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04EB5" w14:textId="6F1C0BEB" w:rsidR="004A22CD" w:rsidRDefault="009A1C35" w:rsidP="0002621C">
      <w:pPr>
        <w:spacing w:before="30"/>
        <w:ind w:left="3754" w:right="3454"/>
        <w:jc w:val="center"/>
        <w:rPr>
          <w:b/>
        </w:rPr>
      </w:pPr>
      <w:r>
        <w:rPr>
          <w:b/>
        </w:rPr>
        <w:t>Evidence of Learning EPortfolio</w:t>
      </w:r>
    </w:p>
    <w:p w14:paraId="7B7846F9" w14:textId="77777777" w:rsidR="004A22CD" w:rsidRDefault="004A22CD">
      <w:pPr>
        <w:pStyle w:val="BodyText"/>
        <w:rPr>
          <w:b/>
        </w:rPr>
      </w:pPr>
    </w:p>
    <w:p w14:paraId="5047BAC3" w14:textId="77777777" w:rsidR="004A22CD" w:rsidRDefault="004A22CD">
      <w:pPr>
        <w:pStyle w:val="BodyText"/>
        <w:spacing w:before="9"/>
        <w:rPr>
          <w:b/>
          <w:sz w:val="29"/>
        </w:rPr>
      </w:pPr>
    </w:p>
    <w:p w14:paraId="6AD4B1DD" w14:textId="7F599823" w:rsidR="004A22CD" w:rsidRDefault="009A1C35">
      <w:pPr>
        <w:ind w:left="3754" w:right="3454"/>
        <w:jc w:val="center"/>
        <w:rPr>
          <w:b/>
        </w:rPr>
      </w:pPr>
      <w:r>
        <w:rPr>
          <w:b/>
          <w:spacing w:val="-4"/>
        </w:rPr>
        <w:t>David Rhys Jones</w:t>
      </w:r>
    </w:p>
    <w:p w14:paraId="7CB8621E" w14:textId="77777777" w:rsidR="004A22CD" w:rsidRDefault="004A22CD">
      <w:pPr>
        <w:jc w:val="center"/>
        <w:sectPr w:rsidR="004A22CD">
          <w:type w:val="continuous"/>
          <w:pgSz w:w="11910" w:h="16840"/>
          <w:pgMar w:top="1840" w:right="1620" w:bottom="280" w:left="1320" w:header="720" w:footer="720" w:gutter="0"/>
          <w:cols w:space="720"/>
        </w:sectPr>
      </w:pPr>
    </w:p>
    <w:p w14:paraId="48991C66" w14:textId="00FAA85C" w:rsidR="004A22CD" w:rsidRDefault="00000000">
      <w:pPr>
        <w:spacing w:before="41"/>
        <w:ind w:left="120"/>
        <w:rPr>
          <w:b/>
          <w:spacing w:val="-4"/>
        </w:rPr>
      </w:pPr>
      <w:r>
        <w:rPr>
          <w:b/>
        </w:rPr>
        <w:lastRenderedPageBreak/>
        <w:t>Contents</w:t>
      </w:r>
      <w:r>
        <w:rPr>
          <w:b/>
          <w:spacing w:val="-4"/>
        </w:rPr>
        <w:t xml:space="preserve"> page</w:t>
      </w:r>
    </w:p>
    <w:p w14:paraId="2B19916A" w14:textId="0EEC47A2" w:rsidR="00FF2E07" w:rsidRDefault="00FF2E07">
      <w:pPr>
        <w:spacing w:before="41"/>
        <w:ind w:left="120"/>
        <w:rPr>
          <w:b/>
          <w:spacing w:val="-4"/>
        </w:rPr>
      </w:pPr>
    </w:p>
    <w:p w14:paraId="1984D2B4" w14:textId="18DF36AB" w:rsidR="00FF2E07" w:rsidRDefault="00FF2E07">
      <w:pPr>
        <w:spacing w:before="41"/>
        <w:ind w:left="120"/>
        <w:rPr>
          <w:b/>
          <w:spacing w:val="-4"/>
        </w:rPr>
      </w:pPr>
      <w:r>
        <w:rPr>
          <w:b/>
          <w:spacing w:val="-4"/>
        </w:rPr>
        <w:t>1. Article Summary.</w:t>
      </w:r>
    </w:p>
    <w:p w14:paraId="51FF5E0E" w14:textId="77777777" w:rsidR="00FF2E07" w:rsidRDefault="00FF2E07" w:rsidP="00FF2E07">
      <w:pPr>
        <w:spacing w:before="41"/>
        <w:ind w:left="120"/>
        <w:rPr>
          <w:b/>
        </w:rPr>
      </w:pPr>
      <w:r>
        <w:rPr>
          <w:b/>
          <w:spacing w:val="-4"/>
        </w:rPr>
        <w:t>2. Video presentation</w:t>
      </w:r>
      <w:r>
        <w:rPr>
          <w:b/>
        </w:rPr>
        <w:t>.</w:t>
      </w:r>
    </w:p>
    <w:p w14:paraId="3587C12E" w14:textId="6B0B1C37" w:rsidR="00FF2E07" w:rsidRDefault="00FF2E07" w:rsidP="00FF2E07">
      <w:pPr>
        <w:spacing w:before="41"/>
        <w:ind w:left="120"/>
        <w:rPr>
          <w:b/>
        </w:rPr>
      </w:pPr>
      <w:r>
        <w:rPr>
          <w:b/>
        </w:rPr>
        <w:t>3. Academic Poster</w:t>
      </w:r>
    </w:p>
    <w:p w14:paraId="1E6D6F38" w14:textId="77777777" w:rsidR="00FF2E07" w:rsidRDefault="00FF2E07" w:rsidP="00FF2E07">
      <w:pPr>
        <w:spacing w:before="41"/>
        <w:ind w:left="120"/>
        <w:rPr>
          <w:b/>
        </w:rPr>
      </w:pPr>
    </w:p>
    <w:p w14:paraId="34E34681" w14:textId="340AD3D5" w:rsidR="00FF2E07" w:rsidRPr="00FF2E07" w:rsidRDefault="00FF2E07" w:rsidP="00FF2E07">
      <w:pPr>
        <w:spacing w:before="41"/>
        <w:ind w:left="120"/>
        <w:rPr>
          <w:b/>
        </w:rPr>
        <w:sectPr w:rsidR="00FF2E07" w:rsidRPr="00FF2E07">
          <w:pgSz w:w="11910" w:h="16840"/>
          <w:pgMar w:top="1380" w:right="1620" w:bottom="280" w:left="1320" w:header="720" w:footer="720" w:gutter="0"/>
          <w:cols w:space="720"/>
        </w:sectPr>
      </w:pPr>
    </w:p>
    <w:p w14:paraId="0E14875A" w14:textId="22021F7F" w:rsidR="004A22CD" w:rsidRDefault="00000000">
      <w:pPr>
        <w:spacing w:before="41"/>
        <w:ind w:left="3753" w:right="3454"/>
        <w:jc w:val="center"/>
        <w:rPr>
          <w:b/>
          <w:spacing w:val="-5"/>
        </w:rPr>
      </w:pPr>
      <w:r>
        <w:rPr>
          <w:b/>
        </w:rPr>
        <w:lastRenderedPageBreak/>
        <w:t xml:space="preserve">Task </w:t>
      </w:r>
      <w:r>
        <w:rPr>
          <w:b/>
          <w:spacing w:val="-5"/>
        </w:rPr>
        <w:t>one</w:t>
      </w:r>
    </w:p>
    <w:p w14:paraId="467F1EFB" w14:textId="77777777" w:rsidR="0002621C" w:rsidRDefault="0002621C">
      <w:pPr>
        <w:spacing w:before="41"/>
        <w:ind w:left="3753" w:right="3454"/>
        <w:jc w:val="center"/>
        <w:rPr>
          <w:b/>
        </w:rPr>
      </w:pPr>
    </w:p>
    <w:p w14:paraId="44993BEC" w14:textId="256728B6" w:rsidR="004A22CD" w:rsidRDefault="00FF2E07" w:rsidP="00FF2E07">
      <w:pPr>
        <w:spacing w:before="180"/>
        <w:rPr>
          <w:rFonts w:asciiTheme="minorHAnsi" w:hAnsiTheme="minorHAnsi" w:cstheme="minorHAnsi"/>
          <w:b/>
        </w:rPr>
      </w:pPr>
      <w:r>
        <w:rPr>
          <w:b/>
        </w:rPr>
        <w:t>‘</w:t>
      </w:r>
      <w:r w:rsidRPr="00FF2E07">
        <w:rPr>
          <w:rFonts w:asciiTheme="minorHAnsi" w:hAnsiTheme="minorHAnsi" w:cstheme="minorHAnsi"/>
          <w:b/>
        </w:rPr>
        <w:t>How adverse childhood experiences shape our brains’</w:t>
      </w:r>
    </w:p>
    <w:p w14:paraId="01919022" w14:textId="48531CCD" w:rsidR="00FF2E07" w:rsidRDefault="00FF2E07">
      <w:pPr>
        <w:spacing w:before="180"/>
        <w:ind w:left="119"/>
        <w:rPr>
          <w:b/>
        </w:rPr>
      </w:pPr>
    </w:p>
    <w:p w14:paraId="7B60565E"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The article entitled ‘How adverse childhood experiences shape our brains’ is written by University of Galway Psychology Professor Gary Donohoe, which discusses how infantile trauma affects adult cognitive and neurological development.</w:t>
      </w:r>
    </w:p>
    <w:p w14:paraId="39DE4597" w14:textId="77777777" w:rsidR="00FF2E07" w:rsidRPr="004A6CB7" w:rsidRDefault="00FF2E07" w:rsidP="00FF2E07">
      <w:pPr>
        <w:rPr>
          <w:rFonts w:asciiTheme="minorHAnsi" w:hAnsiTheme="minorHAnsi" w:cstheme="minorHAnsi"/>
        </w:rPr>
      </w:pPr>
    </w:p>
    <w:p w14:paraId="1F208BFF"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According to Donohoe (2022), established psychological theory asserts that infantile trauma increases the risk of developing psychological problems and causes biases in processes like cognition, attention, memory which manifest not only subtly but overtly.</w:t>
      </w:r>
    </w:p>
    <w:p w14:paraId="3EA77CD2" w14:textId="77777777" w:rsidR="00FF2E07" w:rsidRPr="004A6CB7" w:rsidRDefault="00FF2E07" w:rsidP="00FF2E07">
      <w:pPr>
        <w:rPr>
          <w:rFonts w:asciiTheme="minorHAnsi" w:hAnsiTheme="minorHAnsi" w:cstheme="minorHAnsi"/>
          <w:u w:val="single"/>
        </w:rPr>
      </w:pPr>
    </w:p>
    <w:p w14:paraId="3A6C4D32"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According to research, infantile trauma affects the limbic system, primarily the amygdala, causing amygdala hyperarousal, manifesting as subjective feelings of threat even in non-threatening situations. Amygdala hyperarousal is attributed to suppression of frontal lobe attenuation of threat perception, and trauma caused volume reduction in the hippocampus, an area which modulates threat perception (Garo et al, 2022). Another neural area affected by infantile trauma is the ‘Default Mode Network’ (DMN) which operates self-reflection, emotions, and social/moral evaluation of others (Keefer et al, 2018). Research suggests correlation between early trauma and reduced DMN region connectivity and that DMN connectivity is a mediating variable between early trauma exposure and emotion recognition capacity (</w:t>
      </w:r>
      <w:proofErr w:type="spellStart"/>
      <w:r w:rsidRPr="004A6CB7">
        <w:rPr>
          <w:rFonts w:asciiTheme="minorHAnsi" w:hAnsiTheme="minorHAnsi" w:cstheme="minorHAnsi"/>
        </w:rPr>
        <w:t>Lindert</w:t>
      </w:r>
      <w:proofErr w:type="spellEnd"/>
      <w:r w:rsidRPr="004A6CB7">
        <w:rPr>
          <w:rFonts w:asciiTheme="minorHAnsi" w:hAnsiTheme="minorHAnsi" w:cstheme="minorHAnsi"/>
        </w:rPr>
        <w:t xml:space="preserve"> &amp; </w:t>
      </w:r>
      <w:proofErr w:type="spellStart"/>
      <w:r w:rsidRPr="004A6CB7">
        <w:rPr>
          <w:rFonts w:asciiTheme="minorHAnsi" w:hAnsiTheme="minorHAnsi" w:cstheme="minorHAnsi"/>
        </w:rPr>
        <w:t>Tuescher</w:t>
      </w:r>
      <w:proofErr w:type="spellEnd"/>
      <w:r w:rsidRPr="004A6CB7">
        <w:rPr>
          <w:rFonts w:asciiTheme="minorHAnsi" w:hAnsiTheme="minorHAnsi" w:cstheme="minorHAnsi"/>
        </w:rPr>
        <w:t>, 2021).</w:t>
      </w:r>
    </w:p>
    <w:p w14:paraId="67DA46E3" w14:textId="77777777" w:rsidR="00FF2E07" w:rsidRPr="004A6CB7" w:rsidRDefault="00FF2E07" w:rsidP="00FF2E07">
      <w:pPr>
        <w:rPr>
          <w:rFonts w:asciiTheme="minorHAnsi" w:hAnsiTheme="minorHAnsi" w:cstheme="minorHAnsi"/>
        </w:rPr>
      </w:pPr>
    </w:p>
    <w:p w14:paraId="3BDE567F"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 xml:space="preserve">Evidence exists for differences in cognition among trauma patients suggests infantile trauma causes psychological disorders via cognitive and affective mechanisms and impairment to cognitive/social cognitive processes due to early trauma such as impairment to facial emotion recognition. Research suggests physical trauma having a greater effect on social cognition due to its association with neglect of physical needs which are necessary for adequate development of social cognition (Donohoe, 2022). </w:t>
      </w:r>
    </w:p>
    <w:p w14:paraId="5BA90C6B" w14:textId="77777777" w:rsidR="00FF2E07" w:rsidRPr="004A6CB7" w:rsidRDefault="00FF2E07" w:rsidP="00FF2E07">
      <w:pPr>
        <w:rPr>
          <w:rFonts w:asciiTheme="minorHAnsi" w:hAnsiTheme="minorHAnsi" w:cstheme="minorHAnsi"/>
        </w:rPr>
      </w:pPr>
    </w:p>
    <w:p w14:paraId="7F4E4D3E"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Although longitudinal research provides general support for the article inferences, explicit hypotheses causality remains unconfirmed, and that caution is necessary when inferring from cross-sectional data. Secondly, the accuracy of data regarding recollection of early trauma being influenced by subjectivity and bias in memory recall of early trauma.</w:t>
      </w:r>
    </w:p>
    <w:p w14:paraId="79F644B2" w14:textId="77777777" w:rsidR="00FF2E07" w:rsidRPr="004A6CB7" w:rsidRDefault="00FF2E07" w:rsidP="00FF2E07">
      <w:pPr>
        <w:rPr>
          <w:rFonts w:asciiTheme="minorHAnsi" w:hAnsiTheme="minorHAnsi" w:cstheme="minorHAnsi"/>
          <w:u w:val="single"/>
        </w:rPr>
      </w:pPr>
    </w:p>
    <w:p w14:paraId="77B6668F" w14:textId="77777777" w:rsidR="00FF2E07" w:rsidRPr="004A6CB7" w:rsidRDefault="00FF2E07" w:rsidP="00FF2E07">
      <w:pPr>
        <w:rPr>
          <w:rFonts w:asciiTheme="minorHAnsi" w:hAnsiTheme="minorHAnsi" w:cstheme="minorHAnsi"/>
        </w:rPr>
      </w:pPr>
      <w:r w:rsidRPr="004A6CB7">
        <w:rPr>
          <w:rFonts w:asciiTheme="minorHAnsi" w:hAnsiTheme="minorHAnsi" w:cstheme="minorHAnsi"/>
        </w:rPr>
        <w:t>The article concludes that early trauma impacts multiple, not isolated brain regions, and that amygdala function only partially accounts for processes like threat perception/affective regulation. Trauma not only results in subtle cognitive biases but also fundamental deficits in social cognition which can be rectified partially by cognitive based therapies (</w:t>
      </w:r>
      <w:proofErr w:type="spellStart"/>
      <w:r w:rsidRPr="004A6CB7">
        <w:rPr>
          <w:rFonts w:asciiTheme="minorHAnsi" w:hAnsiTheme="minorHAnsi" w:cstheme="minorHAnsi"/>
        </w:rPr>
        <w:t>Spalletta</w:t>
      </w:r>
      <w:proofErr w:type="spellEnd"/>
      <w:r w:rsidRPr="004A6CB7">
        <w:rPr>
          <w:rFonts w:asciiTheme="minorHAnsi" w:hAnsiTheme="minorHAnsi" w:cstheme="minorHAnsi"/>
        </w:rPr>
        <w:t xml:space="preserve"> et al, 2020).</w:t>
      </w:r>
    </w:p>
    <w:p w14:paraId="2B896C91" w14:textId="77777777" w:rsidR="00FF2E07" w:rsidRPr="004A6CB7" w:rsidRDefault="00FF2E07" w:rsidP="00FF2E07">
      <w:pPr>
        <w:rPr>
          <w:rFonts w:asciiTheme="minorHAnsi" w:hAnsiTheme="minorHAnsi" w:cstheme="minorHAnsi"/>
        </w:rPr>
      </w:pPr>
    </w:p>
    <w:p w14:paraId="5216D0D0" w14:textId="77777777" w:rsidR="00FF2E07" w:rsidRPr="004A6CB7" w:rsidRDefault="00FF2E07" w:rsidP="00FF2E07">
      <w:pPr>
        <w:rPr>
          <w:rFonts w:asciiTheme="minorHAnsi" w:hAnsiTheme="minorHAnsi" w:cstheme="minorHAnsi"/>
        </w:rPr>
      </w:pPr>
    </w:p>
    <w:p w14:paraId="5055A91B" w14:textId="77777777" w:rsidR="00FF2E07" w:rsidRPr="004A6CB7" w:rsidRDefault="00FF2E07" w:rsidP="00FF2E07">
      <w:pPr>
        <w:rPr>
          <w:rFonts w:asciiTheme="minorHAnsi" w:hAnsiTheme="minorHAnsi" w:cstheme="minorHAnsi"/>
        </w:rPr>
      </w:pPr>
    </w:p>
    <w:p w14:paraId="01456015" w14:textId="77777777" w:rsidR="00FF2E07" w:rsidRPr="004A6CB7" w:rsidRDefault="00FF2E07" w:rsidP="00FF2E07">
      <w:pPr>
        <w:rPr>
          <w:rFonts w:asciiTheme="minorHAnsi" w:hAnsiTheme="minorHAnsi" w:cstheme="minorHAnsi"/>
        </w:rPr>
      </w:pPr>
    </w:p>
    <w:p w14:paraId="5D83AEFD" w14:textId="77777777" w:rsidR="00FF2E07" w:rsidRPr="004A6CB7" w:rsidRDefault="00FF2E07" w:rsidP="00FF2E07">
      <w:pPr>
        <w:rPr>
          <w:rFonts w:asciiTheme="minorHAnsi" w:hAnsiTheme="minorHAnsi" w:cstheme="minorHAnsi"/>
        </w:rPr>
      </w:pPr>
    </w:p>
    <w:p w14:paraId="1FDD03F1" w14:textId="77777777" w:rsidR="00FF2E07" w:rsidRPr="004A6CB7" w:rsidRDefault="00FF2E07" w:rsidP="00FF2E07">
      <w:pPr>
        <w:ind w:hanging="720"/>
        <w:jc w:val="center"/>
        <w:rPr>
          <w:rFonts w:asciiTheme="minorHAnsi" w:hAnsiTheme="minorHAnsi" w:cstheme="minorHAnsi"/>
        </w:rPr>
      </w:pPr>
    </w:p>
    <w:p w14:paraId="62559233" w14:textId="77777777" w:rsidR="00FF2E07" w:rsidRDefault="00FF2E07" w:rsidP="00FF2E07">
      <w:pPr>
        <w:ind w:hanging="720"/>
        <w:jc w:val="center"/>
        <w:rPr>
          <w:rFonts w:asciiTheme="minorHAnsi" w:hAnsiTheme="minorHAnsi" w:cstheme="minorHAnsi"/>
          <w:b/>
          <w:bCs/>
          <w:u w:val="single"/>
        </w:rPr>
      </w:pPr>
    </w:p>
    <w:p w14:paraId="50845E6B" w14:textId="77777777" w:rsidR="00FF2E07" w:rsidRDefault="00FF2E07" w:rsidP="00FF2E07">
      <w:pPr>
        <w:ind w:hanging="720"/>
        <w:jc w:val="center"/>
        <w:rPr>
          <w:rFonts w:asciiTheme="minorHAnsi" w:hAnsiTheme="minorHAnsi" w:cstheme="minorHAnsi"/>
          <w:b/>
          <w:bCs/>
          <w:u w:val="single"/>
        </w:rPr>
      </w:pPr>
    </w:p>
    <w:p w14:paraId="514102E4" w14:textId="77777777" w:rsidR="00FF2E07" w:rsidRDefault="00FF2E07" w:rsidP="00FF2E07">
      <w:pPr>
        <w:ind w:hanging="720"/>
        <w:jc w:val="center"/>
        <w:rPr>
          <w:rFonts w:asciiTheme="minorHAnsi" w:hAnsiTheme="minorHAnsi" w:cstheme="minorHAnsi"/>
          <w:b/>
          <w:bCs/>
          <w:u w:val="single"/>
        </w:rPr>
      </w:pPr>
    </w:p>
    <w:p w14:paraId="41991DC1" w14:textId="77777777" w:rsidR="00FF2E07" w:rsidRDefault="00FF2E07" w:rsidP="00FF2E07">
      <w:pPr>
        <w:ind w:hanging="720"/>
        <w:jc w:val="center"/>
        <w:rPr>
          <w:rFonts w:asciiTheme="minorHAnsi" w:hAnsiTheme="minorHAnsi" w:cstheme="minorHAnsi"/>
          <w:b/>
          <w:bCs/>
          <w:u w:val="single"/>
        </w:rPr>
      </w:pPr>
    </w:p>
    <w:p w14:paraId="5917B103" w14:textId="77777777" w:rsidR="00FF2E07" w:rsidRDefault="00FF2E07" w:rsidP="00FF2E07">
      <w:pPr>
        <w:ind w:hanging="720"/>
        <w:jc w:val="center"/>
        <w:rPr>
          <w:rFonts w:asciiTheme="minorHAnsi" w:hAnsiTheme="minorHAnsi" w:cstheme="minorHAnsi"/>
          <w:b/>
          <w:bCs/>
          <w:u w:val="single"/>
        </w:rPr>
      </w:pPr>
    </w:p>
    <w:p w14:paraId="6B7C8FA3" w14:textId="77777777" w:rsidR="00FF2E07" w:rsidRDefault="00FF2E07" w:rsidP="00FF2E07">
      <w:pPr>
        <w:ind w:hanging="720"/>
        <w:jc w:val="center"/>
        <w:rPr>
          <w:rFonts w:asciiTheme="minorHAnsi" w:hAnsiTheme="minorHAnsi" w:cstheme="minorHAnsi"/>
          <w:b/>
          <w:bCs/>
          <w:u w:val="single"/>
        </w:rPr>
      </w:pPr>
    </w:p>
    <w:p w14:paraId="0C7A31B7" w14:textId="77777777" w:rsidR="00FF2E07" w:rsidRDefault="00FF2E07" w:rsidP="00FF2E07">
      <w:pPr>
        <w:ind w:hanging="720"/>
        <w:jc w:val="center"/>
        <w:rPr>
          <w:rFonts w:asciiTheme="minorHAnsi" w:hAnsiTheme="minorHAnsi" w:cstheme="minorHAnsi"/>
          <w:b/>
          <w:bCs/>
          <w:u w:val="single"/>
        </w:rPr>
      </w:pPr>
    </w:p>
    <w:p w14:paraId="7E17A933" w14:textId="77777777" w:rsidR="00FF2E07" w:rsidRDefault="00FF2E07" w:rsidP="00FF2E07">
      <w:pPr>
        <w:ind w:hanging="720"/>
        <w:jc w:val="center"/>
        <w:rPr>
          <w:rFonts w:asciiTheme="minorHAnsi" w:hAnsiTheme="minorHAnsi" w:cstheme="minorHAnsi"/>
          <w:b/>
          <w:bCs/>
          <w:u w:val="single"/>
        </w:rPr>
      </w:pPr>
    </w:p>
    <w:p w14:paraId="0FE64D71" w14:textId="77777777" w:rsidR="00FF2E07" w:rsidRDefault="00FF2E07" w:rsidP="00FF2E07">
      <w:pPr>
        <w:ind w:hanging="720"/>
        <w:jc w:val="center"/>
        <w:rPr>
          <w:rFonts w:asciiTheme="minorHAnsi" w:hAnsiTheme="minorHAnsi" w:cstheme="minorHAnsi"/>
          <w:b/>
          <w:bCs/>
          <w:u w:val="single"/>
        </w:rPr>
      </w:pPr>
    </w:p>
    <w:p w14:paraId="51D2CDBF" w14:textId="77777777" w:rsidR="00FF2E07" w:rsidRDefault="00FF2E07" w:rsidP="00FF2E07">
      <w:pPr>
        <w:ind w:hanging="720"/>
        <w:jc w:val="center"/>
        <w:rPr>
          <w:rFonts w:asciiTheme="minorHAnsi" w:hAnsiTheme="minorHAnsi" w:cstheme="minorHAnsi"/>
          <w:b/>
          <w:bCs/>
          <w:u w:val="single"/>
        </w:rPr>
      </w:pPr>
    </w:p>
    <w:p w14:paraId="7CED064B" w14:textId="66E674C3" w:rsidR="00FF2E07" w:rsidRDefault="00FF2E07" w:rsidP="002970A7">
      <w:pPr>
        <w:rPr>
          <w:rFonts w:asciiTheme="minorHAnsi" w:hAnsiTheme="minorHAnsi" w:cstheme="minorHAnsi"/>
          <w:b/>
          <w:bCs/>
          <w:u w:val="single"/>
        </w:rPr>
      </w:pPr>
      <w:r w:rsidRPr="004A6CB7">
        <w:rPr>
          <w:rFonts w:asciiTheme="minorHAnsi" w:hAnsiTheme="minorHAnsi" w:cstheme="minorHAnsi"/>
          <w:b/>
          <w:bCs/>
          <w:u w:val="single"/>
        </w:rPr>
        <w:lastRenderedPageBreak/>
        <w:t>References</w:t>
      </w:r>
    </w:p>
    <w:p w14:paraId="1225C540" w14:textId="15D466D7" w:rsidR="00FF2E07" w:rsidRDefault="00FF2E07" w:rsidP="00FF2E07">
      <w:pPr>
        <w:ind w:hanging="720"/>
        <w:jc w:val="center"/>
        <w:rPr>
          <w:rFonts w:asciiTheme="minorHAnsi" w:hAnsiTheme="minorHAnsi" w:cstheme="minorHAnsi"/>
          <w:b/>
          <w:bCs/>
          <w:u w:val="single"/>
        </w:rPr>
      </w:pPr>
    </w:p>
    <w:p w14:paraId="107A0FEA" w14:textId="77777777" w:rsidR="0002621C" w:rsidRPr="004A6CB7" w:rsidRDefault="0002621C" w:rsidP="00FF2E07">
      <w:pPr>
        <w:ind w:hanging="720"/>
        <w:jc w:val="center"/>
        <w:rPr>
          <w:rFonts w:asciiTheme="minorHAnsi" w:hAnsiTheme="minorHAnsi" w:cstheme="minorHAnsi"/>
          <w:b/>
          <w:bCs/>
          <w:u w:val="single"/>
        </w:rPr>
      </w:pPr>
    </w:p>
    <w:p w14:paraId="571FB7F3" w14:textId="791B8236" w:rsidR="00D50ED3" w:rsidRPr="002970A7" w:rsidRDefault="00FF2E07" w:rsidP="002970A7">
      <w:pPr>
        <w:ind w:left="720" w:hanging="720"/>
        <w:rPr>
          <w:rFonts w:asciiTheme="minorHAnsi" w:hAnsiTheme="minorHAnsi" w:cstheme="minorHAnsi"/>
          <w:color w:val="0000FF" w:themeColor="hyperlink"/>
          <w:u w:val="single"/>
        </w:rPr>
      </w:pPr>
      <w:r w:rsidRPr="004A6CB7">
        <w:rPr>
          <w:rFonts w:asciiTheme="minorHAnsi" w:hAnsiTheme="minorHAnsi" w:cstheme="minorHAnsi"/>
        </w:rPr>
        <w:t xml:space="preserve">Donohoe, G. (2022, August 15th). </w:t>
      </w:r>
      <w:r w:rsidRPr="004A6CB7">
        <w:rPr>
          <w:rFonts w:asciiTheme="minorHAnsi" w:hAnsiTheme="minorHAnsi" w:cstheme="minorHAnsi"/>
          <w:i/>
          <w:iCs/>
        </w:rPr>
        <w:t>Children, Young People and Families, Cognition and Thought: How adverse childhood experiences shape our brains</w:t>
      </w:r>
      <w:r w:rsidRPr="004A6CB7">
        <w:rPr>
          <w:rFonts w:asciiTheme="minorHAnsi" w:hAnsiTheme="minorHAnsi" w:cstheme="minorHAnsi"/>
        </w:rPr>
        <w:t xml:space="preserve">. </w:t>
      </w:r>
      <w:hyperlink r:id="rId5" w:history="1">
        <w:r w:rsidRPr="004A6CB7">
          <w:rPr>
            <w:rStyle w:val="Hyperlink"/>
            <w:rFonts w:asciiTheme="minorHAnsi" w:hAnsiTheme="minorHAnsi" w:cstheme="minorHAnsi"/>
          </w:rPr>
          <w:t>https://www.bps.org.uk/psychologist/how-adverse-childhood-experiences-shape-our-brains</w:t>
        </w:r>
      </w:hyperlink>
    </w:p>
    <w:p w14:paraId="26A5A069" w14:textId="77777777" w:rsidR="00D50ED3" w:rsidRDefault="00D50ED3" w:rsidP="00FF2E07">
      <w:pPr>
        <w:ind w:left="720" w:hanging="720"/>
        <w:rPr>
          <w:rFonts w:asciiTheme="minorHAnsi" w:hAnsiTheme="minorHAnsi" w:cstheme="minorHAnsi"/>
        </w:rPr>
      </w:pPr>
    </w:p>
    <w:p w14:paraId="21DC24FE" w14:textId="70AB8D98" w:rsidR="00D50ED3" w:rsidRDefault="00FF2E07" w:rsidP="002970A7">
      <w:pPr>
        <w:ind w:left="720" w:hanging="720"/>
        <w:rPr>
          <w:rFonts w:asciiTheme="minorHAnsi" w:hAnsiTheme="minorHAnsi" w:cstheme="minorHAnsi"/>
        </w:rPr>
      </w:pPr>
      <w:r w:rsidRPr="004A6CB7">
        <w:rPr>
          <w:rFonts w:asciiTheme="minorHAnsi" w:hAnsiTheme="minorHAnsi" w:cstheme="minorHAnsi"/>
        </w:rPr>
        <w:t xml:space="preserve">Garo, L.A., Butler, B.R., Lewis, C.W. (2022). </w:t>
      </w:r>
      <w:r w:rsidRPr="004A6CB7">
        <w:rPr>
          <w:rFonts w:asciiTheme="minorHAnsi" w:hAnsiTheme="minorHAnsi" w:cstheme="minorHAnsi"/>
          <w:i/>
          <w:iCs/>
        </w:rPr>
        <w:t>Un-Silencing Youth Trauma: Transformative School-Based Strategies for Students Exposed to Violence &amp; Adversity</w:t>
      </w:r>
      <w:r w:rsidRPr="004A6CB7">
        <w:rPr>
          <w:rFonts w:asciiTheme="minorHAnsi" w:hAnsiTheme="minorHAnsi" w:cstheme="minorHAnsi"/>
        </w:rPr>
        <w:t>. Information Age Publishing</w:t>
      </w:r>
      <w:r>
        <w:rPr>
          <w:rFonts w:asciiTheme="minorHAnsi" w:hAnsiTheme="minorHAnsi" w:cstheme="minorHAnsi"/>
        </w:rPr>
        <w:t>.</w:t>
      </w:r>
      <w:r w:rsidR="00D50ED3" w:rsidRPr="00D50ED3">
        <w:rPr>
          <w:rStyle w:val="eop"/>
        </w:rPr>
        <w:t>​</w:t>
      </w:r>
    </w:p>
    <w:p w14:paraId="7FFFDB74" w14:textId="77777777" w:rsidR="00D50ED3" w:rsidRDefault="00D50ED3" w:rsidP="00FF2E07">
      <w:pPr>
        <w:ind w:left="720" w:hanging="720"/>
        <w:rPr>
          <w:rFonts w:asciiTheme="minorHAnsi" w:hAnsiTheme="minorHAnsi" w:cstheme="minorHAnsi"/>
        </w:rPr>
      </w:pPr>
    </w:p>
    <w:p w14:paraId="224C8D66" w14:textId="29D58945" w:rsidR="00FF2E07" w:rsidRDefault="00FF2E07" w:rsidP="00FF2E07">
      <w:pPr>
        <w:ind w:left="720" w:hanging="720"/>
        <w:rPr>
          <w:rFonts w:asciiTheme="minorHAnsi" w:hAnsiTheme="minorHAnsi" w:cstheme="minorHAnsi"/>
        </w:rPr>
      </w:pPr>
      <w:r w:rsidRPr="004A6CB7">
        <w:rPr>
          <w:rFonts w:asciiTheme="minorHAnsi" w:hAnsiTheme="minorHAnsi" w:cstheme="minorHAnsi"/>
        </w:rPr>
        <w:t xml:space="preserve">Keefer, K.V., Parker, J.D.A., </w:t>
      </w:r>
      <w:proofErr w:type="spellStart"/>
      <w:r w:rsidRPr="004A6CB7">
        <w:rPr>
          <w:rFonts w:asciiTheme="minorHAnsi" w:hAnsiTheme="minorHAnsi" w:cstheme="minorHAnsi"/>
        </w:rPr>
        <w:t>Saklofske</w:t>
      </w:r>
      <w:proofErr w:type="spellEnd"/>
      <w:r w:rsidRPr="004A6CB7">
        <w:rPr>
          <w:rFonts w:asciiTheme="minorHAnsi" w:hAnsiTheme="minorHAnsi" w:cstheme="minorHAnsi"/>
        </w:rPr>
        <w:t xml:space="preserve">, D.H.  (2018). </w:t>
      </w:r>
      <w:r w:rsidRPr="004A6CB7">
        <w:rPr>
          <w:rFonts w:asciiTheme="minorHAnsi" w:hAnsiTheme="minorHAnsi" w:cstheme="minorHAnsi"/>
          <w:i/>
          <w:iCs/>
        </w:rPr>
        <w:t>Emotional Intelligence in Education</w:t>
      </w:r>
      <w:r w:rsidRPr="004A6CB7">
        <w:rPr>
          <w:rFonts w:asciiTheme="minorHAnsi" w:hAnsiTheme="minorHAnsi" w:cstheme="minorHAnsi"/>
        </w:rPr>
        <w:t>. Springer International Publishing</w:t>
      </w:r>
      <w:r>
        <w:rPr>
          <w:rFonts w:asciiTheme="minorHAnsi" w:hAnsiTheme="minorHAnsi" w:cstheme="minorHAnsi"/>
        </w:rPr>
        <w:t>.</w:t>
      </w:r>
    </w:p>
    <w:p w14:paraId="52258722" w14:textId="77777777" w:rsidR="00FF2E07" w:rsidRPr="004A6CB7" w:rsidRDefault="00FF2E07" w:rsidP="00FF2E07">
      <w:pPr>
        <w:ind w:left="720" w:hanging="720"/>
        <w:rPr>
          <w:rFonts w:asciiTheme="minorHAnsi" w:hAnsiTheme="minorHAnsi" w:cstheme="minorHAnsi"/>
        </w:rPr>
      </w:pPr>
    </w:p>
    <w:p w14:paraId="3A9AC27D" w14:textId="17E11C04" w:rsidR="00D50ED3" w:rsidRDefault="00FF2E07" w:rsidP="002970A7">
      <w:pPr>
        <w:ind w:left="720" w:hanging="720"/>
        <w:rPr>
          <w:rFonts w:asciiTheme="minorHAnsi" w:hAnsiTheme="minorHAnsi" w:cstheme="minorHAnsi"/>
        </w:rPr>
      </w:pPr>
      <w:proofErr w:type="spellStart"/>
      <w:r w:rsidRPr="004A6CB7">
        <w:rPr>
          <w:rFonts w:asciiTheme="minorHAnsi" w:hAnsiTheme="minorHAnsi" w:cstheme="minorHAnsi"/>
        </w:rPr>
        <w:t>Lindert</w:t>
      </w:r>
      <w:proofErr w:type="spellEnd"/>
      <w:r w:rsidRPr="004A6CB7">
        <w:rPr>
          <w:rFonts w:asciiTheme="minorHAnsi" w:hAnsiTheme="minorHAnsi" w:cstheme="minorHAnsi"/>
        </w:rPr>
        <w:t xml:space="preserve">, J., </w:t>
      </w:r>
      <w:proofErr w:type="spellStart"/>
      <w:r w:rsidRPr="004A6CB7">
        <w:rPr>
          <w:rFonts w:asciiTheme="minorHAnsi" w:hAnsiTheme="minorHAnsi" w:cstheme="minorHAnsi"/>
        </w:rPr>
        <w:t>Tuescher</w:t>
      </w:r>
      <w:proofErr w:type="spellEnd"/>
      <w:r w:rsidRPr="004A6CB7">
        <w:rPr>
          <w:rFonts w:asciiTheme="minorHAnsi" w:hAnsiTheme="minorHAnsi" w:cstheme="minorHAnsi"/>
        </w:rPr>
        <w:t xml:space="preserve">, O. (2021). </w:t>
      </w:r>
      <w:r w:rsidRPr="004A6CB7">
        <w:rPr>
          <w:rFonts w:asciiTheme="minorHAnsi" w:hAnsiTheme="minorHAnsi" w:cstheme="minorHAnsi"/>
          <w:i/>
          <w:iCs/>
        </w:rPr>
        <w:t>Resilience: Life Events, Trajectories and The Brain</w:t>
      </w:r>
      <w:r w:rsidRPr="004A6CB7">
        <w:rPr>
          <w:rFonts w:asciiTheme="minorHAnsi" w:hAnsiTheme="minorHAnsi" w:cstheme="minorHAnsi"/>
        </w:rPr>
        <w:t>. Frontiers Media SA</w:t>
      </w:r>
      <w:r>
        <w:rPr>
          <w:rFonts w:asciiTheme="minorHAnsi" w:hAnsiTheme="minorHAnsi" w:cstheme="minorHAnsi"/>
        </w:rPr>
        <w:t>.</w:t>
      </w:r>
    </w:p>
    <w:p w14:paraId="31FC7F27" w14:textId="77777777" w:rsidR="002970A7" w:rsidRDefault="002970A7" w:rsidP="002970A7">
      <w:pPr>
        <w:ind w:left="720" w:hanging="720"/>
        <w:rPr>
          <w:rFonts w:asciiTheme="minorHAnsi" w:hAnsiTheme="minorHAnsi" w:cstheme="minorHAnsi"/>
        </w:rPr>
      </w:pPr>
    </w:p>
    <w:p w14:paraId="28E7CFD1" w14:textId="5CAFB3D3" w:rsidR="00D50ED3" w:rsidRPr="00D50ED3" w:rsidRDefault="00FF2E07" w:rsidP="00D50ED3">
      <w:pPr>
        <w:ind w:left="720" w:hanging="720"/>
      </w:pPr>
      <w:proofErr w:type="spellStart"/>
      <w:r w:rsidRPr="004A6CB7">
        <w:rPr>
          <w:rFonts w:asciiTheme="minorHAnsi" w:hAnsiTheme="minorHAnsi" w:cstheme="minorHAnsi"/>
        </w:rPr>
        <w:t>Spalletta</w:t>
      </w:r>
      <w:proofErr w:type="spellEnd"/>
      <w:r w:rsidRPr="004A6CB7">
        <w:rPr>
          <w:rFonts w:asciiTheme="minorHAnsi" w:hAnsiTheme="minorHAnsi" w:cstheme="minorHAnsi"/>
        </w:rPr>
        <w:t xml:space="preserve">, G., </w:t>
      </w:r>
      <w:proofErr w:type="spellStart"/>
      <w:r w:rsidRPr="004A6CB7">
        <w:rPr>
          <w:rFonts w:asciiTheme="minorHAnsi" w:hAnsiTheme="minorHAnsi" w:cstheme="minorHAnsi"/>
        </w:rPr>
        <w:t>Janiri</w:t>
      </w:r>
      <w:proofErr w:type="spellEnd"/>
      <w:r w:rsidRPr="004A6CB7">
        <w:rPr>
          <w:rFonts w:asciiTheme="minorHAnsi" w:hAnsiTheme="minorHAnsi" w:cstheme="minorHAnsi"/>
        </w:rPr>
        <w:t xml:space="preserve">, D., </w:t>
      </w:r>
      <w:proofErr w:type="spellStart"/>
      <w:r w:rsidRPr="004A6CB7">
        <w:rPr>
          <w:rFonts w:asciiTheme="minorHAnsi" w:hAnsiTheme="minorHAnsi" w:cstheme="minorHAnsi"/>
        </w:rPr>
        <w:t>Piras</w:t>
      </w:r>
      <w:proofErr w:type="spellEnd"/>
      <w:r w:rsidRPr="004A6CB7">
        <w:rPr>
          <w:rFonts w:asciiTheme="minorHAnsi" w:hAnsiTheme="minorHAnsi" w:cstheme="minorHAnsi"/>
        </w:rPr>
        <w:t xml:space="preserve">, F. (2020). </w:t>
      </w:r>
      <w:r w:rsidRPr="004A6CB7">
        <w:rPr>
          <w:rFonts w:asciiTheme="minorHAnsi" w:hAnsiTheme="minorHAnsi" w:cstheme="minorHAnsi"/>
          <w:i/>
          <w:iCs/>
        </w:rPr>
        <w:t>Childhood Trauma in Mental Disorders: A Comprehensive Approach</w:t>
      </w:r>
      <w:r w:rsidRPr="004A6CB7">
        <w:rPr>
          <w:rFonts w:asciiTheme="minorHAnsi" w:hAnsiTheme="minorHAnsi" w:cstheme="minorHAnsi"/>
        </w:rPr>
        <w:t xml:space="preserve">. Springer International </w:t>
      </w:r>
      <w:r w:rsidRPr="00D50ED3">
        <w:t>Publishing.</w:t>
      </w:r>
    </w:p>
    <w:p w14:paraId="379B02D9" w14:textId="77777777" w:rsidR="00D50ED3" w:rsidRPr="00D50ED3" w:rsidRDefault="00D50ED3" w:rsidP="00D50ED3">
      <w:pPr>
        <w:pStyle w:val="paragraph"/>
        <w:spacing w:before="0" w:beforeAutospacing="0" w:after="0" w:afterAutospacing="0"/>
        <w:ind w:left="720" w:hanging="720"/>
        <w:textAlignment w:val="baseline"/>
        <w:rPr>
          <w:rFonts w:ascii="Calibri" w:hAnsi="Calibri" w:cs="Calibri"/>
          <w:sz w:val="22"/>
          <w:szCs w:val="22"/>
        </w:rPr>
      </w:pPr>
      <w:r w:rsidRPr="00D50ED3">
        <w:rPr>
          <w:rStyle w:val="eop"/>
          <w:rFonts w:ascii="Calibri" w:hAnsi="Calibri" w:cs="Calibri"/>
          <w:sz w:val="22"/>
          <w:szCs w:val="22"/>
        </w:rPr>
        <w:t>​</w:t>
      </w:r>
    </w:p>
    <w:p w14:paraId="16254AD6" w14:textId="77777777" w:rsidR="002970A7" w:rsidRDefault="002970A7">
      <w:pPr>
        <w:spacing w:before="41"/>
        <w:ind w:left="3755" w:right="3451"/>
        <w:jc w:val="center"/>
        <w:rPr>
          <w:b/>
        </w:rPr>
      </w:pPr>
    </w:p>
    <w:p w14:paraId="4134F8DE" w14:textId="77777777" w:rsidR="002970A7" w:rsidRDefault="002970A7">
      <w:pPr>
        <w:spacing w:before="41"/>
        <w:ind w:left="3755" w:right="3451"/>
        <w:jc w:val="center"/>
        <w:rPr>
          <w:b/>
        </w:rPr>
      </w:pPr>
    </w:p>
    <w:p w14:paraId="2A47FC78" w14:textId="77777777" w:rsidR="002970A7" w:rsidRDefault="002970A7">
      <w:pPr>
        <w:spacing w:before="41"/>
        <w:ind w:left="3755" w:right="3451"/>
        <w:jc w:val="center"/>
        <w:rPr>
          <w:b/>
        </w:rPr>
      </w:pPr>
    </w:p>
    <w:p w14:paraId="63A25AF4" w14:textId="77777777" w:rsidR="002970A7" w:rsidRDefault="002970A7">
      <w:pPr>
        <w:spacing w:before="41"/>
        <w:ind w:left="3755" w:right="3451"/>
        <w:jc w:val="center"/>
        <w:rPr>
          <w:b/>
        </w:rPr>
      </w:pPr>
    </w:p>
    <w:p w14:paraId="1037BB29" w14:textId="77777777" w:rsidR="002970A7" w:rsidRDefault="002970A7">
      <w:pPr>
        <w:spacing w:before="41"/>
        <w:ind w:left="3755" w:right="3451"/>
        <w:jc w:val="center"/>
        <w:rPr>
          <w:b/>
        </w:rPr>
      </w:pPr>
    </w:p>
    <w:p w14:paraId="211C8CF9" w14:textId="77777777" w:rsidR="002970A7" w:rsidRDefault="002970A7">
      <w:pPr>
        <w:spacing w:before="41"/>
        <w:ind w:left="3755" w:right="3451"/>
        <w:jc w:val="center"/>
        <w:rPr>
          <w:b/>
        </w:rPr>
      </w:pPr>
    </w:p>
    <w:p w14:paraId="7203696E" w14:textId="77777777" w:rsidR="002970A7" w:rsidRDefault="002970A7">
      <w:pPr>
        <w:spacing w:before="41"/>
        <w:ind w:left="3755" w:right="3451"/>
        <w:jc w:val="center"/>
        <w:rPr>
          <w:b/>
        </w:rPr>
      </w:pPr>
    </w:p>
    <w:p w14:paraId="33894F6B" w14:textId="77777777" w:rsidR="002970A7" w:rsidRDefault="002970A7">
      <w:pPr>
        <w:spacing w:before="41"/>
        <w:ind w:left="3755" w:right="3451"/>
        <w:jc w:val="center"/>
        <w:rPr>
          <w:b/>
        </w:rPr>
      </w:pPr>
    </w:p>
    <w:p w14:paraId="05C453C0" w14:textId="77777777" w:rsidR="002970A7" w:rsidRDefault="002970A7">
      <w:pPr>
        <w:spacing w:before="41"/>
        <w:ind w:left="3755" w:right="3451"/>
        <w:jc w:val="center"/>
        <w:rPr>
          <w:b/>
        </w:rPr>
      </w:pPr>
    </w:p>
    <w:p w14:paraId="05609011" w14:textId="77777777" w:rsidR="002970A7" w:rsidRDefault="002970A7">
      <w:pPr>
        <w:spacing w:before="41"/>
        <w:ind w:left="3755" w:right="3451"/>
        <w:jc w:val="center"/>
        <w:rPr>
          <w:b/>
        </w:rPr>
      </w:pPr>
    </w:p>
    <w:p w14:paraId="267867DA" w14:textId="77777777" w:rsidR="002970A7" w:rsidRDefault="002970A7">
      <w:pPr>
        <w:spacing w:before="41"/>
        <w:ind w:left="3755" w:right="3451"/>
        <w:jc w:val="center"/>
        <w:rPr>
          <w:b/>
        </w:rPr>
      </w:pPr>
    </w:p>
    <w:p w14:paraId="28AAF757" w14:textId="77777777" w:rsidR="002970A7" w:rsidRDefault="002970A7">
      <w:pPr>
        <w:spacing w:before="41"/>
        <w:ind w:left="3755" w:right="3451"/>
        <w:jc w:val="center"/>
        <w:rPr>
          <w:b/>
        </w:rPr>
      </w:pPr>
    </w:p>
    <w:p w14:paraId="35F484F5" w14:textId="77777777" w:rsidR="002970A7" w:rsidRDefault="002970A7">
      <w:pPr>
        <w:spacing w:before="41"/>
        <w:ind w:left="3755" w:right="3451"/>
        <w:jc w:val="center"/>
        <w:rPr>
          <w:b/>
        </w:rPr>
      </w:pPr>
    </w:p>
    <w:p w14:paraId="32830C3C" w14:textId="77777777" w:rsidR="002970A7" w:rsidRDefault="002970A7">
      <w:pPr>
        <w:spacing w:before="41"/>
        <w:ind w:left="3755" w:right="3451"/>
        <w:jc w:val="center"/>
        <w:rPr>
          <w:b/>
        </w:rPr>
      </w:pPr>
    </w:p>
    <w:p w14:paraId="08A88077" w14:textId="77777777" w:rsidR="002970A7" w:rsidRDefault="002970A7">
      <w:pPr>
        <w:spacing w:before="41"/>
        <w:ind w:left="3755" w:right="3451"/>
        <w:jc w:val="center"/>
        <w:rPr>
          <w:b/>
        </w:rPr>
      </w:pPr>
    </w:p>
    <w:p w14:paraId="32F09A42" w14:textId="77777777" w:rsidR="002970A7" w:rsidRDefault="002970A7">
      <w:pPr>
        <w:spacing w:before="41"/>
        <w:ind w:left="3755" w:right="3451"/>
        <w:jc w:val="center"/>
        <w:rPr>
          <w:b/>
        </w:rPr>
      </w:pPr>
    </w:p>
    <w:p w14:paraId="59AA5000" w14:textId="77777777" w:rsidR="002970A7" w:rsidRDefault="002970A7">
      <w:pPr>
        <w:spacing w:before="41"/>
        <w:ind w:left="3755" w:right="3451"/>
        <w:jc w:val="center"/>
        <w:rPr>
          <w:b/>
        </w:rPr>
      </w:pPr>
    </w:p>
    <w:p w14:paraId="2DC4ED06" w14:textId="77777777" w:rsidR="002970A7" w:rsidRDefault="002970A7">
      <w:pPr>
        <w:spacing w:before="41"/>
        <w:ind w:left="3755" w:right="3451"/>
        <w:jc w:val="center"/>
        <w:rPr>
          <w:b/>
        </w:rPr>
      </w:pPr>
    </w:p>
    <w:p w14:paraId="1EDE6998" w14:textId="77777777" w:rsidR="002970A7" w:rsidRDefault="002970A7">
      <w:pPr>
        <w:spacing w:before="41"/>
        <w:ind w:left="3755" w:right="3451"/>
        <w:jc w:val="center"/>
        <w:rPr>
          <w:b/>
        </w:rPr>
      </w:pPr>
    </w:p>
    <w:p w14:paraId="05939B94" w14:textId="77777777" w:rsidR="002970A7" w:rsidRDefault="002970A7">
      <w:pPr>
        <w:spacing w:before="41"/>
        <w:ind w:left="3755" w:right="3451"/>
        <w:jc w:val="center"/>
        <w:rPr>
          <w:b/>
        </w:rPr>
      </w:pPr>
    </w:p>
    <w:p w14:paraId="214DE549" w14:textId="77777777" w:rsidR="002970A7" w:rsidRDefault="002970A7">
      <w:pPr>
        <w:spacing w:before="41"/>
        <w:ind w:left="3755" w:right="3451"/>
        <w:jc w:val="center"/>
        <w:rPr>
          <w:b/>
        </w:rPr>
      </w:pPr>
    </w:p>
    <w:p w14:paraId="7CF7D579" w14:textId="77777777" w:rsidR="002970A7" w:rsidRDefault="002970A7">
      <w:pPr>
        <w:spacing w:before="41"/>
        <w:ind w:left="3755" w:right="3451"/>
        <w:jc w:val="center"/>
        <w:rPr>
          <w:b/>
        </w:rPr>
      </w:pPr>
    </w:p>
    <w:p w14:paraId="130F72A2" w14:textId="77777777" w:rsidR="002970A7" w:rsidRDefault="002970A7">
      <w:pPr>
        <w:spacing w:before="41"/>
        <w:ind w:left="3755" w:right="3451"/>
        <w:jc w:val="center"/>
        <w:rPr>
          <w:b/>
        </w:rPr>
      </w:pPr>
    </w:p>
    <w:p w14:paraId="6050A34C" w14:textId="77777777" w:rsidR="002970A7" w:rsidRDefault="002970A7">
      <w:pPr>
        <w:spacing w:before="41"/>
        <w:ind w:left="3755" w:right="3451"/>
        <w:jc w:val="center"/>
        <w:rPr>
          <w:b/>
        </w:rPr>
      </w:pPr>
    </w:p>
    <w:p w14:paraId="55C89616" w14:textId="77777777" w:rsidR="002970A7" w:rsidRDefault="002970A7">
      <w:pPr>
        <w:spacing w:before="41"/>
        <w:ind w:left="3755" w:right="3451"/>
        <w:jc w:val="center"/>
        <w:rPr>
          <w:b/>
        </w:rPr>
      </w:pPr>
    </w:p>
    <w:p w14:paraId="34AF26EB" w14:textId="77777777" w:rsidR="002970A7" w:rsidRDefault="002970A7">
      <w:pPr>
        <w:spacing w:before="41"/>
        <w:ind w:left="3755" w:right="3451"/>
        <w:jc w:val="center"/>
        <w:rPr>
          <w:b/>
        </w:rPr>
      </w:pPr>
    </w:p>
    <w:p w14:paraId="21C12D87" w14:textId="77777777" w:rsidR="002970A7" w:rsidRDefault="002970A7">
      <w:pPr>
        <w:spacing w:before="41"/>
        <w:ind w:left="3755" w:right="3451"/>
        <w:jc w:val="center"/>
        <w:rPr>
          <w:b/>
        </w:rPr>
      </w:pPr>
    </w:p>
    <w:p w14:paraId="0EBD438C" w14:textId="77777777" w:rsidR="002970A7" w:rsidRDefault="002970A7">
      <w:pPr>
        <w:spacing w:before="41"/>
        <w:ind w:left="3755" w:right="3451"/>
        <w:jc w:val="center"/>
        <w:rPr>
          <w:b/>
        </w:rPr>
      </w:pPr>
    </w:p>
    <w:p w14:paraId="4185170B" w14:textId="77777777" w:rsidR="002970A7" w:rsidRDefault="002970A7">
      <w:pPr>
        <w:spacing w:before="41"/>
        <w:ind w:left="3755" w:right="3451"/>
        <w:jc w:val="center"/>
        <w:rPr>
          <w:b/>
        </w:rPr>
      </w:pPr>
    </w:p>
    <w:p w14:paraId="1CE4B9E4" w14:textId="77777777" w:rsidR="002970A7" w:rsidRDefault="002970A7">
      <w:pPr>
        <w:spacing w:before="41"/>
        <w:ind w:left="3755" w:right="3451"/>
        <w:jc w:val="center"/>
        <w:rPr>
          <w:b/>
        </w:rPr>
      </w:pPr>
    </w:p>
    <w:p w14:paraId="02FB4BFC" w14:textId="77777777" w:rsidR="002970A7" w:rsidRDefault="002970A7">
      <w:pPr>
        <w:spacing w:before="41"/>
        <w:ind w:left="3755" w:right="3451"/>
        <w:jc w:val="center"/>
        <w:rPr>
          <w:b/>
        </w:rPr>
      </w:pPr>
    </w:p>
    <w:p w14:paraId="4F5D5776" w14:textId="77777777" w:rsidR="002970A7" w:rsidRDefault="002970A7">
      <w:pPr>
        <w:spacing w:before="41"/>
        <w:ind w:left="3755" w:right="3451"/>
        <w:jc w:val="center"/>
        <w:rPr>
          <w:b/>
        </w:rPr>
      </w:pPr>
    </w:p>
    <w:p w14:paraId="2604BB50" w14:textId="7D9EC7A1" w:rsidR="004A22CD" w:rsidRDefault="00000000">
      <w:pPr>
        <w:spacing w:before="41"/>
        <w:ind w:left="3755" w:right="3451"/>
        <w:jc w:val="center"/>
        <w:rPr>
          <w:b/>
        </w:rPr>
      </w:pPr>
      <w:r>
        <w:rPr>
          <w:b/>
        </w:rPr>
        <w:lastRenderedPageBreak/>
        <w:t>Task</w:t>
      </w:r>
      <w:r>
        <w:rPr>
          <w:b/>
          <w:spacing w:val="-1"/>
        </w:rPr>
        <w:t xml:space="preserve"> </w:t>
      </w:r>
      <w:r>
        <w:rPr>
          <w:b/>
          <w:spacing w:val="-5"/>
        </w:rPr>
        <w:t>two</w:t>
      </w:r>
    </w:p>
    <w:p w14:paraId="1E92A9CE" w14:textId="77777777" w:rsidR="004A22CD" w:rsidRDefault="004A22CD">
      <w:pPr>
        <w:pStyle w:val="BodyText"/>
        <w:spacing w:before="2"/>
        <w:rPr>
          <w:b/>
          <w:sz w:val="10"/>
        </w:rPr>
      </w:pPr>
    </w:p>
    <w:p w14:paraId="7B891115" w14:textId="2934CABA" w:rsidR="004A22CD" w:rsidRDefault="00000000">
      <w:pPr>
        <w:spacing w:before="56"/>
        <w:ind w:left="120"/>
        <w:rPr>
          <w:b/>
          <w:spacing w:val="-4"/>
        </w:rPr>
      </w:pPr>
      <w:r>
        <w:rPr>
          <w:b/>
        </w:rPr>
        <w:t>Video</w:t>
      </w:r>
      <w:r>
        <w:rPr>
          <w:b/>
          <w:spacing w:val="-8"/>
        </w:rPr>
        <w:t xml:space="preserve"> </w:t>
      </w:r>
      <w:r>
        <w:rPr>
          <w:b/>
        </w:rPr>
        <w:t>presentation</w:t>
      </w:r>
      <w:r>
        <w:rPr>
          <w:b/>
          <w:spacing w:val="-6"/>
        </w:rPr>
        <w:t xml:space="preserve"> </w:t>
      </w:r>
      <w:r>
        <w:rPr>
          <w:b/>
          <w:spacing w:val="-4"/>
        </w:rPr>
        <w:t>link:</w:t>
      </w:r>
    </w:p>
    <w:p w14:paraId="69520D3F" w14:textId="4BDCA6E2" w:rsidR="00FF2E07" w:rsidRDefault="00FF2E07">
      <w:pPr>
        <w:spacing w:before="56"/>
        <w:ind w:left="120"/>
        <w:rPr>
          <w:b/>
        </w:rPr>
      </w:pPr>
    </w:p>
    <w:p w14:paraId="6AFB147A" w14:textId="09EE4C97" w:rsidR="00FF2E07" w:rsidRDefault="00000000">
      <w:pPr>
        <w:spacing w:before="56"/>
        <w:ind w:left="120"/>
        <w:rPr>
          <w:b/>
        </w:rPr>
      </w:pPr>
      <w:hyperlink r:id="rId6" w:history="1">
        <w:r w:rsidR="00FF2E07" w:rsidRPr="002A1C32">
          <w:rPr>
            <w:rStyle w:val="Hyperlink"/>
            <w:b/>
          </w:rPr>
          <w:t>https://www.youtube.com/watch?v=nqrXs3rQ1B8</w:t>
        </w:r>
      </w:hyperlink>
    </w:p>
    <w:p w14:paraId="51D72CA0" w14:textId="15FCE16C" w:rsidR="00FF2E07" w:rsidRDefault="00FF2E07">
      <w:pPr>
        <w:spacing w:before="56"/>
        <w:ind w:left="120"/>
        <w:rPr>
          <w:b/>
        </w:rPr>
      </w:pPr>
    </w:p>
    <w:p w14:paraId="3643153A" w14:textId="11AAB20D" w:rsidR="004A22CD" w:rsidRPr="00FF2E07" w:rsidRDefault="00FF2E07" w:rsidP="00FF2E07">
      <w:pPr>
        <w:spacing w:before="56"/>
        <w:ind w:left="120"/>
        <w:rPr>
          <w:b/>
        </w:rPr>
        <w:sectPr w:rsidR="004A22CD" w:rsidRPr="00FF2E07">
          <w:pgSz w:w="11910" w:h="16840"/>
          <w:pgMar w:top="1380" w:right="1620" w:bottom="280" w:left="1320" w:header="720" w:footer="720" w:gutter="0"/>
          <w:cols w:space="720"/>
        </w:sectPr>
      </w:pPr>
      <w:r>
        <w:rPr>
          <w:b/>
        </w:rPr>
        <w:t>I give my permission for anyone with this link to view my video.</w:t>
      </w:r>
    </w:p>
    <w:p w14:paraId="469215A8" w14:textId="77777777" w:rsidR="004A22CD" w:rsidRDefault="00000000">
      <w:pPr>
        <w:spacing w:before="41"/>
        <w:ind w:left="120"/>
        <w:rPr>
          <w:b/>
        </w:rPr>
      </w:pPr>
      <w:r>
        <w:rPr>
          <w:b/>
        </w:rPr>
        <w:lastRenderedPageBreak/>
        <w:t>Task</w:t>
      </w:r>
      <w:r>
        <w:rPr>
          <w:b/>
          <w:spacing w:val="-2"/>
        </w:rPr>
        <w:t xml:space="preserve"> </w:t>
      </w:r>
      <w:r>
        <w:rPr>
          <w:b/>
        </w:rPr>
        <w:t>three</w:t>
      </w:r>
      <w:r>
        <w:rPr>
          <w:b/>
          <w:spacing w:val="-3"/>
        </w:rPr>
        <w:t xml:space="preserve"> </w:t>
      </w:r>
      <w:r>
        <w:rPr>
          <w:b/>
        </w:rPr>
        <w:t>–</w:t>
      </w:r>
      <w:r>
        <w:rPr>
          <w:b/>
          <w:spacing w:val="-1"/>
        </w:rPr>
        <w:t xml:space="preserve"> </w:t>
      </w:r>
      <w:r>
        <w:rPr>
          <w:b/>
        </w:rPr>
        <w:t>part</w:t>
      </w:r>
      <w:r>
        <w:rPr>
          <w:b/>
          <w:spacing w:val="-2"/>
        </w:rPr>
        <w:t xml:space="preserve"> </w:t>
      </w:r>
      <w:r>
        <w:rPr>
          <w:b/>
          <w:spacing w:val="-10"/>
        </w:rPr>
        <w:t>1</w:t>
      </w:r>
    </w:p>
    <w:p w14:paraId="6F657FD2" w14:textId="77777777" w:rsidR="00D50ED3" w:rsidRDefault="00D50ED3" w:rsidP="00D50ED3">
      <w:pPr>
        <w:pStyle w:val="BodyText"/>
        <w:spacing w:before="180"/>
      </w:pPr>
    </w:p>
    <w:p w14:paraId="092A324B" w14:textId="794EA933" w:rsidR="00D50ED3" w:rsidRDefault="00D50ED3" w:rsidP="00D50ED3">
      <w:pPr>
        <w:pStyle w:val="BodyText"/>
        <w:spacing w:before="180"/>
        <w:sectPr w:rsidR="00D50ED3">
          <w:pgSz w:w="11910" w:h="16840"/>
          <w:pgMar w:top="1380" w:right="1620" w:bottom="280" w:left="1320" w:header="720" w:footer="720" w:gutter="0"/>
          <w:cols w:space="720"/>
        </w:sectPr>
      </w:pPr>
      <w:r w:rsidRPr="00D50ED3">
        <w:rPr>
          <w:noProof/>
        </w:rPr>
        <w:drawing>
          <wp:inline distT="0" distB="0" distL="0" distR="0" wp14:anchorId="59BDFA5E" wp14:editId="007B91D5">
            <wp:extent cx="5930900" cy="8399794"/>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5932339" cy="8401832"/>
                    </a:xfrm>
                    <a:prstGeom prst="rect">
                      <a:avLst/>
                    </a:prstGeom>
                  </pic:spPr>
                </pic:pic>
              </a:graphicData>
            </a:graphic>
          </wp:inline>
        </w:drawing>
      </w:r>
    </w:p>
    <w:p w14:paraId="32D812EE" w14:textId="77777777" w:rsidR="004A22CD" w:rsidRDefault="00000000">
      <w:pPr>
        <w:spacing w:before="41"/>
        <w:ind w:left="120"/>
        <w:rPr>
          <w:b/>
        </w:rPr>
      </w:pPr>
      <w:r>
        <w:rPr>
          <w:b/>
        </w:rPr>
        <w:lastRenderedPageBreak/>
        <w:t>Task</w:t>
      </w:r>
      <w:r>
        <w:rPr>
          <w:b/>
          <w:spacing w:val="-2"/>
        </w:rPr>
        <w:t xml:space="preserve"> </w:t>
      </w:r>
      <w:r>
        <w:rPr>
          <w:b/>
        </w:rPr>
        <w:t>three</w:t>
      </w:r>
      <w:r>
        <w:rPr>
          <w:b/>
          <w:spacing w:val="-3"/>
        </w:rPr>
        <w:t xml:space="preserve"> </w:t>
      </w:r>
      <w:r>
        <w:rPr>
          <w:b/>
        </w:rPr>
        <w:t>–</w:t>
      </w:r>
      <w:r>
        <w:rPr>
          <w:b/>
          <w:spacing w:val="-1"/>
        </w:rPr>
        <w:t xml:space="preserve"> </w:t>
      </w:r>
      <w:r>
        <w:rPr>
          <w:b/>
        </w:rPr>
        <w:t>part</w:t>
      </w:r>
      <w:r>
        <w:rPr>
          <w:b/>
          <w:spacing w:val="-2"/>
        </w:rPr>
        <w:t xml:space="preserve"> </w:t>
      </w:r>
      <w:r>
        <w:rPr>
          <w:b/>
          <w:spacing w:val="-10"/>
        </w:rPr>
        <w:t>2</w:t>
      </w:r>
    </w:p>
    <w:p w14:paraId="195F1C4F" w14:textId="77777777" w:rsidR="0002621C" w:rsidRDefault="0002621C">
      <w:pPr>
        <w:pStyle w:val="BodyText"/>
        <w:spacing w:before="180"/>
        <w:ind w:left="120"/>
      </w:pPr>
    </w:p>
    <w:p w14:paraId="0DA81881" w14:textId="21ED91AB" w:rsidR="004A22CD" w:rsidRDefault="0002621C" w:rsidP="00337445">
      <w:pPr>
        <w:pStyle w:val="BodyText"/>
        <w:spacing w:before="180"/>
        <w:ind w:left="120"/>
        <w:sectPr w:rsidR="004A22CD">
          <w:pgSz w:w="11910" w:h="16840"/>
          <w:pgMar w:top="1380" w:right="1620" w:bottom="280" w:left="1320" w:header="720" w:footer="720" w:gutter="0"/>
          <w:cols w:space="720"/>
        </w:sectPr>
      </w:pPr>
      <w:r>
        <w:t xml:space="preserve">My contribution to the academic poster consisted of </w:t>
      </w:r>
      <w:r w:rsidR="00F869F8">
        <w:t xml:space="preserve">initially discussing with </w:t>
      </w:r>
      <w:r w:rsidR="00337445">
        <w:t xml:space="preserve">my collaborative partner </w:t>
      </w:r>
      <w:r w:rsidR="00F869F8">
        <w:t>Theresa</w:t>
      </w:r>
      <w:r w:rsidR="00ED6080">
        <w:t>,</w:t>
      </w:r>
      <w:r w:rsidR="00F869F8">
        <w:t xml:space="preserve"> which and how many skills we </w:t>
      </w:r>
      <w:r w:rsidR="00ED6080">
        <w:t xml:space="preserve">would </w:t>
      </w:r>
      <w:r w:rsidR="00F869F8">
        <w:t xml:space="preserve">discuss. I identified academic writing, communication, </w:t>
      </w:r>
      <w:r w:rsidR="00337445">
        <w:t>teamwork,</w:t>
      </w:r>
      <w:r w:rsidR="00F869F8">
        <w:t xml:space="preserve"> and analytical skills to discuss, and we agreed that four were sufficient and that Theresa would work on teamwork and analytical skills and that I would work on academic and communication skills. After establishing that, I o</w:t>
      </w:r>
      <w:r>
        <w:t>pen</w:t>
      </w:r>
      <w:r w:rsidR="00F869F8">
        <w:t>ed the blank</w:t>
      </w:r>
      <w:r>
        <w:t xml:space="preserve"> file on the university </w:t>
      </w:r>
      <w:r w:rsidR="00F869F8">
        <w:t>OneDrive</w:t>
      </w:r>
      <w:r w:rsidR="00172FDB">
        <w:t xml:space="preserve"> which I had to do by changing the dimensions of a PowerPoint slide according to specific guidelines</w:t>
      </w:r>
      <w:r>
        <w:t xml:space="preserve"> </w:t>
      </w:r>
      <w:r w:rsidR="00F869F8">
        <w:t>and I then laid out the template for the title, four text boxes for the four topics we discussed and the references area</w:t>
      </w:r>
      <w:r w:rsidR="00337445">
        <w:t>, and also chose colours and design etc</w:t>
      </w:r>
      <w:r w:rsidR="00F869F8">
        <w:t>.</w:t>
      </w:r>
      <w:r w:rsidR="00337445">
        <w:t xml:space="preserve"> </w:t>
      </w:r>
      <w:r w:rsidR="00ED6080">
        <w:t xml:space="preserve">I completed the relevant information for academic writing/communication skills and provided the relevant references. </w:t>
      </w:r>
      <w:r w:rsidR="00337445">
        <w:t>Collaborating with Theresa was a pleasure and throughout the task we maintained regular and efficient contact</w:t>
      </w:r>
      <w:r w:rsidR="002970A7">
        <w:t>.</w:t>
      </w:r>
    </w:p>
    <w:p w14:paraId="5C3F6001" w14:textId="77777777" w:rsidR="004A22CD" w:rsidRDefault="004A22CD">
      <w:pPr>
        <w:sectPr w:rsidR="004A22CD">
          <w:pgSz w:w="11910" w:h="16840"/>
          <w:pgMar w:top="1380" w:right="1620" w:bottom="280" w:left="1320" w:header="720" w:footer="720" w:gutter="0"/>
          <w:cols w:space="720"/>
        </w:sectPr>
      </w:pPr>
    </w:p>
    <w:p w14:paraId="0652E467" w14:textId="77777777" w:rsidR="004A22CD" w:rsidRPr="002970A7" w:rsidRDefault="00000000" w:rsidP="002970A7">
      <w:pPr>
        <w:spacing w:before="41"/>
        <w:rPr>
          <w:b/>
          <w:u w:val="single"/>
        </w:rPr>
      </w:pPr>
      <w:r w:rsidRPr="002970A7">
        <w:rPr>
          <w:b/>
          <w:spacing w:val="-2"/>
          <w:u w:val="single"/>
        </w:rPr>
        <w:lastRenderedPageBreak/>
        <w:t>References</w:t>
      </w:r>
    </w:p>
    <w:p w14:paraId="2881C7F9" w14:textId="5475F683" w:rsidR="004A22CD" w:rsidRDefault="004A22CD" w:rsidP="002970A7">
      <w:pPr>
        <w:pStyle w:val="BodyText"/>
        <w:rPr>
          <w:spacing w:val="-4"/>
        </w:rPr>
      </w:pPr>
    </w:p>
    <w:p w14:paraId="2EADF9A5" w14:textId="77777777" w:rsidR="002970A7" w:rsidRDefault="002970A7" w:rsidP="002970A7">
      <w:pPr>
        <w:rPr>
          <w:rFonts w:asciiTheme="minorHAnsi" w:hAnsiTheme="minorHAnsi" w:cstheme="minorHAnsi"/>
          <w:lang w:val="en-GB"/>
        </w:rPr>
      </w:pPr>
    </w:p>
    <w:p w14:paraId="3128228D" w14:textId="1A32ECAA" w:rsidR="00041D91" w:rsidRPr="00041D91" w:rsidRDefault="00041D91" w:rsidP="002970A7">
      <w:pPr>
        <w:ind w:left="720" w:hanging="720"/>
        <w:rPr>
          <w:rFonts w:asciiTheme="minorHAnsi" w:hAnsiTheme="minorHAnsi" w:cstheme="minorHAnsi"/>
          <w:lang w:val="en-GB"/>
        </w:rPr>
      </w:pPr>
      <w:r w:rsidRPr="00041D91">
        <w:rPr>
          <w:rFonts w:asciiTheme="minorHAnsi" w:hAnsiTheme="minorHAnsi" w:cstheme="minorHAnsi"/>
          <w:lang w:val="en-GB"/>
        </w:rPr>
        <w:t xml:space="preserve">Aminoff, M.J., </w:t>
      </w:r>
      <w:proofErr w:type="spellStart"/>
      <w:r w:rsidRPr="00041D91">
        <w:rPr>
          <w:rFonts w:asciiTheme="minorHAnsi" w:hAnsiTheme="minorHAnsi" w:cstheme="minorHAnsi"/>
          <w:lang w:val="en-GB"/>
        </w:rPr>
        <w:t>Daroff</w:t>
      </w:r>
      <w:proofErr w:type="spellEnd"/>
      <w:r w:rsidRPr="00041D91">
        <w:rPr>
          <w:rFonts w:asciiTheme="minorHAnsi" w:hAnsiTheme="minorHAnsi" w:cstheme="minorHAnsi"/>
          <w:lang w:val="en-GB"/>
        </w:rPr>
        <w:t xml:space="preserve">, R.B. (2014). </w:t>
      </w:r>
      <w:proofErr w:type="spellStart"/>
      <w:r w:rsidRPr="00041D91">
        <w:rPr>
          <w:rFonts w:asciiTheme="minorHAnsi" w:hAnsiTheme="minorHAnsi" w:cstheme="minorHAnsi"/>
          <w:i/>
          <w:iCs/>
          <w:lang w:val="en-GB"/>
        </w:rPr>
        <w:t>Encyclopedia</w:t>
      </w:r>
      <w:proofErr w:type="spellEnd"/>
      <w:r w:rsidRPr="00041D91">
        <w:rPr>
          <w:rFonts w:asciiTheme="minorHAnsi" w:hAnsiTheme="minorHAnsi" w:cstheme="minorHAnsi"/>
          <w:i/>
          <w:iCs/>
          <w:lang w:val="en-GB"/>
        </w:rPr>
        <w:t xml:space="preserve"> of the Neurological Sciences: Volume 1. Elsevier Science</w:t>
      </w:r>
      <w:r>
        <w:rPr>
          <w:rFonts w:asciiTheme="minorHAnsi" w:hAnsiTheme="minorHAnsi" w:cstheme="minorHAnsi"/>
          <w:lang w:val="en-GB"/>
        </w:rPr>
        <w:t>.</w:t>
      </w:r>
    </w:p>
    <w:p w14:paraId="16CAD511" w14:textId="6CBB6CE0" w:rsidR="00041D91" w:rsidRDefault="00041D91" w:rsidP="002970A7">
      <w:pPr>
        <w:ind w:left="720" w:hanging="720"/>
        <w:rPr>
          <w:rFonts w:asciiTheme="minorHAnsi" w:hAnsiTheme="minorHAnsi" w:cstheme="minorHAnsi"/>
        </w:rPr>
      </w:pPr>
    </w:p>
    <w:p w14:paraId="6D4CBDB1" w14:textId="139F1065" w:rsidR="00041D91" w:rsidRPr="00041D91" w:rsidRDefault="00041D91" w:rsidP="002970A7">
      <w:pPr>
        <w:ind w:left="720" w:hanging="720"/>
        <w:rPr>
          <w:rFonts w:asciiTheme="minorHAnsi" w:hAnsiTheme="minorHAnsi" w:cstheme="minorHAnsi"/>
          <w:lang w:val="en-GB"/>
        </w:rPr>
      </w:pPr>
      <w:proofErr w:type="spellStart"/>
      <w:r w:rsidRPr="00041D91">
        <w:rPr>
          <w:rFonts w:asciiTheme="minorHAnsi" w:hAnsiTheme="minorHAnsi" w:cstheme="minorHAnsi"/>
          <w:lang w:val="en-GB"/>
        </w:rPr>
        <w:t>Cautin</w:t>
      </w:r>
      <w:proofErr w:type="spellEnd"/>
      <w:r w:rsidRPr="00041D91">
        <w:rPr>
          <w:rFonts w:asciiTheme="minorHAnsi" w:hAnsiTheme="minorHAnsi" w:cstheme="minorHAnsi"/>
          <w:lang w:val="en-GB"/>
        </w:rPr>
        <w:t xml:space="preserve">, R.L., Lilienfeld, S.O. (2015). </w:t>
      </w:r>
      <w:r w:rsidRPr="00041D91">
        <w:rPr>
          <w:rFonts w:asciiTheme="minorHAnsi" w:hAnsiTheme="minorHAnsi" w:cstheme="minorHAnsi"/>
          <w:i/>
          <w:iCs/>
          <w:lang w:val="en-GB"/>
        </w:rPr>
        <w:t xml:space="preserve">The </w:t>
      </w:r>
      <w:proofErr w:type="spellStart"/>
      <w:r w:rsidRPr="00041D91">
        <w:rPr>
          <w:rFonts w:asciiTheme="minorHAnsi" w:hAnsiTheme="minorHAnsi" w:cstheme="minorHAnsi"/>
          <w:i/>
          <w:iCs/>
          <w:lang w:val="en-GB"/>
        </w:rPr>
        <w:t>Encyclopedia</w:t>
      </w:r>
      <w:proofErr w:type="spellEnd"/>
      <w:r w:rsidRPr="00041D91">
        <w:rPr>
          <w:rFonts w:asciiTheme="minorHAnsi" w:hAnsiTheme="minorHAnsi" w:cstheme="minorHAnsi"/>
          <w:i/>
          <w:iCs/>
          <w:lang w:val="en-GB"/>
        </w:rPr>
        <w:t xml:space="preserve"> of Clinical Psychology</w:t>
      </w:r>
      <w:r w:rsidRPr="00041D91">
        <w:rPr>
          <w:rFonts w:asciiTheme="minorHAnsi" w:hAnsiTheme="minorHAnsi" w:cstheme="minorHAnsi"/>
          <w:lang w:val="en-GB"/>
        </w:rPr>
        <w:t>. Wiley-Blackwell.</w:t>
      </w:r>
    </w:p>
    <w:p w14:paraId="4E076934" w14:textId="77777777" w:rsidR="00041D91" w:rsidRDefault="00041D91" w:rsidP="002970A7">
      <w:pPr>
        <w:ind w:left="720" w:hanging="720"/>
        <w:rPr>
          <w:rFonts w:asciiTheme="minorHAnsi" w:hAnsiTheme="minorHAnsi" w:cstheme="minorHAnsi"/>
        </w:rPr>
      </w:pPr>
    </w:p>
    <w:p w14:paraId="43B1B9FA" w14:textId="77777777" w:rsidR="00A60895" w:rsidRDefault="009A1C35" w:rsidP="002970A7">
      <w:pPr>
        <w:ind w:left="720" w:hanging="720"/>
        <w:rPr>
          <w:rStyle w:val="Hyperlink"/>
          <w:rFonts w:asciiTheme="minorHAnsi" w:hAnsiTheme="minorHAnsi" w:cstheme="minorHAnsi"/>
        </w:rPr>
      </w:pPr>
      <w:r w:rsidRPr="00FF2E07">
        <w:rPr>
          <w:rFonts w:asciiTheme="minorHAnsi" w:hAnsiTheme="minorHAnsi" w:cstheme="minorHAnsi"/>
        </w:rPr>
        <w:t xml:space="preserve">Donohoe, G. (2022, August 15th). </w:t>
      </w:r>
      <w:r w:rsidRPr="00FF2E07">
        <w:rPr>
          <w:rFonts w:asciiTheme="minorHAnsi" w:hAnsiTheme="minorHAnsi" w:cstheme="minorHAnsi"/>
          <w:i/>
          <w:iCs/>
        </w:rPr>
        <w:t>Children, Young People and Families, Cognition and Thought: How adverse childhood experiences shape our brains</w:t>
      </w:r>
      <w:r w:rsidRPr="00FF2E07">
        <w:rPr>
          <w:rFonts w:asciiTheme="minorHAnsi" w:hAnsiTheme="minorHAnsi" w:cstheme="minorHAnsi"/>
        </w:rPr>
        <w:t xml:space="preserve">. </w:t>
      </w:r>
      <w:hyperlink r:id="rId8" w:history="1">
        <w:r w:rsidRPr="00FF2E07">
          <w:rPr>
            <w:rStyle w:val="Hyperlink"/>
            <w:rFonts w:asciiTheme="minorHAnsi" w:hAnsiTheme="minorHAnsi" w:cstheme="minorHAnsi"/>
          </w:rPr>
          <w:t>https://www.bps.org.uk/psychologist/how-adverse-childhood-experiences-shape-our-brains</w:t>
        </w:r>
      </w:hyperlink>
    </w:p>
    <w:p w14:paraId="553BEF49" w14:textId="77777777" w:rsidR="00A60895" w:rsidRDefault="00A60895" w:rsidP="002970A7">
      <w:pPr>
        <w:ind w:left="720" w:hanging="720"/>
        <w:rPr>
          <w:rStyle w:val="Hyperlink"/>
          <w:rFonts w:asciiTheme="minorHAnsi" w:hAnsiTheme="minorHAnsi" w:cstheme="minorHAnsi"/>
        </w:rPr>
      </w:pPr>
    </w:p>
    <w:p w14:paraId="1E51FE2B" w14:textId="1438770D" w:rsidR="00A60895" w:rsidRPr="00A60895" w:rsidRDefault="00A60895" w:rsidP="002970A7">
      <w:pPr>
        <w:ind w:left="720" w:hanging="720"/>
        <w:rPr>
          <w:rFonts w:asciiTheme="minorHAnsi" w:hAnsiTheme="minorHAnsi" w:cstheme="minorHAnsi"/>
          <w:color w:val="0000FF" w:themeColor="hyperlink"/>
          <w:u w:val="single"/>
        </w:rPr>
      </w:pPr>
      <w:proofErr w:type="spellStart"/>
      <w:r w:rsidRPr="00A60895">
        <w:rPr>
          <w:rStyle w:val="normaltextrun"/>
          <w:rFonts w:asciiTheme="minorHAnsi" w:hAnsiTheme="minorHAnsi" w:cstheme="minorHAnsi"/>
          <w:color w:val="000000"/>
        </w:rPr>
        <w:t>Franzoi</w:t>
      </w:r>
      <w:proofErr w:type="spellEnd"/>
      <w:r w:rsidRPr="00A60895">
        <w:rPr>
          <w:rStyle w:val="normaltextrun"/>
          <w:rFonts w:asciiTheme="minorHAnsi" w:hAnsiTheme="minorHAnsi" w:cstheme="minorHAnsi"/>
          <w:color w:val="000000"/>
        </w:rPr>
        <w:t>, S.L. (2014). </w:t>
      </w:r>
      <w:r w:rsidRPr="00A60895">
        <w:rPr>
          <w:rStyle w:val="normaltextrun"/>
          <w:rFonts w:asciiTheme="minorHAnsi" w:hAnsiTheme="minorHAnsi" w:cstheme="minorHAnsi"/>
          <w:i/>
          <w:iCs/>
          <w:color w:val="000000"/>
        </w:rPr>
        <w:t>Psychology: A Discovery Experience</w:t>
      </w:r>
      <w:r w:rsidRPr="00A60895">
        <w:rPr>
          <w:rStyle w:val="normaltextrun"/>
          <w:rFonts w:asciiTheme="minorHAnsi" w:hAnsiTheme="minorHAnsi" w:cstheme="minorHAnsi"/>
          <w:color w:val="000000"/>
        </w:rPr>
        <w:t>. Cengage Learning.</w:t>
      </w:r>
      <w:r w:rsidRPr="00A60895">
        <w:rPr>
          <w:rStyle w:val="eop"/>
          <w:rFonts w:asciiTheme="minorHAnsi" w:hAnsiTheme="minorHAnsi" w:cstheme="minorHAnsi"/>
        </w:rPr>
        <w:t>​</w:t>
      </w:r>
    </w:p>
    <w:p w14:paraId="09C45476" w14:textId="77777777" w:rsidR="00A60895" w:rsidRDefault="00A60895" w:rsidP="002970A7">
      <w:pPr>
        <w:ind w:hanging="720"/>
        <w:rPr>
          <w:rFonts w:asciiTheme="minorHAnsi" w:hAnsiTheme="minorHAnsi" w:cstheme="minorHAnsi"/>
        </w:rPr>
      </w:pPr>
    </w:p>
    <w:p w14:paraId="510AC503" w14:textId="77777777" w:rsidR="00A60895" w:rsidRDefault="009A1C35" w:rsidP="002970A7">
      <w:pPr>
        <w:ind w:left="720" w:hanging="720"/>
        <w:rPr>
          <w:rFonts w:asciiTheme="minorHAnsi" w:hAnsiTheme="minorHAnsi" w:cstheme="minorHAnsi"/>
        </w:rPr>
      </w:pPr>
      <w:r w:rsidRPr="00FF2E07">
        <w:rPr>
          <w:rFonts w:asciiTheme="minorHAnsi" w:hAnsiTheme="minorHAnsi" w:cstheme="minorHAnsi"/>
        </w:rPr>
        <w:t xml:space="preserve">Garo, L.A., Butler, B.R., Lewis, C.W. (2022). </w:t>
      </w:r>
      <w:r w:rsidRPr="00FF2E07">
        <w:rPr>
          <w:rFonts w:asciiTheme="minorHAnsi" w:hAnsiTheme="minorHAnsi" w:cstheme="minorHAnsi"/>
          <w:i/>
          <w:iCs/>
        </w:rPr>
        <w:t>Un-Silencing Youth Trauma: Transformative School-Based Strategies for Students Exposed to Violence &amp; Adversity</w:t>
      </w:r>
      <w:r w:rsidRPr="00FF2E07">
        <w:rPr>
          <w:rFonts w:asciiTheme="minorHAnsi" w:hAnsiTheme="minorHAnsi" w:cstheme="minorHAnsi"/>
        </w:rPr>
        <w:t>. Information Age Publishing</w:t>
      </w:r>
      <w:r w:rsidR="00FF2E07">
        <w:rPr>
          <w:rFonts w:asciiTheme="minorHAnsi" w:hAnsiTheme="minorHAnsi" w:cstheme="minorHAnsi"/>
        </w:rPr>
        <w:t>.</w:t>
      </w:r>
    </w:p>
    <w:p w14:paraId="787D81C4" w14:textId="77777777" w:rsidR="00A60895" w:rsidRDefault="00A60895" w:rsidP="002970A7">
      <w:pPr>
        <w:ind w:left="720" w:hanging="720"/>
        <w:rPr>
          <w:rFonts w:asciiTheme="minorHAnsi" w:hAnsiTheme="minorHAnsi" w:cstheme="minorHAnsi"/>
        </w:rPr>
      </w:pPr>
    </w:p>
    <w:p w14:paraId="6B146FFD" w14:textId="5F06A00A" w:rsidR="002970A7" w:rsidRDefault="002970A7" w:rsidP="002970A7">
      <w:pPr>
        <w:ind w:left="720" w:hanging="720"/>
        <w:rPr>
          <w:rStyle w:val="normaltextrun"/>
          <w:rFonts w:asciiTheme="minorHAnsi" w:hAnsiTheme="minorHAnsi" w:cstheme="minorHAnsi"/>
          <w:color w:val="000000"/>
        </w:rPr>
      </w:pPr>
      <w:r w:rsidRPr="00D50ED3">
        <w:rPr>
          <w:rStyle w:val="normaltextrun"/>
          <w:color w:val="000000"/>
          <w:position w:val="1"/>
        </w:rPr>
        <w:t>Goodwin, K.A., Goodwin, C.J. (2016). </w:t>
      </w:r>
      <w:r w:rsidRPr="00D50ED3">
        <w:rPr>
          <w:rStyle w:val="normaltextrun"/>
          <w:i/>
          <w:iCs/>
          <w:color w:val="000000"/>
          <w:position w:val="1"/>
        </w:rPr>
        <w:t>Research in Psychology: Methods and Design</w:t>
      </w:r>
      <w:r w:rsidRPr="00D50ED3">
        <w:rPr>
          <w:rStyle w:val="normaltextrun"/>
          <w:color w:val="000000"/>
          <w:position w:val="1"/>
        </w:rPr>
        <w:t>. Wiley.</w:t>
      </w:r>
    </w:p>
    <w:p w14:paraId="004B2CE9" w14:textId="77777777" w:rsidR="002970A7" w:rsidRDefault="002970A7" w:rsidP="002970A7">
      <w:pPr>
        <w:ind w:left="720" w:hanging="720"/>
        <w:rPr>
          <w:rStyle w:val="normaltextrun"/>
          <w:rFonts w:asciiTheme="minorHAnsi" w:hAnsiTheme="minorHAnsi" w:cstheme="minorHAnsi"/>
          <w:color w:val="000000"/>
        </w:rPr>
      </w:pPr>
    </w:p>
    <w:p w14:paraId="1FA57F87" w14:textId="2228B999" w:rsidR="002970A7" w:rsidRPr="002970A7" w:rsidRDefault="002970A7" w:rsidP="002970A7">
      <w:pPr>
        <w:pStyle w:val="paragraph"/>
        <w:spacing w:before="0" w:beforeAutospacing="0" w:after="0" w:afterAutospacing="0"/>
        <w:ind w:left="720" w:hanging="720"/>
        <w:textAlignment w:val="baseline"/>
        <w:rPr>
          <w:rStyle w:val="normaltextrun"/>
          <w:rFonts w:ascii="Calibri" w:hAnsi="Calibri" w:cs="Calibri"/>
          <w:sz w:val="22"/>
          <w:szCs w:val="22"/>
        </w:rPr>
      </w:pPr>
      <w:r w:rsidRPr="00D50ED3">
        <w:rPr>
          <w:rStyle w:val="normaltextrun"/>
          <w:rFonts w:ascii="Calibri" w:hAnsi="Calibri" w:cs="Calibri"/>
          <w:color w:val="000000"/>
          <w:position w:val="1"/>
          <w:sz w:val="22"/>
          <w:szCs w:val="22"/>
        </w:rPr>
        <w:t>Hall, M.F., Hall, S.E. (2016). </w:t>
      </w:r>
      <w:r w:rsidRPr="00D50ED3">
        <w:rPr>
          <w:rStyle w:val="normaltextrun"/>
          <w:rFonts w:ascii="Calibri" w:hAnsi="Calibri" w:cs="Calibri"/>
          <w:i/>
          <w:iCs/>
          <w:color w:val="000000"/>
          <w:position w:val="1"/>
          <w:sz w:val="22"/>
          <w:szCs w:val="22"/>
        </w:rPr>
        <w:t>Managing the Psychological Impact of Medical Trauma: A Guide for Mental Health and Health Care Professionals</w:t>
      </w:r>
      <w:r w:rsidRPr="00D50ED3">
        <w:rPr>
          <w:rStyle w:val="normaltextrun"/>
          <w:rFonts w:ascii="Calibri" w:hAnsi="Calibri" w:cs="Calibri"/>
          <w:color w:val="000000"/>
          <w:position w:val="1"/>
          <w:sz w:val="22"/>
          <w:szCs w:val="22"/>
        </w:rPr>
        <w:t>. Springer Publishing Company.</w:t>
      </w:r>
      <w:r w:rsidRPr="00D50ED3">
        <w:rPr>
          <w:rStyle w:val="eop"/>
          <w:rFonts w:ascii="Calibri" w:hAnsi="Calibri" w:cs="Calibri"/>
          <w:sz w:val="22"/>
          <w:szCs w:val="22"/>
        </w:rPr>
        <w:t>​</w:t>
      </w:r>
    </w:p>
    <w:p w14:paraId="22EB03CF" w14:textId="77777777" w:rsidR="002970A7" w:rsidRDefault="002970A7" w:rsidP="002970A7">
      <w:pPr>
        <w:ind w:left="720" w:hanging="720"/>
        <w:rPr>
          <w:rStyle w:val="normaltextrun"/>
          <w:rFonts w:asciiTheme="minorHAnsi" w:hAnsiTheme="minorHAnsi" w:cstheme="minorHAnsi"/>
          <w:color w:val="000000"/>
        </w:rPr>
      </w:pPr>
    </w:p>
    <w:p w14:paraId="2E84DFD3" w14:textId="2B1A16D7" w:rsidR="00A60895" w:rsidRPr="00A60895" w:rsidRDefault="00A60895" w:rsidP="002970A7">
      <w:pPr>
        <w:ind w:left="720" w:hanging="720"/>
        <w:rPr>
          <w:rFonts w:asciiTheme="minorHAnsi" w:hAnsiTheme="minorHAnsi" w:cstheme="minorHAnsi"/>
        </w:rPr>
      </w:pPr>
      <w:r w:rsidRPr="00A60895">
        <w:rPr>
          <w:rStyle w:val="normaltextrun"/>
          <w:rFonts w:asciiTheme="minorHAnsi" w:hAnsiTheme="minorHAnsi" w:cstheme="minorHAnsi"/>
          <w:color w:val="000000"/>
        </w:rPr>
        <w:t>Hammond, M.S., Brady-</w:t>
      </w:r>
      <w:proofErr w:type="spellStart"/>
      <w:r w:rsidRPr="00A60895">
        <w:rPr>
          <w:rStyle w:val="normaltextrun"/>
          <w:rFonts w:asciiTheme="minorHAnsi" w:hAnsiTheme="minorHAnsi" w:cstheme="minorHAnsi"/>
          <w:color w:val="000000"/>
        </w:rPr>
        <w:t>Amoon</w:t>
      </w:r>
      <w:proofErr w:type="spellEnd"/>
      <w:r w:rsidRPr="00A60895">
        <w:rPr>
          <w:rStyle w:val="normaltextrun"/>
          <w:rFonts w:asciiTheme="minorHAnsi" w:hAnsiTheme="minorHAnsi" w:cstheme="minorHAnsi"/>
          <w:color w:val="000000"/>
        </w:rPr>
        <w:t>, P. (2021). </w:t>
      </w:r>
      <w:r w:rsidRPr="00A60895">
        <w:rPr>
          <w:rStyle w:val="normaltextrun"/>
          <w:rFonts w:asciiTheme="minorHAnsi" w:hAnsiTheme="minorHAnsi" w:cstheme="minorHAnsi"/>
          <w:i/>
          <w:iCs/>
          <w:color w:val="000000"/>
        </w:rPr>
        <w:t>Building Your Career in Psychology</w:t>
      </w:r>
      <w:r w:rsidRPr="00A60895">
        <w:rPr>
          <w:rStyle w:val="normaltextrun"/>
          <w:rFonts w:asciiTheme="minorHAnsi" w:hAnsiTheme="minorHAnsi" w:cstheme="minorHAnsi"/>
          <w:color w:val="000000"/>
        </w:rPr>
        <w:t>. Taylor &amp; Francis.</w:t>
      </w:r>
      <w:r w:rsidRPr="00A60895">
        <w:rPr>
          <w:rStyle w:val="eop"/>
          <w:rFonts w:asciiTheme="minorHAnsi" w:hAnsiTheme="minorHAnsi" w:cstheme="minorHAnsi"/>
        </w:rPr>
        <w:t>​</w:t>
      </w:r>
    </w:p>
    <w:p w14:paraId="0F58F8A3" w14:textId="77777777" w:rsidR="00A60895" w:rsidRDefault="00A60895" w:rsidP="002970A7">
      <w:pPr>
        <w:ind w:left="720" w:hanging="720"/>
        <w:rPr>
          <w:rFonts w:asciiTheme="minorHAnsi" w:hAnsiTheme="minorHAnsi" w:cstheme="minorHAnsi"/>
        </w:rPr>
      </w:pPr>
    </w:p>
    <w:p w14:paraId="135DE1A4" w14:textId="2FC29C3A" w:rsidR="002970A7" w:rsidRPr="002970A7" w:rsidRDefault="002970A7" w:rsidP="002970A7">
      <w:pPr>
        <w:pStyle w:val="paragraph"/>
        <w:spacing w:before="0" w:beforeAutospacing="0" w:after="0" w:afterAutospacing="0"/>
        <w:ind w:left="720" w:hanging="720"/>
        <w:textAlignment w:val="baseline"/>
        <w:rPr>
          <w:rFonts w:ascii="Calibri" w:hAnsi="Calibri" w:cs="Calibri"/>
          <w:sz w:val="22"/>
          <w:szCs w:val="22"/>
          <w:lang w:val="en-US"/>
        </w:rPr>
      </w:pPr>
      <w:r w:rsidRPr="00D50ED3">
        <w:rPr>
          <w:rStyle w:val="normaltextrun"/>
          <w:rFonts w:ascii="Calibri" w:hAnsi="Calibri" w:cs="Calibri"/>
          <w:color w:val="000000"/>
          <w:position w:val="1"/>
          <w:sz w:val="22"/>
          <w:szCs w:val="22"/>
        </w:rPr>
        <w:t>Jutte, J.S., Stucky, K.J. (2021). </w:t>
      </w:r>
      <w:r w:rsidRPr="00D50ED3">
        <w:rPr>
          <w:rStyle w:val="normaltextrun"/>
          <w:rFonts w:ascii="Calibri" w:hAnsi="Calibri" w:cs="Calibri"/>
          <w:i/>
          <w:iCs/>
          <w:color w:val="000000"/>
          <w:position w:val="1"/>
          <w:sz w:val="22"/>
          <w:szCs w:val="22"/>
        </w:rPr>
        <w:t>Critical Care Psychology and Rehabilitation: Principles and Practice</w:t>
      </w:r>
      <w:r w:rsidRPr="00D50ED3">
        <w:rPr>
          <w:rStyle w:val="normaltextrun"/>
          <w:rFonts w:ascii="Calibri" w:hAnsi="Calibri" w:cs="Calibri"/>
          <w:color w:val="000000"/>
          <w:position w:val="1"/>
          <w:sz w:val="22"/>
          <w:szCs w:val="22"/>
        </w:rPr>
        <w:t>. Oxford University Press.</w:t>
      </w:r>
      <w:r w:rsidRPr="00D50ED3">
        <w:rPr>
          <w:rStyle w:val="eop"/>
          <w:rFonts w:ascii="Calibri" w:hAnsi="Calibri" w:cs="Calibri"/>
          <w:sz w:val="22"/>
          <w:szCs w:val="22"/>
          <w:lang w:val="en-US"/>
        </w:rPr>
        <w:t>​</w:t>
      </w:r>
    </w:p>
    <w:p w14:paraId="62C2A115" w14:textId="77777777" w:rsidR="002970A7" w:rsidRDefault="002970A7" w:rsidP="002970A7">
      <w:pPr>
        <w:ind w:left="720" w:hanging="720"/>
        <w:rPr>
          <w:rFonts w:asciiTheme="minorHAnsi" w:hAnsiTheme="minorHAnsi" w:cstheme="minorHAnsi"/>
        </w:rPr>
      </w:pPr>
    </w:p>
    <w:p w14:paraId="5B5E76EB" w14:textId="13A602B5" w:rsidR="009A1C35" w:rsidRDefault="009A1C35" w:rsidP="002970A7">
      <w:pPr>
        <w:ind w:left="720" w:hanging="720"/>
        <w:rPr>
          <w:rFonts w:asciiTheme="minorHAnsi" w:hAnsiTheme="minorHAnsi" w:cstheme="minorHAnsi"/>
        </w:rPr>
      </w:pPr>
      <w:r w:rsidRPr="00FF2E07">
        <w:rPr>
          <w:rFonts w:asciiTheme="minorHAnsi" w:hAnsiTheme="minorHAnsi" w:cstheme="minorHAnsi"/>
        </w:rPr>
        <w:t xml:space="preserve">Keefer, K.V., Parker, J.D.A., </w:t>
      </w:r>
      <w:proofErr w:type="spellStart"/>
      <w:r w:rsidRPr="00FF2E07">
        <w:rPr>
          <w:rFonts w:asciiTheme="minorHAnsi" w:hAnsiTheme="minorHAnsi" w:cstheme="minorHAnsi"/>
        </w:rPr>
        <w:t>Saklofske</w:t>
      </w:r>
      <w:proofErr w:type="spellEnd"/>
      <w:r w:rsidRPr="00FF2E07">
        <w:rPr>
          <w:rFonts w:asciiTheme="minorHAnsi" w:hAnsiTheme="minorHAnsi" w:cstheme="minorHAnsi"/>
        </w:rPr>
        <w:t xml:space="preserve">, D.H.  (2018). </w:t>
      </w:r>
      <w:r w:rsidRPr="00FF2E07">
        <w:rPr>
          <w:rFonts w:asciiTheme="minorHAnsi" w:hAnsiTheme="minorHAnsi" w:cstheme="minorHAnsi"/>
          <w:i/>
          <w:iCs/>
        </w:rPr>
        <w:t>Emotional Intelligence in Education</w:t>
      </w:r>
      <w:r w:rsidRPr="00FF2E07">
        <w:rPr>
          <w:rFonts w:asciiTheme="minorHAnsi" w:hAnsiTheme="minorHAnsi" w:cstheme="minorHAnsi"/>
        </w:rPr>
        <w:t>. Springer International Publishing</w:t>
      </w:r>
      <w:r w:rsidR="00FF2E07">
        <w:rPr>
          <w:rFonts w:asciiTheme="minorHAnsi" w:hAnsiTheme="minorHAnsi" w:cstheme="minorHAnsi"/>
        </w:rPr>
        <w:t>.</w:t>
      </w:r>
    </w:p>
    <w:p w14:paraId="17B733A5" w14:textId="77777777" w:rsidR="00FF2E07" w:rsidRPr="00FF2E07" w:rsidRDefault="00FF2E07" w:rsidP="002970A7">
      <w:pPr>
        <w:ind w:left="720" w:hanging="720"/>
        <w:rPr>
          <w:rFonts w:asciiTheme="minorHAnsi" w:hAnsiTheme="minorHAnsi" w:cstheme="minorHAnsi"/>
        </w:rPr>
      </w:pPr>
    </w:p>
    <w:p w14:paraId="3097391E" w14:textId="77777777" w:rsidR="00A60895" w:rsidRDefault="009A1C35" w:rsidP="002970A7">
      <w:pPr>
        <w:ind w:left="720" w:hanging="720"/>
        <w:rPr>
          <w:rFonts w:asciiTheme="minorHAnsi" w:hAnsiTheme="minorHAnsi" w:cstheme="minorHAnsi"/>
        </w:rPr>
      </w:pPr>
      <w:proofErr w:type="spellStart"/>
      <w:r w:rsidRPr="00FF2E07">
        <w:rPr>
          <w:rFonts w:asciiTheme="minorHAnsi" w:hAnsiTheme="minorHAnsi" w:cstheme="minorHAnsi"/>
        </w:rPr>
        <w:t>Lindert</w:t>
      </w:r>
      <w:proofErr w:type="spellEnd"/>
      <w:r w:rsidRPr="00FF2E07">
        <w:rPr>
          <w:rFonts w:asciiTheme="minorHAnsi" w:hAnsiTheme="minorHAnsi" w:cstheme="minorHAnsi"/>
        </w:rPr>
        <w:t xml:space="preserve">, J., </w:t>
      </w:r>
      <w:proofErr w:type="spellStart"/>
      <w:r w:rsidRPr="00FF2E07">
        <w:rPr>
          <w:rFonts w:asciiTheme="minorHAnsi" w:hAnsiTheme="minorHAnsi" w:cstheme="minorHAnsi"/>
        </w:rPr>
        <w:t>Tuescher</w:t>
      </w:r>
      <w:proofErr w:type="spellEnd"/>
      <w:r w:rsidRPr="00FF2E07">
        <w:rPr>
          <w:rFonts w:asciiTheme="minorHAnsi" w:hAnsiTheme="minorHAnsi" w:cstheme="minorHAnsi"/>
        </w:rPr>
        <w:t xml:space="preserve">, O. (2021). </w:t>
      </w:r>
      <w:r w:rsidRPr="00FF2E07">
        <w:rPr>
          <w:rFonts w:asciiTheme="minorHAnsi" w:hAnsiTheme="minorHAnsi" w:cstheme="minorHAnsi"/>
          <w:i/>
          <w:iCs/>
        </w:rPr>
        <w:t>Resilience: Life Events, Trajectories and The Brain</w:t>
      </w:r>
      <w:r w:rsidRPr="00FF2E07">
        <w:rPr>
          <w:rFonts w:asciiTheme="minorHAnsi" w:hAnsiTheme="minorHAnsi" w:cstheme="minorHAnsi"/>
        </w:rPr>
        <w:t>. Frontiers Media SA</w:t>
      </w:r>
      <w:r w:rsidR="00FF2E07">
        <w:rPr>
          <w:rFonts w:asciiTheme="minorHAnsi" w:hAnsiTheme="minorHAnsi" w:cstheme="minorHAnsi"/>
        </w:rPr>
        <w:t>.</w:t>
      </w:r>
    </w:p>
    <w:p w14:paraId="52492C05" w14:textId="77777777" w:rsidR="00A60895" w:rsidRDefault="00A60895" w:rsidP="002970A7">
      <w:pPr>
        <w:ind w:left="720" w:hanging="720"/>
        <w:rPr>
          <w:rFonts w:asciiTheme="minorHAnsi" w:hAnsiTheme="minorHAnsi" w:cstheme="minorHAnsi"/>
        </w:rPr>
      </w:pPr>
    </w:p>
    <w:p w14:paraId="1BADC789" w14:textId="3476F2B0" w:rsidR="00A60895" w:rsidRPr="00A60895" w:rsidRDefault="00A60895" w:rsidP="002970A7">
      <w:pPr>
        <w:ind w:left="720" w:hanging="720"/>
        <w:rPr>
          <w:rFonts w:asciiTheme="minorHAnsi" w:hAnsiTheme="minorHAnsi" w:cstheme="minorHAnsi"/>
        </w:rPr>
      </w:pPr>
      <w:r w:rsidRPr="00A60895">
        <w:rPr>
          <w:rStyle w:val="normaltextrun"/>
          <w:rFonts w:asciiTheme="minorHAnsi" w:hAnsiTheme="minorHAnsi" w:cstheme="minorHAnsi"/>
          <w:color w:val="000000"/>
        </w:rPr>
        <w:t>Plante, T.G. (2010). </w:t>
      </w:r>
      <w:r w:rsidRPr="00A60895">
        <w:rPr>
          <w:rStyle w:val="normaltextrun"/>
          <w:rFonts w:asciiTheme="minorHAnsi" w:hAnsiTheme="minorHAnsi" w:cstheme="minorHAnsi"/>
          <w:i/>
          <w:iCs/>
          <w:color w:val="000000"/>
        </w:rPr>
        <w:t>Contemporary Clinical Psychology</w:t>
      </w:r>
      <w:r w:rsidRPr="00A60895">
        <w:rPr>
          <w:rStyle w:val="normaltextrun"/>
          <w:rFonts w:asciiTheme="minorHAnsi" w:hAnsiTheme="minorHAnsi" w:cstheme="minorHAnsi"/>
          <w:color w:val="000000"/>
        </w:rPr>
        <w:t>. Wiley.</w:t>
      </w:r>
      <w:r w:rsidRPr="00A60895">
        <w:rPr>
          <w:rStyle w:val="eop"/>
          <w:rFonts w:asciiTheme="minorHAnsi" w:hAnsiTheme="minorHAnsi" w:cstheme="minorHAnsi"/>
        </w:rPr>
        <w:t>​</w:t>
      </w:r>
    </w:p>
    <w:p w14:paraId="0D23854A" w14:textId="5844B66D" w:rsidR="00FF2E07" w:rsidRDefault="00FF2E07" w:rsidP="002970A7">
      <w:pPr>
        <w:ind w:hanging="720"/>
        <w:rPr>
          <w:rFonts w:asciiTheme="minorHAnsi" w:hAnsiTheme="minorHAnsi" w:cstheme="minorHAnsi"/>
        </w:rPr>
      </w:pPr>
    </w:p>
    <w:p w14:paraId="46B932B5" w14:textId="77777777" w:rsidR="00041D91" w:rsidRDefault="00041D91" w:rsidP="002970A7">
      <w:pPr>
        <w:ind w:left="720" w:hanging="720"/>
        <w:rPr>
          <w:rFonts w:asciiTheme="minorHAnsi" w:hAnsiTheme="minorHAnsi" w:cstheme="minorHAnsi"/>
          <w:i/>
          <w:iCs/>
          <w:lang w:val="en-GB"/>
        </w:rPr>
      </w:pPr>
      <w:r w:rsidRPr="00041D91">
        <w:rPr>
          <w:rFonts w:asciiTheme="minorHAnsi" w:hAnsiTheme="minorHAnsi" w:cstheme="minorHAnsi"/>
          <w:lang w:val="en-GB"/>
        </w:rPr>
        <w:t xml:space="preserve">Shin, K., Fu, J.B. (2013). </w:t>
      </w:r>
      <w:r w:rsidRPr="00041D91">
        <w:rPr>
          <w:rFonts w:asciiTheme="minorHAnsi" w:hAnsiTheme="minorHAnsi" w:cstheme="minorHAnsi"/>
          <w:i/>
          <w:iCs/>
          <w:lang w:val="en-GB"/>
        </w:rPr>
        <w:t>Cancer. Springer Publishing Company.</w:t>
      </w:r>
    </w:p>
    <w:p w14:paraId="49DB1FB2" w14:textId="77777777" w:rsidR="00041D91" w:rsidRPr="00041D91" w:rsidRDefault="00041D91" w:rsidP="002970A7">
      <w:pPr>
        <w:ind w:left="720" w:hanging="720"/>
        <w:rPr>
          <w:rFonts w:asciiTheme="minorHAnsi" w:hAnsiTheme="minorHAnsi" w:cstheme="minorHAnsi"/>
          <w:lang w:val="en-GB"/>
        </w:rPr>
      </w:pPr>
    </w:p>
    <w:p w14:paraId="76770E70" w14:textId="2E305B7B" w:rsidR="00041D91" w:rsidRDefault="00041D91" w:rsidP="002970A7">
      <w:pPr>
        <w:ind w:left="720" w:hanging="720"/>
        <w:rPr>
          <w:rFonts w:asciiTheme="minorHAnsi" w:hAnsiTheme="minorHAnsi" w:cstheme="minorHAnsi"/>
        </w:rPr>
      </w:pPr>
      <w:r w:rsidRPr="00041D91">
        <w:rPr>
          <w:rFonts w:asciiTheme="minorHAnsi" w:hAnsiTheme="minorHAnsi" w:cstheme="minorHAnsi"/>
          <w:lang w:val="en-GB"/>
        </w:rPr>
        <w:t xml:space="preserve">Smith, G. (2019). Education and Training in Clinical Neuropsychology: Recent Developments and Documents </w:t>
      </w:r>
      <w:proofErr w:type="gramStart"/>
      <w:r w:rsidRPr="00041D91">
        <w:rPr>
          <w:rFonts w:asciiTheme="minorHAnsi" w:hAnsiTheme="minorHAnsi" w:cstheme="minorHAnsi"/>
          <w:lang w:val="en-GB"/>
        </w:rPr>
        <w:t>From</w:t>
      </w:r>
      <w:proofErr w:type="gramEnd"/>
      <w:r w:rsidRPr="00041D91">
        <w:rPr>
          <w:rFonts w:asciiTheme="minorHAnsi" w:hAnsiTheme="minorHAnsi" w:cstheme="minorHAnsi"/>
          <w:lang w:val="en-GB"/>
        </w:rPr>
        <w:t xml:space="preserve"> the Clinical Neuropsychology Synarchy. </w:t>
      </w:r>
      <w:r w:rsidRPr="00041D91">
        <w:rPr>
          <w:rFonts w:asciiTheme="minorHAnsi" w:hAnsiTheme="minorHAnsi" w:cstheme="minorHAnsi"/>
          <w:i/>
          <w:iCs/>
          <w:lang w:val="en-GB"/>
        </w:rPr>
        <w:t>Archives of Clinical Neuropsychology</w:t>
      </w:r>
      <w:r w:rsidRPr="00041D91">
        <w:rPr>
          <w:rFonts w:asciiTheme="minorHAnsi" w:hAnsiTheme="minorHAnsi" w:cstheme="minorHAnsi"/>
          <w:lang w:val="en-GB"/>
        </w:rPr>
        <w:t xml:space="preserve">. </w:t>
      </w:r>
      <w:r w:rsidRPr="00041D91">
        <w:rPr>
          <w:rFonts w:asciiTheme="minorHAnsi" w:hAnsiTheme="minorHAnsi" w:cstheme="minorHAnsi"/>
          <w:i/>
          <w:iCs/>
          <w:lang w:val="en-GB"/>
        </w:rPr>
        <w:t>34</w:t>
      </w:r>
      <w:r w:rsidRPr="00041D91">
        <w:rPr>
          <w:rFonts w:asciiTheme="minorHAnsi" w:hAnsiTheme="minorHAnsi" w:cstheme="minorHAnsi"/>
          <w:lang w:val="en-GB"/>
        </w:rPr>
        <w:t xml:space="preserve">(3). 418-431. </w:t>
      </w:r>
      <w:hyperlink r:id="rId9" w:history="1">
        <w:r w:rsidRPr="00041D91">
          <w:rPr>
            <w:rStyle w:val="Hyperlink"/>
            <w:rFonts w:asciiTheme="minorHAnsi" w:hAnsiTheme="minorHAnsi" w:cstheme="minorHAnsi"/>
            <w:lang w:val="en-GB"/>
          </w:rPr>
          <w:t>https://doi.org/10.1093/arclin/acy075</w:t>
        </w:r>
      </w:hyperlink>
    </w:p>
    <w:p w14:paraId="39DA1583" w14:textId="77777777" w:rsidR="00041D91" w:rsidRPr="00FF2E07" w:rsidRDefault="00041D91" w:rsidP="002970A7">
      <w:pPr>
        <w:ind w:left="720" w:hanging="720"/>
        <w:rPr>
          <w:rFonts w:asciiTheme="minorHAnsi" w:hAnsiTheme="minorHAnsi" w:cstheme="minorHAnsi"/>
        </w:rPr>
      </w:pPr>
    </w:p>
    <w:p w14:paraId="7CE2F668" w14:textId="77777777" w:rsidR="00A60895" w:rsidRDefault="009A1C35" w:rsidP="002970A7">
      <w:pPr>
        <w:ind w:left="720" w:hanging="720"/>
        <w:rPr>
          <w:rFonts w:asciiTheme="minorHAnsi" w:hAnsiTheme="minorHAnsi" w:cstheme="minorHAnsi"/>
        </w:rPr>
      </w:pPr>
      <w:proofErr w:type="spellStart"/>
      <w:r w:rsidRPr="00FF2E07">
        <w:rPr>
          <w:rFonts w:asciiTheme="minorHAnsi" w:hAnsiTheme="minorHAnsi" w:cstheme="minorHAnsi"/>
        </w:rPr>
        <w:t>Spalletta</w:t>
      </w:r>
      <w:proofErr w:type="spellEnd"/>
      <w:r w:rsidRPr="00FF2E07">
        <w:rPr>
          <w:rFonts w:asciiTheme="minorHAnsi" w:hAnsiTheme="minorHAnsi" w:cstheme="minorHAnsi"/>
        </w:rPr>
        <w:t xml:space="preserve">, G., </w:t>
      </w:r>
      <w:proofErr w:type="spellStart"/>
      <w:r w:rsidRPr="00FF2E07">
        <w:rPr>
          <w:rFonts w:asciiTheme="minorHAnsi" w:hAnsiTheme="minorHAnsi" w:cstheme="minorHAnsi"/>
        </w:rPr>
        <w:t>Janiri</w:t>
      </w:r>
      <w:proofErr w:type="spellEnd"/>
      <w:r w:rsidRPr="00FF2E07">
        <w:rPr>
          <w:rFonts w:asciiTheme="minorHAnsi" w:hAnsiTheme="minorHAnsi" w:cstheme="minorHAnsi"/>
        </w:rPr>
        <w:t xml:space="preserve">, D., </w:t>
      </w:r>
      <w:proofErr w:type="spellStart"/>
      <w:r w:rsidRPr="00FF2E07">
        <w:rPr>
          <w:rFonts w:asciiTheme="minorHAnsi" w:hAnsiTheme="minorHAnsi" w:cstheme="minorHAnsi"/>
        </w:rPr>
        <w:t>Piras</w:t>
      </w:r>
      <w:proofErr w:type="spellEnd"/>
      <w:r w:rsidRPr="00FF2E07">
        <w:rPr>
          <w:rFonts w:asciiTheme="minorHAnsi" w:hAnsiTheme="minorHAnsi" w:cstheme="minorHAnsi"/>
        </w:rPr>
        <w:t xml:space="preserve">, F. (2020). </w:t>
      </w:r>
      <w:r w:rsidRPr="00FF2E07">
        <w:rPr>
          <w:rFonts w:asciiTheme="minorHAnsi" w:hAnsiTheme="minorHAnsi" w:cstheme="minorHAnsi"/>
          <w:i/>
          <w:iCs/>
        </w:rPr>
        <w:t>Childhood Trauma in Mental Disorders: A Comprehensive Approach</w:t>
      </w:r>
      <w:r w:rsidRPr="00FF2E07">
        <w:rPr>
          <w:rFonts w:asciiTheme="minorHAnsi" w:hAnsiTheme="minorHAnsi" w:cstheme="minorHAnsi"/>
        </w:rPr>
        <w:t>. Springer International Publishing</w:t>
      </w:r>
      <w:r w:rsidR="00FF2E07">
        <w:rPr>
          <w:rFonts w:asciiTheme="minorHAnsi" w:hAnsiTheme="minorHAnsi" w:cstheme="minorHAnsi"/>
        </w:rPr>
        <w:t>.</w:t>
      </w:r>
    </w:p>
    <w:p w14:paraId="5A55DE5D" w14:textId="77777777" w:rsidR="00A60895" w:rsidRDefault="00A60895" w:rsidP="002970A7">
      <w:pPr>
        <w:ind w:left="720" w:hanging="720"/>
        <w:rPr>
          <w:rFonts w:asciiTheme="minorHAnsi" w:hAnsiTheme="minorHAnsi" w:cstheme="minorHAnsi"/>
        </w:rPr>
      </w:pPr>
    </w:p>
    <w:p w14:paraId="77E8445B" w14:textId="2A13F2C9" w:rsidR="00A60895" w:rsidRPr="00A60895" w:rsidRDefault="00A60895" w:rsidP="002970A7">
      <w:pPr>
        <w:ind w:left="720" w:hanging="720"/>
        <w:rPr>
          <w:rFonts w:asciiTheme="minorHAnsi" w:hAnsiTheme="minorHAnsi" w:cstheme="minorHAnsi"/>
        </w:rPr>
      </w:pPr>
      <w:r w:rsidRPr="00A60895">
        <w:rPr>
          <w:rStyle w:val="normaltextrun"/>
          <w:rFonts w:asciiTheme="minorHAnsi" w:hAnsiTheme="minorHAnsi" w:cstheme="minorHAnsi"/>
          <w:color w:val="000000"/>
        </w:rPr>
        <w:t>Strada, E.A. (2018). </w:t>
      </w:r>
      <w:r w:rsidRPr="00A60895">
        <w:rPr>
          <w:rStyle w:val="normaltextrun"/>
          <w:rFonts w:asciiTheme="minorHAnsi" w:hAnsiTheme="minorHAnsi" w:cstheme="minorHAnsi"/>
          <w:i/>
          <w:iCs/>
          <w:color w:val="000000"/>
        </w:rPr>
        <w:t>Palliative Psychology: Clinical Perspectives on an Emerging Specialty</w:t>
      </w:r>
      <w:r w:rsidRPr="00A60895">
        <w:rPr>
          <w:rStyle w:val="normaltextrun"/>
          <w:rFonts w:asciiTheme="minorHAnsi" w:hAnsiTheme="minorHAnsi" w:cstheme="minorHAnsi"/>
          <w:color w:val="000000"/>
        </w:rPr>
        <w:t>. Oxford University Press.</w:t>
      </w:r>
      <w:r w:rsidRPr="00A60895">
        <w:rPr>
          <w:rStyle w:val="eop"/>
          <w:rFonts w:asciiTheme="minorHAnsi" w:hAnsiTheme="minorHAnsi" w:cstheme="minorHAnsi"/>
        </w:rPr>
        <w:t>​</w:t>
      </w:r>
    </w:p>
    <w:p w14:paraId="5745A805" w14:textId="77777777" w:rsidR="00041D91" w:rsidRPr="00041D91" w:rsidRDefault="00041D91" w:rsidP="002970A7">
      <w:pPr>
        <w:ind w:left="720" w:hanging="720"/>
        <w:rPr>
          <w:rFonts w:asciiTheme="minorHAnsi" w:hAnsiTheme="minorHAnsi" w:cstheme="minorHAnsi"/>
          <w:lang w:val="en-GB"/>
        </w:rPr>
      </w:pPr>
    </w:p>
    <w:p w14:paraId="717D3E32" w14:textId="264BBCA2" w:rsidR="00041D91" w:rsidRDefault="00041D91" w:rsidP="002970A7">
      <w:pPr>
        <w:ind w:left="720" w:hanging="720"/>
        <w:rPr>
          <w:rFonts w:asciiTheme="minorHAnsi" w:hAnsiTheme="minorHAnsi" w:cstheme="minorHAnsi"/>
          <w:lang w:val="en-GB"/>
        </w:rPr>
      </w:pPr>
      <w:r w:rsidRPr="00041D91">
        <w:rPr>
          <w:rFonts w:asciiTheme="minorHAnsi" w:hAnsiTheme="minorHAnsi" w:cstheme="minorHAnsi"/>
          <w:lang w:val="en-GB"/>
        </w:rPr>
        <w:t xml:space="preserve">Wright, A.J. (2019). </w:t>
      </w:r>
      <w:r w:rsidRPr="00041D91">
        <w:rPr>
          <w:rFonts w:asciiTheme="minorHAnsi" w:hAnsiTheme="minorHAnsi" w:cstheme="minorHAnsi"/>
          <w:i/>
          <w:iCs/>
          <w:lang w:val="en-GB"/>
        </w:rPr>
        <w:t>Essentials of Psychological Assessment Supervision</w:t>
      </w:r>
      <w:r w:rsidRPr="00041D91">
        <w:rPr>
          <w:rFonts w:asciiTheme="minorHAnsi" w:hAnsiTheme="minorHAnsi" w:cstheme="minorHAnsi"/>
          <w:lang w:val="en-GB"/>
        </w:rPr>
        <w:t>. Wiley.</w:t>
      </w:r>
    </w:p>
    <w:p w14:paraId="42904D25" w14:textId="77777777" w:rsidR="00041D91" w:rsidRPr="00041D91" w:rsidRDefault="00041D91" w:rsidP="002970A7">
      <w:pPr>
        <w:ind w:left="720" w:hanging="720"/>
        <w:rPr>
          <w:rFonts w:asciiTheme="minorHAnsi" w:hAnsiTheme="minorHAnsi" w:cstheme="minorHAnsi"/>
          <w:lang w:val="en-GB"/>
        </w:rPr>
      </w:pPr>
    </w:p>
    <w:p w14:paraId="6483795A" w14:textId="6D724EDA" w:rsidR="00A60895" w:rsidRPr="00A60895" w:rsidRDefault="00041D91" w:rsidP="002970A7">
      <w:pPr>
        <w:ind w:left="720" w:hanging="720"/>
        <w:rPr>
          <w:rStyle w:val="normaltextrun"/>
          <w:rFonts w:asciiTheme="minorHAnsi" w:hAnsiTheme="minorHAnsi" w:cstheme="minorHAnsi"/>
          <w:lang w:val="en-GB"/>
        </w:rPr>
      </w:pPr>
      <w:proofErr w:type="spellStart"/>
      <w:r w:rsidRPr="00041D91">
        <w:rPr>
          <w:rFonts w:asciiTheme="minorHAnsi" w:hAnsiTheme="minorHAnsi" w:cstheme="minorHAnsi"/>
          <w:lang w:val="en-GB"/>
        </w:rPr>
        <w:t>Yochim</w:t>
      </w:r>
      <w:proofErr w:type="spellEnd"/>
      <w:r w:rsidRPr="00041D91">
        <w:rPr>
          <w:rFonts w:asciiTheme="minorHAnsi" w:hAnsiTheme="minorHAnsi" w:cstheme="minorHAnsi"/>
          <w:lang w:val="en-GB"/>
        </w:rPr>
        <w:t xml:space="preserve">, B.P., Bush, S.S. (2022). </w:t>
      </w:r>
      <w:r w:rsidRPr="00041D91">
        <w:rPr>
          <w:rFonts w:asciiTheme="minorHAnsi" w:hAnsiTheme="minorHAnsi" w:cstheme="minorHAnsi"/>
          <w:i/>
          <w:iCs/>
          <w:lang w:val="en-GB"/>
        </w:rPr>
        <w:t xml:space="preserve">A </w:t>
      </w:r>
      <w:r w:rsidRPr="00A60895">
        <w:rPr>
          <w:rFonts w:asciiTheme="minorHAnsi" w:hAnsiTheme="minorHAnsi" w:cstheme="minorHAnsi"/>
          <w:i/>
          <w:iCs/>
          <w:lang w:val="en-GB"/>
        </w:rPr>
        <w:t>Handbook of Geriatric Neuropsychology: Practice Essentials</w:t>
      </w:r>
      <w:r w:rsidRPr="00A60895">
        <w:rPr>
          <w:rFonts w:asciiTheme="minorHAnsi" w:hAnsiTheme="minorHAnsi" w:cstheme="minorHAnsi"/>
          <w:lang w:val="en-GB"/>
        </w:rPr>
        <w:t>. Taylor &amp; Francis.</w:t>
      </w:r>
    </w:p>
    <w:sectPr w:rsidR="00A60895" w:rsidRPr="00A60895">
      <w:pgSz w:w="11910" w:h="16840"/>
      <w:pgMar w:top="1380" w:right="1620" w:bottom="280" w:left="13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2428B"/>
    <w:multiLevelType w:val="hybridMultilevel"/>
    <w:tmpl w:val="FB966210"/>
    <w:lvl w:ilvl="0" w:tplc="8042EC14">
      <w:numFmt w:val="bullet"/>
      <w:lvlText w:val=""/>
      <w:lvlJc w:val="left"/>
      <w:pPr>
        <w:ind w:left="840" w:hanging="361"/>
      </w:pPr>
      <w:rPr>
        <w:rFonts w:ascii="Symbol" w:eastAsia="Symbol" w:hAnsi="Symbol" w:cs="Symbol" w:hint="default"/>
        <w:b w:val="0"/>
        <w:bCs w:val="0"/>
        <w:i w:val="0"/>
        <w:iCs w:val="0"/>
        <w:w w:val="100"/>
        <w:sz w:val="22"/>
        <w:szCs w:val="22"/>
        <w:lang w:val="en-US" w:eastAsia="en-US" w:bidi="ar-SA"/>
      </w:rPr>
    </w:lvl>
    <w:lvl w:ilvl="1" w:tplc="3A005FA8">
      <w:numFmt w:val="bullet"/>
      <w:lvlText w:val="•"/>
      <w:lvlJc w:val="left"/>
      <w:pPr>
        <w:ind w:left="1652" w:hanging="361"/>
      </w:pPr>
      <w:rPr>
        <w:rFonts w:hint="default"/>
        <w:lang w:val="en-US" w:eastAsia="en-US" w:bidi="ar-SA"/>
      </w:rPr>
    </w:lvl>
    <w:lvl w:ilvl="2" w:tplc="333621AA">
      <w:numFmt w:val="bullet"/>
      <w:lvlText w:val="•"/>
      <w:lvlJc w:val="left"/>
      <w:pPr>
        <w:ind w:left="2465" w:hanging="361"/>
      </w:pPr>
      <w:rPr>
        <w:rFonts w:hint="default"/>
        <w:lang w:val="en-US" w:eastAsia="en-US" w:bidi="ar-SA"/>
      </w:rPr>
    </w:lvl>
    <w:lvl w:ilvl="3" w:tplc="ED127BA6">
      <w:numFmt w:val="bullet"/>
      <w:lvlText w:val="•"/>
      <w:lvlJc w:val="left"/>
      <w:pPr>
        <w:ind w:left="3277" w:hanging="361"/>
      </w:pPr>
      <w:rPr>
        <w:rFonts w:hint="default"/>
        <w:lang w:val="en-US" w:eastAsia="en-US" w:bidi="ar-SA"/>
      </w:rPr>
    </w:lvl>
    <w:lvl w:ilvl="4" w:tplc="28303DF4">
      <w:numFmt w:val="bullet"/>
      <w:lvlText w:val="•"/>
      <w:lvlJc w:val="left"/>
      <w:pPr>
        <w:ind w:left="4090" w:hanging="361"/>
      </w:pPr>
      <w:rPr>
        <w:rFonts w:hint="default"/>
        <w:lang w:val="en-US" w:eastAsia="en-US" w:bidi="ar-SA"/>
      </w:rPr>
    </w:lvl>
    <w:lvl w:ilvl="5" w:tplc="0BAC388A">
      <w:numFmt w:val="bullet"/>
      <w:lvlText w:val="•"/>
      <w:lvlJc w:val="left"/>
      <w:pPr>
        <w:ind w:left="4903" w:hanging="361"/>
      </w:pPr>
      <w:rPr>
        <w:rFonts w:hint="default"/>
        <w:lang w:val="en-US" w:eastAsia="en-US" w:bidi="ar-SA"/>
      </w:rPr>
    </w:lvl>
    <w:lvl w:ilvl="6" w:tplc="671291AE">
      <w:numFmt w:val="bullet"/>
      <w:lvlText w:val="•"/>
      <w:lvlJc w:val="left"/>
      <w:pPr>
        <w:ind w:left="5715" w:hanging="361"/>
      </w:pPr>
      <w:rPr>
        <w:rFonts w:hint="default"/>
        <w:lang w:val="en-US" w:eastAsia="en-US" w:bidi="ar-SA"/>
      </w:rPr>
    </w:lvl>
    <w:lvl w:ilvl="7" w:tplc="498AA1C0">
      <w:numFmt w:val="bullet"/>
      <w:lvlText w:val="•"/>
      <w:lvlJc w:val="left"/>
      <w:pPr>
        <w:ind w:left="6528" w:hanging="361"/>
      </w:pPr>
      <w:rPr>
        <w:rFonts w:hint="default"/>
        <w:lang w:val="en-US" w:eastAsia="en-US" w:bidi="ar-SA"/>
      </w:rPr>
    </w:lvl>
    <w:lvl w:ilvl="8" w:tplc="F0C6A6DA">
      <w:numFmt w:val="bullet"/>
      <w:lvlText w:val="•"/>
      <w:lvlJc w:val="left"/>
      <w:pPr>
        <w:ind w:left="7341" w:hanging="361"/>
      </w:pPr>
      <w:rPr>
        <w:rFonts w:hint="default"/>
        <w:lang w:val="en-US" w:eastAsia="en-US" w:bidi="ar-SA"/>
      </w:rPr>
    </w:lvl>
  </w:abstractNum>
  <w:num w:numId="1" w16cid:durableId="1695228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4A22CD"/>
    <w:rsid w:val="0002621C"/>
    <w:rsid w:val="00041D91"/>
    <w:rsid w:val="00172FDB"/>
    <w:rsid w:val="002970A7"/>
    <w:rsid w:val="00337445"/>
    <w:rsid w:val="004A22CD"/>
    <w:rsid w:val="009A1C35"/>
    <w:rsid w:val="00A60895"/>
    <w:rsid w:val="00D50ED3"/>
    <w:rsid w:val="00ED6080"/>
    <w:rsid w:val="00F869F8"/>
    <w:rsid w:val="00FF2E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257E9"/>
  <w15:docId w15:val="{3C77AABC-DC1D-FD4D-B98D-90B99490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20"/>
      <w:ind w:left="840" w:hanging="361"/>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9A1C35"/>
    <w:rPr>
      <w:color w:val="0000FF" w:themeColor="hyperlink"/>
      <w:u w:val="single"/>
    </w:rPr>
  </w:style>
  <w:style w:type="character" w:styleId="UnresolvedMention">
    <w:name w:val="Unresolved Mention"/>
    <w:basedOn w:val="DefaultParagraphFont"/>
    <w:uiPriority w:val="99"/>
    <w:semiHidden/>
    <w:unhideWhenUsed/>
    <w:rsid w:val="00FF2E07"/>
    <w:rPr>
      <w:color w:val="605E5C"/>
      <w:shd w:val="clear" w:color="auto" w:fill="E1DFDD"/>
    </w:rPr>
  </w:style>
  <w:style w:type="paragraph" w:customStyle="1" w:styleId="paragraph">
    <w:name w:val="paragraph"/>
    <w:basedOn w:val="Normal"/>
    <w:rsid w:val="00A60895"/>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A60895"/>
  </w:style>
  <w:style w:type="character" w:customStyle="1" w:styleId="eop">
    <w:name w:val="eop"/>
    <w:basedOn w:val="DefaultParagraphFont"/>
    <w:rsid w:val="00A60895"/>
  </w:style>
  <w:style w:type="character" w:customStyle="1" w:styleId="spellingerror">
    <w:name w:val="spellingerror"/>
    <w:basedOn w:val="DefaultParagraphFont"/>
    <w:rsid w:val="00D50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656979">
      <w:bodyDiv w:val="1"/>
      <w:marLeft w:val="0"/>
      <w:marRight w:val="0"/>
      <w:marTop w:val="0"/>
      <w:marBottom w:val="0"/>
      <w:divBdr>
        <w:top w:val="none" w:sz="0" w:space="0" w:color="auto"/>
        <w:left w:val="none" w:sz="0" w:space="0" w:color="auto"/>
        <w:bottom w:val="none" w:sz="0" w:space="0" w:color="auto"/>
        <w:right w:val="none" w:sz="0" w:space="0" w:color="auto"/>
      </w:divBdr>
    </w:div>
    <w:div w:id="1551771637">
      <w:bodyDiv w:val="1"/>
      <w:marLeft w:val="0"/>
      <w:marRight w:val="0"/>
      <w:marTop w:val="0"/>
      <w:marBottom w:val="0"/>
      <w:divBdr>
        <w:top w:val="none" w:sz="0" w:space="0" w:color="auto"/>
        <w:left w:val="none" w:sz="0" w:space="0" w:color="auto"/>
        <w:bottom w:val="none" w:sz="0" w:space="0" w:color="auto"/>
        <w:right w:val="none" w:sz="0" w:space="0" w:color="auto"/>
      </w:divBdr>
      <w:divsChild>
        <w:div w:id="568613627">
          <w:marLeft w:val="0"/>
          <w:marRight w:val="0"/>
          <w:marTop w:val="0"/>
          <w:marBottom w:val="0"/>
          <w:divBdr>
            <w:top w:val="none" w:sz="0" w:space="0" w:color="auto"/>
            <w:left w:val="none" w:sz="0" w:space="0" w:color="auto"/>
            <w:bottom w:val="none" w:sz="0" w:space="0" w:color="auto"/>
            <w:right w:val="none" w:sz="0" w:space="0" w:color="auto"/>
          </w:divBdr>
        </w:div>
        <w:div w:id="1995792623">
          <w:marLeft w:val="0"/>
          <w:marRight w:val="0"/>
          <w:marTop w:val="0"/>
          <w:marBottom w:val="0"/>
          <w:divBdr>
            <w:top w:val="none" w:sz="0" w:space="0" w:color="auto"/>
            <w:left w:val="none" w:sz="0" w:space="0" w:color="auto"/>
            <w:bottom w:val="none" w:sz="0" w:space="0" w:color="auto"/>
            <w:right w:val="none" w:sz="0" w:space="0" w:color="auto"/>
          </w:divBdr>
        </w:div>
        <w:div w:id="1657108265">
          <w:marLeft w:val="0"/>
          <w:marRight w:val="0"/>
          <w:marTop w:val="0"/>
          <w:marBottom w:val="0"/>
          <w:divBdr>
            <w:top w:val="none" w:sz="0" w:space="0" w:color="auto"/>
            <w:left w:val="none" w:sz="0" w:space="0" w:color="auto"/>
            <w:bottom w:val="none" w:sz="0" w:space="0" w:color="auto"/>
            <w:right w:val="none" w:sz="0" w:space="0" w:color="auto"/>
          </w:divBdr>
        </w:div>
        <w:div w:id="127826052">
          <w:marLeft w:val="0"/>
          <w:marRight w:val="0"/>
          <w:marTop w:val="0"/>
          <w:marBottom w:val="0"/>
          <w:divBdr>
            <w:top w:val="none" w:sz="0" w:space="0" w:color="auto"/>
            <w:left w:val="none" w:sz="0" w:space="0" w:color="auto"/>
            <w:bottom w:val="none" w:sz="0" w:space="0" w:color="auto"/>
            <w:right w:val="none" w:sz="0" w:space="0" w:color="auto"/>
          </w:divBdr>
        </w:div>
        <w:div w:id="2106532617">
          <w:marLeft w:val="0"/>
          <w:marRight w:val="0"/>
          <w:marTop w:val="0"/>
          <w:marBottom w:val="0"/>
          <w:divBdr>
            <w:top w:val="none" w:sz="0" w:space="0" w:color="auto"/>
            <w:left w:val="none" w:sz="0" w:space="0" w:color="auto"/>
            <w:bottom w:val="none" w:sz="0" w:space="0" w:color="auto"/>
            <w:right w:val="none" w:sz="0" w:space="0" w:color="auto"/>
          </w:divBdr>
        </w:div>
        <w:div w:id="71442766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sychologist/how-adverse-childhood-experiences-shape-our-brain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nqrXs3rQ1B8" TargetMode="External"/><Relationship Id="rId11" Type="http://schemas.openxmlformats.org/officeDocument/2006/relationships/theme" Target="theme/theme1.xml"/><Relationship Id="rId5" Type="http://schemas.openxmlformats.org/officeDocument/2006/relationships/hyperlink" Target="https://www.bps.org.uk/psychologist/how-adverse-childhood-experiences-shape-our-brai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93/arclin/acy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TotalTime>
  <Pages>9</Pages>
  <Words>1101</Words>
  <Characters>6279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Cooke</dc:creator>
  <dc:description/>
  <cp:lastModifiedBy>Rhys Jones</cp:lastModifiedBy>
  <cp:revision>8</cp:revision>
  <dcterms:created xsi:type="dcterms:W3CDTF">2022-12-30T13:22:00Z</dcterms:created>
  <dcterms:modified xsi:type="dcterms:W3CDTF">2023-01-09T21:59:00Z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2022-12-03T00:00:00Z</vt:filetime>
  </property>
  <property fmtid="{D5CDD505-2E9C-101B-9397-08002B2CF9AE}" pid="3" name="Creator">
    <vt:lpwstr>Acrobat PDFMaker 19 for Word</vt:lpwstr>
  </property>
  <property fmtid="{D5CDD505-2E9C-101B-9397-08002B2CF9AE}" pid="4" name="LastSaved">
    <vt:filetime>2022-12-30T00:00:00Z</vt:filetime>
  </property>
  <property fmtid="{D5CDD505-2E9C-101B-9397-08002B2CF9AE}" pid="5" name="Producer">
    <vt:lpwstr>Adobe PDF Library 19.10.123</vt:lpwstr>
  </property>
  <property fmtid="{D5CDD505-2E9C-101B-9397-08002B2CF9AE}" pid="6" name="SourceModified">
    <vt:lpwstr/>
  </property>
</Properties>
</file>