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word/diagrams/quickStyle1.xml" ContentType="application/vnd.openxmlformats-officedocument.drawingml.diagramStyle+xml"/>
  <Override PartName="/customXml/itemProps1.xml" ContentType="application/vnd.openxmlformats-officedocument.customXmlProperties+xml"/>
  <Override PartName="/word/diagrams/data1.xml" ContentType="application/vnd.openxmlformats-officedocument.drawingml.diagramData+xml"/>
  <Override PartName="/word/diagrams/colors1.xml" ContentType="application/vnd.openxmlformats-officedocument.drawingml.diagramColor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diagrams/drawing1.xml" ContentType="application/vnd.ms-office.drawingml.diagramDrawing+xml"/>
  <Override PartName="/word/footer2.xml" ContentType="application/vnd.openxmlformats-officedocument.wordprocessingml.footer+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diagrams/layout1.xml" ContentType="application/vnd.openxmlformats-officedocument.drawingml.diagramLayout+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id w:val="462925598"/>
        <w:docPartObj>
          <w:docPartGallery w:val="Cover Pages"/>
          <w:docPartUnique/>
        </w:docPartObj>
      </w:sdtPr>
      <w:sdtEndPr>
        <w:rPr>
          <w:lang w:val="en-US"/>
        </w:rPr>
      </w:sdtEndPr>
      <w:sdtContent>
        <w:p w:rsidR="00A85107" w:rsidRDefault="006F1A48">
          <w:r w:rsidRPr="006F1A48">
            <w:rPr>
              <w:noProof/>
            </w:rPr>
            <w:pict>
              <v:line id="Straight Connector 37" o:spid="_x0000_s1026" style="position:absolute;z-index:-251656192;visibility:visible;mso-height-percent:795;mso-left-percent:100;mso-top-percent:150;mso-position-horizontal-relative:page;mso-position-vertical-relative:page;mso-height-percent:795;mso-left-percent:100;mso-top-percent:150" from="0,0" to="0,12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" strokecolor="#272727 [2749]" strokeweight="2.25pt">
                <v:stroke joinstyle="miter"/>
                <w10:wrap anchorx="page" anchory="page"/>
              </v:line>
            </w:pict>
          </w:r>
        </w:p>
        <w:p w:rsidR="003778DF" w:rsidRPr="003778DF" w:rsidRDefault="006F1A48" w:rsidP="003778DF">
          <w:pPr>
            <w:rPr>
              <w:rFonts w:ascii="Times New Roman" w:eastAsia="Times New Roman" w:hAnsi="Times New Roman" w:cs="Times New Roman"/>
              <w:sz w:val="24"/>
              <w:szCs w:val="24"/>
              <w:lang w:eastAsia="en-GB"/>
            </w:rPr>
          </w:pPr>
          <w:r w:rsidRPr="006F1A48">
            <w:rPr>
              <w:noProof/>
            </w:rPr>
            <w:pict>
              <v:shapetype id="_x0000_t202" coordsize="21600,21600" o:spt="202" path="m,l,21600r21600,l21600,xe">
                <v:stroke joinstyle="miter"/>
                <v:path gradientshapeok="t" o:connecttype="rect"/>
              </v:shapetype>
              <v:shape id="Text Box 36" o:spid="_x0000_s1029" type="#_x0000_t202" alt="Title: Title and subtitle" style="position:absolute;margin-left:45.2pt;margin-top:435.75pt;width:510.65pt;height:214.55pt;z-index:251661312;visibility:visible;mso-position-horizontal-relative:page;mso-position-vertical-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" filled="f" stroked="f" strokeweight=".5pt">
                <v:textbox inset="93.6pt,7.2pt,0,1in">
                  <w:txbxContent>
                    <w:sdt>
                      <w:sdtPr>
                        <w:rPr>
                          <w:i/>
                          <w:color w:val="262626" w:themeColor="text1" w:themeTint="D9"/>
                          <w:sz w:val="32"/>
                          <w:szCs w:val="32"/>
                        </w:rPr>
                        <w:alias w:val="Author"/>
                        <w:tag w:val=""/>
                        <w:id w:val="-1315403320"/>
                        <w:dataBinding w:prefixMappings="xmlns:ns0='http://purl.org/dc/elements/1.1/' xmlns:ns1='http://schemas.openxmlformats.org/package/2006/metadata/core-properties' " w:xpath="/ns1:coreProperties[1]/ns0:creator[1]" w:storeItemID="{6C3C8BC8-F283-45AE-878A-BAB7291924A1}"/>
                        <w:text/>
                      </w:sdtPr>
                      <w:sdtContent>
                        <w:p w:rsidR="00A85107" w:rsidRDefault="00F81D6B">
                          <w:pPr>
                            <w:pStyle w:val="NoSpacing"/>
                            <w:spacing w:after="480"/>
                            <w:rPr>
                              <w:i/>
                              <w:color w:val="262626" w:themeColor="text1" w:themeTint="D9"/>
                              <w:sz w:val="32"/>
                              <w:szCs w:val="32"/>
                            </w:rPr>
                          </w:pPr>
                          <w:r>
                            <w:rPr>
                              <w:i/>
                              <w:color w:val="262626" w:themeColor="text1" w:themeTint="D9"/>
                              <w:sz w:val="32"/>
                              <w:szCs w:val="32"/>
                            </w:rPr>
                            <w:t xml:space="preserve">Stratsimir Milushev </w:t>
                          </w:r>
                          <w:r w:rsidR="00FA3A93">
                            <w:rPr>
                              <w:i/>
                              <w:color w:val="262626" w:themeColor="text1" w:themeTint="D9"/>
                              <w:sz w:val="32"/>
                              <w:szCs w:val="32"/>
                            </w:rPr>
                            <w:t xml:space="preserve">: </w:t>
                          </w:r>
                          <w:r w:rsidR="00C146A8">
                            <w:rPr>
                              <w:i/>
                              <w:color w:val="262626" w:themeColor="text1" w:themeTint="D9"/>
                              <w:sz w:val="32"/>
                              <w:szCs w:val="32"/>
                            </w:rPr>
                            <w:t>2009416</w:t>
                          </w:r>
                        </w:p>
                      </w:sdtContent>
                    </w:sdt>
                    <w:p w:rsidR="00C146A8" w:rsidRPr="003778DF" w:rsidRDefault="006F1A48" w:rsidP="003778DF">
                      <w:pPr>
                        <w:pStyle w:val="NoSpacing"/>
                        <w:jc w:val="right"/>
                      </w:pPr>
                      <w:sdt>
                        <w:sdtPr>
                          <w:alias w:val="Company"/>
                          <w:tag w:val=""/>
                          <w:id w:val="775749618"/>
                          <w:dataBinding w:prefixMappings="xmlns:ns0='http://schemas.openxmlformats.org/officeDocument/2006/extended-properties' " w:xpath="/ns0:Properties[1]/ns0:Company[1]" w:storeItemID="{6668398D-A668-4E3E-A5EB-62B293D839F1}"/>
                          <w:text/>
                        </w:sdtPr>
                        <w:sdtContent>
                          <w:r w:rsidR="00C146A8" w:rsidRPr="003778DF">
                            <w:t>Tutor:</w:t>
                          </w:r>
                        </w:sdtContent>
                      </w:sdt>
                      <w:r w:rsidR="00A85107" w:rsidRPr="003778DF">
                        <w:t xml:space="preserve"> </w:t>
                      </w:r>
                      <w:r w:rsidR="00FA3A93" w:rsidRPr="003778DF">
                        <w:t xml:space="preserve">Ernest Ovia </w:t>
                      </w:r>
                    </w:p>
                    <w:p w:rsidR="00A85107" w:rsidRDefault="00A85107" w:rsidP="003778DF">
                      <w:pPr>
                        <w:pStyle w:val="NoSpacing"/>
                        <w:jc w:val="right"/>
                      </w:pPr>
                      <w:r w:rsidRPr="003778DF">
                        <w:t xml:space="preserve"> </w:t>
                      </w:r>
                      <w:sdt>
                        <w:sdtPr>
                          <w:alias w:val="Company Address"/>
                          <w:tag w:val=""/>
                          <w:id w:val="-92392518"/>
                          <w:dataBinding w:prefixMappings="xmlns:ns0='http://schemas.microsoft.com/office/2006/coverPageProps' " w:xpath="/ns0:CoverPageProperties[1]/ns0:CompanyAddress[1]" w:storeItemID="{55AF091B-3C7A-41E3-B477-F2FDAA23CFDA}"/>
                          <w:text/>
                        </w:sdtPr>
                        <w:sdtContent>
                          <w:r w:rsidR="00AB3953" w:rsidRPr="003778DF">
                            <w:t>Date</w:t>
                          </w:r>
                          <w:r w:rsidR="00C146A8" w:rsidRPr="003778DF">
                            <w:t xml:space="preserve"> : </w:t>
                          </w:r>
                          <w:r w:rsidR="00606C29" w:rsidRPr="003778DF">
                            <w:t>25/10/2020</w:t>
                          </w:r>
                        </w:sdtContent>
                      </w:sdt>
                    </w:p>
                  </w:txbxContent>
                </v:textbox>
                <w10:wrap anchorx="page" anchory="page"/>
              </v:shape>
            </w:pict>
          </w:r>
          <w:r w:rsidR="003778DF" w:rsidRPr="003778DF">
            <w:rPr>
              <w:rFonts w:ascii="Times New Roman" w:eastAsia="Times New Roman" w:hAnsi="Times New Roman" w:cs="Times New Roman"/>
              <w:noProof/>
              <w:sz w:val="24"/>
              <w:szCs w:val="24"/>
              <w:lang w:val="bg-BG" w:eastAsia="bg-BG"/>
            </w:rPr>
            <w:drawing>
              <wp:inline distT="0" distB="0" distL="0" distR="0">
                <wp:extent cx="1690577" cy="520700"/>
                <wp:effectExtent l="0" t="0" r="0" b="0"/>
                <wp:docPr id="23" name="Picture 23" descr="page1image472883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page1image47288384"/>
                        <pic:cNvPicPr>
                          <a:picLocks noChangeAspect="1" noChangeArrowheads="1"/>
                        </pic:cNvPicPr>
                      </pic:nvPicPr>
                      <pic:blipFill>
                        <a:blip r:embed="rId8"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1714659" cy="528117"/>
                        </a:xfrm>
                        <a:prstGeom prst="rect">
                          <a:avLst/>
                        </a:prstGeom>
                        <a:noFill/>
                        <a:ln>
                          <a:noFill/>
                        </a:ln>
                      </pic:spPr>
                    </pic:pic>
                  </a:graphicData>
                </a:graphic>
              </wp:inline>
            </w:drawing>
          </w:r>
          <w:r w:rsidRPr="006F1A48">
            <w:rPr>
              <w:noProof/>
            </w:rPr>
            <w:pict>
              <v:shape id="Text Box 38" o:spid="_x0000_s1027" type="#_x0000_t202" alt="Title: Title and subtitle" style="position:absolute;margin-left:45.15pt;margin-top:219.35pt;width:510.7pt;height:214.55pt;z-index:251659264;visibility:visible;mso-position-horizontal-relative:page;mso-position-vertical-relative:page;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" filled="f" stroked="f" strokeweight=".5pt">
                <v:textbox style="mso-fit-shape-to-text:t" inset="93.6pt,,0">
                  <w:txbxContent>
                    <w:sdt>
                      <w:sdtPr>
                        <w:rPr>
                          <w:rFonts w:ascii="Arial" w:eastAsia="Times New Roman" w:hAnsi="Arial" w:cs="Arial"/>
                          <w:b/>
                          <w:bCs/>
                          <w:sz w:val="44"/>
                          <w:szCs w:val="44"/>
                          <w:shd w:val="clear" w:color="auto" w:fill="FFFFFF"/>
                          <w:lang w:eastAsia="en-GB"/>
                        </w:rPr>
                        <w:alias w:val="Title"/>
                        <w:tag w:val=""/>
                        <w:id w:val="1666976605"/>
                        <w:dataBinding w:prefixMappings="xmlns:ns0='http://purl.org/dc/elements/1.1/' xmlns:ns1='http://schemas.openxmlformats.org/package/2006/metadata/core-properties' " w:xpath="/ns1:coreProperties[1]/ns0:title[1]" w:storeItemID="{6C3C8BC8-F283-45AE-878A-BAB7291924A1}"/>
                        <w:text/>
                      </w:sdtPr>
                      <w:sdtContent>
                        <w:p w:rsidR="00A85107" w:rsidRPr="002372DA" w:rsidRDefault="002372DA">
                          <w:pPr>
                            <w:pStyle w:val="NoSpacing"/>
                            <w:spacing w:after="900"/>
                            <w:rPr>
                              <w:rFonts w:asciiTheme="majorHAnsi" w:hAnsiTheme="majorHAnsi"/>
                              <w:i/>
                              <w:caps/>
                              <w:color w:val="262626" w:themeColor="text1" w:themeTint="D9"/>
                              <w:sz w:val="44"/>
                              <w:szCs w:val="44"/>
                            </w:rPr>
                          </w:pPr>
                          <w:r w:rsidRPr="002372DA">
                            <w:rPr>
                              <w:rFonts w:ascii="Arial" w:eastAsia="Times New Roman" w:hAnsi="Arial" w:cs="Arial"/>
                              <w:b/>
                              <w:bCs/>
                              <w:sz w:val="44"/>
                              <w:szCs w:val="44"/>
                              <w:shd w:val="clear" w:color="auto" w:fill="FFFFFF"/>
                              <w:lang w:eastAsia="en-GB"/>
                            </w:rPr>
                            <w:t>LCBB 4001  Accounting fundamentals</w:t>
                          </w:r>
                        </w:p>
                      </w:sdtContent>
                    </w:sdt>
                    <w:p w:rsidR="00FA3A93" w:rsidRDefault="00FA3A93" w:rsidP="00FA3A93">
                      <w:pPr>
                        <w:pStyle w:val="NormalWeb"/>
                        <w:rPr>
                          <w:rFonts w:ascii="Arial" w:hAnsi="Arial" w:cs="Arial"/>
                          <w:b/>
                          <w:bCs/>
                          <w:sz w:val="22"/>
                          <w:szCs w:val="22"/>
                          <w:shd w:val="clear" w:color="auto" w:fill="FFFFFF"/>
                        </w:rPr>
                      </w:pPr>
                      <w:r>
                        <w:rPr>
                          <w:rFonts w:ascii="Arial" w:hAnsi="Arial" w:cs="Arial"/>
                          <w:b/>
                          <w:bCs/>
                          <w:sz w:val="22"/>
                          <w:szCs w:val="22"/>
                          <w:shd w:val="clear" w:color="auto" w:fill="FFFFFF"/>
                        </w:rPr>
                        <w:t xml:space="preserve">BA (Hons) Business Management </w:t>
                      </w:r>
                    </w:p>
                    <w:p w:rsidR="00304308" w:rsidRDefault="00304308" w:rsidP="00FA3A93">
                      <w:pPr>
                        <w:pStyle w:val="NormalWeb"/>
                      </w:pPr>
                    </w:p>
                    <w:p w:rsidR="00A85107" w:rsidRDefault="00A85107" w:rsidP="00FA3A93">
                      <w:pPr>
                        <w:pStyle w:val="NoSpacing"/>
                        <w:rPr>
                          <w:i/>
                          <w:color w:val="262626" w:themeColor="text1" w:themeTint="D9"/>
                          <w:sz w:val="36"/>
                          <w:szCs w:val="36"/>
                        </w:rPr>
                      </w:pPr>
                    </w:p>
                  </w:txbxContent>
                </v:textbox>
                <w10:wrap anchorx="page" anchory="page"/>
              </v:shape>
            </w:pict>
          </w:r>
          <w:r w:rsidRPr="006F1A48">
            <w:rPr>
              <w:noProof/>
            </w:rPr>
            <w:pict>
              <v:shape id="Text Box 22" o:spid="_x0000_s1028" type="#_x0000_t202" style="position:absolute;margin-left:174.15pt;margin-top:621.5pt;width:312.3pt;height:66.35pt;z-index:251662336;visibility:visible;mso-position-horizontal-relative:text;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" fillcolor="white [3201]" strokeweight=".5pt">
                <v:textbox>
                  <w:txbxContent>
                    <w:p w:rsidR="00F81D6B" w:rsidRDefault="00F81D6B" w:rsidP="00F81D6B">
                      <w:r>
                        <w:t xml:space="preserve">I Declare that this work is mine own and have never been posted to other colleges or universities . </w:t>
                      </w:r>
                    </w:p>
                    <w:p w:rsidR="00F81D6B" w:rsidRDefault="00F81D6B"/>
                  </w:txbxContent>
                </v:textbox>
              </v:shape>
            </w:pict>
          </w:r>
          <w:r w:rsidR="00A85107">
            <w:rPr>
              <w:lang w:val="en-US"/>
            </w:rPr>
            <w:br w:type="page"/>
          </w:r>
        </w:p>
        <w:sdt>
          <w:sdtPr>
            <w:rPr>
              <w:b w:val="0"/>
              <w:bCs w:val="0"/>
              <w:caps w:val="0"/>
              <w:color w:val="auto"/>
              <w:spacing w:val="0"/>
              <w:sz w:val="20"/>
              <w:szCs w:val="20"/>
            </w:rPr>
            <w:id w:val="439887966"/>
            <w:docPartObj>
              <w:docPartGallery w:val="Table of Contents"/>
              <w:docPartUnique/>
            </w:docPartObj>
          </w:sdtPr>
          <w:sdtEndPr>
            <w:rPr>
              <w:noProof/>
            </w:rPr>
          </w:sdtEndPr>
          <w:sdtContent>
            <w:p w:rsidR="003778DF" w:rsidRDefault="003778DF">
              <w:pPr>
                <w:pStyle w:val="TOCHeading"/>
              </w:pPr>
              <w:r>
                <w:t>Table of Contents</w:t>
              </w:r>
            </w:p>
            <w:p w:rsidR="009B449B" w:rsidRDefault="006F1A48">
              <w:pPr>
                <w:pStyle w:val="TOC1"/>
                <w:tabs>
                  <w:tab w:val="right" w:leader="dot" w:pos="9016"/>
                </w:tabs>
                <w:rPr>
                  <w:b w:val="0"/>
                  <w:bCs w:val="0"/>
                  <w:i w:val="0"/>
                  <w:iCs w:val="0"/>
                  <w:noProof/>
                  <w:lang w:eastAsia="en-GB"/>
                </w:rPr>
              </w:pPr>
              <w:r w:rsidRPr="006F1A48">
                <w:rPr>
                  <w:b w:val="0"/>
                  <w:bCs w:val="0"/>
                </w:rPr>
                <w:fldChar w:fldCharType="begin"/>
              </w:r>
              <w:r w:rsidR="003778DF">
                <w:instrText xml:space="preserve"> TOC \o "1-3" \h \z \u </w:instrText>
              </w:r>
              <w:r w:rsidRPr="006F1A48">
                <w:rPr>
                  <w:b w:val="0"/>
                  <w:bCs w:val="0"/>
                </w:rPr>
                <w:fldChar w:fldCharType="separate"/>
              </w:r>
              <w:hyperlink w:anchor="_Toc54534165" w:history="1">
                <w:r w:rsidR="009B449B" w:rsidRPr="00EA5CE9">
                  <w:rPr>
                    <w:rStyle w:val="Hyperlink"/>
                    <w:rFonts w:ascii="Arial" w:hAnsi="Arial" w:cs="Arial"/>
                    <w:noProof/>
                    <w:lang w:val="en-US"/>
                  </w:rPr>
                  <w:t>Introduction</w:t>
                </w:r>
                <w:r w:rsidR="009B449B">
                  <w:rPr>
                    <w:noProof/>
                    <w:webHidden/>
                  </w:rPr>
                  <w:tab/>
                </w:r>
                <w:r>
                  <w:rPr>
                    <w:noProof/>
                    <w:webHidden/>
                  </w:rPr>
                  <w:fldChar w:fldCharType="begin"/>
                </w:r>
                <w:r w:rsidR="009B449B">
                  <w:rPr>
                    <w:noProof/>
                    <w:webHidden/>
                  </w:rPr>
                  <w:instrText xml:space="preserve"> PAGEREF _Toc54534165 \h </w:instrText>
                </w:r>
                <w:r>
                  <w:rPr>
                    <w:noProof/>
                    <w:webHidden/>
                  </w:rPr>
                </w:r>
                <w:r>
                  <w:rPr>
                    <w:noProof/>
                    <w:webHidden/>
                  </w:rPr>
                  <w:fldChar w:fldCharType="separate"/>
                </w:r>
                <w:r w:rsidR="00AB3953">
                  <w:rPr>
                    <w:noProof/>
                    <w:webHidden/>
                  </w:rPr>
                  <w:t>2</w:t>
                </w:r>
                <w:r>
                  <w:rPr>
                    <w:noProof/>
                    <w:webHidden/>
                  </w:rPr>
                  <w:fldChar w:fldCharType="end"/>
                </w:r>
              </w:hyperlink>
            </w:p>
            <w:p w:rsidR="009B449B" w:rsidRDefault="006F1A48">
              <w:pPr>
                <w:pStyle w:val="TOC2"/>
                <w:tabs>
                  <w:tab w:val="right" w:leader="dot" w:pos="9016"/>
                </w:tabs>
                <w:rPr>
                  <w:b w:val="0"/>
                  <w:bCs w:val="0"/>
                  <w:noProof/>
                  <w:sz w:val="24"/>
                  <w:szCs w:val="24"/>
                  <w:lang w:eastAsia="en-GB"/>
                </w:rPr>
              </w:pPr>
              <w:hyperlink w:anchor="_Toc54534166" w:history="1">
                <w:r w:rsidR="009B449B" w:rsidRPr="00EA5CE9">
                  <w:rPr>
                    <w:rStyle w:val="Hyperlink"/>
                    <w:rFonts w:ascii="Arial" w:hAnsi="Arial" w:cs="Arial"/>
                    <w:noProof/>
                  </w:rPr>
                  <w:t>LO 1 explain the nature, behaviour, and purpose of cost accounting, and apply cost accounting concepts, techniques, and methods to business transactions</w:t>
                </w:r>
                <w:r w:rsidR="009B449B">
                  <w:rPr>
                    <w:noProof/>
                    <w:webHidden/>
                  </w:rPr>
                  <w:tab/>
                </w:r>
                <w:r>
                  <w:rPr>
                    <w:noProof/>
                    <w:webHidden/>
                  </w:rPr>
                  <w:fldChar w:fldCharType="begin"/>
                </w:r>
                <w:r w:rsidR="009B449B">
                  <w:rPr>
                    <w:noProof/>
                    <w:webHidden/>
                  </w:rPr>
                  <w:instrText xml:space="preserve"> PAGEREF _Toc54534166 \h </w:instrText>
                </w:r>
                <w:r>
                  <w:rPr>
                    <w:noProof/>
                    <w:webHidden/>
                  </w:rPr>
                </w:r>
                <w:r>
                  <w:rPr>
                    <w:noProof/>
                    <w:webHidden/>
                  </w:rPr>
                  <w:fldChar w:fldCharType="separate"/>
                </w:r>
                <w:r w:rsidR="00AB3953">
                  <w:rPr>
                    <w:noProof/>
                    <w:webHidden/>
                  </w:rPr>
                  <w:t>3</w:t>
                </w:r>
                <w:r>
                  <w:rPr>
                    <w:noProof/>
                    <w:webHidden/>
                  </w:rPr>
                  <w:fldChar w:fldCharType="end"/>
                </w:r>
              </w:hyperlink>
            </w:p>
            <w:p w:rsidR="009B449B" w:rsidRDefault="006F1A48">
              <w:pPr>
                <w:pStyle w:val="TOC2"/>
                <w:tabs>
                  <w:tab w:val="right" w:leader="dot" w:pos="9016"/>
                </w:tabs>
                <w:rPr>
                  <w:b w:val="0"/>
                  <w:bCs w:val="0"/>
                  <w:noProof/>
                  <w:sz w:val="24"/>
                  <w:szCs w:val="24"/>
                  <w:lang w:eastAsia="en-GB"/>
                </w:rPr>
              </w:pPr>
              <w:hyperlink w:anchor="_Toc54534167" w:history="1">
                <w:r w:rsidR="009B449B" w:rsidRPr="00EA5CE9">
                  <w:rPr>
                    <w:rStyle w:val="Hyperlink"/>
                    <w:rFonts w:ascii="Arial" w:hAnsi="Arial" w:cs="Arial"/>
                    <w:noProof/>
                  </w:rPr>
                  <w:t>LO 2 review the basic principles of accounting, including the use of appropriate software</w:t>
                </w:r>
                <w:r w:rsidR="009B449B">
                  <w:rPr>
                    <w:noProof/>
                    <w:webHidden/>
                  </w:rPr>
                  <w:tab/>
                </w:r>
                <w:r>
                  <w:rPr>
                    <w:noProof/>
                    <w:webHidden/>
                  </w:rPr>
                  <w:fldChar w:fldCharType="begin"/>
                </w:r>
                <w:r w:rsidR="009B449B">
                  <w:rPr>
                    <w:noProof/>
                    <w:webHidden/>
                  </w:rPr>
                  <w:instrText xml:space="preserve"> PAGEREF _Toc54534167 \h </w:instrText>
                </w:r>
                <w:r>
                  <w:rPr>
                    <w:noProof/>
                    <w:webHidden/>
                  </w:rPr>
                </w:r>
                <w:r>
                  <w:rPr>
                    <w:noProof/>
                    <w:webHidden/>
                  </w:rPr>
                  <w:fldChar w:fldCharType="separate"/>
                </w:r>
                <w:r w:rsidR="00AB3953">
                  <w:rPr>
                    <w:noProof/>
                    <w:webHidden/>
                  </w:rPr>
                  <w:t>7</w:t>
                </w:r>
                <w:r>
                  <w:rPr>
                    <w:noProof/>
                    <w:webHidden/>
                  </w:rPr>
                  <w:fldChar w:fldCharType="end"/>
                </w:r>
              </w:hyperlink>
            </w:p>
            <w:p w:rsidR="009B449B" w:rsidRDefault="006F1A48">
              <w:pPr>
                <w:pStyle w:val="TOC2"/>
                <w:tabs>
                  <w:tab w:val="right" w:leader="dot" w:pos="9016"/>
                </w:tabs>
                <w:rPr>
                  <w:b w:val="0"/>
                  <w:bCs w:val="0"/>
                  <w:noProof/>
                  <w:sz w:val="24"/>
                  <w:szCs w:val="24"/>
                  <w:lang w:eastAsia="en-GB"/>
                </w:rPr>
              </w:pPr>
              <w:hyperlink w:anchor="_Toc54534168" w:history="1">
                <w:r w:rsidR="009B449B" w:rsidRPr="00EA5CE9">
                  <w:rPr>
                    <w:rStyle w:val="Hyperlink"/>
                    <w:rFonts w:ascii="Arial" w:hAnsi="Arial" w:cs="Arial"/>
                    <w:noProof/>
                  </w:rPr>
                  <w:t>LO 3 prepare financial statements from initial data, dealing with both routine and non-routine transactions, and analyse financial statements with confidence</w:t>
                </w:r>
                <w:r w:rsidR="009B449B">
                  <w:rPr>
                    <w:noProof/>
                    <w:webHidden/>
                  </w:rPr>
                  <w:tab/>
                </w:r>
                <w:r>
                  <w:rPr>
                    <w:noProof/>
                    <w:webHidden/>
                  </w:rPr>
                  <w:fldChar w:fldCharType="begin"/>
                </w:r>
                <w:r w:rsidR="009B449B">
                  <w:rPr>
                    <w:noProof/>
                    <w:webHidden/>
                  </w:rPr>
                  <w:instrText xml:space="preserve"> PAGEREF _Toc54534168 \h </w:instrText>
                </w:r>
                <w:r>
                  <w:rPr>
                    <w:noProof/>
                    <w:webHidden/>
                  </w:rPr>
                </w:r>
                <w:r>
                  <w:rPr>
                    <w:noProof/>
                    <w:webHidden/>
                  </w:rPr>
                  <w:fldChar w:fldCharType="separate"/>
                </w:r>
                <w:r w:rsidR="00AB3953">
                  <w:rPr>
                    <w:noProof/>
                    <w:webHidden/>
                  </w:rPr>
                  <w:t>9</w:t>
                </w:r>
                <w:r>
                  <w:rPr>
                    <w:noProof/>
                    <w:webHidden/>
                  </w:rPr>
                  <w:fldChar w:fldCharType="end"/>
                </w:r>
              </w:hyperlink>
            </w:p>
            <w:p w:rsidR="009B449B" w:rsidRDefault="006F1A48">
              <w:pPr>
                <w:pStyle w:val="TOC3"/>
                <w:tabs>
                  <w:tab w:val="right" w:leader="dot" w:pos="9016"/>
                </w:tabs>
                <w:rPr>
                  <w:noProof/>
                  <w:sz w:val="24"/>
                  <w:szCs w:val="24"/>
                  <w:lang w:eastAsia="en-GB"/>
                </w:rPr>
              </w:pPr>
              <w:hyperlink w:anchor="_Toc54534169" w:history="1">
                <w:r w:rsidR="009B449B" w:rsidRPr="00EA5CE9">
                  <w:rPr>
                    <w:rStyle w:val="Hyperlink"/>
                    <w:rFonts w:ascii="Arial" w:hAnsi="Arial" w:cs="Arial"/>
                    <w:noProof/>
                  </w:rPr>
                  <w:t>Task 1</w:t>
                </w:r>
                <w:r w:rsidR="009B449B">
                  <w:rPr>
                    <w:noProof/>
                    <w:webHidden/>
                  </w:rPr>
                  <w:tab/>
                </w:r>
                <w:r>
                  <w:rPr>
                    <w:noProof/>
                    <w:webHidden/>
                  </w:rPr>
                  <w:fldChar w:fldCharType="begin"/>
                </w:r>
                <w:r w:rsidR="009B449B">
                  <w:rPr>
                    <w:noProof/>
                    <w:webHidden/>
                  </w:rPr>
                  <w:instrText xml:space="preserve"> PAGEREF _Toc54534169 \h </w:instrText>
                </w:r>
                <w:r>
                  <w:rPr>
                    <w:noProof/>
                    <w:webHidden/>
                  </w:rPr>
                </w:r>
                <w:r>
                  <w:rPr>
                    <w:noProof/>
                    <w:webHidden/>
                  </w:rPr>
                  <w:fldChar w:fldCharType="separate"/>
                </w:r>
                <w:r w:rsidR="00AB3953">
                  <w:rPr>
                    <w:noProof/>
                    <w:webHidden/>
                  </w:rPr>
                  <w:t>9</w:t>
                </w:r>
                <w:r>
                  <w:rPr>
                    <w:noProof/>
                    <w:webHidden/>
                  </w:rPr>
                  <w:fldChar w:fldCharType="end"/>
                </w:r>
              </w:hyperlink>
            </w:p>
            <w:p w:rsidR="009B449B" w:rsidRDefault="006F1A48">
              <w:pPr>
                <w:pStyle w:val="TOC3"/>
                <w:tabs>
                  <w:tab w:val="right" w:leader="dot" w:pos="9016"/>
                </w:tabs>
                <w:rPr>
                  <w:noProof/>
                  <w:sz w:val="24"/>
                  <w:szCs w:val="24"/>
                  <w:lang w:eastAsia="en-GB"/>
                </w:rPr>
              </w:pPr>
              <w:hyperlink w:anchor="_Toc54534170" w:history="1">
                <w:r w:rsidR="009B449B" w:rsidRPr="00EA5CE9">
                  <w:rPr>
                    <w:rStyle w:val="Hyperlink"/>
                    <w:noProof/>
                  </w:rPr>
                  <w:t>Task 2</w:t>
                </w:r>
                <w:r w:rsidR="009B449B">
                  <w:rPr>
                    <w:noProof/>
                    <w:webHidden/>
                  </w:rPr>
                  <w:tab/>
                </w:r>
                <w:r>
                  <w:rPr>
                    <w:noProof/>
                    <w:webHidden/>
                  </w:rPr>
                  <w:fldChar w:fldCharType="begin"/>
                </w:r>
                <w:r w:rsidR="009B449B">
                  <w:rPr>
                    <w:noProof/>
                    <w:webHidden/>
                  </w:rPr>
                  <w:instrText xml:space="preserve"> PAGEREF _Toc54534170 \h </w:instrText>
                </w:r>
                <w:r>
                  <w:rPr>
                    <w:noProof/>
                    <w:webHidden/>
                  </w:rPr>
                </w:r>
                <w:r>
                  <w:rPr>
                    <w:noProof/>
                    <w:webHidden/>
                  </w:rPr>
                  <w:fldChar w:fldCharType="separate"/>
                </w:r>
                <w:r w:rsidR="00AB3953">
                  <w:rPr>
                    <w:noProof/>
                    <w:webHidden/>
                  </w:rPr>
                  <w:t>15</w:t>
                </w:r>
                <w:r>
                  <w:rPr>
                    <w:noProof/>
                    <w:webHidden/>
                  </w:rPr>
                  <w:fldChar w:fldCharType="end"/>
                </w:r>
              </w:hyperlink>
            </w:p>
            <w:p w:rsidR="009B449B" w:rsidRDefault="006F1A48">
              <w:pPr>
                <w:pStyle w:val="TOC3"/>
                <w:tabs>
                  <w:tab w:val="right" w:leader="dot" w:pos="9016"/>
                </w:tabs>
                <w:rPr>
                  <w:noProof/>
                  <w:sz w:val="24"/>
                  <w:szCs w:val="24"/>
                  <w:lang w:eastAsia="en-GB"/>
                </w:rPr>
              </w:pPr>
              <w:hyperlink w:anchor="_Toc54534171" w:history="1">
                <w:r w:rsidR="009B449B" w:rsidRPr="00EA5CE9">
                  <w:rPr>
                    <w:rStyle w:val="Hyperlink"/>
                    <w:noProof/>
                  </w:rPr>
                  <w:t>Task 3</w:t>
                </w:r>
                <w:r w:rsidR="009B449B">
                  <w:rPr>
                    <w:noProof/>
                    <w:webHidden/>
                  </w:rPr>
                  <w:tab/>
                </w:r>
                <w:r>
                  <w:rPr>
                    <w:noProof/>
                    <w:webHidden/>
                  </w:rPr>
                  <w:fldChar w:fldCharType="begin"/>
                </w:r>
                <w:r w:rsidR="009B449B">
                  <w:rPr>
                    <w:noProof/>
                    <w:webHidden/>
                  </w:rPr>
                  <w:instrText xml:space="preserve"> PAGEREF _Toc54534171 \h </w:instrText>
                </w:r>
                <w:r>
                  <w:rPr>
                    <w:noProof/>
                    <w:webHidden/>
                  </w:rPr>
                </w:r>
                <w:r>
                  <w:rPr>
                    <w:noProof/>
                    <w:webHidden/>
                  </w:rPr>
                  <w:fldChar w:fldCharType="separate"/>
                </w:r>
                <w:r w:rsidR="00AB3953">
                  <w:rPr>
                    <w:noProof/>
                    <w:webHidden/>
                  </w:rPr>
                  <w:t>16</w:t>
                </w:r>
                <w:r>
                  <w:rPr>
                    <w:noProof/>
                    <w:webHidden/>
                  </w:rPr>
                  <w:fldChar w:fldCharType="end"/>
                </w:r>
              </w:hyperlink>
            </w:p>
            <w:p w:rsidR="009B449B" w:rsidRDefault="006F1A48">
              <w:pPr>
                <w:pStyle w:val="TOC1"/>
                <w:tabs>
                  <w:tab w:val="right" w:leader="dot" w:pos="9016"/>
                </w:tabs>
                <w:rPr>
                  <w:b w:val="0"/>
                  <w:bCs w:val="0"/>
                  <w:i w:val="0"/>
                  <w:iCs w:val="0"/>
                  <w:noProof/>
                  <w:lang w:eastAsia="en-GB"/>
                </w:rPr>
              </w:pPr>
              <w:hyperlink w:anchor="_Toc54534172" w:history="1">
                <w:r w:rsidR="009B449B" w:rsidRPr="00EA5CE9">
                  <w:rPr>
                    <w:rStyle w:val="Hyperlink"/>
                    <w:noProof/>
                  </w:rPr>
                  <w:t>Conclusion</w:t>
                </w:r>
                <w:r w:rsidR="009B449B">
                  <w:rPr>
                    <w:noProof/>
                    <w:webHidden/>
                  </w:rPr>
                  <w:tab/>
                </w:r>
                <w:r>
                  <w:rPr>
                    <w:noProof/>
                    <w:webHidden/>
                  </w:rPr>
                  <w:fldChar w:fldCharType="begin"/>
                </w:r>
                <w:r w:rsidR="009B449B">
                  <w:rPr>
                    <w:noProof/>
                    <w:webHidden/>
                  </w:rPr>
                  <w:instrText xml:space="preserve"> PAGEREF _Toc54534172 \h </w:instrText>
                </w:r>
                <w:r>
                  <w:rPr>
                    <w:noProof/>
                    <w:webHidden/>
                  </w:rPr>
                </w:r>
                <w:r>
                  <w:rPr>
                    <w:noProof/>
                    <w:webHidden/>
                  </w:rPr>
                  <w:fldChar w:fldCharType="separate"/>
                </w:r>
                <w:r w:rsidR="00AB3953">
                  <w:rPr>
                    <w:noProof/>
                    <w:webHidden/>
                  </w:rPr>
                  <w:t>19</w:t>
                </w:r>
                <w:r>
                  <w:rPr>
                    <w:noProof/>
                    <w:webHidden/>
                  </w:rPr>
                  <w:fldChar w:fldCharType="end"/>
                </w:r>
              </w:hyperlink>
            </w:p>
            <w:p w:rsidR="009B449B" w:rsidRDefault="006F1A48">
              <w:pPr>
                <w:pStyle w:val="TOC1"/>
                <w:tabs>
                  <w:tab w:val="right" w:leader="dot" w:pos="9016"/>
                </w:tabs>
                <w:rPr>
                  <w:b w:val="0"/>
                  <w:bCs w:val="0"/>
                  <w:i w:val="0"/>
                  <w:iCs w:val="0"/>
                  <w:noProof/>
                  <w:lang w:eastAsia="en-GB"/>
                </w:rPr>
              </w:pPr>
              <w:hyperlink w:anchor="_Toc54534173" w:history="1">
                <w:r w:rsidR="009B449B" w:rsidRPr="00EA5CE9">
                  <w:rPr>
                    <w:rStyle w:val="Hyperlink"/>
                    <w:noProof/>
                  </w:rPr>
                  <w:t>References</w:t>
                </w:r>
                <w:r w:rsidR="009B449B">
                  <w:rPr>
                    <w:noProof/>
                    <w:webHidden/>
                  </w:rPr>
                  <w:tab/>
                </w:r>
                <w:r>
                  <w:rPr>
                    <w:noProof/>
                    <w:webHidden/>
                  </w:rPr>
                  <w:fldChar w:fldCharType="begin"/>
                </w:r>
                <w:r w:rsidR="009B449B">
                  <w:rPr>
                    <w:noProof/>
                    <w:webHidden/>
                  </w:rPr>
                  <w:instrText xml:space="preserve"> PAGEREF _Toc54534173 \h </w:instrText>
                </w:r>
                <w:r>
                  <w:rPr>
                    <w:noProof/>
                    <w:webHidden/>
                  </w:rPr>
                </w:r>
                <w:r>
                  <w:rPr>
                    <w:noProof/>
                    <w:webHidden/>
                  </w:rPr>
                  <w:fldChar w:fldCharType="separate"/>
                </w:r>
                <w:r w:rsidR="00AB3953">
                  <w:rPr>
                    <w:noProof/>
                    <w:webHidden/>
                  </w:rPr>
                  <w:t>20</w:t>
                </w:r>
                <w:r>
                  <w:rPr>
                    <w:noProof/>
                    <w:webHidden/>
                  </w:rPr>
                  <w:fldChar w:fldCharType="end"/>
                </w:r>
              </w:hyperlink>
            </w:p>
            <w:p w:rsidR="003778DF" w:rsidRDefault="006F1A48">
              <w:r>
                <w:rPr>
                  <w:b/>
                  <w:bCs/>
                  <w:noProof/>
                </w:rPr>
                <w:fldChar w:fldCharType="end"/>
              </w:r>
            </w:p>
          </w:sdtContent>
        </w:sdt>
        <w:p w:rsidR="003778DF" w:rsidRDefault="003778DF">
          <w:pPr>
            <w:rPr>
              <w:lang w:val="en-US"/>
            </w:rPr>
          </w:pPr>
        </w:p>
        <w:p w:rsidR="003778DF" w:rsidRDefault="003778DF">
          <w:pPr>
            <w:rPr>
              <w:lang w:val="en-US"/>
            </w:rPr>
          </w:pPr>
        </w:p>
        <w:p w:rsidR="003778DF" w:rsidRDefault="003778DF">
          <w:pPr>
            <w:rPr>
              <w:lang w:val="en-US"/>
            </w:rPr>
          </w:pPr>
        </w:p>
        <w:p w:rsidR="003778DF" w:rsidRDefault="003778DF">
          <w:pPr>
            <w:rPr>
              <w:lang w:val="en-US"/>
            </w:rPr>
          </w:pPr>
        </w:p>
        <w:p w:rsidR="003778DF" w:rsidRDefault="003778DF">
          <w:pPr>
            <w:rPr>
              <w:lang w:val="en-US"/>
            </w:rPr>
          </w:pPr>
        </w:p>
        <w:p w:rsidR="003778DF" w:rsidRDefault="003778DF">
          <w:pPr>
            <w:rPr>
              <w:lang w:val="en-US"/>
            </w:rPr>
          </w:pPr>
        </w:p>
        <w:p w:rsidR="003778DF" w:rsidRDefault="003778DF">
          <w:pPr>
            <w:rPr>
              <w:lang w:val="en-US"/>
            </w:rPr>
          </w:pPr>
        </w:p>
        <w:p w:rsidR="00A85107" w:rsidRDefault="006F1A48">
          <w:pPr>
            <w:rPr>
              <w:lang w:val="en-US"/>
            </w:rPr>
          </w:pPr>
        </w:p>
      </w:sdtContent>
    </w:sdt>
    <w:p w:rsidR="00033FA6" w:rsidRDefault="00033FA6" w:rsidP="00033FA6">
      <w:pPr>
        <w:rPr>
          <w:lang w:val="en-US"/>
        </w:rPr>
      </w:pPr>
    </w:p>
    <w:p w:rsidR="00696EE1" w:rsidRDefault="00696EE1" w:rsidP="00033FA6">
      <w:pPr>
        <w:rPr>
          <w:lang w:val="en-US"/>
        </w:rPr>
      </w:pPr>
    </w:p>
    <w:p w:rsidR="00696EE1" w:rsidRDefault="00696EE1" w:rsidP="00033FA6">
      <w:pPr>
        <w:rPr>
          <w:lang w:val="en-US"/>
        </w:rPr>
      </w:pPr>
    </w:p>
    <w:p w:rsidR="00696EE1" w:rsidRDefault="00696EE1" w:rsidP="00033FA6">
      <w:pPr>
        <w:rPr>
          <w:lang w:val="en-US"/>
        </w:rPr>
      </w:pPr>
    </w:p>
    <w:p w:rsidR="00696EE1" w:rsidRDefault="00696EE1" w:rsidP="00033FA6">
      <w:pPr>
        <w:rPr>
          <w:lang w:val="en-US"/>
        </w:rPr>
      </w:pPr>
    </w:p>
    <w:p w:rsidR="00696EE1" w:rsidRDefault="00696EE1" w:rsidP="00033FA6">
      <w:pPr>
        <w:rPr>
          <w:lang w:val="en-US"/>
        </w:rPr>
      </w:pPr>
    </w:p>
    <w:p w:rsidR="00033FA6" w:rsidRDefault="00033FA6" w:rsidP="00033FA6">
      <w:pPr>
        <w:rPr>
          <w:lang w:val="en-US"/>
        </w:rPr>
      </w:pPr>
    </w:p>
    <w:p w:rsidR="00033FA6" w:rsidRDefault="00033FA6" w:rsidP="00033FA6">
      <w:pPr>
        <w:rPr>
          <w:lang w:val="en-US"/>
        </w:rPr>
      </w:pPr>
    </w:p>
    <w:p w:rsidR="00033FA6" w:rsidRDefault="00033FA6" w:rsidP="00033FA6">
      <w:pPr>
        <w:rPr>
          <w:lang w:val="en-US"/>
        </w:rPr>
      </w:pPr>
    </w:p>
    <w:p w:rsidR="007A034F" w:rsidRPr="003D7600" w:rsidRDefault="007A034F" w:rsidP="00033FA6">
      <w:pPr>
        <w:pStyle w:val="Heading1"/>
        <w:spacing w:line="360" w:lineRule="auto"/>
        <w:jc w:val="both"/>
        <w:rPr>
          <w:rFonts w:ascii="Arial" w:hAnsi="Arial" w:cs="Arial"/>
          <w:lang w:val="en-US"/>
        </w:rPr>
      </w:pPr>
      <w:bookmarkStart w:id="0" w:name="_Toc54534165"/>
      <w:r w:rsidRPr="007A034F">
        <w:rPr>
          <w:rFonts w:ascii="Arial" w:hAnsi="Arial" w:cs="Arial"/>
          <w:lang w:val="en-US"/>
        </w:rPr>
        <w:lastRenderedPageBreak/>
        <w:t>I</w:t>
      </w:r>
      <w:r w:rsidRPr="003D7600">
        <w:rPr>
          <w:rFonts w:ascii="Arial" w:hAnsi="Arial" w:cs="Arial"/>
          <w:lang w:val="en-US"/>
        </w:rPr>
        <w:t>ntroduction</w:t>
      </w:r>
      <w:bookmarkEnd w:id="0"/>
      <w:r w:rsidRPr="003D7600">
        <w:rPr>
          <w:rFonts w:ascii="Arial" w:hAnsi="Arial" w:cs="Arial"/>
          <w:lang w:val="en-US"/>
        </w:rPr>
        <w:t xml:space="preserve"> </w:t>
      </w:r>
    </w:p>
    <w:p w:rsidR="007A034F" w:rsidRPr="007A034F" w:rsidRDefault="007A034F" w:rsidP="00033FA6">
      <w:pPr>
        <w:spacing w:before="0" w:after="0" w:line="360" w:lineRule="auto"/>
        <w:ind w:firstLine="720"/>
        <w:jc w:val="both"/>
        <w:rPr>
          <w:rFonts w:ascii="Arial" w:hAnsi="Arial" w:cs="Arial"/>
          <w:sz w:val="22"/>
          <w:szCs w:val="22"/>
          <w:lang w:val="en-US"/>
        </w:rPr>
      </w:pPr>
      <w:r w:rsidRPr="007A034F">
        <w:rPr>
          <w:rFonts w:ascii="Arial" w:hAnsi="Arial" w:cs="Arial"/>
          <w:sz w:val="22"/>
          <w:szCs w:val="22"/>
          <w:lang w:val="en-US"/>
        </w:rPr>
        <w:t xml:space="preserve">The corporate world relies heavily on financial accounting, because a company's real economic situation can't be understood without it. This assignment has been prepared based on the discussion of some core components of financial accounting, their nature as well as the necessity. It has also been defined how they work with respect to a client. </w:t>
      </w:r>
    </w:p>
    <w:p w:rsidR="007A034F" w:rsidRPr="007A034F" w:rsidRDefault="007A034F" w:rsidP="00033FA6">
      <w:pPr>
        <w:spacing w:before="0" w:after="0" w:line="360" w:lineRule="auto"/>
        <w:ind w:firstLine="720"/>
        <w:jc w:val="both"/>
        <w:rPr>
          <w:rFonts w:ascii="Arial" w:hAnsi="Arial" w:cs="Arial"/>
          <w:sz w:val="22"/>
          <w:szCs w:val="22"/>
        </w:rPr>
      </w:pPr>
      <w:r w:rsidRPr="007A034F">
        <w:rPr>
          <w:rFonts w:ascii="Arial" w:hAnsi="Arial" w:cs="Arial"/>
          <w:sz w:val="22"/>
          <w:szCs w:val="22"/>
        </w:rPr>
        <w:t xml:space="preserve">Accounting is used to connect through language accountants, i.e. to document business transactions and to resume business transaction outcomes. Accounting may be described as the way in which financial statements, transactions and activities are reported, categorised and synthesised in a significant manner and in terms of money, and the statements of them. Let's research those concepts that represent the scope, substance and intent of accounting in order to understand the topic clearly. In general, the field of accounting is classified into: </w:t>
      </w:r>
    </w:p>
    <w:p w:rsidR="00A2270E" w:rsidRPr="003D7600" w:rsidRDefault="007A034F" w:rsidP="00033FA6">
      <w:pPr>
        <w:spacing w:before="0" w:after="0" w:line="360" w:lineRule="auto"/>
        <w:jc w:val="both"/>
        <w:rPr>
          <w:rFonts w:ascii="Arial" w:hAnsi="Arial" w:cs="Arial"/>
          <w:sz w:val="22"/>
          <w:szCs w:val="22"/>
        </w:rPr>
      </w:pPr>
      <w:r w:rsidRPr="007A034F">
        <w:rPr>
          <w:rFonts w:ascii="Arial" w:hAnsi="Arial" w:cs="Arial"/>
          <w:b/>
          <w:bCs/>
          <w:sz w:val="22"/>
          <w:szCs w:val="22"/>
        </w:rPr>
        <w:t>Book-keeping-</w:t>
      </w:r>
      <w:r w:rsidRPr="007A034F">
        <w:rPr>
          <w:rFonts w:ascii="Arial" w:hAnsi="Arial" w:cs="Arial"/>
          <w:sz w:val="22"/>
          <w:szCs w:val="22"/>
        </w:rPr>
        <w:t xml:space="preserve"> The most popular bookkeeping description offered by J. "Book-keeping is an art to document company activities in a collection of documents," says Batliboi. It is a record-keeping tool, as can be shown. Controlling is an ongoing task, and notes are kept during purchases. As a regular, repeated piece of work, operating programmes are taken over in the world of today. A variety of accounting packages for various companies are available. It is also recognised as a collection of key papers. The foundation for oversight is these documents. It is an art that the record must be maintained in such a way that it will make it easier for all stakeholders in company to further process and report on financial details</w:t>
      </w:r>
      <w:r w:rsidR="00A2270E" w:rsidRPr="003D7600">
        <w:rPr>
          <w:rFonts w:ascii="Arial" w:hAnsi="Arial" w:cs="Arial"/>
          <w:sz w:val="22"/>
          <w:szCs w:val="22"/>
        </w:rPr>
        <w:t xml:space="preserve"> (Saleem, 2018).</w:t>
      </w:r>
    </w:p>
    <w:p w:rsidR="007A034F" w:rsidRPr="007A034F" w:rsidRDefault="007A034F" w:rsidP="00033FA6">
      <w:pPr>
        <w:spacing w:before="0" w:after="0" w:line="360" w:lineRule="auto"/>
        <w:jc w:val="both"/>
        <w:rPr>
          <w:rFonts w:ascii="Arial" w:hAnsi="Arial" w:cs="Arial"/>
          <w:sz w:val="22"/>
          <w:szCs w:val="22"/>
          <w:lang w:val="en-US"/>
        </w:rPr>
      </w:pPr>
      <w:r w:rsidRPr="007A034F">
        <w:rPr>
          <w:rFonts w:ascii="Arial" w:hAnsi="Arial" w:cs="Arial"/>
          <w:b/>
          <w:bCs/>
          <w:sz w:val="22"/>
          <w:szCs w:val="22"/>
        </w:rPr>
        <w:t>Accounting financially</w:t>
      </w:r>
      <w:r w:rsidRPr="007A034F">
        <w:rPr>
          <w:rFonts w:ascii="Arial" w:hAnsi="Arial" w:cs="Arial"/>
          <w:sz w:val="22"/>
          <w:szCs w:val="22"/>
        </w:rPr>
        <w:t xml:space="preserve">- </w:t>
      </w:r>
      <w:r w:rsidRPr="007A034F">
        <w:rPr>
          <w:rFonts w:ascii="Arial" w:hAnsi="Arial" w:cs="Arial"/>
          <w:sz w:val="22"/>
          <w:szCs w:val="22"/>
          <w:lang w:val="en-US"/>
        </w:rPr>
        <w:t>The American Institute of Certified Public Accountants classify Accounting as an ‘art of recording ‘, classifying and summarizing in significant term.</w:t>
      </w:r>
      <w:r w:rsidRPr="007A034F">
        <w:rPr>
          <w:rFonts w:ascii="Arial" w:hAnsi="Arial" w:cs="Arial"/>
          <w:sz w:val="22"/>
          <w:szCs w:val="22"/>
        </w:rPr>
        <w:t xml:space="preserve"> </w:t>
      </w:r>
      <w:r w:rsidRPr="007A034F">
        <w:rPr>
          <w:rFonts w:ascii="Arial" w:hAnsi="Arial" w:cs="Arial"/>
          <w:sz w:val="22"/>
          <w:szCs w:val="22"/>
          <w:lang w:val="en-US"/>
        </w:rPr>
        <w:t>Financial accountability; is dedicated to data collecting and analysis and reporting to clients both internally and externally</w:t>
      </w:r>
      <w:r w:rsidR="00A2270E" w:rsidRPr="003D7600">
        <w:rPr>
          <w:rFonts w:ascii="Arial" w:hAnsi="Arial" w:cs="Arial"/>
          <w:sz w:val="22"/>
          <w:szCs w:val="22"/>
          <w:lang w:val="en-US"/>
        </w:rPr>
        <w:t xml:space="preserve"> </w:t>
      </w:r>
      <w:r w:rsidR="00A2270E" w:rsidRPr="003D7600">
        <w:rPr>
          <w:rFonts w:ascii="Arial" w:hAnsi="Arial" w:cs="Arial"/>
          <w:sz w:val="22"/>
          <w:szCs w:val="22"/>
        </w:rPr>
        <w:t>(Saleem, 2018).</w:t>
      </w:r>
    </w:p>
    <w:p w:rsidR="007A034F" w:rsidRPr="007A034F" w:rsidRDefault="007A034F" w:rsidP="00033FA6">
      <w:pPr>
        <w:spacing w:before="0" w:after="0" w:line="360" w:lineRule="auto"/>
        <w:jc w:val="both"/>
        <w:rPr>
          <w:rFonts w:ascii="Arial" w:hAnsi="Arial" w:cs="Arial"/>
          <w:sz w:val="22"/>
          <w:szCs w:val="22"/>
        </w:rPr>
      </w:pPr>
      <w:r w:rsidRPr="007A034F">
        <w:rPr>
          <w:rFonts w:ascii="Arial" w:hAnsi="Arial" w:cs="Arial"/>
          <w:b/>
          <w:bCs/>
          <w:sz w:val="22"/>
          <w:szCs w:val="22"/>
        </w:rPr>
        <w:t>Cost accounting</w:t>
      </w:r>
      <w:r w:rsidRPr="007A034F">
        <w:rPr>
          <w:rFonts w:ascii="Arial" w:hAnsi="Arial" w:cs="Arial"/>
          <w:sz w:val="22"/>
          <w:szCs w:val="22"/>
        </w:rPr>
        <w:t xml:space="preserve">  - It is an accounting division which deals with the designation, registration, assigning, </w:t>
      </w:r>
      <w:r w:rsidR="005163C3" w:rsidRPr="007A034F">
        <w:rPr>
          <w:rFonts w:ascii="Arial" w:hAnsi="Arial" w:cs="Arial"/>
          <w:sz w:val="22"/>
          <w:szCs w:val="22"/>
        </w:rPr>
        <w:t>synthesisation</w:t>
      </w:r>
      <w:r w:rsidRPr="007A034F">
        <w:rPr>
          <w:rFonts w:ascii="Arial" w:hAnsi="Arial" w:cs="Arial"/>
          <w:sz w:val="22"/>
          <w:szCs w:val="22"/>
        </w:rPr>
        <w:t>, monitoring and analysis of existing, potential costs. Cost Accounting is often used to promote internal decision making and offers mechanisms that allow management to understand market efficiency and control costs. It covers mainly the expense for the various goods manufactured and distributed or services offered by the organisation. As financial accounting focuses on corporate operations at a wider level , it helps to further split up expenses of goods and services to the very last possible degree</w:t>
      </w:r>
      <w:r w:rsidR="00A2270E" w:rsidRPr="003D7600">
        <w:rPr>
          <w:rFonts w:ascii="Arial" w:hAnsi="Arial" w:cs="Arial"/>
          <w:sz w:val="22"/>
          <w:szCs w:val="22"/>
        </w:rPr>
        <w:t xml:space="preserve"> (ICAI, 2013)</w:t>
      </w:r>
    </w:p>
    <w:p w:rsidR="007A034F" w:rsidRPr="007A034F" w:rsidRDefault="007A034F" w:rsidP="00033FA6">
      <w:pPr>
        <w:spacing w:before="0" w:after="0" w:line="360" w:lineRule="auto"/>
        <w:jc w:val="both"/>
        <w:rPr>
          <w:rFonts w:ascii="Arial" w:hAnsi="Arial" w:cs="Arial"/>
          <w:sz w:val="22"/>
          <w:szCs w:val="22"/>
        </w:rPr>
      </w:pPr>
      <w:r w:rsidRPr="007A034F">
        <w:rPr>
          <w:rFonts w:ascii="Arial" w:hAnsi="Arial" w:cs="Arial"/>
          <w:b/>
          <w:bCs/>
          <w:sz w:val="22"/>
          <w:szCs w:val="22"/>
        </w:rPr>
        <w:t>Management Accounting</w:t>
      </w:r>
      <w:r w:rsidRPr="007A034F">
        <w:rPr>
          <w:rFonts w:ascii="Arial" w:hAnsi="Arial" w:cs="Arial"/>
          <w:sz w:val="22"/>
          <w:szCs w:val="22"/>
        </w:rPr>
        <w:t xml:space="preserve"> - Management Accounting deals with the use of financial and cost accounting knowledge to corporate managers to give them the foundation for making </w:t>
      </w:r>
      <w:r w:rsidRPr="007A034F">
        <w:rPr>
          <w:rFonts w:ascii="Arial" w:hAnsi="Arial" w:cs="Arial"/>
          <w:sz w:val="22"/>
          <w:szCs w:val="22"/>
        </w:rPr>
        <w:lastRenderedPageBreak/>
        <w:t>informed management judgments that enable them to be best able to handle and monitor</w:t>
      </w:r>
      <w:r w:rsidR="00A2270E" w:rsidRPr="003D7600">
        <w:rPr>
          <w:rFonts w:ascii="Arial" w:hAnsi="Arial" w:cs="Arial"/>
          <w:sz w:val="22"/>
          <w:szCs w:val="22"/>
        </w:rPr>
        <w:t xml:space="preserve"> (Saleem, 2018).</w:t>
      </w:r>
    </w:p>
    <w:p w:rsidR="007A034F" w:rsidRPr="003D7600" w:rsidRDefault="007A034F" w:rsidP="00033FA6">
      <w:pPr>
        <w:pStyle w:val="Heading2"/>
        <w:spacing w:line="360" w:lineRule="auto"/>
        <w:jc w:val="both"/>
        <w:rPr>
          <w:rFonts w:ascii="Arial" w:hAnsi="Arial" w:cs="Arial"/>
        </w:rPr>
      </w:pPr>
      <w:bookmarkStart w:id="1" w:name="_Toc54534166"/>
      <w:r w:rsidRPr="003D7600">
        <w:rPr>
          <w:rFonts w:ascii="Arial" w:hAnsi="Arial" w:cs="Arial"/>
        </w:rPr>
        <w:t>LO 1 explain the nature, behaviour, and purpose of cost accounting, and apply cost accounting concepts, techniques, and methods to business transactions</w:t>
      </w:r>
      <w:bookmarkEnd w:id="1"/>
      <w:r w:rsidRPr="003D7600">
        <w:rPr>
          <w:rFonts w:ascii="Arial" w:hAnsi="Arial" w:cs="Arial"/>
        </w:rPr>
        <w:t xml:space="preserve"> </w:t>
      </w:r>
    </w:p>
    <w:p w:rsidR="00780B6B" w:rsidRDefault="007A034F" w:rsidP="00033FA6">
      <w:pPr>
        <w:spacing w:before="0" w:after="0" w:line="360" w:lineRule="auto"/>
        <w:ind w:firstLine="720"/>
        <w:jc w:val="both"/>
        <w:rPr>
          <w:rFonts w:ascii="Arial" w:hAnsi="Arial" w:cs="Arial"/>
          <w:sz w:val="22"/>
          <w:szCs w:val="22"/>
        </w:rPr>
      </w:pPr>
      <w:r w:rsidRPr="007A034F">
        <w:rPr>
          <w:rFonts w:ascii="Arial" w:hAnsi="Arial" w:cs="Arial"/>
          <w:sz w:val="22"/>
          <w:szCs w:val="22"/>
        </w:rPr>
        <w:t xml:space="preserve">The Cost Accounting Scheme (CAS) is an incredibly well-known method for the organisation to measure the product cost of goods and it helps to analysis income and inventory valuation. It also assists managers in tracking the prices of the individual commodity. Although there are many purposes of the cost accounting system, the measurement of benefit and the planning of the budget are main priorities. The administration of the business primarily uses the cost accounting, as they would look at the operations and success of the </w:t>
      </w:r>
      <w:r w:rsidR="00D013F4" w:rsidRPr="007A034F">
        <w:rPr>
          <w:rFonts w:ascii="Arial" w:hAnsi="Arial" w:cs="Arial"/>
          <w:sz w:val="22"/>
          <w:szCs w:val="22"/>
        </w:rPr>
        <w:t>company’s</w:t>
      </w:r>
      <w:r w:rsidRPr="007A034F">
        <w:rPr>
          <w:rFonts w:ascii="Arial" w:hAnsi="Arial" w:cs="Arial"/>
          <w:sz w:val="22"/>
          <w:szCs w:val="22"/>
        </w:rPr>
        <w:t xml:space="preserve"> production. The business management must see whether or not the commodity helps the industry. Whether the business profits, it's all right. If the company is in failure, the management must profoundly see the manufacturing process and cut the needless costs. If you </w:t>
      </w:r>
      <w:r w:rsidR="00454D32" w:rsidRPr="007A034F">
        <w:rPr>
          <w:rFonts w:ascii="Arial" w:hAnsi="Arial" w:cs="Arial"/>
          <w:sz w:val="22"/>
          <w:szCs w:val="22"/>
        </w:rPr>
        <w:t>cannot</w:t>
      </w:r>
      <w:r w:rsidRPr="007A034F">
        <w:rPr>
          <w:rFonts w:ascii="Arial" w:hAnsi="Arial" w:cs="Arial"/>
          <w:sz w:val="22"/>
          <w:szCs w:val="22"/>
        </w:rPr>
        <w:t xml:space="preserve"> reduce this expense to a minimal so that the product will deliver any profit . </w:t>
      </w:r>
    </w:p>
    <w:p w:rsidR="00810F0D" w:rsidRPr="003D7600" w:rsidRDefault="00810F0D" w:rsidP="00033FA6">
      <w:pPr>
        <w:spacing w:before="0" w:after="0" w:line="360" w:lineRule="auto"/>
        <w:ind w:firstLine="720"/>
        <w:jc w:val="both"/>
        <w:rPr>
          <w:rFonts w:ascii="Arial" w:hAnsi="Arial" w:cs="Arial"/>
          <w:sz w:val="22"/>
          <w:szCs w:val="22"/>
        </w:rPr>
      </w:pPr>
    </w:p>
    <w:p w:rsidR="007A034F" w:rsidRPr="003D7600" w:rsidRDefault="00780B6B" w:rsidP="00E965D4">
      <w:pPr>
        <w:pStyle w:val="Style1"/>
      </w:pPr>
      <w:r w:rsidRPr="003D7600">
        <w:t>Methods of cost accounting</w:t>
      </w:r>
    </w:p>
    <w:p w:rsidR="00780B6B" w:rsidRPr="003D7600" w:rsidRDefault="00780B6B" w:rsidP="00033FA6">
      <w:pPr>
        <w:spacing w:before="0" w:after="0" w:line="360" w:lineRule="auto"/>
        <w:ind w:firstLine="720"/>
        <w:jc w:val="both"/>
        <w:rPr>
          <w:rFonts w:ascii="Arial" w:hAnsi="Arial" w:cs="Arial"/>
          <w:sz w:val="22"/>
          <w:szCs w:val="22"/>
        </w:rPr>
      </w:pPr>
      <w:r w:rsidRPr="003D7600">
        <w:rPr>
          <w:rFonts w:ascii="Arial" w:hAnsi="Arial" w:cs="Arial"/>
          <w:sz w:val="22"/>
          <w:szCs w:val="22"/>
        </w:rPr>
        <w:t xml:space="preserve">There three main methods using in cost accounting . these are Job costing , process costing and farm costing which are discussed </w:t>
      </w:r>
      <w:r w:rsidR="00E51238" w:rsidRPr="003D7600">
        <w:rPr>
          <w:rFonts w:ascii="Arial" w:hAnsi="Arial" w:cs="Arial"/>
          <w:sz w:val="22"/>
          <w:szCs w:val="22"/>
        </w:rPr>
        <w:t>below</w:t>
      </w:r>
      <w:r w:rsidRPr="003D7600">
        <w:rPr>
          <w:rFonts w:ascii="Arial" w:hAnsi="Arial" w:cs="Arial"/>
          <w:sz w:val="22"/>
          <w:szCs w:val="22"/>
        </w:rPr>
        <w:t xml:space="preserve">: </w:t>
      </w:r>
    </w:p>
    <w:p w:rsidR="007A034F" w:rsidRPr="007A034F" w:rsidRDefault="007A034F" w:rsidP="00033FA6">
      <w:pPr>
        <w:spacing w:before="0" w:after="0" w:line="360" w:lineRule="auto"/>
        <w:ind w:firstLine="720"/>
        <w:jc w:val="both"/>
        <w:rPr>
          <w:rFonts w:ascii="Arial" w:hAnsi="Arial" w:cs="Arial"/>
          <w:sz w:val="22"/>
          <w:szCs w:val="22"/>
        </w:rPr>
      </w:pPr>
    </w:p>
    <w:p w:rsidR="007A034F" w:rsidRPr="003D7600" w:rsidRDefault="007A034F" w:rsidP="00033FA6">
      <w:pPr>
        <w:spacing w:before="0" w:after="0" w:line="360" w:lineRule="auto"/>
        <w:jc w:val="both"/>
        <w:rPr>
          <w:rFonts w:ascii="Arial" w:hAnsi="Arial" w:cs="Arial"/>
          <w:sz w:val="22"/>
          <w:szCs w:val="22"/>
        </w:rPr>
      </w:pPr>
      <w:r w:rsidRPr="007A034F">
        <w:rPr>
          <w:rFonts w:ascii="Arial" w:hAnsi="Arial" w:cs="Arial"/>
          <w:noProof/>
          <w:sz w:val="22"/>
          <w:szCs w:val="22"/>
          <w:lang w:val="bg-BG" w:eastAsia="bg-BG"/>
        </w:rPr>
        <w:drawing>
          <wp:inline distT="0" distB="0" distL="0" distR="0">
            <wp:extent cx="5295900" cy="3143250"/>
            <wp:effectExtent l="0" t="190500" r="0" b="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rsidR="007A034F" w:rsidRPr="003D7600" w:rsidRDefault="007A034F" w:rsidP="00033FA6">
      <w:pPr>
        <w:spacing w:before="0" w:after="0" w:line="360" w:lineRule="auto"/>
        <w:jc w:val="both"/>
        <w:rPr>
          <w:rFonts w:ascii="Arial" w:hAnsi="Arial" w:cs="Arial"/>
          <w:sz w:val="22"/>
          <w:szCs w:val="22"/>
        </w:rPr>
      </w:pPr>
      <w:r w:rsidRPr="003D7600">
        <w:rPr>
          <w:rFonts w:ascii="Arial" w:hAnsi="Arial" w:cs="Arial"/>
          <w:sz w:val="22"/>
          <w:szCs w:val="22"/>
        </w:rPr>
        <w:t>Fig. 1 Methods of Cost Accounting (ICAI, 2013)</w:t>
      </w:r>
    </w:p>
    <w:p w:rsidR="007A034F" w:rsidRPr="007A034F" w:rsidRDefault="007A034F" w:rsidP="00033FA6">
      <w:pPr>
        <w:spacing w:before="0" w:after="0" w:line="360" w:lineRule="auto"/>
        <w:jc w:val="both"/>
        <w:rPr>
          <w:rFonts w:ascii="Arial" w:hAnsi="Arial" w:cs="Arial"/>
          <w:b/>
          <w:bCs/>
          <w:sz w:val="22"/>
          <w:szCs w:val="22"/>
        </w:rPr>
      </w:pPr>
    </w:p>
    <w:p w:rsidR="007A034F" w:rsidRPr="007A034F" w:rsidRDefault="007A034F" w:rsidP="00033FA6">
      <w:pPr>
        <w:numPr>
          <w:ilvl w:val="0"/>
          <w:numId w:val="1"/>
        </w:numPr>
        <w:spacing w:before="0" w:after="0" w:line="360" w:lineRule="auto"/>
        <w:jc w:val="both"/>
        <w:rPr>
          <w:rFonts w:ascii="Arial" w:hAnsi="Arial" w:cs="Arial"/>
          <w:b/>
          <w:bCs/>
          <w:sz w:val="22"/>
          <w:szCs w:val="22"/>
        </w:rPr>
      </w:pPr>
      <w:r w:rsidRPr="003D7600">
        <w:rPr>
          <w:rFonts w:ascii="Arial" w:hAnsi="Arial" w:cs="Arial"/>
          <w:b/>
          <w:bCs/>
          <w:sz w:val="22"/>
          <w:szCs w:val="22"/>
        </w:rPr>
        <w:t>Job</w:t>
      </w:r>
      <w:r w:rsidRPr="007A034F">
        <w:rPr>
          <w:rFonts w:ascii="Arial" w:hAnsi="Arial" w:cs="Arial"/>
          <w:b/>
          <w:bCs/>
          <w:sz w:val="22"/>
          <w:szCs w:val="22"/>
        </w:rPr>
        <w:t xml:space="preserve"> Costing: </w:t>
      </w:r>
    </w:p>
    <w:p w:rsidR="007A034F" w:rsidRPr="007A034F" w:rsidRDefault="007A034F" w:rsidP="00033FA6">
      <w:pPr>
        <w:spacing w:before="0" w:after="0" w:line="360" w:lineRule="auto"/>
        <w:jc w:val="both"/>
        <w:rPr>
          <w:rFonts w:ascii="Arial" w:hAnsi="Arial" w:cs="Arial"/>
          <w:sz w:val="22"/>
          <w:szCs w:val="22"/>
        </w:rPr>
      </w:pPr>
      <w:r w:rsidRPr="007A034F">
        <w:rPr>
          <w:rFonts w:ascii="Arial" w:hAnsi="Arial" w:cs="Arial"/>
          <w:sz w:val="22"/>
          <w:szCs w:val="22"/>
        </w:rPr>
        <w:t xml:space="preserve">This method requires the processing of information on the actual commodity , service or work costs. When consumers are in a deal, they also find this sort of detail. </w:t>
      </w:r>
    </w:p>
    <w:p w:rsidR="007A034F" w:rsidRPr="003D7600" w:rsidRDefault="007A034F" w:rsidP="00033FA6">
      <w:pPr>
        <w:pStyle w:val="ListParagraph"/>
        <w:numPr>
          <w:ilvl w:val="0"/>
          <w:numId w:val="3"/>
        </w:numPr>
        <w:spacing w:line="360" w:lineRule="auto"/>
        <w:jc w:val="both"/>
        <w:rPr>
          <w:rFonts w:ascii="Arial" w:hAnsi="Arial" w:cs="Arial"/>
          <w:sz w:val="22"/>
          <w:szCs w:val="22"/>
        </w:rPr>
      </w:pPr>
      <w:r w:rsidRPr="003D7600">
        <w:rPr>
          <w:rFonts w:ascii="Arial" w:hAnsi="Arial" w:cs="Arial"/>
          <w:sz w:val="22"/>
          <w:szCs w:val="22"/>
        </w:rPr>
        <w:t xml:space="preserve">Direct content: collect knowledge about the use of direct material and the need for further commodity development. </w:t>
      </w:r>
    </w:p>
    <w:p w:rsidR="007A034F" w:rsidRPr="003D7600" w:rsidRDefault="007A034F" w:rsidP="00033FA6">
      <w:pPr>
        <w:pStyle w:val="ListParagraph"/>
        <w:numPr>
          <w:ilvl w:val="0"/>
          <w:numId w:val="3"/>
        </w:numPr>
        <w:spacing w:line="360" w:lineRule="auto"/>
        <w:jc w:val="both"/>
        <w:rPr>
          <w:rFonts w:ascii="Arial" w:hAnsi="Arial" w:cs="Arial"/>
          <w:sz w:val="22"/>
          <w:szCs w:val="22"/>
        </w:rPr>
      </w:pPr>
      <w:r w:rsidRPr="003D7600">
        <w:rPr>
          <w:rFonts w:ascii="Arial" w:hAnsi="Arial" w:cs="Arial"/>
          <w:sz w:val="22"/>
          <w:szCs w:val="22"/>
        </w:rPr>
        <w:t xml:space="preserve">Direct employment: information on how many working days a task or programme or commodity has to be done. </w:t>
      </w:r>
    </w:p>
    <w:p w:rsidR="007A034F" w:rsidRPr="003D7600" w:rsidRDefault="007A034F" w:rsidP="00033FA6">
      <w:pPr>
        <w:pStyle w:val="ListParagraph"/>
        <w:numPr>
          <w:ilvl w:val="0"/>
          <w:numId w:val="3"/>
        </w:numPr>
        <w:spacing w:line="360" w:lineRule="auto"/>
        <w:jc w:val="both"/>
        <w:rPr>
          <w:rFonts w:ascii="Arial" w:hAnsi="Arial" w:cs="Arial"/>
          <w:sz w:val="22"/>
          <w:szCs w:val="22"/>
        </w:rPr>
      </w:pPr>
      <w:r w:rsidRPr="003D7600">
        <w:rPr>
          <w:rFonts w:ascii="Arial" w:hAnsi="Arial" w:cs="Arial"/>
          <w:sz w:val="22"/>
          <w:szCs w:val="22"/>
        </w:rPr>
        <w:t>Overhead costs: gather the overhead expense details necessary by a given task, product or service.</w:t>
      </w:r>
    </w:p>
    <w:p w:rsidR="0028663C" w:rsidRPr="003D7600" w:rsidRDefault="0028663C" w:rsidP="00033FA6">
      <w:pPr>
        <w:pStyle w:val="ListParagraph"/>
        <w:numPr>
          <w:ilvl w:val="0"/>
          <w:numId w:val="1"/>
        </w:numPr>
        <w:spacing w:line="360" w:lineRule="auto"/>
        <w:jc w:val="both"/>
        <w:rPr>
          <w:rFonts w:ascii="Arial" w:hAnsi="Arial" w:cs="Arial"/>
          <w:b/>
          <w:bCs/>
          <w:sz w:val="22"/>
          <w:szCs w:val="22"/>
        </w:rPr>
      </w:pPr>
      <w:r w:rsidRPr="003D7600">
        <w:rPr>
          <w:rFonts w:ascii="Arial" w:hAnsi="Arial" w:cs="Arial"/>
          <w:b/>
          <w:bCs/>
          <w:sz w:val="22"/>
          <w:szCs w:val="22"/>
        </w:rPr>
        <w:t xml:space="preserve">Process Costing </w:t>
      </w:r>
    </w:p>
    <w:p w:rsidR="0028663C" w:rsidRPr="003D7600" w:rsidRDefault="0028663C" w:rsidP="00033FA6">
      <w:pPr>
        <w:spacing w:line="360" w:lineRule="auto"/>
        <w:jc w:val="both"/>
        <w:rPr>
          <w:rFonts w:ascii="Arial" w:hAnsi="Arial" w:cs="Arial"/>
          <w:sz w:val="22"/>
          <w:szCs w:val="22"/>
        </w:rPr>
      </w:pPr>
      <w:r w:rsidRPr="003D7600">
        <w:rPr>
          <w:rFonts w:ascii="Arial" w:hAnsi="Arial" w:cs="Arial"/>
          <w:sz w:val="22"/>
          <w:szCs w:val="22"/>
        </w:rPr>
        <w:t xml:space="preserve">Costing of processes is a form of cost management from which prices are paid and not paid for manufacturing units. This is mostly used where a final product results from continuous processes such as paper mills, refineries, chemical factories, etc. It is used (ICAI, 2013). </w:t>
      </w:r>
    </w:p>
    <w:p w:rsidR="0028663C" w:rsidRPr="003D7600" w:rsidRDefault="0028663C" w:rsidP="00033FA6">
      <w:pPr>
        <w:spacing w:line="360" w:lineRule="auto"/>
        <w:jc w:val="both"/>
        <w:rPr>
          <w:rFonts w:ascii="Arial" w:hAnsi="Arial" w:cs="Arial"/>
          <w:sz w:val="22"/>
          <w:szCs w:val="22"/>
        </w:rPr>
      </w:pPr>
      <w:r w:rsidRPr="003D7600">
        <w:rPr>
          <w:rFonts w:ascii="Arial" w:hAnsi="Arial" w:cs="Arial"/>
          <w:sz w:val="22"/>
          <w:szCs w:val="22"/>
        </w:rPr>
        <w:t xml:space="preserve">Costs for the process are subdivided into: </w:t>
      </w:r>
    </w:p>
    <w:p w:rsidR="0028663C" w:rsidRPr="003D7600" w:rsidRDefault="0028663C" w:rsidP="00033FA6">
      <w:pPr>
        <w:pStyle w:val="ListParagraph"/>
        <w:numPr>
          <w:ilvl w:val="0"/>
          <w:numId w:val="6"/>
        </w:numPr>
        <w:spacing w:line="360" w:lineRule="auto"/>
        <w:jc w:val="both"/>
        <w:rPr>
          <w:rFonts w:ascii="Arial" w:hAnsi="Arial" w:cs="Arial"/>
          <w:sz w:val="22"/>
          <w:szCs w:val="22"/>
        </w:rPr>
      </w:pPr>
      <w:r w:rsidRPr="003D7600">
        <w:rPr>
          <w:rFonts w:ascii="Arial" w:hAnsi="Arial" w:cs="Arial"/>
          <w:sz w:val="22"/>
          <w:szCs w:val="22"/>
        </w:rPr>
        <w:t>Costing of single or production or unit</w:t>
      </w:r>
    </w:p>
    <w:p w:rsidR="0028663C" w:rsidRPr="003D7600" w:rsidRDefault="0028663C" w:rsidP="00033FA6">
      <w:pPr>
        <w:spacing w:line="360" w:lineRule="auto"/>
        <w:jc w:val="both"/>
        <w:rPr>
          <w:rFonts w:ascii="Arial" w:hAnsi="Arial" w:cs="Arial"/>
          <w:sz w:val="22"/>
          <w:szCs w:val="22"/>
        </w:rPr>
      </w:pPr>
      <w:r w:rsidRPr="003D7600">
        <w:rPr>
          <w:rFonts w:ascii="Arial" w:hAnsi="Arial" w:cs="Arial"/>
          <w:sz w:val="22"/>
          <w:szCs w:val="22"/>
        </w:rPr>
        <w:t>This costing is used when a continuous fabrication process is in place and units produced are similar. The total cost of production is divided into the total amount of units produced, i.e. the single cost of output. This tax applies in mining, paper mills and so on(ICAI, 2013).</w:t>
      </w:r>
    </w:p>
    <w:p w:rsidR="0028663C" w:rsidRPr="003D7600" w:rsidRDefault="0028663C" w:rsidP="00033FA6">
      <w:pPr>
        <w:pStyle w:val="ListParagraph"/>
        <w:numPr>
          <w:ilvl w:val="0"/>
          <w:numId w:val="6"/>
        </w:numPr>
        <w:spacing w:line="360" w:lineRule="auto"/>
        <w:jc w:val="both"/>
        <w:rPr>
          <w:rFonts w:ascii="Arial" w:hAnsi="Arial" w:cs="Arial"/>
          <w:sz w:val="22"/>
          <w:szCs w:val="22"/>
        </w:rPr>
      </w:pPr>
      <w:r w:rsidRPr="003D7600">
        <w:rPr>
          <w:rFonts w:ascii="Arial" w:hAnsi="Arial" w:cs="Arial"/>
          <w:sz w:val="22"/>
          <w:szCs w:val="22"/>
        </w:rPr>
        <w:t xml:space="preserve">The cost of operations; </w:t>
      </w:r>
    </w:p>
    <w:p w:rsidR="0028663C" w:rsidRPr="003D7600" w:rsidRDefault="0028663C" w:rsidP="00033FA6">
      <w:pPr>
        <w:spacing w:line="360" w:lineRule="auto"/>
        <w:jc w:val="both"/>
        <w:rPr>
          <w:rFonts w:ascii="Arial" w:hAnsi="Arial" w:cs="Arial"/>
          <w:sz w:val="22"/>
          <w:szCs w:val="22"/>
        </w:rPr>
      </w:pPr>
      <w:r w:rsidRPr="003D7600">
        <w:rPr>
          <w:rFonts w:ascii="Arial" w:hAnsi="Arial" w:cs="Arial"/>
          <w:sz w:val="22"/>
          <w:szCs w:val="22"/>
        </w:rPr>
        <w:t>Costs apply to running costs of businesses who do not produce goods but offer services, such as transport companies, hospitals , hotels, etc. In other words, it is used to calculate the costs of rendering facilities. The overall cost is split by support units provided by the individual transport in order to calculate the unit cost (ICAI, 2013).</w:t>
      </w:r>
    </w:p>
    <w:p w:rsidR="0028663C" w:rsidRPr="003D7600" w:rsidRDefault="0028663C" w:rsidP="00033FA6">
      <w:pPr>
        <w:pStyle w:val="ListParagraph"/>
        <w:numPr>
          <w:ilvl w:val="0"/>
          <w:numId w:val="6"/>
        </w:numPr>
        <w:spacing w:line="360" w:lineRule="auto"/>
        <w:jc w:val="both"/>
        <w:rPr>
          <w:rFonts w:ascii="Arial" w:hAnsi="Arial" w:cs="Arial"/>
          <w:sz w:val="22"/>
          <w:szCs w:val="22"/>
        </w:rPr>
      </w:pPr>
      <w:r w:rsidRPr="003D7600">
        <w:rPr>
          <w:rFonts w:ascii="Arial" w:hAnsi="Arial" w:cs="Arial"/>
          <w:sz w:val="22"/>
          <w:szCs w:val="22"/>
        </w:rPr>
        <w:t xml:space="preserve">The cost of operation; </w:t>
      </w:r>
    </w:p>
    <w:p w:rsidR="0028663C" w:rsidRPr="003D7600" w:rsidRDefault="0028663C" w:rsidP="00033FA6">
      <w:pPr>
        <w:spacing w:line="360" w:lineRule="auto"/>
        <w:jc w:val="both"/>
        <w:rPr>
          <w:rFonts w:ascii="Arial" w:hAnsi="Arial" w:cs="Arial"/>
          <w:sz w:val="22"/>
          <w:szCs w:val="22"/>
        </w:rPr>
      </w:pPr>
      <w:r w:rsidRPr="003D7600">
        <w:rPr>
          <w:rFonts w:ascii="Arial" w:hAnsi="Arial" w:cs="Arial"/>
          <w:sz w:val="22"/>
          <w:szCs w:val="22"/>
        </w:rPr>
        <w:t>This costing is a representation of running expenses and not the operations. Each process shall be regarded as a cost centre in the circumstances. This price is determined as separate distinctive activities take place in production. Every operation's expense is calculated separately (ICAI, 2013).</w:t>
      </w:r>
    </w:p>
    <w:p w:rsidR="0028663C" w:rsidRPr="003D7600" w:rsidRDefault="0028663C" w:rsidP="00033FA6">
      <w:pPr>
        <w:pStyle w:val="ListParagraph"/>
        <w:numPr>
          <w:ilvl w:val="0"/>
          <w:numId w:val="6"/>
        </w:numPr>
        <w:spacing w:line="360" w:lineRule="auto"/>
        <w:jc w:val="both"/>
        <w:rPr>
          <w:rFonts w:ascii="Arial" w:hAnsi="Arial" w:cs="Arial"/>
          <w:sz w:val="22"/>
          <w:szCs w:val="22"/>
        </w:rPr>
      </w:pPr>
      <w:r w:rsidRPr="003D7600">
        <w:rPr>
          <w:rFonts w:ascii="Arial" w:hAnsi="Arial" w:cs="Arial"/>
          <w:sz w:val="22"/>
          <w:szCs w:val="22"/>
        </w:rPr>
        <w:t>Charges for departments</w:t>
      </w:r>
    </w:p>
    <w:p w:rsidR="0028663C" w:rsidRPr="003D7600" w:rsidRDefault="0028663C" w:rsidP="00033FA6">
      <w:pPr>
        <w:spacing w:line="360" w:lineRule="auto"/>
        <w:jc w:val="both"/>
        <w:rPr>
          <w:rFonts w:ascii="Arial" w:hAnsi="Arial" w:cs="Arial"/>
          <w:sz w:val="22"/>
          <w:szCs w:val="22"/>
        </w:rPr>
      </w:pPr>
      <w:r w:rsidRPr="003D7600">
        <w:rPr>
          <w:rFonts w:ascii="Arial" w:hAnsi="Arial" w:cs="Arial"/>
          <w:sz w:val="22"/>
          <w:szCs w:val="22"/>
        </w:rPr>
        <w:lastRenderedPageBreak/>
        <w:t>In order to calculate the cost per unit, this formula calculates first the total cost of a department divided by the total number of units generated in that department in particular (ICAI, 2013).</w:t>
      </w:r>
    </w:p>
    <w:p w:rsidR="0028663C" w:rsidRPr="003D7600" w:rsidRDefault="0028663C" w:rsidP="00033FA6">
      <w:pPr>
        <w:pStyle w:val="ListParagraph"/>
        <w:numPr>
          <w:ilvl w:val="0"/>
          <w:numId w:val="1"/>
        </w:numPr>
        <w:spacing w:line="360" w:lineRule="auto"/>
        <w:jc w:val="both"/>
        <w:rPr>
          <w:rFonts w:ascii="Arial" w:hAnsi="Arial" w:cs="Arial"/>
          <w:b/>
          <w:bCs/>
          <w:sz w:val="22"/>
          <w:szCs w:val="22"/>
        </w:rPr>
      </w:pPr>
      <w:r w:rsidRPr="003D7600">
        <w:rPr>
          <w:rFonts w:ascii="Arial" w:hAnsi="Arial" w:cs="Arial"/>
          <w:b/>
          <w:bCs/>
          <w:sz w:val="22"/>
          <w:szCs w:val="22"/>
        </w:rPr>
        <w:t>Farm Costing</w:t>
      </w:r>
    </w:p>
    <w:p w:rsidR="0028663C" w:rsidRPr="003D7600" w:rsidRDefault="0028663C" w:rsidP="00033FA6">
      <w:pPr>
        <w:spacing w:line="360" w:lineRule="auto"/>
        <w:jc w:val="both"/>
        <w:rPr>
          <w:rFonts w:ascii="Arial" w:hAnsi="Arial" w:cs="Arial"/>
          <w:sz w:val="22"/>
          <w:szCs w:val="22"/>
        </w:rPr>
      </w:pPr>
      <w:r w:rsidRPr="003D7600">
        <w:rPr>
          <w:rFonts w:ascii="Arial" w:hAnsi="Arial" w:cs="Arial"/>
          <w:sz w:val="22"/>
          <w:szCs w:val="22"/>
        </w:rPr>
        <w:t>Farm costs are farming, dairy, school, etc. This expense is the implementation for agricultural operations to costing concepts and techniques. We know that farms are mostly influenced by natural events, in other words. Wind, sea, sun and so forth. Thus, farm costs are entirely separate from other production costing schemes. This involves applying a modern costing strategy to a farm that is ideally suited to farms, and that uses the same approach as costing a farm (ICAI, 2013).</w:t>
      </w:r>
    </w:p>
    <w:p w:rsidR="00736B41" w:rsidRPr="00736B41" w:rsidRDefault="00736B41" w:rsidP="00E965D4">
      <w:pPr>
        <w:pStyle w:val="Style1"/>
      </w:pPr>
      <w:r w:rsidRPr="00736B41">
        <w:t xml:space="preserve">The </w:t>
      </w:r>
      <w:r w:rsidRPr="003D7600">
        <w:t xml:space="preserve"> cost accounting most common </w:t>
      </w:r>
      <w:r w:rsidRPr="00736B41">
        <w:t xml:space="preserve">techniques are: </w:t>
      </w:r>
    </w:p>
    <w:p w:rsidR="00736B41" w:rsidRPr="00736B41" w:rsidRDefault="00736B41" w:rsidP="00033FA6">
      <w:pPr>
        <w:numPr>
          <w:ilvl w:val="0"/>
          <w:numId w:val="4"/>
        </w:numPr>
        <w:spacing w:line="360" w:lineRule="auto"/>
        <w:jc w:val="both"/>
        <w:rPr>
          <w:rFonts w:ascii="Arial" w:hAnsi="Arial" w:cs="Arial"/>
          <w:b/>
          <w:bCs/>
          <w:sz w:val="22"/>
          <w:szCs w:val="22"/>
          <w:u w:val="single"/>
        </w:rPr>
      </w:pPr>
      <w:r w:rsidRPr="00736B41">
        <w:rPr>
          <w:rFonts w:ascii="Arial" w:hAnsi="Arial" w:cs="Arial"/>
          <w:b/>
          <w:bCs/>
          <w:sz w:val="22"/>
          <w:szCs w:val="22"/>
          <w:u w:val="single"/>
        </w:rPr>
        <w:t xml:space="preserve">The cost of absorption </w:t>
      </w:r>
    </w:p>
    <w:p w:rsidR="00736B41" w:rsidRPr="00736B41" w:rsidRDefault="00736B41" w:rsidP="00033FA6">
      <w:pPr>
        <w:spacing w:line="360" w:lineRule="auto"/>
        <w:jc w:val="both"/>
        <w:rPr>
          <w:rFonts w:ascii="Arial" w:hAnsi="Arial" w:cs="Arial"/>
          <w:sz w:val="22"/>
          <w:szCs w:val="22"/>
        </w:rPr>
      </w:pPr>
      <w:r w:rsidRPr="00736B41">
        <w:rPr>
          <w:rFonts w:ascii="Arial" w:hAnsi="Arial" w:cs="Arial"/>
          <w:sz w:val="22"/>
          <w:szCs w:val="22"/>
        </w:rPr>
        <w:t xml:space="preserve">The production is absorbed by fixed overheads, meaning that some of the fixed costs is carried by incorporation of the closing stock of the next year. The manufacturing expenses include fixed production overheads. Contributions are considered as accounts that absorb fixed expenses to benefit. Set and variable costs are not differentiated. Inventories are priced at gross cost of output plus overhead fixed cost of production. It is used for routine purpose. </w:t>
      </w:r>
    </w:p>
    <w:p w:rsidR="00736B41" w:rsidRPr="00736B41" w:rsidRDefault="00736B41" w:rsidP="00033FA6">
      <w:pPr>
        <w:numPr>
          <w:ilvl w:val="0"/>
          <w:numId w:val="4"/>
        </w:numPr>
        <w:spacing w:line="360" w:lineRule="auto"/>
        <w:jc w:val="both"/>
        <w:rPr>
          <w:rFonts w:ascii="Arial" w:hAnsi="Arial" w:cs="Arial"/>
          <w:b/>
          <w:bCs/>
          <w:sz w:val="22"/>
          <w:szCs w:val="22"/>
          <w:u w:val="single"/>
        </w:rPr>
      </w:pPr>
      <w:r w:rsidRPr="00736B41">
        <w:rPr>
          <w:rFonts w:ascii="Arial" w:hAnsi="Arial" w:cs="Arial"/>
          <w:b/>
          <w:bCs/>
          <w:sz w:val="22"/>
          <w:szCs w:val="22"/>
          <w:u w:val="single"/>
        </w:rPr>
        <w:t>Costs for the marginal</w:t>
      </w:r>
    </w:p>
    <w:p w:rsidR="00A2270E" w:rsidRPr="003D7600" w:rsidRDefault="00736B41" w:rsidP="00033FA6">
      <w:pPr>
        <w:spacing w:line="360" w:lineRule="auto"/>
        <w:jc w:val="both"/>
        <w:rPr>
          <w:rFonts w:ascii="Arial" w:hAnsi="Arial" w:cs="Arial"/>
          <w:sz w:val="22"/>
          <w:szCs w:val="22"/>
        </w:rPr>
      </w:pPr>
      <w:r w:rsidRPr="00736B41">
        <w:rPr>
          <w:rFonts w:ascii="Arial" w:hAnsi="Arial" w:cs="Arial"/>
          <w:sz w:val="22"/>
          <w:szCs w:val="22"/>
        </w:rPr>
        <w:t>Corrected overheads of a period are dealt with as the expense of the period. Just the cost of the commodity is called variable. Variable and fixed expenses are differentiated. The valuation of stocks at variable prices is calculated. It is used to make choices .</w:t>
      </w:r>
    </w:p>
    <w:p w:rsidR="0028663C" w:rsidRPr="003D7600" w:rsidRDefault="00A2270E" w:rsidP="00E965D4">
      <w:pPr>
        <w:pStyle w:val="Style1"/>
        <w:rPr>
          <w:u w:val="none"/>
        </w:rPr>
      </w:pPr>
      <w:r w:rsidRPr="003D7600">
        <w:lastRenderedPageBreak/>
        <w:t xml:space="preserve">Application on cost accounting statement Example : </w:t>
      </w:r>
      <w:r w:rsidRPr="003D7600">
        <w:rPr>
          <w:noProof/>
          <w:lang w:val="bg-BG" w:eastAsia="bg-BG"/>
        </w:rPr>
        <w:drawing>
          <wp:inline distT="0" distB="0" distL="0" distR="0">
            <wp:extent cx="5729585" cy="1626235"/>
            <wp:effectExtent l="0" t="0" r="0" b="0"/>
            <wp:docPr id="11" name="Picture 11" descr="C:\Users\asus\Downloads\1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asus\Downloads\13.JPG"/>
                    <pic:cNvPicPr>
                      <a:picLocks noChangeAspect="1" noChangeArrowheads="1"/>
                    </pic:cNvPicPr>
                  </pic:nvPicPr>
                  <pic:blipFill rotWithShape="1">
                    <a:blip r:embed="rId14"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l="3804" r="7608" b="12886"/>
                    <a:stretch/>
                  </pic:blipFill>
                  <pic:spPr bwMode="auto">
                    <a:xfrm>
                      <a:off x="0" y="0"/>
                      <a:ext cx="5761760" cy="1635367"/>
                    </a:xfrm>
                    <a:prstGeom prst="rect">
                      <a:avLst/>
                    </a:prstGeom>
                    <a:noFill/>
                    <a:ln>
                      <a:noFill/>
                    </a:ln>
                    <a:extLst>
                      <a:ext uri="{53640926-AAD7-44D8-BBD7-CCE9431645EC}">
                        <a14:shadowObscured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a:ext>
                    </a:extLst>
                  </pic:spPr>
                </pic:pic>
              </a:graphicData>
            </a:graphic>
          </wp:inline>
        </w:drawing>
      </w:r>
      <w:r w:rsidRPr="003D7600">
        <w:t xml:space="preserve"> </w:t>
      </w:r>
      <w:r w:rsidRPr="003D7600">
        <w:rPr>
          <w:noProof/>
          <w:lang w:val="bg-BG" w:eastAsia="bg-BG"/>
        </w:rPr>
        <w:drawing>
          <wp:inline distT="0" distB="0" distL="0" distR="0">
            <wp:extent cx="5857875" cy="2987749"/>
            <wp:effectExtent l="0" t="0" r="0" b="0"/>
            <wp:docPr id="12" name="Picture 12" descr="C:\Users\asus\Downloads\1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asus\Downloads\14.JPG"/>
                    <pic:cNvPicPr>
                      <a:picLocks noChangeAspect="1" noChangeArrowheads="1"/>
                    </pic:cNvPicPr>
                  </pic:nvPicPr>
                  <pic:blipFill rotWithShape="1">
                    <a:blip r:embed="rId15"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t="3006"/>
                    <a:stretch/>
                  </pic:blipFill>
                  <pic:spPr bwMode="auto">
                    <a:xfrm>
                      <a:off x="0" y="0"/>
                      <a:ext cx="5903198" cy="3010866"/>
                    </a:xfrm>
                    <a:prstGeom prst="rect">
                      <a:avLst/>
                    </a:prstGeom>
                    <a:noFill/>
                    <a:ln>
                      <a:noFill/>
                    </a:ln>
                    <a:extLst>
                      <a:ext uri="{53640926-AAD7-44D8-BBD7-CCE9431645EC}">
                        <a14:shadowObscured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a:ext>
                    </a:extLst>
                  </pic:spPr>
                </pic:pic>
              </a:graphicData>
            </a:graphic>
          </wp:inline>
        </w:drawing>
      </w:r>
    </w:p>
    <w:p w:rsidR="00A2270E" w:rsidRPr="003D7600" w:rsidRDefault="00A2270E" w:rsidP="00033FA6">
      <w:pPr>
        <w:spacing w:line="360" w:lineRule="auto"/>
        <w:jc w:val="both"/>
        <w:rPr>
          <w:rFonts w:ascii="Arial" w:hAnsi="Arial" w:cs="Arial"/>
          <w:b/>
          <w:bCs/>
          <w:sz w:val="22"/>
          <w:szCs w:val="22"/>
          <w:u w:val="single"/>
        </w:rPr>
      </w:pPr>
      <w:r w:rsidRPr="003D7600">
        <w:rPr>
          <w:rFonts w:ascii="Arial" w:hAnsi="Arial" w:cs="Arial"/>
          <w:noProof/>
          <w:sz w:val="22"/>
          <w:szCs w:val="22"/>
          <w:lang w:val="bg-BG" w:eastAsia="bg-BG"/>
        </w:rPr>
        <w:drawing>
          <wp:inline distT="0" distB="0" distL="0" distR="0">
            <wp:extent cx="5666510" cy="3094074"/>
            <wp:effectExtent l="0" t="0" r="0" b="5080"/>
            <wp:docPr id="13" name="Picture 13" descr="C:\Users\asus\Downloads\1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asus\Downloads\15.JPG"/>
                    <pic:cNvPicPr>
                      <a:picLocks noChangeAspect="1" noChangeArrowheads="1"/>
                    </pic:cNvPicPr>
                  </pic:nvPicPr>
                  <pic:blipFill rotWithShape="1">
                    <a:blip r:embed="rId16"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l="3367" t="5917" r="2715" b="1429"/>
                    <a:stretch/>
                  </pic:blipFill>
                  <pic:spPr bwMode="auto">
                    <a:xfrm>
                      <a:off x="0" y="0"/>
                      <a:ext cx="5713346" cy="3119648"/>
                    </a:xfrm>
                    <a:prstGeom prst="rect">
                      <a:avLst/>
                    </a:prstGeom>
                    <a:noFill/>
                    <a:ln>
                      <a:noFill/>
                    </a:ln>
                    <a:extLst>
                      <a:ext uri="{53640926-AAD7-44D8-BBD7-CCE9431645EC}">
                        <a14:shadowObscured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a:ext>
                    </a:extLst>
                  </pic:spPr>
                </pic:pic>
              </a:graphicData>
            </a:graphic>
          </wp:inline>
        </w:drawing>
      </w:r>
    </w:p>
    <w:p w:rsidR="00A2270E" w:rsidRPr="003D7600" w:rsidRDefault="00A2270E" w:rsidP="00033FA6">
      <w:pPr>
        <w:spacing w:line="360" w:lineRule="auto"/>
        <w:jc w:val="both"/>
        <w:rPr>
          <w:rFonts w:ascii="Arial" w:hAnsi="Arial" w:cs="Arial"/>
          <w:b/>
          <w:bCs/>
          <w:sz w:val="22"/>
          <w:szCs w:val="22"/>
          <w:u w:val="single"/>
        </w:rPr>
      </w:pPr>
    </w:p>
    <w:p w:rsidR="00A2270E" w:rsidRPr="003D7600" w:rsidRDefault="00A2270E" w:rsidP="00033FA6">
      <w:pPr>
        <w:spacing w:line="360" w:lineRule="auto"/>
        <w:jc w:val="both"/>
        <w:rPr>
          <w:rFonts w:ascii="Arial" w:hAnsi="Arial" w:cs="Arial"/>
          <w:b/>
          <w:bCs/>
          <w:sz w:val="22"/>
          <w:szCs w:val="22"/>
          <w:u w:val="single"/>
        </w:rPr>
      </w:pPr>
      <w:r w:rsidRPr="003D7600">
        <w:rPr>
          <w:rFonts w:ascii="Arial" w:hAnsi="Arial" w:cs="Arial"/>
          <w:noProof/>
          <w:sz w:val="22"/>
          <w:szCs w:val="22"/>
          <w:lang w:val="bg-BG" w:eastAsia="bg-BG"/>
        </w:rPr>
        <w:lastRenderedPageBreak/>
        <w:drawing>
          <wp:inline distT="0" distB="0" distL="0" distR="0">
            <wp:extent cx="5683885" cy="1935126"/>
            <wp:effectExtent l="0" t="0" r="0" b="0"/>
            <wp:docPr id="14" name="Picture 14" descr="C:\Users\asus\Downloads\1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Users\asus\Downloads\16.JPG"/>
                    <pic:cNvPicPr>
                      <a:picLocks noChangeAspect="1" noChangeArrowheads="1"/>
                    </pic:cNvPicPr>
                  </pic:nvPicPr>
                  <pic:blipFill rotWithShape="1">
                    <a:blip r:embed="rId17"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l="7053" t="5813" r="8474" b="13399"/>
                    <a:stretch/>
                  </pic:blipFill>
                  <pic:spPr bwMode="auto">
                    <a:xfrm>
                      <a:off x="0" y="0"/>
                      <a:ext cx="5750740" cy="1957887"/>
                    </a:xfrm>
                    <a:prstGeom prst="rect">
                      <a:avLst/>
                    </a:prstGeom>
                    <a:noFill/>
                    <a:ln>
                      <a:noFill/>
                    </a:ln>
                    <a:extLst>
                      <a:ext uri="{53640926-AAD7-44D8-BBD7-CCE9431645EC}">
                        <a14:shadowObscured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a:ext>
                    </a:extLst>
                  </pic:spPr>
                </pic:pic>
              </a:graphicData>
            </a:graphic>
          </wp:inline>
        </w:drawing>
      </w:r>
    </w:p>
    <w:p w:rsidR="00A2270E" w:rsidRPr="003D7600" w:rsidRDefault="00A2270E" w:rsidP="00033FA6">
      <w:pPr>
        <w:pStyle w:val="Heading2"/>
        <w:spacing w:line="360" w:lineRule="auto"/>
        <w:jc w:val="both"/>
        <w:rPr>
          <w:rFonts w:ascii="Arial" w:hAnsi="Arial" w:cs="Arial"/>
          <w:lang w:val="bg-BG"/>
        </w:rPr>
      </w:pPr>
      <w:bookmarkStart w:id="2" w:name="_Toc54534167"/>
      <w:r w:rsidRPr="003D7600">
        <w:rPr>
          <w:rFonts w:ascii="Arial" w:hAnsi="Arial" w:cs="Arial"/>
        </w:rPr>
        <w:t>LO 2 review the basic principles of accounting, including the use of appropriate software</w:t>
      </w:r>
      <w:bookmarkEnd w:id="2"/>
      <w:r w:rsidRPr="003D7600">
        <w:rPr>
          <w:rFonts w:ascii="Arial" w:hAnsi="Arial" w:cs="Arial"/>
        </w:rPr>
        <w:t xml:space="preserve"> </w:t>
      </w:r>
    </w:p>
    <w:p w:rsidR="00A2270E" w:rsidRPr="003D7600" w:rsidRDefault="00B20CB8" w:rsidP="00033FA6">
      <w:pPr>
        <w:spacing w:line="360" w:lineRule="auto"/>
        <w:jc w:val="both"/>
        <w:rPr>
          <w:rFonts w:ascii="Arial" w:hAnsi="Arial" w:cs="Arial"/>
          <w:sz w:val="22"/>
          <w:szCs w:val="22"/>
        </w:rPr>
      </w:pPr>
      <w:r w:rsidRPr="003D7600">
        <w:rPr>
          <w:rFonts w:ascii="Arial" w:hAnsi="Arial" w:cs="Arial"/>
          <w:sz w:val="22"/>
          <w:szCs w:val="22"/>
        </w:rPr>
        <w:t>The standards of accounting are fundamental rules that provide the standard for processes and procedures of scientific accounting. You will direct the documentation and reporting of transactions. They maintain continuity and comprehensibility.</w:t>
      </w:r>
    </w:p>
    <w:p w:rsidR="00B20CB8" w:rsidRPr="003D7600" w:rsidRDefault="00B20CB8" w:rsidP="00E965D4">
      <w:pPr>
        <w:pStyle w:val="Style1"/>
      </w:pPr>
      <w:r w:rsidRPr="003D7600">
        <w:t xml:space="preserve">Basic Accounting principles: </w:t>
      </w:r>
    </w:p>
    <w:p w:rsidR="00B20CB8" w:rsidRPr="003D7600" w:rsidRDefault="00B20CB8" w:rsidP="00033FA6">
      <w:pPr>
        <w:pStyle w:val="ListParagraph"/>
        <w:numPr>
          <w:ilvl w:val="0"/>
          <w:numId w:val="9"/>
        </w:numPr>
        <w:spacing w:line="360" w:lineRule="auto"/>
        <w:jc w:val="both"/>
        <w:rPr>
          <w:rFonts w:ascii="Arial" w:hAnsi="Arial" w:cs="Arial"/>
          <w:sz w:val="22"/>
          <w:szCs w:val="22"/>
        </w:rPr>
      </w:pPr>
      <w:r w:rsidRPr="003D7600">
        <w:rPr>
          <w:rFonts w:ascii="Arial" w:hAnsi="Arial" w:cs="Arial"/>
          <w:sz w:val="22"/>
          <w:szCs w:val="22"/>
        </w:rPr>
        <w:t xml:space="preserve">The definition of sales </w:t>
      </w:r>
    </w:p>
    <w:p w:rsidR="00B20CB8" w:rsidRPr="003D7600" w:rsidRDefault="00B20CB8" w:rsidP="00033FA6">
      <w:pPr>
        <w:spacing w:line="360" w:lineRule="auto"/>
        <w:jc w:val="both"/>
        <w:rPr>
          <w:rFonts w:ascii="Arial" w:hAnsi="Arial" w:cs="Arial"/>
          <w:sz w:val="22"/>
          <w:szCs w:val="22"/>
        </w:rPr>
      </w:pPr>
      <w:r w:rsidRPr="003D7600">
        <w:rPr>
          <w:rFonts w:ascii="Arial" w:hAnsi="Arial" w:cs="Arial"/>
          <w:sz w:val="22"/>
          <w:szCs w:val="22"/>
        </w:rPr>
        <w:t xml:space="preserve">While the definition of conservatism suggests what income can be recognisable or not, the definition of realisation addresses whether income should be accepted. It says the quantity can only be remembered to the degree that it can undoubtedly be done. Thus, merely obtaining a customer order would not count as profits. Only when the ordered product is finally supplied to the consumer and is paid will the fair assurance of understanding the money arrive. This definition means that unearned or unrealized revenue is not treated as income and that businesses should not inflate earnings. </w:t>
      </w:r>
    </w:p>
    <w:p w:rsidR="00B20CB8" w:rsidRPr="003D7600" w:rsidRDefault="00B20CB8" w:rsidP="00033FA6">
      <w:pPr>
        <w:spacing w:line="360" w:lineRule="auto"/>
        <w:jc w:val="both"/>
        <w:rPr>
          <w:rFonts w:ascii="Arial" w:hAnsi="Arial" w:cs="Arial"/>
          <w:sz w:val="22"/>
          <w:szCs w:val="22"/>
        </w:rPr>
      </w:pPr>
      <w:r w:rsidRPr="003D7600">
        <w:rPr>
          <w:rFonts w:ascii="Arial" w:hAnsi="Arial" w:cs="Arial"/>
          <w:sz w:val="22"/>
          <w:szCs w:val="22"/>
        </w:rPr>
        <w:t>Consider a shop selling merchandise on loan for '25 lakes over a month. Experience and previous evidence indicate that 2% of the volume is not commonly understood. The acknowledged revenue is' 24.50 lakes. While the profits to be accepted conceptually at this amount, the bogus number of '50 thousand' sometimes is unacceptable in fact.</w:t>
      </w:r>
    </w:p>
    <w:p w:rsidR="00B20CB8" w:rsidRPr="003D7600" w:rsidRDefault="00B20CB8" w:rsidP="00033FA6">
      <w:pPr>
        <w:pStyle w:val="ListParagraph"/>
        <w:numPr>
          <w:ilvl w:val="0"/>
          <w:numId w:val="9"/>
        </w:numPr>
        <w:spacing w:line="360" w:lineRule="auto"/>
        <w:jc w:val="both"/>
        <w:rPr>
          <w:rFonts w:ascii="Arial" w:hAnsi="Arial" w:cs="Arial"/>
          <w:sz w:val="22"/>
          <w:szCs w:val="22"/>
        </w:rPr>
      </w:pPr>
      <w:r w:rsidRPr="003D7600">
        <w:rPr>
          <w:rFonts w:ascii="Arial" w:hAnsi="Arial" w:cs="Arial"/>
          <w:sz w:val="22"/>
          <w:szCs w:val="22"/>
        </w:rPr>
        <w:t xml:space="preserve">The matching concept </w:t>
      </w:r>
    </w:p>
    <w:p w:rsidR="00B20CB8" w:rsidRPr="003D7600" w:rsidRDefault="00B20CB8" w:rsidP="00033FA6">
      <w:pPr>
        <w:spacing w:line="360" w:lineRule="auto"/>
        <w:jc w:val="both"/>
        <w:rPr>
          <w:rFonts w:ascii="Arial" w:hAnsi="Arial" w:cs="Arial"/>
          <w:sz w:val="22"/>
          <w:szCs w:val="22"/>
        </w:rPr>
      </w:pPr>
      <w:r w:rsidRPr="003D7600">
        <w:rPr>
          <w:rFonts w:ascii="Arial" w:hAnsi="Arial" w:cs="Arial"/>
          <w:sz w:val="22"/>
          <w:szCs w:val="22"/>
        </w:rPr>
        <w:t xml:space="preserve">As we have shown, the selling of goods has two effects: I a benefit effect that raises the equity of ownership by the valuation of the purchase and, (ii) a spending effect that decreases the equity of ownership by the expense of goods sold, as the items are sold out of service. The net result of all factors reflects benefit or loss. All these things must be recognised within the same accounting process in order to obtain the net outcome correctly. </w:t>
      </w:r>
      <w:r w:rsidRPr="003D7600">
        <w:rPr>
          <w:rFonts w:ascii="Arial" w:hAnsi="Arial" w:cs="Arial"/>
          <w:sz w:val="22"/>
          <w:szCs w:val="22"/>
        </w:rPr>
        <w:lastRenderedPageBreak/>
        <w:t>Only the benefit effect, or merely the cost effect that will degrade benefit, may be understood. In the same accounting year, all results must be remembered. This is the matching idea theory. In order for a particular case to generalise, both should be considered within the same accounting cycle as one has two influences, one on income and the other on expenditures.</w:t>
      </w:r>
    </w:p>
    <w:p w:rsidR="00B20CB8" w:rsidRPr="003D7600" w:rsidRDefault="00B20CB8" w:rsidP="00033FA6">
      <w:pPr>
        <w:pStyle w:val="ListParagraph"/>
        <w:numPr>
          <w:ilvl w:val="0"/>
          <w:numId w:val="9"/>
        </w:numPr>
        <w:spacing w:line="360" w:lineRule="auto"/>
        <w:jc w:val="both"/>
        <w:rPr>
          <w:rFonts w:ascii="Arial" w:hAnsi="Arial" w:cs="Arial"/>
          <w:sz w:val="22"/>
          <w:szCs w:val="22"/>
        </w:rPr>
      </w:pPr>
      <w:r w:rsidRPr="003D7600">
        <w:rPr>
          <w:rFonts w:ascii="Arial" w:hAnsi="Arial" w:cs="Arial"/>
          <w:sz w:val="22"/>
          <w:szCs w:val="22"/>
        </w:rPr>
        <w:t xml:space="preserve">Definition of complete divulgation </w:t>
      </w:r>
    </w:p>
    <w:p w:rsidR="00B20CB8" w:rsidRPr="003D7600" w:rsidRDefault="00B20CB8" w:rsidP="00033FA6">
      <w:pPr>
        <w:spacing w:line="360" w:lineRule="auto"/>
        <w:jc w:val="both"/>
        <w:rPr>
          <w:rFonts w:ascii="Arial" w:hAnsi="Arial" w:cs="Arial"/>
          <w:sz w:val="22"/>
          <w:szCs w:val="22"/>
        </w:rPr>
      </w:pPr>
      <w:r w:rsidRPr="003D7600">
        <w:rPr>
          <w:rFonts w:ascii="Arial" w:hAnsi="Arial" w:cs="Arial"/>
          <w:sz w:val="22"/>
          <w:szCs w:val="22"/>
        </w:rPr>
        <w:t xml:space="preserve">All relevant details must be revealed according to this definition. For the purpose of filing the financial statements which are helpful to accounting information consumers, the accounting data should be adequately clarified, synthesised, aggregated and explained. This theory stresses technically that accounting data are material, analytical and reliable and should express the real and equitable vision of a company's condition. The theory would be generally acknowledged </w:t>
      </w:r>
      <w:r w:rsidR="004230D4" w:rsidRPr="003D7600">
        <w:rPr>
          <w:rFonts w:ascii="Arial" w:hAnsi="Arial" w:cs="Arial"/>
          <w:sz w:val="22"/>
          <w:szCs w:val="22"/>
        </w:rPr>
        <w:t>every day</w:t>
      </w:r>
      <w:r w:rsidRPr="003D7600">
        <w:rPr>
          <w:rFonts w:ascii="Arial" w:hAnsi="Arial" w:cs="Arial"/>
          <w:sz w:val="22"/>
          <w:szCs w:val="22"/>
        </w:rPr>
        <w:t>, as provided for in the Companies Act of 1956, which currently does not make it too convenient to reveal important information on accounting records, and as such to hide material information. For any relevant knowledge that is valuable to accounting consumers, full disclosure must also be made.</w:t>
      </w:r>
    </w:p>
    <w:p w:rsidR="00B20CB8" w:rsidRPr="003D7600" w:rsidRDefault="00B20CB8" w:rsidP="00033FA6">
      <w:pPr>
        <w:pStyle w:val="ListParagraph"/>
        <w:numPr>
          <w:ilvl w:val="0"/>
          <w:numId w:val="9"/>
        </w:numPr>
        <w:spacing w:line="360" w:lineRule="auto"/>
        <w:jc w:val="both"/>
        <w:rPr>
          <w:rFonts w:ascii="Arial" w:hAnsi="Arial" w:cs="Arial"/>
          <w:sz w:val="22"/>
          <w:szCs w:val="22"/>
        </w:rPr>
      </w:pPr>
      <w:r w:rsidRPr="003D7600">
        <w:rPr>
          <w:rFonts w:ascii="Arial" w:hAnsi="Arial" w:cs="Arial"/>
          <w:sz w:val="22"/>
          <w:szCs w:val="22"/>
        </w:rPr>
        <w:t xml:space="preserve">Dual Aspect Concept </w:t>
      </w:r>
    </w:p>
    <w:p w:rsidR="00B20CB8" w:rsidRPr="003D7600" w:rsidRDefault="00B20CB8" w:rsidP="00033FA6">
      <w:pPr>
        <w:spacing w:line="360" w:lineRule="auto"/>
        <w:jc w:val="both"/>
        <w:rPr>
          <w:rFonts w:ascii="Arial" w:hAnsi="Arial" w:cs="Arial"/>
          <w:sz w:val="22"/>
          <w:szCs w:val="22"/>
        </w:rPr>
      </w:pPr>
      <w:r w:rsidRPr="003D7600">
        <w:rPr>
          <w:rFonts w:ascii="Arial" w:hAnsi="Arial" w:cs="Arial"/>
          <w:sz w:val="22"/>
          <w:szCs w:val="22"/>
        </w:rPr>
        <w:t xml:space="preserve">The properties are economic capital for the corporation, while the corporate commitments are referred to as the statements of different parties. Owners (referred to as ownership equities) and individuals other than owners (referred to as responsibilities) can be entitled to the responsibilities. When a contract exists, one or more company services are used to establish or resolve one or more obligations. </w:t>
      </w:r>
    </w:p>
    <w:p w:rsidR="00B20CB8" w:rsidRPr="003D7600" w:rsidRDefault="00B20CB8" w:rsidP="00033FA6">
      <w:pPr>
        <w:spacing w:line="360" w:lineRule="auto"/>
        <w:jc w:val="both"/>
        <w:rPr>
          <w:rFonts w:ascii="Arial" w:hAnsi="Arial" w:cs="Arial"/>
          <w:sz w:val="22"/>
          <w:szCs w:val="22"/>
        </w:rPr>
      </w:pPr>
      <w:r w:rsidRPr="003D7600">
        <w:rPr>
          <w:rFonts w:ascii="Arial" w:hAnsi="Arial" w:cs="Arial"/>
          <w:sz w:val="22"/>
          <w:szCs w:val="22"/>
        </w:rPr>
        <w:t>Examples include considering the launch of an investment by Mr Suresh in £25. Here, the firm has an asset of @25 in cash, but at the same time has formed a company duty to Mr. Suresh to pay the money back to it in the case of a company closure. This can be illustrated as:   Assets = Liabilities + Capital</w:t>
      </w:r>
    </w:p>
    <w:p w:rsidR="00B20CB8" w:rsidRPr="003D7600" w:rsidRDefault="00B20CB8" w:rsidP="00033FA6">
      <w:pPr>
        <w:spacing w:line="360" w:lineRule="auto"/>
        <w:jc w:val="both"/>
        <w:rPr>
          <w:rFonts w:ascii="Arial" w:hAnsi="Arial" w:cs="Arial"/>
          <w:sz w:val="22"/>
          <w:szCs w:val="22"/>
        </w:rPr>
      </w:pPr>
      <w:r w:rsidRPr="003D7600">
        <w:rPr>
          <w:rFonts w:ascii="Arial" w:hAnsi="Arial" w:cs="Arial"/>
          <w:sz w:val="22"/>
          <w:szCs w:val="22"/>
        </w:rPr>
        <w:t xml:space="preserve">That is to say, Mr. Suresh's £ 25 cash = corporate responsibility to Mr. Suresh £25. The company's obligation to owners and other parties than owners could be, we know, rewritten in the following equation: </w:t>
      </w:r>
    </w:p>
    <w:p w:rsidR="00B20CB8" w:rsidRPr="003D7600" w:rsidRDefault="00B20CB8" w:rsidP="00033FA6">
      <w:pPr>
        <w:spacing w:line="360" w:lineRule="auto"/>
        <w:jc w:val="both"/>
        <w:rPr>
          <w:rFonts w:ascii="Arial" w:hAnsi="Arial" w:cs="Arial"/>
          <w:sz w:val="22"/>
          <w:szCs w:val="22"/>
        </w:rPr>
      </w:pPr>
      <w:r w:rsidRPr="003D7600">
        <w:rPr>
          <w:rFonts w:ascii="Arial" w:hAnsi="Arial" w:cs="Arial"/>
          <w:sz w:val="22"/>
          <w:szCs w:val="22"/>
        </w:rPr>
        <w:t xml:space="preserve">Assets = Liabilities + Owner’s equity </w:t>
      </w:r>
    </w:p>
    <w:p w:rsidR="00B20CB8" w:rsidRPr="003D7600" w:rsidRDefault="00B20CB8" w:rsidP="00033FA6">
      <w:pPr>
        <w:spacing w:line="360" w:lineRule="auto"/>
        <w:jc w:val="both"/>
        <w:rPr>
          <w:rFonts w:ascii="Arial" w:hAnsi="Arial" w:cs="Arial"/>
          <w:sz w:val="22"/>
          <w:szCs w:val="22"/>
        </w:rPr>
      </w:pPr>
      <w:r w:rsidRPr="003D7600">
        <w:rPr>
          <w:rFonts w:ascii="Arial" w:hAnsi="Arial" w:cs="Arial"/>
          <w:sz w:val="22"/>
          <w:szCs w:val="22"/>
        </w:rPr>
        <w:t xml:space="preserve">Cash £2 500 000= Liabilities + Mr. Suresh equity </w:t>
      </w:r>
    </w:p>
    <w:p w:rsidR="00B20CB8" w:rsidRPr="00B20CB8" w:rsidRDefault="00B20CB8" w:rsidP="00033FA6">
      <w:pPr>
        <w:spacing w:line="360" w:lineRule="auto"/>
        <w:jc w:val="both"/>
        <w:rPr>
          <w:rFonts w:ascii="Arial" w:hAnsi="Arial" w:cs="Arial"/>
          <w:sz w:val="22"/>
          <w:szCs w:val="22"/>
        </w:rPr>
      </w:pPr>
      <w:r w:rsidRPr="00B20CB8">
        <w:rPr>
          <w:rFonts w:ascii="Arial" w:hAnsi="Arial" w:cs="Arial"/>
          <w:sz w:val="22"/>
          <w:szCs w:val="22"/>
        </w:rPr>
        <w:t xml:space="preserve">This is the fundamental accounting equation shown as formal expression of the dual aspect concept. </w:t>
      </w:r>
    </w:p>
    <w:p w:rsidR="00B20CB8" w:rsidRPr="003D7600" w:rsidRDefault="00B20CB8" w:rsidP="00033FA6">
      <w:pPr>
        <w:pStyle w:val="Heading2"/>
        <w:spacing w:line="360" w:lineRule="auto"/>
        <w:jc w:val="both"/>
        <w:rPr>
          <w:rFonts w:ascii="Arial" w:hAnsi="Arial" w:cs="Arial"/>
        </w:rPr>
      </w:pPr>
      <w:bookmarkStart w:id="3" w:name="_Toc54534168"/>
      <w:r w:rsidRPr="003D7600">
        <w:rPr>
          <w:rFonts w:ascii="Arial" w:hAnsi="Arial" w:cs="Arial"/>
        </w:rPr>
        <w:lastRenderedPageBreak/>
        <w:t>LO 3 prepare financial statements from initial data, dealing with both routine and non-routine transactions, and analyse financial statements with confidence</w:t>
      </w:r>
      <w:bookmarkEnd w:id="3"/>
      <w:r w:rsidRPr="003D7600">
        <w:rPr>
          <w:rFonts w:ascii="Arial" w:hAnsi="Arial" w:cs="Arial"/>
        </w:rPr>
        <w:t xml:space="preserve"> </w:t>
      </w:r>
    </w:p>
    <w:p w:rsidR="00E965D4" w:rsidRDefault="007E437E" w:rsidP="00033FA6">
      <w:pPr>
        <w:pStyle w:val="Heading3"/>
        <w:spacing w:line="360" w:lineRule="auto"/>
        <w:jc w:val="both"/>
        <w:rPr>
          <w:rFonts w:ascii="Arial" w:hAnsi="Arial" w:cs="Arial"/>
        </w:rPr>
      </w:pPr>
      <w:r w:rsidRPr="003D7600">
        <w:rPr>
          <w:rFonts w:ascii="Arial" w:hAnsi="Arial" w:cs="Arial"/>
        </w:rPr>
        <w:t xml:space="preserve"> </w:t>
      </w:r>
      <w:bookmarkStart w:id="4" w:name="_Toc54534169"/>
      <w:r w:rsidRPr="003D7600">
        <w:rPr>
          <w:rFonts w:ascii="Arial" w:hAnsi="Arial" w:cs="Arial"/>
        </w:rPr>
        <w:t>Task 1</w:t>
      </w:r>
      <w:bookmarkEnd w:id="4"/>
      <w:r w:rsidR="002D6D5C" w:rsidRPr="003D7600">
        <w:rPr>
          <w:rFonts w:ascii="Arial" w:hAnsi="Arial" w:cs="Arial"/>
        </w:rPr>
        <w:t xml:space="preserve"> </w:t>
      </w:r>
    </w:p>
    <w:p w:rsidR="00D213E8" w:rsidRPr="003D7600" w:rsidRDefault="00810F0D" w:rsidP="00810F0D">
      <w:pPr>
        <w:pStyle w:val="Style1"/>
      </w:pPr>
      <w:r>
        <w:t xml:space="preserve">1.1 </w:t>
      </w:r>
      <w:r w:rsidR="00D213E8" w:rsidRPr="003D7600">
        <w:t xml:space="preserve">Adjustments </w:t>
      </w:r>
    </w:p>
    <w:p w:rsidR="002C7F6D" w:rsidRPr="003D7600" w:rsidRDefault="001A6676" w:rsidP="00033FA6">
      <w:pPr>
        <w:spacing w:line="360" w:lineRule="auto"/>
        <w:jc w:val="both"/>
        <w:rPr>
          <w:rFonts w:ascii="Arial" w:hAnsi="Arial" w:cs="Arial"/>
          <w:sz w:val="22"/>
          <w:szCs w:val="22"/>
        </w:rPr>
      </w:pPr>
      <w:r w:rsidRPr="003D7600">
        <w:rPr>
          <w:rFonts w:ascii="Arial" w:hAnsi="Arial" w:cs="Arial"/>
          <w:noProof/>
          <w:sz w:val="22"/>
          <w:szCs w:val="22"/>
          <w:lang w:val="bg-BG" w:eastAsia="bg-BG"/>
        </w:rPr>
        <w:drawing>
          <wp:inline distT="0" distB="0" distL="0" distR="0">
            <wp:extent cx="5731510" cy="4423144"/>
            <wp:effectExtent l="0" t="0" r="0" b="0"/>
            <wp:docPr id="5" name="Picture 5"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able&#10;&#10;Description automatically generated"/>
                    <pic:cNvPicPr/>
                  </pic:nvPicPr>
                  <pic:blipFill>
                    <a:blip r:embed="rId18"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tretch>
                      <a:fillRect/>
                    </a:stretch>
                  </pic:blipFill>
                  <pic:spPr>
                    <a:xfrm>
                      <a:off x="0" y="0"/>
                      <a:ext cx="5743774" cy="4432609"/>
                    </a:xfrm>
                    <a:prstGeom prst="rect">
                      <a:avLst/>
                    </a:prstGeom>
                  </pic:spPr>
                </pic:pic>
              </a:graphicData>
            </a:graphic>
          </wp:inline>
        </w:drawing>
      </w:r>
    </w:p>
    <w:p w:rsidR="00D213E8" w:rsidRPr="003D7600" w:rsidRDefault="00D213E8" w:rsidP="00033FA6">
      <w:pPr>
        <w:spacing w:line="360" w:lineRule="auto"/>
        <w:jc w:val="both"/>
        <w:rPr>
          <w:rFonts w:ascii="Arial" w:hAnsi="Arial" w:cs="Arial"/>
          <w:sz w:val="22"/>
          <w:szCs w:val="22"/>
        </w:rPr>
      </w:pPr>
    </w:p>
    <w:p w:rsidR="00D213E8" w:rsidRPr="003D7600" w:rsidRDefault="00D213E8" w:rsidP="00033FA6">
      <w:pPr>
        <w:spacing w:line="360" w:lineRule="auto"/>
        <w:jc w:val="both"/>
        <w:rPr>
          <w:rFonts w:ascii="Arial" w:hAnsi="Arial" w:cs="Arial"/>
          <w:sz w:val="22"/>
          <w:szCs w:val="22"/>
        </w:rPr>
      </w:pPr>
    </w:p>
    <w:p w:rsidR="00D213E8" w:rsidRPr="003D7600" w:rsidRDefault="00D213E8" w:rsidP="00033FA6">
      <w:pPr>
        <w:spacing w:line="360" w:lineRule="auto"/>
        <w:jc w:val="both"/>
        <w:rPr>
          <w:rFonts w:ascii="Arial" w:hAnsi="Arial" w:cs="Arial"/>
          <w:sz w:val="22"/>
          <w:szCs w:val="22"/>
        </w:rPr>
      </w:pPr>
    </w:p>
    <w:p w:rsidR="00D213E8" w:rsidRPr="003D7600" w:rsidRDefault="00D213E8" w:rsidP="00033FA6">
      <w:pPr>
        <w:spacing w:line="360" w:lineRule="auto"/>
        <w:jc w:val="both"/>
        <w:rPr>
          <w:rFonts w:ascii="Arial" w:hAnsi="Arial" w:cs="Arial"/>
          <w:sz w:val="22"/>
          <w:szCs w:val="22"/>
        </w:rPr>
      </w:pPr>
    </w:p>
    <w:p w:rsidR="00D213E8" w:rsidRDefault="00D213E8" w:rsidP="00033FA6">
      <w:pPr>
        <w:spacing w:line="360" w:lineRule="auto"/>
        <w:jc w:val="both"/>
        <w:rPr>
          <w:rFonts w:ascii="Arial" w:hAnsi="Arial" w:cs="Arial"/>
          <w:sz w:val="22"/>
          <w:szCs w:val="22"/>
        </w:rPr>
      </w:pPr>
    </w:p>
    <w:p w:rsidR="00810F0D" w:rsidRPr="003D7600" w:rsidRDefault="00810F0D" w:rsidP="00033FA6">
      <w:pPr>
        <w:spacing w:line="360" w:lineRule="auto"/>
        <w:jc w:val="both"/>
        <w:rPr>
          <w:rFonts w:ascii="Arial" w:hAnsi="Arial" w:cs="Arial"/>
          <w:sz w:val="22"/>
          <w:szCs w:val="22"/>
        </w:rPr>
      </w:pPr>
    </w:p>
    <w:p w:rsidR="00D213E8" w:rsidRPr="003D7600" w:rsidRDefault="00D213E8" w:rsidP="00033FA6">
      <w:pPr>
        <w:spacing w:line="360" w:lineRule="auto"/>
        <w:jc w:val="both"/>
        <w:rPr>
          <w:rFonts w:ascii="Arial" w:hAnsi="Arial" w:cs="Arial"/>
          <w:sz w:val="22"/>
          <w:szCs w:val="22"/>
        </w:rPr>
      </w:pPr>
    </w:p>
    <w:p w:rsidR="001A6676" w:rsidRPr="003D7600" w:rsidRDefault="00D213E8" w:rsidP="00810F0D">
      <w:pPr>
        <w:pStyle w:val="Style1"/>
      </w:pPr>
      <w:r w:rsidRPr="003D7600">
        <w:lastRenderedPageBreak/>
        <w:t xml:space="preserve">Workings </w:t>
      </w:r>
    </w:p>
    <w:p w:rsidR="00D213E8" w:rsidRPr="003D7600" w:rsidRDefault="00D213E8" w:rsidP="00033FA6">
      <w:pPr>
        <w:spacing w:line="360" w:lineRule="auto"/>
        <w:jc w:val="both"/>
        <w:rPr>
          <w:rFonts w:ascii="Arial" w:hAnsi="Arial" w:cs="Arial"/>
          <w:sz w:val="22"/>
          <w:szCs w:val="22"/>
        </w:rPr>
      </w:pPr>
    </w:p>
    <w:p w:rsidR="001A6676" w:rsidRPr="003D7600" w:rsidRDefault="001A6676" w:rsidP="00033FA6">
      <w:pPr>
        <w:spacing w:line="360" w:lineRule="auto"/>
        <w:jc w:val="both"/>
        <w:rPr>
          <w:rFonts w:ascii="Arial" w:hAnsi="Arial" w:cs="Arial"/>
          <w:sz w:val="22"/>
          <w:szCs w:val="22"/>
        </w:rPr>
      </w:pPr>
      <w:r w:rsidRPr="003D7600">
        <w:rPr>
          <w:rFonts w:ascii="Arial" w:hAnsi="Arial" w:cs="Arial"/>
          <w:noProof/>
          <w:sz w:val="22"/>
          <w:szCs w:val="22"/>
          <w:lang w:val="bg-BG" w:eastAsia="bg-BG"/>
        </w:rPr>
        <w:drawing>
          <wp:inline distT="0" distB="0" distL="0" distR="0">
            <wp:extent cx="5731413" cy="3487420"/>
            <wp:effectExtent l="0" t="0" r="0" b="5080"/>
            <wp:docPr id="6" name="Picture 6"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able&#10;&#10;Description automatically generated"/>
                    <pic:cNvPicPr/>
                  </pic:nvPicPr>
                  <pic:blipFill>
                    <a:blip r:embed="rId19"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tretch>
                      <a:fillRect/>
                    </a:stretch>
                  </pic:blipFill>
                  <pic:spPr>
                    <a:xfrm>
                      <a:off x="0" y="0"/>
                      <a:ext cx="5739231" cy="3492177"/>
                    </a:xfrm>
                    <a:prstGeom prst="rect">
                      <a:avLst/>
                    </a:prstGeom>
                  </pic:spPr>
                </pic:pic>
              </a:graphicData>
            </a:graphic>
          </wp:inline>
        </w:drawing>
      </w:r>
    </w:p>
    <w:p w:rsidR="00B20CB8" w:rsidRPr="003D7600" w:rsidRDefault="00E23C5B" w:rsidP="00810F0D">
      <w:pPr>
        <w:pStyle w:val="Style1"/>
      </w:pPr>
      <w:r w:rsidRPr="003D7600">
        <w:t xml:space="preserve">1.2 Trial Balance </w:t>
      </w:r>
    </w:p>
    <w:p w:rsidR="00D11388" w:rsidRPr="003D7600" w:rsidRDefault="00D11388" w:rsidP="00033FA6">
      <w:pPr>
        <w:spacing w:line="360" w:lineRule="auto"/>
        <w:jc w:val="both"/>
        <w:rPr>
          <w:rFonts w:ascii="Arial" w:hAnsi="Arial" w:cs="Arial"/>
          <w:b/>
          <w:bCs/>
          <w:sz w:val="22"/>
          <w:szCs w:val="22"/>
        </w:rPr>
      </w:pPr>
      <w:r w:rsidRPr="003D7600">
        <w:rPr>
          <w:rFonts w:ascii="Arial" w:hAnsi="Arial" w:cs="Arial"/>
          <w:sz w:val="22"/>
          <w:szCs w:val="22"/>
        </w:rPr>
        <w:t>Commonly abbreviating as TB, it is a statistical precision accounting device. The test balance shall be based on the balance of all the financial reports on a certain date after the preparation of the Accounts. It provides a list of accounts, which have all the other accounts. It is not an account, but a declaration and it is not made for a time. The trial balance, which is straightforward for Journal and Ledger, is often prepared by dual entry accounting rules that mean that the two sides must be the same, otherwise the credit-side is the same as the Debit side</w:t>
      </w:r>
      <w:r w:rsidRPr="003D7600">
        <w:rPr>
          <w:rFonts w:ascii="Arial" w:hAnsi="Arial" w:cs="Arial"/>
          <w:b/>
          <w:bCs/>
          <w:sz w:val="22"/>
          <w:szCs w:val="22"/>
        </w:rPr>
        <w:t>.</w:t>
      </w:r>
    </w:p>
    <w:p w:rsidR="00AD2FF5" w:rsidRPr="003D7600" w:rsidRDefault="00AD2FF5" w:rsidP="00033FA6">
      <w:pPr>
        <w:spacing w:line="360" w:lineRule="auto"/>
        <w:jc w:val="both"/>
        <w:rPr>
          <w:rFonts w:ascii="Arial" w:hAnsi="Arial" w:cs="Arial"/>
          <w:b/>
          <w:bCs/>
          <w:sz w:val="22"/>
          <w:szCs w:val="22"/>
        </w:rPr>
      </w:pPr>
      <w:r w:rsidRPr="003D7600">
        <w:rPr>
          <w:rFonts w:ascii="Arial" w:hAnsi="Arial" w:cs="Arial"/>
          <w:b/>
          <w:bCs/>
          <w:sz w:val="22"/>
          <w:szCs w:val="22"/>
        </w:rPr>
        <w:t xml:space="preserve">The benefits of the research equilibrium </w:t>
      </w:r>
    </w:p>
    <w:p w:rsidR="00AD2FF5" w:rsidRPr="003D7600" w:rsidRDefault="00AD2FF5" w:rsidP="00033FA6">
      <w:pPr>
        <w:spacing w:line="360" w:lineRule="auto"/>
        <w:jc w:val="both"/>
        <w:rPr>
          <w:rFonts w:ascii="Arial" w:hAnsi="Arial" w:cs="Arial"/>
          <w:sz w:val="22"/>
          <w:szCs w:val="22"/>
        </w:rPr>
      </w:pPr>
      <w:r w:rsidRPr="003D7600">
        <w:rPr>
          <w:rFonts w:ascii="Arial" w:hAnsi="Arial" w:cs="Arial"/>
          <w:sz w:val="22"/>
          <w:szCs w:val="22"/>
        </w:rPr>
        <w:t xml:space="preserve">Some of the benefits of the trial balances are outlined below, so that the debit and credit balance are checked for equality. </w:t>
      </w:r>
    </w:p>
    <w:p w:rsidR="00AD2FF5" w:rsidRPr="003D7600" w:rsidRDefault="00AD2FF5" w:rsidP="00033FA6">
      <w:pPr>
        <w:pStyle w:val="ListParagraph"/>
        <w:numPr>
          <w:ilvl w:val="0"/>
          <w:numId w:val="3"/>
        </w:numPr>
        <w:spacing w:line="360" w:lineRule="auto"/>
        <w:jc w:val="both"/>
        <w:rPr>
          <w:rFonts w:ascii="Arial" w:hAnsi="Arial" w:cs="Arial"/>
          <w:sz w:val="22"/>
          <w:szCs w:val="22"/>
        </w:rPr>
      </w:pPr>
      <w:r w:rsidRPr="003D7600">
        <w:rPr>
          <w:rFonts w:ascii="Arial" w:hAnsi="Arial" w:cs="Arial"/>
          <w:sz w:val="22"/>
          <w:szCs w:val="22"/>
        </w:rPr>
        <w:t xml:space="preserve">Checking precision helps detect mistakes and misappropriations of reporting and publication systems. </w:t>
      </w:r>
    </w:p>
    <w:p w:rsidR="00AD2FF5" w:rsidRPr="003D7600" w:rsidRDefault="00AD2FF5" w:rsidP="00033FA6">
      <w:pPr>
        <w:pStyle w:val="ListParagraph"/>
        <w:numPr>
          <w:ilvl w:val="0"/>
          <w:numId w:val="3"/>
        </w:numPr>
        <w:spacing w:line="360" w:lineRule="auto"/>
        <w:jc w:val="both"/>
        <w:rPr>
          <w:rFonts w:ascii="Arial" w:hAnsi="Arial" w:cs="Arial"/>
          <w:sz w:val="22"/>
          <w:szCs w:val="22"/>
        </w:rPr>
      </w:pPr>
      <w:r w:rsidRPr="003D7600">
        <w:rPr>
          <w:rFonts w:ascii="Arial" w:hAnsi="Arial" w:cs="Arial"/>
          <w:sz w:val="22"/>
          <w:szCs w:val="22"/>
        </w:rPr>
        <w:t xml:space="preserve">It aims to get all the leading profiles together. </w:t>
      </w:r>
    </w:p>
    <w:p w:rsidR="00AD2FF5" w:rsidRPr="003D7600" w:rsidRDefault="00AD2FF5" w:rsidP="00033FA6">
      <w:pPr>
        <w:pStyle w:val="ListParagraph"/>
        <w:numPr>
          <w:ilvl w:val="0"/>
          <w:numId w:val="3"/>
        </w:numPr>
        <w:spacing w:line="360" w:lineRule="auto"/>
        <w:jc w:val="both"/>
        <w:rPr>
          <w:rFonts w:ascii="Arial" w:hAnsi="Arial" w:cs="Arial"/>
          <w:sz w:val="22"/>
          <w:szCs w:val="22"/>
        </w:rPr>
      </w:pPr>
      <w:r w:rsidRPr="003D7600">
        <w:rPr>
          <w:rFonts w:ascii="Arial" w:hAnsi="Arial" w:cs="Arial"/>
          <w:sz w:val="22"/>
          <w:szCs w:val="22"/>
        </w:rPr>
        <w:t xml:space="preserve">The mathematical coherence of the improvements is ensured. </w:t>
      </w:r>
    </w:p>
    <w:p w:rsidR="00AD2FF5" w:rsidRPr="003D7600" w:rsidRDefault="00AD2FF5" w:rsidP="00033FA6">
      <w:pPr>
        <w:pStyle w:val="ListParagraph"/>
        <w:numPr>
          <w:ilvl w:val="0"/>
          <w:numId w:val="3"/>
        </w:numPr>
        <w:spacing w:line="360" w:lineRule="auto"/>
        <w:jc w:val="both"/>
        <w:rPr>
          <w:rFonts w:ascii="Arial" w:hAnsi="Arial" w:cs="Arial"/>
          <w:sz w:val="22"/>
          <w:szCs w:val="22"/>
        </w:rPr>
      </w:pPr>
      <w:r w:rsidRPr="003D7600">
        <w:rPr>
          <w:rFonts w:ascii="Arial" w:hAnsi="Arial" w:cs="Arial"/>
          <w:sz w:val="22"/>
          <w:szCs w:val="22"/>
        </w:rPr>
        <w:t xml:space="preserve">Financial status and earnings have been created. </w:t>
      </w:r>
    </w:p>
    <w:p w:rsidR="00AD2FF5" w:rsidRPr="003D7600" w:rsidRDefault="00AD2FF5" w:rsidP="00033FA6">
      <w:pPr>
        <w:pStyle w:val="ListParagraph"/>
        <w:numPr>
          <w:ilvl w:val="0"/>
          <w:numId w:val="3"/>
        </w:numPr>
        <w:spacing w:line="360" w:lineRule="auto"/>
        <w:jc w:val="both"/>
        <w:rPr>
          <w:rFonts w:ascii="Arial" w:hAnsi="Arial" w:cs="Arial"/>
          <w:sz w:val="22"/>
          <w:szCs w:val="22"/>
        </w:rPr>
      </w:pPr>
      <w:r w:rsidRPr="003D7600">
        <w:rPr>
          <w:rFonts w:ascii="Arial" w:hAnsi="Arial" w:cs="Arial"/>
          <w:sz w:val="22"/>
          <w:szCs w:val="22"/>
        </w:rPr>
        <w:t xml:space="preserve">In end, for all the leader accounts this is a generic term for a certain time. </w:t>
      </w:r>
    </w:p>
    <w:p w:rsidR="00AD2FF5" w:rsidRPr="003D7600" w:rsidRDefault="00AD2FF5" w:rsidP="00033FA6">
      <w:pPr>
        <w:pStyle w:val="ListParagraph"/>
        <w:numPr>
          <w:ilvl w:val="0"/>
          <w:numId w:val="3"/>
        </w:numPr>
        <w:spacing w:line="360" w:lineRule="auto"/>
        <w:jc w:val="both"/>
        <w:rPr>
          <w:rFonts w:ascii="Arial" w:hAnsi="Arial" w:cs="Arial"/>
          <w:sz w:val="22"/>
          <w:szCs w:val="22"/>
        </w:rPr>
      </w:pPr>
      <w:r w:rsidRPr="003D7600">
        <w:rPr>
          <w:rFonts w:ascii="Arial" w:hAnsi="Arial" w:cs="Arial"/>
          <w:sz w:val="22"/>
          <w:szCs w:val="22"/>
        </w:rPr>
        <w:lastRenderedPageBreak/>
        <w:t>All expenses and benefit reports are listed as debit while liability and compensation reports are included as trial loans that make it easier to recognise the item needed to prepare the financial statements.</w:t>
      </w:r>
    </w:p>
    <w:p w:rsidR="00AD2FF5" w:rsidRPr="003D7600" w:rsidRDefault="00AD2FF5" w:rsidP="00033FA6">
      <w:pPr>
        <w:spacing w:line="360" w:lineRule="auto"/>
        <w:jc w:val="both"/>
        <w:rPr>
          <w:rFonts w:ascii="Arial" w:hAnsi="Arial" w:cs="Arial"/>
          <w:sz w:val="22"/>
          <w:szCs w:val="22"/>
        </w:rPr>
      </w:pPr>
    </w:p>
    <w:p w:rsidR="00AD2FF5" w:rsidRPr="003D7600" w:rsidRDefault="00AD2FF5" w:rsidP="00033FA6">
      <w:pPr>
        <w:spacing w:line="360" w:lineRule="auto"/>
        <w:jc w:val="both"/>
        <w:rPr>
          <w:rFonts w:ascii="Arial" w:hAnsi="Arial" w:cs="Arial"/>
          <w:sz w:val="22"/>
          <w:szCs w:val="22"/>
        </w:rPr>
      </w:pPr>
    </w:p>
    <w:p w:rsidR="00AD2FF5" w:rsidRPr="003D7600" w:rsidRDefault="00AD2FF5" w:rsidP="00033FA6">
      <w:pPr>
        <w:spacing w:line="360" w:lineRule="auto"/>
        <w:jc w:val="both"/>
        <w:rPr>
          <w:rFonts w:ascii="Arial" w:hAnsi="Arial" w:cs="Arial"/>
          <w:b/>
          <w:bCs/>
          <w:sz w:val="22"/>
          <w:szCs w:val="22"/>
          <w:u w:val="single"/>
        </w:rPr>
      </w:pPr>
      <w:r w:rsidRPr="003D7600">
        <w:rPr>
          <w:rFonts w:ascii="Arial" w:hAnsi="Arial" w:cs="Arial"/>
          <w:b/>
          <w:bCs/>
          <w:sz w:val="22"/>
          <w:szCs w:val="22"/>
          <w:u w:val="single"/>
        </w:rPr>
        <w:t>Trial Balance Danny LTD</w:t>
      </w:r>
    </w:p>
    <w:p w:rsidR="00B20CB8" w:rsidRPr="003D7600" w:rsidRDefault="000F797F" w:rsidP="00033FA6">
      <w:pPr>
        <w:spacing w:line="360" w:lineRule="auto"/>
        <w:jc w:val="both"/>
        <w:rPr>
          <w:rFonts w:ascii="Arial" w:hAnsi="Arial" w:cs="Arial"/>
          <w:sz w:val="22"/>
          <w:szCs w:val="22"/>
        </w:rPr>
      </w:pPr>
      <w:r w:rsidRPr="003D7600">
        <w:rPr>
          <w:rFonts w:ascii="Arial" w:hAnsi="Arial" w:cs="Arial"/>
          <w:noProof/>
          <w:sz w:val="22"/>
          <w:szCs w:val="22"/>
          <w:lang w:val="bg-BG" w:eastAsia="bg-BG"/>
        </w:rPr>
        <w:drawing>
          <wp:inline distT="0" distB="0" distL="0" distR="0">
            <wp:extent cx="4953000" cy="6553200"/>
            <wp:effectExtent l="0" t="0" r="0" b="0"/>
            <wp:docPr id="8" name="Picture 8"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Table&#10;&#10;Description automatically generated"/>
                    <pic:cNvPicPr/>
                  </pic:nvPicPr>
                  <pic:blipFill>
                    <a:blip r:embed="rId20"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tretch>
                      <a:fillRect/>
                    </a:stretch>
                  </pic:blipFill>
                  <pic:spPr>
                    <a:xfrm>
                      <a:off x="0" y="0"/>
                      <a:ext cx="4953000" cy="6553200"/>
                    </a:xfrm>
                    <a:prstGeom prst="rect">
                      <a:avLst/>
                    </a:prstGeom>
                  </pic:spPr>
                </pic:pic>
              </a:graphicData>
            </a:graphic>
          </wp:inline>
        </w:drawing>
      </w:r>
    </w:p>
    <w:p w:rsidR="00B20CB8" w:rsidRPr="003D7600" w:rsidRDefault="00B20CB8" w:rsidP="00033FA6">
      <w:pPr>
        <w:spacing w:line="360" w:lineRule="auto"/>
        <w:jc w:val="both"/>
        <w:rPr>
          <w:rFonts w:ascii="Arial" w:hAnsi="Arial" w:cs="Arial"/>
          <w:sz w:val="22"/>
          <w:szCs w:val="22"/>
        </w:rPr>
      </w:pPr>
    </w:p>
    <w:p w:rsidR="00B20CB8" w:rsidRPr="003D7600" w:rsidRDefault="00810F0D" w:rsidP="00810F0D">
      <w:pPr>
        <w:pStyle w:val="Style1"/>
      </w:pPr>
      <w:r>
        <w:t xml:space="preserve">1.3 </w:t>
      </w:r>
      <w:r w:rsidR="002D6D5C" w:rsidRPr="003D7600">
        <w:t>Statement of Profit or Loss</w:t>
      </w:r>
    </w:p>
    <w:p w:rsidR="00B20CB8" w:rsidRPr="003D7600" w:rsidRDefault="00F97184" w:rsidP="00033FA6">
      <w:pPr>
        <w:spacing w:line="360" w:lineRule="auto"/>
        <w:jc w:val="both"/>
        <w:rPr>
          <w:rFonts w:ascii="Arial" w:hAnsi="Arial" w:cs="Arial"/>
          <w:sz w:val="22"/>
          <w:szCs w:val="22"/>
        </w:rPr>
      </w:pPr>
      <w:r w:rsidRPr="003D7600">
        <w:rPr>
          <w:rFonts w:ascii="Arial" w:hAnsi="Arial" w:cs="Arial"/>
          <w:sz w:val="22"/>
          <w:szCs w:val="22"/>
        </w:rPr>
        <w:t>A statement of comprehensive earnings indicates the viability status of a company. This paragraph covers all revenue and cost goods, where the income and spending difference is known as the amount of benefit or loss. In different methods, gross sales, gross losses and net income is calculated. Detailed earnings and gains are also used in the calculation of net profits.</w:t>
      </w:r>
    </w:p>
    <w:p w:rsidR="0013560C" w:rsidRPr="003D7600" w:rsidRDefault="00F67854" w:rsidP="00033FA6">
      <w:pPr>
        <w:spacing w:line="360" w:lineRule="auto"/>
        <w:jc w:val="both"/>
        <w:rPr>
          <w:rFonts w:ascii="Arial" w:hAnsi="Arial" w:cs="Arial"/>
          <w:sz w:val="22"/>
          <w:szCs w:val="22"/>
        </w:rPr>
      </w:pPr>
      <w:r w:rsidRPr="003D7600">
        <w:rPr>
          <w:rFonts w:ascii="Arial" w:hAnsi="Arial" w:cs="Arial"/>
          <w:noProof/>
          <w:sz w:val="22"/>
          <w:szCs w:val="22"/>
          <w:lang w:val="bg-BG" w:eastAsia="bg-BG"/>
        </w:rPr>
        <w:drawing>
          <wp:inline distT="0" distB="0" distL="0" distR="0">
            <wp:extent cx="4635500" cy="4711700"/>
            <wp:effectExtent l="0" t="0" r="0" b="0"/>
            <wp:docPr id="10" name="Picture 10"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Table&#10;&#10;Description automatically generated"/>
                    <pic:cNvPicPr/>
                  </pic:nvPicPr>
                  <pic:blipFill>
                    <a:blip r:embed="rId21"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tretch>
                      <a:fillRect/>
                    </a:stretch>
                  </pic:blipFill>
                  <pic:spPr>
                    <a:xfrm>
                      <a:off x="0" y="0"/>
                      <a:ext cx="4635500" cy="4711700"/>
                    </a:xfrm>
                    <a:prstGeom prst="rect">
                      <a:avLst/>
                    </a:prstGeom>
                  </pic:spPr>
                </pic:pic>
              </a:graphicData>
            </a:graphic>
          </wp:inline>
        </w:drawing>
      </w:r>
    </w:p>
    <w:p w:rsidR="00B20CB8" w:rsidRPr="003D7600" w:rsidRDefault="00810F0D" w:rsidP="00810F0D">
      <w:pPr>
        <w:pStyle w:val="Style1"/>
      </w:pPr>
      <w:r>
        <w:t xml:space="preserve">1.4 </w:t>
      </w:r>
      <w:r w:rsidR="008B2F23" w:rsidRPr="003D7600">
        <w:t xml:space="preserve">Statement of financial position </w:t>
      </w:r>
    </w:p>
    <w:p w:rsidR="005D4412" w:rsidRPr="003D7600" w:rsidRDefault="005D4412" w:rsidP="00033FA6">
      <w:pPr>
        <w:spacing w:line="360" w:lineRule="auto"/>
        <w:jc w:val="both"/>
        <w:rPr>
          <w:rFonts w:ascii="Arial" w:hAnsi="Arial" w:cs="Arial"/>
          <w:sz w:val="22"/>
          <w:szCs w:val="22"/>
        </w:rPr>
      </w:pPr>
      <w:r w:rsidRPr="003D7600">
        <w:rPr>
          <w:rFonts w:ascii="Arial" w:hAnsi="Arial" w:cs="Arial"/>
          <w:sz w:val="22"/>
          <w:szCs w:val="22"/>
        </w:rPr>
        <w:t xml:space="preserve">A statement of financial position can reflect the true economic condition of a limited liability company. Land, liability and debt are the main facets of this declaration. They are the key ingredients for a company's financial status over a certain era. Assets products can be classified into two categories, one as a non-current asset holding more than one year of assets and the other as a current asset having less than one year of Asset life. Asset products can also be divided into two asset groups. The investor may consider investments </w:t>
      </w:r>
      <w:r w:rsidRPr="003D7600">
        <w:rPr>
          <w:rFonts w:ascii="Arial" w:hAnsi="Arial" w:cs="Arial"/>
          <w:sz w:val="22"/>
          <w:szCs w:val="22"/>
        </w:rPr>
        <w:lastRenderedPageBreak/>
        <w:t>as capital. "Property = liabilities &amp; money" is the underlying premise of this claim (Britton and Waterston, 2013).</w:t>
      </w:r>
    </w:p>
    <w:p w:rsidR="00B20CB8" w:rsidRPr="003D7600" w:rsidRDefault="00B17409" w:rsidP="00033FA6">
      <w:pPr>
        <w:spacing w:line="360" w:lineRule="auto"/>
        <w:jc w:val="both"/>
        <w:rPr>
          <w:rFonts w:ascii="Arial" w:hAnsi="Arial" w:cs="Arial"/>
          <w:sz w:val="22"/>
          <w:szCs w:val="22"/>
        </w:rPr>
      </w:pPr>
      <w:r w:rsidRPr="003D7600">
        <w:rPr>
          <w:rFonts w:ascii="Arial" w:hAnsi="Arial" w:cs="Arial"/>
          <w:noProof/>
          <w:sz w:val="22"/>
          <w:szCs w:val="22"/>
          <w:lang w:val="bg-BG" w:eastAsia="bg-BG"/>
        </w:rPr>
        <w:lastRenderedPageBreak/>
        <w:drawing>
          <wp:inline distT="0" distB="0" distL="0" distR="0">
            <wp:extent cx="5731510" cy="8625840"/>
            <wp:effectExtent l="0" t="0" r="0" b="0"/>
            <wp:docPr id="15" name="Picture 15"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Table&#10;&#10;Description automatically generated"/>
                    <pic:cNvPicPr/>
                  </pic:nvPicPr>
                  <pic:blipFill>
                    <a:blip r:embed="rId22"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tretch>
                      <a:fillRect/>
                    </a:stretch>
                  </pic:blipFill>
                  <pic:spPr>
                    <a:xfrm>
                      <a:off x="0" y="0"/>
                      <a:ext cx="5731510" cy="8625840"/>
                    </a:xfrm>
                    <a:prstGeom prst="rect">
                      <a:avLst/>
                    </a:prstGeom>
                  </pic:spPr>
                </pic:pic>
              </a:graphicData>
            </a:graphic>
          </wp:inline>
        </w:drawing>
      </w:r>
    </w:p>
    <w:p w:rsidR="00B20CB8" w:rsidRDefault="00810F0D" w:rsidP="00810F0D">
      <w:pPr>
        <w:pStyle w:val="Heading3"/>
      </w:pPr>
      <w:bookmarkStart w:id="5" w:name="_Toc54534170"/>
      <w:r>
        <w:lastRenderedPageBreak/>
        <w:t>Task 2</w:t>
      </w:r>
      <w:bookmarkEnd w:id="5"/>
      <w:r>
        <w:t xml:space="preserve"> </w:t>
      </w:r>
    </w:p>
    <w:p w:rsidR="00810F0D" w:rsidRDefault="002A130B" w:rsidP="00033FA6">
      <w:pPr>
        <w:spacing w:line="360" w:lineRule="auto"/>
        <w:jc w:val="both"/>
        <w:rPr>
          <w:rFonts w:ascii="Arial" w:hAnsi="Arial" w:cs="Arial"/>
          <w:sz w:val="22"/>
          <w:szCs w:val="22"/>
        </w:rPr>
      </w:pPr>
      <w:r w:rsidRPr="002A130B">
        <w:rPr>
          <w:rFonts w:ascii="Arial" w:hAnsi="Arial" w:cs="Arial"/>
          <w:sz w:val="22"/>
          <w:szCs w:val="22"/>
        </w:rPr>
        <w:t>Financial literacy will assist and increase managerial capabilities in all areas of companies, negotiating and leadership</w:t>
      </w:r>
      <w:r w:rsidR="009A7D95">
        <w:rPr>
          <w:rFonts w:ascii="Arial" w:hAnsi="Arial" w:cs="Arial"/>
          <w:sz w:val="22"/>
          <w:szCs w:val="22"/>
        </w:rPr>
        <w:t xml:space="preserve">. </w:t>
      </w:r>
    </w:p>
    <w:p w:rsidR="00353A3F" w:rsidRDefault="00353A3F" w:rsidP="00033FA6">
      <w:pPr>
        <w:spacing w:line="360" w:lineRule="auto"/>
        <w:jc w:val="both"/>
        <w:rPr>
          <w:rFonts w:ascii="Arial" w:hAnsi="Arial" w:cs="Arial"/>
          <w:sz w:val="22"/>
          <w:szCs w:val="22"/>
        </w:rPr>
      </w:pPr>
      <w:r w:rsidRPr="00353A3F">
        <w:rPr>
          <w:rFonts w:ascii="Arial" w:hAnsi="Arial" w:cs="Arial"/>
          <w:sz w:val="22"/>
          <w:szCs w:val="22"/>
        </w:rPr>
        <w:t>Financial literature includes learning and recognising how to use this knowledge to have a financial impact on financial terminology; claims and principles.</w:t>
      </w:r>
      <w:r w:rsidR="00780200">
        <w:rPr>
          <w:rFonts w:ascii="Arial" w:hAnsi="Arial" w:cs="Arial"/>
          <w:sz w:val="22"/>
          <w:szCs w:val="22"/>
        </w:rPr>
        <w:t xml:space="preserve"> Will discuss five way how financial literacy can help managers : </w:t>
      </w:r>
    </w:p>
    <w:p w:rsidR="00A46F64" w:rsidRPr="00A46F64" w:rsidRDefault="00A46F64" w:rsidP="00A46F64">
      <w:pPr>
        <w:spacing w:line="360" w:lineRule="auto"/>
        <w:jc w:val="both"/>
        <w:rPr>
          <w:rFonts w:ascii="Arial" w:hAnsi="Arial" w:cs="Arial"/>
          <w:b/>
          <w:bCs/>
          <w:sz w:val="22"/>
          <w:szCs w:val="22"/>
        </w:rPr>
      </w:pPr>
      <w:r w:rsidRPr="00A46F64">
        <w:rPr>
          <w:rFonts w:ascii="Arial" w:hAnsi="Arial" w:cs="Arial"/>
          <w:b/>
          <w:bCs/>
          <w:sz w:val="22"/>
          <w:szCs w:val="22"/>
        </w:rPr>
        <w:t xml:space="preserve">Understand the effect of management initiatives </w:t>
      </w:r>
    </w:p>
    <w:p w:rsidR="00A46F64" w:rsidRDefault="00A46F64" w:rsidP="00A46F64">
      <w:pPr>
        <w:spacing w:line="360" w:lineRule="auto"/>
        <w:jc w:val="both"/>
        <w:rPr>
          <w:rFonts w:ascii="Arial" w:hAnsi="Arial" w:cs="Arial"/>
          <w:sz w:val="22"/>
          <w:szCs w:val="22"/>
        </w:rPr>
      </w:pPr>
      <w:r w:rsidRPr="00A46F64">
        <w:rPr>
          <w:rFonts w:ascii="Arial" w:hAnsi="Arial" w:cs="Arial"/>
          <w:sz w:val="22"/>
          <w:szCs w:val="22"/>
        </w:rPr>
        <w:t>Once administrators comprehend the financial records of their company, they can monitor those factors that influence the financial performance of their corporation. Achieving everyday responsibilities for managers will inspire them and their staff to gain insights into their financial accounting business. Knowing the effect of management decisions on the financial wellbeing of the wider company will allow them to remember the large picture.</w:t>
      </w:r>
    </w:p>
    <w:p w:rsidR="00D86687" w:rsidRPr="00D86687" w:rsidRDefault="00D86687" w:rsidP="00D86687">
      <w:pPr>
        <w:spacing w:line="360" w:lineRule="auto"/>
        <w:jc w:val="both"/>
        <w:rPr>
          <w:rFonts w:ascii="Arial" w:hAnsi="Arial" w:cs="Arial"/>
          <w:b/>
          <w:bCs/>
          <w:sz w:val="22"/>
          <w:szCs w:val="22"/>
        </w:rPr>
      </w:pPr>
      <w:r w:rsidRPr="00D86687">
        <w:rPr>
          <w:rFonts w:ascii="Arial" w:hAnsi="Arial" w:cs="Arial"/>
          <w:b/>
          <w:bCs/>
          <w:sz w:val="22"/>
          <w:szCs w:val="22"/>
        </w:rPr>
        <w:t xml:space="preserve">Allow choices more informed </w:t>
      </w:r>
    </w:p>
    <w:p w:rsidR="00D86687" w:rsidRDefault="00D86687" w:rsidP="00D86687">
      <w:pPr>
        <w:spacing w:line="360" w:lineRule="auto"/>
        <w:jc w:val="both"/>
        <w:rPr>
          <w:rFonts w:ascii="Arial" w:hAnsi="Arial" w:cs="Arial"/>
          <w:sz w:val="22"/>
          <w:szCs w:val="22"/>
        </w:rPr>
      </w:pPr>
      <w:r w:rsidRPr="00D86687">
        <w:rPr>
          <w:rFonts w:ascii="Arial" w:hAnsi="Arial" w:cs="Arial"/>
          <w:sz w:val="22"/>
          <w:szCs w:val="22"/>
        </w:rPr>
        <w:t xml:space="preserve">Financial </w:t>
      </w:r>
      <w:r w:rsidR="00905366" w:rsidRPr="00D86687">
        <w:rPr>
          <w:rFonts w:ascii="Arial" w:hAnsi="Arial" w:cs="Arial"/>
          <w:sz w:val="22"/>
          <w:szCs w:val="22"/>
        </w:rPr>
        <w:t>alphabetic</w:t>
      </w:r>
      <w:r w:rsidRPr="00D86687">
        <w:rPr>
          <w:rFonts w:ascii="Arial" w:hAnsi="Arial" w:cs="Arial"/>
          <w:sz w:val="22"/>
          <w:szCs w:val="22"/>
        </w:rPr>
        <w:t xml:space="preserve"> can allow managers to solve new toolkit issues. Faced with a tough business decision, the financial consequences when they weigh their choices and make the right decision for team and company management should confidently be considered. Financial literacy will allow managers to become a leading manager who takes into account several aspects of any problems.</w:t>
      </w:r>
    </w:p>
    <w:p w:rsidR="006627A9" w:rsidRPr="006627A9" w:rsidRDefault="006627A9" w:rsidP="006627A9">
      <w:pPr>
        <w:spacing w:line="360" w:lineRule="auto"/>
        <w:jc w:val="both"/>
        <w:rPr>
          <w:rFonts w:ascii="Arial" w:hAnsi="Arial" w:cs="Arial"/>
          <w:b/>
          <w:bCs/>
          <w:sz w:val="22"/>
          <w:szCs w:val="22"/>
        </w:rPr>
      </w:pPr>
      <w:r w:rsidRPr="006627A9">
        <w:rPr>
          <w:rFonts w:ascii="Arial" w:hAnsi="Arial" w:cs="Arial"/>
          <w:b/>
          <w:bCs/>
          <w:sz w:val="22"/>
          <w:szCs w:val="22"/>
        </w:rPr>
        <w:t xml:space="preserve">Advocate for the budget of the executive board </w:t>
      </w:r>
    </w:p>
    <w:p w:rsidR="006627A9" w:rsidRDefault="006627A9" w:rsidP="006627A9">
      <w:pPr>
        <w:spacing w:line="360" w:lineRule="auto"/>
        <w:jc w:val="both"/>
        <w:rPr>
          <w:rFonts w:ascii="Arial" w:hAnsi="Arial" w:cs="Arial"/>
          <w:sz w:val="22"/>
          <w:szCs w:val="22"/>
        </w:rPr>
      </w:pPr>
      <w:r w:rsidRPr="006627A9">
        <w:rPr>
          <w:rFonts w:ascii="Arial" w:hAnsi="Arial" w:cs="Arial"/>
          <w:sz w:val="22"/>
          <w:szCs w:val="22"/>
        </w:rPr>
        <w:t>If teams need funding for a mission or product, administrators may help them create a good argument. For example , if the team requests funds to run the project, it is possible to quantify the expected return on investment depending on the manner in which software will allow the team to function more effectively. Due to the effect on the bottom line, the managers' point would be more persuasive.</w:t>
      </w:r>
    </w:p>
    <w:p w:rsidR="009640BE" w:rsidRPr="009640BE" w:rsidRDefault="009640BE" w:rsidP="009640BE">
      <w:pPr>
        <w:spacing w:line="360" w:lineRule="auto"/>
        <w:jc w:val="both"/>
        <w:rPr>
          <w:rFonts w:ascii="Arial" w:hAnsi="Arial" w:cs="Arial"/>
          <w:b/>
          <w:bCs/>
          <w:sz w:val="22"/>
          <w:szCs w:val="22"/>
        </w:rPr>
      </w:pPr>
      <w:r w:rsidRPr="009640BE">
        <w:rPr>
          <w:rFonts w:ascii="Arial" w:hAnsi="Arial" w:cs="Arial"/>
          <w:b/>
          <w:bCs/>
          <w:sz w:val="22"/>
          <w:szCs w:val="22"/>
        </w:rPr>
        <w:t xml:space="preserve">Negotiation skills of Hone Boss </w:t>
      </w:r>
    </w:p>
    <w:p w:rsidR="009640BE" w:rsidRDefault="009640BE" w:rsidP="009640BE">
      <w:pPr>
        <w:spacing w:line="360" w:lineRule="auto"/>
        <w:jc w:val="both"/>
        <w:rPr>
          <w:rFonts w:ascii="Arial" w:hAnsi="Arial" w:cs="Arial"/>
          <w:sz w:val="22"/>
          <w:szCs w:val="22"/>
        </w:rPr>
      </w:pPr>
      <w:r w:rsidRPr="009640BE">
        <w:rPr>
          <w:rFonts w:ascii="Arial" w:hAnsi="Arial" w:cs="Arial"/>
          <w:sz w:val="22"/>
          <w:szCs w:val="22"/>
        </w:rPr>
        <w:t>Financial literacy will help the negotiating table boss flourish. If it is a matter of compensation, pensions or the scope of a project, management would well be able to consider the wider financial condition. If bargaining influences the financial well-being of the company, it could manipulate the dialogue in their favour and learn how and negotiate the financial consequences of the managers' desired result.</w:t>
      </w:r>
    </w:p>
    <w:p w:rsidR="000549B2" w:rsidRPr="000549B2" w:rsidRDefault="000549B2" w:rsidP="000549B2">
      <w:pPr>
        <w:spacing w:line="360" w:lineRule="auto"/>
        <w:jc w:val="both"/>
        <w:rPr>
          <w:rFonts w:ascii="Arial" w:hAnsi="Arial" w:cs="Arial"/>
          <w:b/>
          <w:bCs/>
          <w:sz w:val="22"/>
          <w:szCs w:val="22"/>
        </w:rPr>
      </w:pPr>
      <w:r w:rsidRPr="000549B2">
        <w:rPr>
          <w:rFonts w:ascii="Arial" w:hAnsi="Arial" w:cs="Arial"/>
          <w:b/>
          <w:bCs/>
          <w:sz w:val="22"/>
          <w:szCs w:val="22"/>
        </w:rPr>
        <w:t xml:space="preserve">Get </w:t>
      </w:r>
      <w:r w:rsidR="003A7C12" w:rsidRPr="000549B2">
        <w:rPr>
          <w:rFonts w:ascii="Arial" w:hAnsi="Arial" w:cs="Arial"/>
          <w:b/>
          <w:bCs/>
          <w:sz w:val="22"/>
          <w:szCs w:val="22"/>
        </w:rPr>
        <w:t>Financially</w:t>
      </w:r>
      <w:r w:rsidRPr="000549B2">
        <w:rPr>
          <w:rFonts w:ascii="Arial" w:hAnsi="Arial" w:cs="Arial"/>
          <w:b/>
          <w:bCs/>
          <w:sz w:val="22"/>
          <w:szCs w:val="22"/>
        </w:rPr>
        <w:t xml:space="preserve"> Successful </w:t>
      </w:r>
    </w:p>
    <w:p w:rsidR="000549B2" w:rsidRPr="000549B2" w:rsidRDefault="000549B2" w:rsidP="000549B2">
      <w:pPr>
        <w:spacing w:line="360" w:lineRule="auto"/>
        <w:jc w:val="both"/>
        <w:rPr>
          <w:rFonts w:ascii="Arial" w:hAnsi="Arial" w:cs="Arial"/>
          <w:sz w:val="22"/>
          <w:szCs w:val="22"/>
        </w:rPr>
      </w:pPr>
    </w:p>
    <w:p w:rsidR="000549B2" w:rsidRPr="00642592" w:rsidRDefault="000549B2" w:rsidP="000549B2">
      <w:pPr>
        <w:spacing w:line="360" w:lineRule="auto"/>
        <w:jc w:val="both"/>
        <w:rPr>
          <w:rFonts w:ascii="Arial" w:hAnsi="Arial" w:cs="Arial"/>
          <w:sz w:val="22"/>
          <w:szCs w:val="22"/>
        </w:rPr>
      </w:pPr>
      <w:r w:rsidRPr="000549B2">
        <w:rPr>
          <w:rFonts w:ascii="Arial" w:hAnsi="Arial" w:cs="Arial"/>
          <w:sz w:val="22"/>
          <w:szCs w:val="22"/>
        </w:rPr>
        <w:t>Understanding how a team 's investment fits through the corporate balance sheet liabilities will help managers determine how to maximise financial performance. Maybe the team has paid to and has not used a programme or maybe they will find a free edition of the team of tool managers. Once administrators know how each cost factor is used in the balance sheets, ways of being more cost-effective can be found more quickly.</w:t>
      </w:r>
    </w:p>
    <w:p w:rsidR="00810F0D" w:rsidRDefault="00810F0D" w:rsidP="00033FA6">
      <w:pPr>
        <w:spacing w:line="360" w:lineRule="auto"/>
        <w:jc w:val="both"/>
        <w:rPr>
          <w:rFonts w:ascii="Arial" w:hAnsi="Arial" w:cs="Arial"/>
          <w:sz w:val="22"/>
          <w:szCs w:val="22"/>
        </w:rPr>
      </w:pPr>
    </w:p>
    <w:p w:rsidR="00810F0D" w:rsidRPr="003D7600" w:rsidRDefault="00810F0D" w:rsidP="00033FA6">
      <w:pPr>
        <w:spacing w:line="360" w:lineRule="auto"/>
        <w:jc w:val="both"/>
        <w:rPr>
          <w:rFonts w:ascii="Arial" w:hAnsi="Arial" w:cs="Arial"/>
          <w:sz w:val="22"/>
          <w:szCs w:val="22"/>
        </w:rPr>
      </w:pPr>
    </w:p>
    <w:p w:rsidR="00B20CB8" w:rsidRPr="003D7600" w:rsidRDefault="00834BC7" w:rsidP="00810F0D">
      <w:pPr>
        <w:pStyle w:val="Heading3"/>
      </w:pPr>
      <w:bookmarkStart w:id="6" w:name="_Toc54534171"/>
      <w:r w:rsidRPr="003D7600">
        <w:t>Task 3</w:t>
      </w:r>
      <w:bookmarkEnd w:id="6"/>
    </w:p>
    <w:p w:rsidR="00BF5BB7" w:rsidRPr="003D7600" w:rsidRDefault="00810F0D" w:rsidP="00810F0D">
      <w:pPr>
        <w:pStyle w:val="Style1"/>
      </w:pPr>
      <w:r>
        <w:t xml:space="preserve">3.1. </w:t>
      </w:r>
      <w:r w:rsidR="00BF5BB7" w:rsidRPr="003D7600">
        <w:t xml:space="preserve">Balance sheet </w:t>
      </w:r>
    </w:p>
    <w:p w:rsidR="00BF5BB7" w:rsidRPr="003D7600" w:rsidRDefault="00BF5BB7" w:rsidP="00033FA6">
      <w:pPr>
        <w:spacing w:line="360" w:lineRule="auto"/>
        <w:jc w:val="both"/>
        <w:rPr>
          <w:rFonts w:ascii="Arial" w:hAnsi="Arial" w:cs="Arial"/>
          <w:sz w:val="22"/>
          <w:szCs w:val="22"/>
        </w:rPr>
      </w:pPr>
      <w:r w:rsidRPr="003D7600">
        <w:rPr>
          <w:rFonts w:ascii="Arial" w:hAnsi="Arial" w:cs="Arial"/>
          <w:noProof/>
          <w:sz w:val="22"/>
          <w:szCs w:val="22"/>
          <w:lang w:val="bg-BG" w:eastAsia="bg-BG"/>
        </w:rPr>
        <w:drawing>
          <wp:inline distT="0" distB="0" distL="0" distR="0">
            <wp:extent cx="6282445" cy="3742055"/>
            <wp:effectExtent l="0" t="0" r="4445" b="4445"/>
            <wp:docPr id="16" name="Picture 16"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Table&#10;&#10;Description automatically generated"/>
                    <pic:cNvPicPr/>
                  </pic:nvPicPr>
                  <pic:blipFill>
                    <a:blip r:embed="rId23"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tretch>
                      <a:fillRect/>
                    </a:stretch>
                  </pic:blipFill>
                  <pic:spPr>
                    <a:xfrm>
                      <a:off x="0" y="0"/>
                      <a:ext cx="6301114" cy="3753175"/>
                    </a:xfrm>
                    <a:prstGeom prst="rect">
                      <a:avLst/>
                    </a:prstGeom>
                  </pic:spPr>
                </pic:pic>
              </a:graphicData>
            </a:graphic>
          </wp:inline>
        </w:drawing>
      </w:r>
    </w:p>
    <w:p w:rsidR="00834BC7" w:rsidRPr="003D7600" w:rsidRDefault="00810F0D" w:rsidP="00810F0D">
      <w:pPr>
        <w:pStyle w:val="Style1"/>
      </w:pPr>
      <w:r>
        <w:t xml:space="preserve">3.2 </w:t>
      </w:r>
      <w:r w:rsidR="00BF5BB7" w:rsidRPr="003D7600">
        <w:t xml:space="preserve">Journals </w:t>
      </w:r>
    </w:p>
    <w:p w:rsidR="00BC68EB" w:rsidRPr="003D7600" w:rsidRDefault="00BC68EB" w:rsidP="00033FA6">
      <w:pPr>
        <w:spacing w:line="360" w:lineRule="auto"/>
        <w:jc w:val="both"/>
        <w:rPr>
          <w:rFonts w:ascii="Arial" w:hAnsi="Arial" w:cs="Arial"/>
          <w:sz w:val="22"/>
          <w:szCs w:val="22"/>
          <w:u w:val="single"/>
        </w:rPr>
      </w:pPr>
      <w:r w:rsidRPr="003D7600">
        <w:rPr>
          <w:rFonts w:ascii="Arial" w:hAnsi="Arial" w:cs="Arial"/>
          <w:noProof/>
          <w:sz w:val="22"/>
          <w:szCs w:val="22"/>
          <w:u w:val="single"/>
          <w:lang w:val="bg-BG" w:eastAsia="bg-BG"/>
        </w:rPr>
        <w:lastRenderedPageBreak/>
        <w:drawing>
          <wp:inline distT="0" distB="0" distL="0" distR="0">
            <wp:extent cx="5188585" cy="3242930"/>
            <wp:effectExtent l="0" t="0" r="0" b="0"/>
            <wp:docPr id="17" name="Picture 17" descr="Application,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Application, table&#10;&#10;Description automatically generated"/>
                    <pic:cNvPicPr/>
                  </pic:nvPicPr>
                  <pic:blipFill>
                    <a:blip r:embed="rId24"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tretch>
                      <a:fillRect/>
                    </a:stretch>
                  </pic:blipFill>
                  <pic:spPr>
                    <a:xfrm>
                      <a:off x="0" y="0"/>
                      <a:ext cx="5203775" cy="3252424"/>
                    </a:xfrm>
                    <a:prstGeom prst="rect">
                      <a:avLst/>
                    </a:prstGeom>
                  </pic:spPr>
                </pic:pic>
              </a:graphicData>
            </a:graphic>
          </wp:inline>
        </w:drawing>
      </w:r>
    </w:p>
    <w:p w:rsidR="00810F0D" w:rsidRDefault="00810F0D" w:rsidP="00810F0D">
      <w:pPr>
        <w:pStyle w:val="Style1"/>
      </w:pPr>
    </w:p>
    <w:p w:rsidR="00B20CB8" w:rsidRPr="003D7600" w:rsidRDefault="00810F0D" w:rsidP="00810F0D">
      <w:pPr>
        <w:pStyle w:val="Style1"/>
      </w:pPr>
      <w:r>
        <w:t xml:space="preserve">3.3 </w:t>
      </w:r>
      <w:r w:rsidR="00BC68EB" w:rsidRPr="003D7600">
        <w:t xml:space="preserve">Profit and Loss Statement </w:t>
      </w:r>
    </w:p>
    <w:p w:rsidR="00B20CB8" w:rsidRPr="003D7600" w:rsidRDefault="00E20DC7" w:rsidP="00033FA6">
      <w:pPr>
        <w:spacing w:line="360" w:lineRule="auto"/>
        <w:jc w:val="both"/>
        <w:rPr>
          <w:rFonts w:ascii="Arial" w:hAnsi="Arial" w:cs="Arial"/>
          <w:sz w:val="22"/>
          <w:szCs w:val="22"/>
        </w:rPr>
      </w:pPr>
      <w:r w:rsidRPr="003D7600">
        <w:rPr>
          <w:rFonts w:ascii="Arial" w:hAnsi="Arial" w:cs="Arial"/>
          <w:noProof/>
          <w:sz w:val="22"/>
          <w:szCs w:val="22"/>
          <w:lang w:val="bg-BG" w:eastAsia="bg-BG"/>
        </w:rPr>
        <w:drawing>
          <wp:inline distT="0" distB="0" distL="0" distR="0">
            <wp:extent cx="5041900" cy="4305300"/>
            <wp:effectExtent l="0" t="0" r="0" b="0"/>
            <wp:docPr id="18" name="Picture 18"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Table&#10;&#10;Description automatically generated"/>
                    <pic:cNvPicPr/>
                  </pic:nvPicPr>
                  <pic:blipFill>
                    <a:blip r:embed="rId25"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tretch>
                      <a:fillRect/>
                    </a:stretch>
                  </pic:blipFill>
                  <pic:spPr>
                    <a:xfrm>
                      <a:off x="0" y="0"/>
                      <a:ext cx="5041900" cy="4305300"/>
                    </a:xfrm>
                    <a:prstGeom prst="rect">
                      <a:avLst/>
                    </a:prstGeom>
                  </pic:spPr>
                </pic:pic>
              </a:graphicData>
            </a:graphic>
          </wp:inline>
        </w:drawing>
      </w:r>
    </w:p>
    <w:p w:rsidR="003A1992" w:rsidRPr="003D7600" w:rsidRDefault="003A1992" w:rsidP="00033FA6">
      <w:pPr>
        <w:spacing w:line="360" w:lineRule="auto"/>
        <w:jc w:val="both"/>
        <w:rPr>
          <w:rFonts w:ascii="Arial" w:hAnsi="Arial" w:cs="Arial"/>
          <w:sz w:val="22"/>
          <w:szCs w:val="22"/>
          <w:u w:val="single"/>
        </w:rPr>
      </w:pPr>
    </w:p>
    <w:p w:rsidR="003A1992" w:rsidRPr="003D7600" w:rsidRDefault="003A1992" w:rsidP="00033FA6">
      <w:pPr>
        <w:spacing w:line="360" w:lineRule="auto"/>
        <w:jc w:val="both"/>
        <w:rPr>
          <w:rFonts w:ascii="Arial" w:hAnsi="Arial" w:cs="Arial"/>
          <w:sz w:val="22"/>
          <w:szCs w:val="22"/>
          <w:u w:val="single"/>
        </w:rPr>
      </w:pPr>
    </w:p>
    <w:p w:rsidR="003A1992" w:rsidRPr="003D7600" w:rsidRDefault="003A1992" w:rsidP="00033FA6">
      <w:pPr>
        <w:spacing w:line="360" w:lineRule="auto"/>
        <w:jc w:val="both"/>
        <w:rPr>
          <w:rFonts w:ascii="Arial" w:hAnsi="Arial" w:cs="Arial"/>
          <w:sz w:val="22"/>
          <w:szCs w:val="22"/>
          <w:u w:val="single"/>
        </w:rPr>
      </w:pPr>
    </w:p>
    <w:p w:rsidR="003A1992" w:rsidRPr="003D7600" w:rsidRDefault="003A1992" w:rsidP="00033FA6">
      <w:pPr>
        <w:spacing w:line="360" w:lineRule="auto"/>
        <w:jc w:val="both"/>
        <w:rPr>
          <w:rFonts w:ascii="Arial" w:hAnsi="Arial" w:cs="Arial"/>
          <w:sz w:val="22"/>
          <w:szCs w:val="22"/>
          <w:u w:val="single"/>
        </w:rPr>
      </w:pPr>
    </w:p>
    <w:p w:rsidR="003A1992" w:rsidRPr="003D7600" w:rsidRDefault="003A1992" w:rsidP="00033FA6">
      <w:pPr>
        <w:spacing w:line="360" w:lineRule="auto"/>
        <w:jc w:val="both"/>
        <w:rPr>
          <w:rFonts w:ascii="Arial" w:hAnsi="Arial" w:cs="Arial"/>
          <w:sz w:val="22"/>
          <w:szCs w:val="22"/>
          <w:u w:val="single"/>
        </w:rPr>
      </w:pPr>
    </w:p>
    <w:p w:rsidR="003A1992" w:rsidRPr="003D7600" w:rsidRDefault="003A1992" w:rsidP="00033FA6">
      <w:pPr>
        <w:spacing w:line="360" w:lineRule="auto"/>
        <w:jc w:val="both"/>
        <w:rPr>
          <w:rFonts w:ascii="Arial" w:hAnsi="Arial" w:cs="Arial"/>
          <w:sz w:val="22"/>
          <w:szCs w:val="22"/>
          <w:u w:val="single"/>
        </w:rPr>
      </w:pPr>
    </w:p>
    <w:p w:rsidR="003A1992" w:rsidRPr="003D7600" w:rsidRDefault="003A1992" w:rsidP="00033FA6">
      <w:pPr>
        <w:spacing w:line="360" w:lineRule="auto"/>
        <w:jc w:val="both"/>
        <w:rPr>
          <w:rFonts w:ascii="Arial" w:hAnsi="Arial" w:cs="Arial"/>
          <w:sz w:val="22"/>
          <w:szCs w:val="22"/>
          <w:u w:val="single"/>
        </w:rPr>
      </w:pPr>
    </w:p>
    <w:p w:rsidR="003A1992" w:rsidRPr="003D7600" w:rsidRDefault="003A1992" w:rsidP="00033FA6">
      <w:pPr>
        <w:spacing w:line="360" w:lineRule="auto"/>
        <w:jc w:val="both"/>
        <w:rPr>
          <w:rFonts w:ascii="Arial" w:hAnsi="Arial" w:cs="Arial"/>
          <w:sz w:val="22"/>
          <w:szCs w:val="22"/>
          <w:u w:val="single"/>
        </w:rPr>
      </w:pPr>
    </w:p>
    <w:p w:rsidR="003A1992" w:rsidRPr="003D7600" w:rsidRDefault="003A1992" w:rsidP="00033FA6">
      <w:pPr>
        <w:spacing w:line="360" w:lineRule="auto"/>
        <w:jc w:val="both"/>
        <w:rPr>
          <w:rFonts w:ascii="Arial" w:hAnsi="Arial" w:cs="Arial"/>
          <w:sz w:val="22"/>
          <w:szCs w:val="22"/>
          <w:u w:val="single"/>
        </w:rPr>
      </w:pPr>
    </w:p>
    <w:p w:rsidR="003A1992" w:rsidRPr="003D7600" w:rsidRDefault="003A1992" w:rsidP="00033FA6">
      <w:pPr>
        <w:spacing w:line="360" w:lineRule="auto"/>
        <w:jc w:val="both"/>
        <w:rPr>
          <w:rFonts w:ascii="Arial" w:hAnsi="Arial" w:cs="Arial"/>
          <w:sz w:val="22"/>
          <w:szCs w:val="22"/>
          <w:u w:val="single"/>
        </w:rPr>
      </w:pPr>
    </w:p>
    <w:p w:rsidR="003A1992" w:rsidRPr="003D7600" w:rsidRDefault="003A1992" w:rsidP="00033FA6">
      <w:pPr>
        <w:spacing w:line="360" w:lineRule="auto"/>
        <w:jc w:val="both"/>
        <w:rPr>
          <w:rFonts w:ascii="Arial" w:hAnsi="Arial" w:cs="Arial"/>
          <w:sz w:val="22"/>
          <w:szCs w:val="22"/>
          <w:u w:val="single"/>
        </w:rPr>
      </w:pPr>
    </w:p>
    <w:p w:rsidR="00B20CB8" w:rsidRPr="003D7600" w:rsidRDefault="00810F0D" w:rsidP="00810F0D">
      <w:pPr>
        <w:pStyle w:val="Style1"/>
      </w:pPr>
      <w:r>
        <w:t xml:space="preserve">3.4 </w:t>
      </w:r>
      <w:r w:rsidR="0040427C" w:rsidRPr="003D7600">
        <w:t xml:space="preserve">Financial position statement </w:t>
      </w:r>
    </w:p>
    <w:p w:rsidR="0040427C" w:rsidRPr="003D7600" w:rsidRDefault="003A1992" w:rsidP="00033FA6">
      <w:pPr>
        <w:spacing w:line="360" w:lineRule="auto"/>
        <w:jc w:val="both"/>
        <w:rPr>
          <w:rFonts w:ascii="Arial" w:hAnsi="Arial" w:cs="Arial"/>
          <w:sz w:val="22"/>
          <w:szCs w:val="22"/>
          <w:u w:val="single"/>
        </w:rPr>
      </w:pPr>
      <w:r w:rsidRPr="003D7600">
        <w:rPr>
          <w:rFonts w:ascii="Arial" w:hAnsi="Arial" w:cs="Arial"/>
          <w:noProof/>
          <w:sz w:val="22"/>
          <w:szCs w:val="22"/>
          <w:u w:val="single"/>
          <w:lang w:val="bg-BG" w:eastAsia="bg-BG"/>
        </w:rPr>
        <w:lastRenderedPageBreak/>
        <w:drawing>
          <wp:inline distT="0" distB="0" distL="0" distR="0">
            <wp:extent cx="5731110" cy="6475228"/>
            <wp:effectExtent l="0" t="0" r="0" b="1905"/>
            <wp:docPr id="19" name="Picture 19"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Table&#10;&#10;Description automatically generated"/>
                    <pic:cNvPicPr/>
                  </pic:nvPicPr>
                  <pic:blipFill>
                    <a:blip r:embed="rId26"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tretch>
                      <a:fillRect/>
                    </a:stretch>
                  </pic:blipFill>
                  <pic:spPr>
                    <a:xfrm>
                      <a:off x="0" y="0"/>
                      <a:ext cx="5742984" cy="6488644"/>
                    </a:xfrm>
                    <a:prstGeom prst="rect">
                      <a:avLst/>
                    </a:prstGeom>
                  </pic:spPr>
                </pic:pic>
              </a:graphicData>
            </a:graphic>
          </wp:inline>
        </w:drawing>
      </w:r>
    </w:p>
    <w:p w:rsidR="00A2270E" w:rsidRPr="003D7600" w:rsidRDefault="003D7600" w:rsidP="00033FA6">
      <w:pPr>
        <w:pStyle w:val="Heading1"/>
        <w:spacing w:line="360" w:lineRule="auto"/>
      </w:pPr>
      <w:bookmarkStart w:id="7" w:name="_Toc54534172"/>
      <w:r w:rsidRPr="003D7600">
        <w:t>Conclusion</w:t>
      </w:r>
      <w:bookmarkEnd w:id="7"/>
      <w:r w:rsidRPr="003D7600">
        <w:t xml:space="preserve"> </w:t>
      </w:r>
    </w:p>
    <w:p w:rsidR="00A2270E" w:rsidRDefault="003D7600" w:rsidP="00033FA6">
      <w:pPr>
        <w:spacing w:line="360" w:lineRule="auto"/>
        <w:jc w:val="both"/>
        <w:rPr>
          <w:rFonts w:ascii="Arial" w:hAnsi="Arial" w:cs="Arial"/>
          <w:sz w:val="22"/>
          <w:szCs w:val="22"/>
        </w:rPr>
      </w:pPr>
      <w:r w:rsidRPr="003D7600">
        <w:rPr>
          <w:rFonts w:ascii="Arial" w:hAnsi="Arial" w:cs="Arial"/>
          <w:sz w:val="22"/>
          <w:szCs w:val="22"/>
        </w:rPr>
        <w:t>It should be seen at the end that financial accounting is not constrained by its value. Awareness in financial accounting must be taken into consideration in order to run a company effectively.</w:t>
      </w:r>
    </w:p>
    <w:p w:rsidR="003D7600" w:rsidRDefault="003D7600" w:rsidP="00033FA6">
      <w:pPr>
        <w:spacing w:line="360" w:lineRule="auto"/>
        <w:jc w:val="both"/>
        <w:rPr>
          <w:rFonts w:ascii="Arial" w:hAnsi="Arial" w:cs="Arial"/>
          <w:sz w:val="22"/>
          <w:szCs w:val="22"/>
        </w:rPr>
      </w:pPr>
    </w:p>
    <w:p w:rsidR="00A2270E" w:rsidRDefault="00A2270E" w:rsidP="00033FA6">
      <w:pPr>
        <w:spacing w:line="360" w:lineRule="auto"/>
        <w:rPr>
          <w:rFonts w:ascii="Arial" w:hAnsi="Arial" w:cs="Arial"/>
          <w:sz w:val="22"/>
          <w:szCs w:val="22"/>
        </w:rPr>
      </w:pPr>
    </w:p>
    <w:p w:rsidR="003D7600" w:rsidRDefault="003D7600" w:rsidP="00033FA6">
      <w:pPr>
        <w:pStyle w:val="Heading1"/>
        <w:spacing w:line="360" w:lineRule="auto"/>
        <w:rPr>
          <w:u w:val="single"/>
        </w:rPr>
      </w:pPr>
      <w:bookmarkStart w:id="8" w:name="_Toc54534173"/>
      <w:r>
        <w:lastRenderedPageBreak/>
        <w:t>References</w:t>
      </w:r>
      <w:bookmarkEnd w:id="8"/>
      <w:r>
        <w:t xml:space="preserve"> </w:t>
      </w:r>
    </w:p>
    <w:p w:rsidR="002346F1" w:rsidRPr="0072785E" w:rsidRDefault="002346F1" w:rsidP="00033FA6">
      <w:pPr>
        <w:spacing w:line="360" w:lineRule="auto"/>
        <w:rPr>
          <w:rFonts w:ascii="Arial" w:hAnsi="Arial" w:cs="Arial"/>
          <w:sz w:val="22"/>
          <w:szCs w:val="22"/>
          <w:lang w:val="en-US"/>
        </w:rPr>
      </w:pPr>
      <w:r w:rsidRPr="002346F1">
        <w:rPr>
          <w:rFonts w:ascii="Arial" w:hAnsi="Arial" w:cs="Arial"/>
          <w:sz w:val="22"/>
          <w:szCs w:val="22"/>
          <w:lang w:val="en-US"/>
        </w:rPr>
        <w:t xml:space="preserve">Bookkeepingforbeginners.com. (2018). </w:t>
      </w:r>
      <w:r w:rsidRPr="002346F1">
        <w:rPr>
          <w:rFonts w:ascii="Arial" w:hAnsi="Arial" w:cs="Arial"/>
          <w:i/>
          <w:iCs/>
          <w:sz w:val="22"/>
          <w:szCs w:val="22"/>
          <w:lang w:val="en-US"/>
        </w:rPr>
        <w:t>Advantages and Disadvantages of Double-entry Bookkeeping | Bookkeeping for Beginners</w:t>
      </w:r>
      <w:r w:rsidRPr="002346F1">
        <w:rPr>
          <w:rFonts w:ascii="Arial" w:hAnsi="Arial" w:cs="Arial"/>
          <w:sz w:val="22"/>
          <w:szCs w:val="22"/>
          <w:lang w:val="en-US"/>
        </w:rPr>
        <w:t xml:space="preserve">. [online] Available at: </w:t>
      </w:r>
      <w:hyperlink r:id="rId27" w:history="1">
        <w:r w:rsidRPr="002346F1">
          <w:rPr>
            <w:rStyle w:val="Hyperlink"/>
            <w:rFonts w:ascii="Arial" w:hAnsi="Arial" w:cs="Arial"/>
            <w:sz w:val="22"/>
            <w:szCs w:val="22"/>
            <w:lang w:val="en-US"/>
          </w:rPr>
          <w:t>http://www.bookkeepingforbeginners.com/advantages-and-disadvantages-of-double-entry-bookkeeping/</w:t>
        </w:r>
      </w:hyperlink>
      <w:r w:rsidRPr="0072785E">
        <w:rPr>
          <w:rFonts w:ascii="Arial" w:hAnsi="Arial" w:cs="Arial"/>
          <w:sz w:val="22"/>
          <w:szCs w:val="22"/>
          <w:lang w:val="en-US"/>
        </w:rPr>
        <w:t xml:space="preserve"> </w:t>
      </w:r>
      <w:r w:rsidRPr="002346F1">
        <w:rPr>
          <w:rFonts w:ascii="Arial" w:hAnsi="Arial" w:cs="Arial"/>
          <w:sz w:val="22"/>
          <w:szCs w:val="22"/>
          <w:lang w:val="en-US"/>
        </w:rPr>
        <w:t xml:space="preserve"> [Accessed </w:t>
      </w:r>
      <w:r w:rsidRPr="0072785E">
        <w:rPr>
          <w:rFonts w:ascii="Arial" w:hAnsi="Arial" w:cs="Arial"/>
          <w:sz w:val="22"/>
          <w:szCs w:val="22"/>
          <w:lang w:val="en-US"/>
        </w:rPr>
        <w:t>25/10/2020</w:t>
      </w:r>
      <w:r w:rsidRPr="002346F1">
        <w:rPr>
          <w:rFonts w:ascii="Arial" w:hAnsi="Arial" w:cs="Arial"/>
          <w:sz w:val="22"/>
          <w:szCs w:val="22"/>
          <w:lang w:val="en-US"/>
        </w:rPr>
        <w:t>].</w:t>
      </w:r>
    </w:p>
    <w:p w:rsidR="00BF1D99" w:rsidRPr="0072785E" w:rsidRDefault="00E135AB" w:rsidP="00033FA6">
      <w:pPr>
        <w:pStyle w:val="NormalWeb"/>
        <w:spacing w:line="360" w:lineRule="auto"/>
        <w:rPr>
          <w:rFonts w:ascii="Arial" w:hAnsi="Arial" w:cs="Arial"/>
          <w:sz w:val="22"/>
          <w:szCs w:val="22"/>
        </w:rPr>
      </w:pPr>
      <w:r w:rsidRPr="0072785E">
        <w:rPr>
          <w:rFonts w:ascii="Arial" w:hAnsi="Arial" w:cs="Arial"/>
          <w:sz w:val="22"/>
          <w:szCs w:val="22"/>
          <w:lang w:val="en-US"/>
        </w:rPr>
        <w:t>ICAI,</w:t>
      </w:r>
      <w:r w:rsidR="0047619A" w:rsidRPr="0072785E">
        <w:rPr>
          <w:rFonts w:ascii="Arial" w:hAnsi="Arial" w:cs="Arial"/>
          <w:sz w:val="22"/>
          <w:szCs w:val="22"/>
          <w:lang w:val="en-US"/>
        </w:rPr>
        <w:t xml:space="preserve"> Institute </w:t>
      </w:r>
      <w:r w:rsidR="00C82E2D" w:rsidRPr="0072785E">
        <w:rPr>
          <w:rFonts w:ascii="Arial" w:hAnsi="Arial" w:cs="Arial"/>
          <w:sz w:val="22"/>
          <w:szCs w:val="22"/>
          <w:lang w:val="en-US"/>
        </w:rPr>
        <w:t xml:space="preserve">of cost accounts </w:t>
      </w:r>
      <w:r w:rsidR="00F83559" w:rsidRPr="0072785E">
        <w:rPr>
          <w:rFonts w:ascii="Arial" w:hAnsi="Arial" w:cs="Arial"/>
          <w:sz w:val="22"/>
          <w:szCs w:val="22"/>
          <w:lang w:val="en-US"/>
        </w:rPr>
        <w:t>India</w:t>
      </w:r>
      <w:r w:rsidR="00C82E2D" w:rsidRPr="0072785E">
        <w:rPr>
          <w:rFonts w:ascii="Arial" w:hAnsi="Arial" w:cs="Arial"/>
          <w:sz w:val="22"/>
          <w:szCs w:val="22"/>
          <w:lang w:val="en-US"/>
        </w:rPr>
        <w:t xml:space="preserve"> (2013). Financial Accounting </w:t>
      </w:r>
      <w:r w:rsidR="00D01A6A" w:rsidRPr="0072785E">
        <w:rPr>
          <w:rFonts w:ascii="Arial" w:hAnsi="Arial" w:cs="Arial"/>
          <w:sz w:val="22"/>
          <w:szCs w:val="22"/>
          <w:lang w:val="en-US"/>
        </w:rPr>
        <w:t xml:space="preserve">– Study </w:t>
      </w:r>
      <w:r w:rsidR="008F7EB6" w:rsidRPr="0072785E">
        <w:rPr>
          <w:rFonts w:ascii="Arial" w:hAnsi="Arial" w:cs="Arial"/>
          <w:sz w:val="22"/>
          <w:szCs w:val="22"/>
          <w:lang w:val="en-US"/>
        </w:rPr>
        <w:t>notes.</w:t>
      </w:r>
      <w:r w:rsidR="00D01A6A" w:rsidRPr="0072785E">
        <w:rPr>
          <w:rFonts w:ascii="Arial" w:hAnsi="Arial" w:cs="Arial"/>
          <w:sz w:val="22"/>
          <w:szCs w:val="22"/>
          <w:lang w:val="en-US"/>
        </w:rPr>
        <w:t xml:space="preserve"> </w:t>
      </w:r>
      <w:r w:rsidR="00D01A6A" w:rsidRPr="0072785E">
        <w:rPr>
          <w:rFonts w:ascii="Arial" w:hAnsi="Arial" w:cs="Arial"/>
          <w:sz w:val="22"/>
          <w:szCs w:val="22"/>
        </w:rPr>
        <w:t xml:space="preserve">CMA Bhawan: Kolkata. </w:t>
      </w:r>
    </w:p>
    <w:p w:rsidR="007275D8" w:rsidRPr="0072785E" w:rsidRDefault="00840CDF" w:rsidP="00033FA6">
      <w:pPr>
        <w:pStyle w:val="NormalWeb"/>
        <w:spacing w:line="360" w:lineRule="auto"/>
        <w:rPr>
          <w:rFonts w:ascii="Arial" w:hAnsi="Arial" w:cs="Arial"/>
          <w:sz w:val="22"/>
          <w:szCs w:val="22"/>
        </w:rPr>
      </w:pPr>
      <w:r w:rsidRPr="0072785E">
        <w:rPr>
          <w:rFonts w:ascii="Arial" w:hAnsi="Arial" w:cs="Arial"/>
          <w:sz w:val="22"/>
          <w:szCs w:val="22"/>
          <w:lang w:val="en-US"/>
        </w:rPr>
        <w:t>ICAI,</w:t>
      </w:r>
      <w:r w:rsidR="007275D8" w:rsidRPr="0072785E">
        <w:rPr>
          <w:rFonts w:ascii="Arial" w:hAnsi="Arial" w:cs="Arial"/>
          <w:sz w:val="22"/>
          <w:szCs w:val="22"/>
          <w:lang w:val="en-US"/>
        </w:rPr>
        <w:t xml:space="preserve"> Institute of cost accounts India (2013). Accounting Fundamentals – Study </w:t>
      </w:r>
      <w:r w:rsidR="006426B8" w:rsidRPr="0072785E">
        <w:rPr>
          <w:rFonts w:ascii="Arial" w:hAnsi="Arial" w:cs="Arial"/>
          <w:sz w:val="22"/>
          <w:szCs w:val="22"/>
          <w:lang w:val="en-US"/>
        </w:rPr>
        <w:t>notes.</w:t>
      </w:r>
      <w:r w:rsidR="007275D8" w:rsidRPr="0072785E">
        <w:rPr>
          <w:rFonts w:ascii="Arial" w:hAnsi="Arial" w:cs="Arial"/>
          <w:sz w:val="22"/>
          <w:szCs w:val="22"/>
          <w:lang w:val="en-US"/>
        </w:rPr>
        <w:t xml:space="preserve"> </w:t>
      </w:r>
      <w:r w:rsidR="007275D8" w:rsidRPr="0072785E">
        <w:rPr>
          <w:rFonts w:ascii="Arial" w:hAnsi="Arial" w:cs="Arial"/>
          <w:sz w:val="22"/>
          <w:szCs w:val="22"/>
        </w:rPr>
        <w:t xml:space="preserve">CMA Bhawan: Kolkata. </w:t>
      </w:r>
    </w:p>
    <w:p w:rsidR="007275D8" w:rsidRPr="0072785E" w:rsidRDefault="00E16AA4" w:rsidP="00033FA6">
      <w:pPr>
        <w:pStyle w:val="NormalWeb"/>
        <w:shd w:val="clear" w:color="auto" w:fill="FFFFFF"/>
        <w:spacing w:line="360" w:lineRule="auto"/>
        <w:rPr>
          <w:rFonts w:ascii="Arial" w:hAnsi="Arial" w:cs="Arial"/>
          <w:sz w:val="22"/>
          <w:szCs w:val="22"/>
        </w:rPr>
      </w:pPr>
      <w:r w:rsidRPr="00E16AA4">
        <w:rPr>
          <w:rFonts w:ascii="Arial" w:hAnsi="Arial" w:cs="Arial"/>
          <w:sz w:val="22"/>
          <w:szCs w:val="22"/>
        </w:rPr>
        <w:t xml:space="preserve">STRATHMORE UNIVERSITY </w:t>
      </w:r>
      <w:r w:rsidRPr="0072785E">
        <w:rPr>
          <w:rFonts w:ascii="Arial" w:hAnsi="Arial" w:cs="Arial"/>
          <w:sz w:val="22"/>
          <w:szCs w:val="22"/>
        </w:rPr>
        <w:t xml:space="preserve">(2009). Financial Accounting . </w:t>
      </w:r>
      <w:r w:rsidR="007275D8" w:rsidRPr="0072785E">
        <w:rPr>
          <w:rFonts w:ascii="Arial" w:hAnsi="Arial" w:cs="Arial"/>
          <w:sz w:val="22"/>
          <w:szCs w:val="22"/>
        </w:rPr>
        <w:t>Nairobi, Kenya.</w:t>
      </w:r>
    </w:p>
    <w:p w:rsidR="007275D8" w:rsidRPr="0072785E" w:rsidRDefault="007275D8" w:rsidP="00033FA6">
      <w:pPr>
        <w:spacing w:line="360" w:lineRule="auto"/>
        <w:rPr>
          <w:rFonts w:ascii="Arial" w:hAnsi="Arial" w:cs="Arial"/>
          <w:sz w:val="22"/>
          <w:szCs w:val="22"/>
        </w:rPr>
      </w:pPr>
      <w:r w:rsidRPr="0072785E">
        <w:rPr>
          <w:rFonts w:ascii="Arial" w:hAnsi="Arial" w:cs="Arial"/>
          <w:sz w:val="22"/>
          <w:szCs w:val="22"/>
        </w:rPr>
        <w:t xml:space="preserve">Saleem, W. (2018). Different Types of Management Accounting Systems | Inventory | Management Accounting. [Online]. Available From: </w:t>
      </w:r>
      <w:hyperlink r:id="rId28" w:history="1">
        <w:r w:rsidRPr="0072785E">
          <w:rPr>
            <w:rStyle w:val="Hyperlink"/>
            <w:rFonts w:ascii="Arial" w:hAnsi="Arial" w:cs="Arial"/>
            <w:sz w:val="22"/>
            <w:szCs w:val="22"/>
          </w:rPr>
          <w:t>https://www.scribd.com/document/378088627/Different-Types-of-Management-Accounting-Systems</w:t>
        </w:r>
      </w:hyperlink>
      <w:r w:rsidRPr="0072785E">
        <w:rPr>
          <w:rFonts w:ascii="Arial" w:hAnsi="Arial" w:cs="Arial"/>
          <w:sz w:val="22"/>
          <w:szCs w:val="22"/>
        </w:rPr>
        <w:t xml:space="preserve"> (Accessed on 25/10/2020)</w:t>
      </w:r>
    </w:p>
    <w:p w:rsidR="007275D8" w:rsidRPr="0072785E" w:rsidRDefault="00CE7E57" w:rsidP="00033FA6">
      <w:pPr>
        <w:pStyle w:val="NormalWeb"/>
        <w:shd w:val="clear" w:color="auto" w:fill="FFFFFF"/>
        <w:spacing w:line="360" w:lineRule="auto"/>
        <w:rPr>
          <w:rFonts w:ascii="Arial" w:hAnsi="Arial" w:cs="Arial"/>
          <w:sz w:val="22"/>
          <w:szCs w:val="22"/>
        </w:rPr>
      </w:pPr>
      <w:r w:rsidRPr="0072785E">
        <w:rPr>
          <w:rFonts w:ascii="Arial" w:hAnsi="Arial" w:cs="Arial"/>
          <w:sz w:val="22"/>
          <w:szCs w:val="22"/>
        </w:rPr>
        <w:t>IAB</w:t>
      </w:r>
      <w:r w:rsidR="004473E7" w:rsidRPr="0072785E">
        <w:rPr>
          <w:rFonts w:ascii="Arial" w:hAnsi="Arial" w:cs="Arial"/>
          <w:sz w:val="22"/>
          <w:szCs w:val="22"/>
        </w:rPr>
        <w:t xml:space="preserve"> </w:t>
      </w:r>
      <w:r w:rsidR="00A93FAF" w:rsidRPr="0072785E">
        <w:rPr>
          <w:rFonts w:ascii="Arial" w:hAnsi="Arial" w:cs="Arial"/>
          <w:sz w:val="22"/>
          <w:szCs w:val="22"/>
        </w:rPr>
        <w:t xml:space="preserve">qualifications for busines </w:t>
      </w:r>
      <w:r w:rsidR="0072785E" w:rsidRPr="0072785E">
        <w:rPr>
          <w:rFonts w:ascii="Arial" w:hAnsi="Arial" w:cs="Arial"/>
          <w:sz w:val="22"/>
          <w:szCs w:val="22"/>
        </w:rPr>
        <w:t xml:space="preserve">(20130. Computerised Accounting for Business.  Level 3 Knowledge unit . </w:t>
      </w:r>
    </w:p>
    <w:p w:rsidR="00E16AA4" w:rsidRPr="00E16AA4" w:rsidRDefault="00E16AA4" w:rsidP="00E16AA4">
      <w:pPr>
        <w:pStyle w:val="NormalWeb"/>
        <w:rPr>
          <w:rFonts w:ascii="CenturyGothic" w:hAnsi="CenturyGothic"/>
        </w:rPr>
      </w:pPr>
    </w:p>
    <w:p w:rsidR="00D01A6A" w:rsidRDefault="00D01A6A" w:rsidP="00D01A6A">
      <w:pPr>
        <w:pStyle w:val="NormalWeb"/>
      </w:pPr>
      <w:r>
        <w:rPr>
          <w:rFonts w:ascii="CenturyGothic" w:hAnsi="CenturyGothic"/>
        </w:rPr>
        <w:t xml:space="preserve"> </w:t>
      </w:r>
    </w:p>
    <w:p w:rsidR="0047619A" w:rsidRPr="002346F1" w:rsidRDefault="0047619A" w:rsidP="002346F1">
      <w:pPr>
        <w:spacing w:line="360" w:lineRule="auto"/>
        <w:rPr>
          <w:rFonts w:ascii="Arial" w:hAnsi="Arial" w:cs="Arial"/>
          <w:sz w:val="22"/>
          <w:szCs w:val="22"/>
          <w:lang w:val="en-US"/>
        </w:rPr>
      </w:pPr>
    </w:p>
    <w:p w:rsidR="00A2270E" w:rsidRDefault="00A2270E" w:rsidP="0028663C">
      <w:pPr>
        <w:spacing w:line="360" w:lineRule="auto"/>
        <w:rPr>
          <w:rFonts w:ascii="Arial" w:hAnsi="Arial" w:cs="Arial"/>
          <w:b/>
          <w:bCs/>
          <w:sz w:val="22"/>
          <w:szCs w:val="22"/>
          <w:u w:val="single"/>
        </w:rPr>
      </w:pPr>
    </w:p>
    <w:p w:rsidR="00A2270E" w:rsidRPr="0028663C" w:rsidRDefault="00A2270E" w:rsidP="0028663C">
      <w:pPr>
        <w:spacing w:line="360" w:lineRule="auto"/>
        <w:rPr>
          <w:rFonts w:ascii="Arial" w:hAnsi="Arial" w:cs="Arial"/>
          <w:b/>
          <w:bCs/>
          <w:sz w:val="22"/>
          <w:szCs w:val="22"/>
          <w:u w:val="single"/>
        </w:rPr>
      </w:pPr>
    </w:p>
    <w:sectPr w:rsidR="00A2270E" w:rsidRPr="0028663C" w:rsidSect="00A85107">
      <w:footerReference w:type="even" r:id="rId29"/>
      <w:footerReference w:type="default" r:id="rId30"/>
      <w:pgSz w:w="11906" w:h="16838"/>
      <w:pgMar w:top="1440" w:right="1440" w:bottom="1440" w:left="1440" w:header="708" w:footer="708" w:gutter="0"/>
      <w:pgNumType w:start="0"/>
      <w:cols w:space="708"/>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0C348A" w:rsidRDefault="000C348A" w:rsidP="003A1992">
      <w:pPr>
        <w:spacing w:before="0" w:after="0" w:line="240" w:lineRule="auto"/>
      </w:pPr>
      <w:r>
        <w:separator/>
      </w:r>
    </w:p>
  </w:endnote>
  <w:endnote w:type="continuationSeparator" w:id="0">
    <w:p w:rsidR="000C348A" w:rsidRDefault="000C348A" w:rsidP="003A1992">
      <w:pPr>
        <w:spacing w:before="0"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Arial">
    <w:panose1 w:val="020B0604020202020204"/>
    <w:charset w:val="CC"/>
    <w:family w:val="swiss"/>
    <w:pitch w:val="variable"/>
    <w:sig w:usb0="E0002EFF" w:usb1="C000785B"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CC"/>
    <w:family w:val="swiss"/>
    <w:pitch w:val="variable"/>
    <w:sig w:usb0="E4002EFF" w:usb1="C000247B" w:usb2="00000009" w:usb3="00000000" w:csb0="000001FF" w:csb1="00000000"/>
  </w:font>
  <w:font w:name="Tahoma">
    <w:panose1 w:val="020B0604030504040204"/>
    <w:charset w:val="CC"/>
    <w:family w:val="swiss"/>
    <w:pitch w:val="variable"/>
    <w:sig w:usb0="E1002EFF" w:usb1="C000605B" w:usb2="00000029" w:usb3="00000000" w:csb0="000101FF" w:csb1="00000000"/>
  </w:font>
  <w:font w:name="Calibri Light">
    <w:panose1 w:val="020F0302020204030204"/>
    <w:charset w:val="CC"/>
    <w:family w:val="swiss"/>
    <w:pitch w:val="variable"/>
    <w:sig w:usb0="E4002EFF" w:usb1="C000247B" w:usb2="00000009" w:usb3="00000000" w:csb0="000001FF" w:csb1="00000000"/>
  </w:font>
  <w:font w:name="CenturyGothic">
    <w:altName w:val="Cambria"/>
    <w:panose1 w:val="00000000000000000000"/>
    <w:charset w:val="00"/>
    <w:family w:val="roman"/>
    <w:notTrueType/>
    <w:pitch w:val="default"/>
    <w:sig w:usb0="00000000" w:usb1="00000000" w:usb2="00000000" w:usb3="00000000" w:csb0="00000000"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rPr>
        <w:rStyle w:val="PageNumber"/>
      </w:rPr>
      <w:id w:val="-445857504"/>
      <w:docPartObj>
        <w:docPartGallery w:val="Page Numbers (Bottom of Page)"/>
        <w:docPartUnique/>
      </w:docPartObj>
    </w:sdtPr>
    <w:sdtContent>
      <w:p w:rsidR="003A1992" w:rsidRDefault="006F1A48" w:rsidP="003938A5">
        <w:pPr>
          <w:pStyle w:val="Footer"/>
          <w:framePr w:wrap="none" w:vAnchor="text" w:hAnchor="margin" w:xAlign="right" w:y="1"/>
          <w:rPr>
            <w:rStyle w:val="PageNumber"/>
          </w:rPr>
        </w:pPr>
        <w:r>
          <w:rPr>
            <w:rStyle w:val="PageNumber"/>
          </w:rPr>
          <w:fldChar w:fldCharType="begin"/>
        </w:r>
        <w:r w:rsidR="003A1992">
          <w:rPr>
            <w:rStyle w:val="PageNumber"/>
          </w:rPr>
          <w:instrText xml:space="preserve"> PAGE </w:instrText>
        </w:r>
        <w:r>
          <w:rPr>
            <w:rStyle w:val="PageNumber"/>
          </w:rPr>
          <w:fldChar w:fldCharType="end"/>
        </w:r>
      </w:p>
    </w:sdtContent>
  </w:sdt>
  <w:p w:rsidR="003A1992" w:rsidRDefault="003A1992" w:rsidP="003A1992">
    <w:pPr>
      <w:pStyle w:val="Footer"/>
      <w:ind w:right="360"/>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rPr>
        <w:rStyle w:val="PageNumber"/>
      </w:rPr>
      <w:id w:val="170927178"/>
      <w:docPartObj>
        <w:docPartGallery w:val="Page Numbers (Bottom of Page)"/>
        <w:docPartUnique/>
      </w:docPartObj>
    </w:sdtPr>
    <w:sdtContent>
      <w:p w:rsidR="003A1992" w:rsidRDefault="006F1A48" w:rsidP="003938A5">
        <w:pPr>
          <w:pStyle w:val="Footer"/>
          <w:framePr w:wrap="none" w:vAnchor="text" w:hAnchor="margin" w:xAlign="right" w:y="1"/>
          <w:rPr>
            <w:rStyle w:val="PageNumber"/>
          </w:rPr>
        </w:pPr>
        <w:r>
          <w:rPr>
            <w:rStyle w:val="PageNumber"/>
          </w:rPr>
          <w:fldChar w:fldCharType="begin"/>
        </w:r>
        <w:r w:rsidR="003A1992">
          <w:rPr>
            <w:rStyle w:val="PageNumber"/>
          </w:rPr>
          <w:instrText xml:space="preserve"> PAGE </w:instrText>
        </w:r>
        <w:r>
          <w:rPr>
            <w:rStyle w:val="PageNumber"/>
          </w:rPr>
          <w:fldChar w:fldCharType="separate"/>
        </w:r>
        <w:r w:rsidR="005A3E0E">
          <w:rPr>
            <w:rStyle w:val="PageNumber"/>
            <w:noProof/>
          </w:rPr>
          <w:t>2</w:t>
        </w:r>
        <w:r>
          <w:rPr>
            <w:rStyle w:val="PageNumber"/>
          </w:rPr>
          <w:fldChar w:fldCharType="end"/>
        </w:r>
      </w:p>
    </w:sdtContent>
  </w:sdt>
  <w:p w:rsidR="003A1992" w:rsidRDefault="003A1992" w:rsidP="003A1992">
    <w:pPr>
      <w:pStyle w:val="Footer"/>
      <w:ind w:right="360"/>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0C348A" w:rsidRDefault="000C348A" w:rsidP="003A1992">
      <w:pPr>
        <w:spacing w:before="0" w:after="0" w:line="240" w:lineRule="auto"/>
      </w:pPr>
      <w:r>
        <w:separator/>
      </w:r>
    </w:p>
  </w:footnote>
  <w:footnote w:type="continuationSeparator" w:id="0">
    <w:p w:rsidR="000C348A" w:rsidRDefault="000C348A" w:rsidP="003A1992">
      <w:pPr>
        <w:spacing w:before="0"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2B8F4D13"/>
    <w:multiLevelType w:val="hybridMultilevel"/>
    <w:tmpl w:val="106089DA"/>
    <w:lvl w:ilvl="0" w:tplc="6FF6C49C">
      <w:start w:val="5"/>
      <w:numFmt w:val="bullet"/>
      <w:lvlText w:val="·"/>
      <w:lvlJc w:val="left"/>
      <w:pPr>
        <w:ind w:left="720" w:hanging="36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3B683459"/>
    <w:multiLevelType w:val="hybridMultilevel"/>
    <w:tmpl w:val="41B2BE46"/>
    <w:lvl w:ilvl="0" w:tplc="D018A422">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47A4252B"/>
    <w:multiLevelType w:val="hybridMultilevel"/>
    <w:tmpl w:val="15D051D4"/>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4A5C6CD8"/>
    <w:multiLevelType w:val="multilevel"/>
    <w:tmpl w:val="DDF462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nsid w:val="4AB84563"/>
    <w:multiLevelType w:val="hybridMultilevel"/>
    <w:tmpl w:val="405C961A"/>
    <w:lvl w:ilvl="0" w:tplc="89C4C93C">
      <w:start w:val="5"/>
      <w:numFmt w:val="bullet"/>
      <w:lvlText w:val="•"/>
      <w:lvlJc w:val="left"/>
      <w:pPr>
        <w:ind w:left="720" w:hanging="36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5DF25A17"/>
    <w:multiLevelType w:val="multilevel"/>
    <w:tmpl w:val="CD9086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nsid w:val="5EE71FA2"/>
    <w:multiLevelType w:val="hybridMultilevel"/>
    <w:tmpl w:val="0DCE0D8C"/>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5F2854A2"/>
    <w:multiLevelType w:val="hybridMultilevel"/>
    <w:tmpl w:val="B3EE3690"/>
    <w:lvl w:ilvl="0" w:tplc="D018A422">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nsid w:val="63823EE9"/>
    <w:multiLevelType w:val="hybridMultilevel"/>
    <w:tmpl w:val="77325F5A"/>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75910C71"/>
    <w:multiLevelType w:val="hybridMultilevel"/>
    <w:tmpl w:val="53B4B420"/>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
  </w:num>
  <w:num w:numId="2">
    <w:abstractNumId w:val="8"/>
  </w:num>
  <w:num w:numId="3">
    <w:abstractNumId w:val="4"/>
  </w:num>
  <w:num w:numId="4">
    <w:abstractNumId w:val="2"/>
  </w:num>
  <w:num w:numId="5">
    <w:abstractNumId w:val="0"/>
  </w:num>
  <w:num w:numId="6">
    <w:abstractNumId w:val="9"/>
  </w:num>
  <w:num w:numId="7">
    <w:abstractNumId w:val="1"/>
  </w:num>
  <w:num w:numId="8">
    <w:abstractNumId w:val="3"/>
  </w:num>
  <w:num w:numId="9">
    <w:abstractNumId w:val="7"/>
  </w:num>
  <w:num w:numId="10">
    <w:abstractNumId w:val="5"/>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20"/>
  <w:defaultTabStop w:val="720"/>
  <w:hyphenationZone w:val="425"/>
  <w:characterSpacingControl w:val="doNotCompress"/>
  <w:footnotePr>
    <w:footnote w:id="-1"/>
    <w:footnote w:id="0"/>
  </w:footnotePr>
  <w:endnotePr>
    <w:endnote w:id="-1"/>
    <w:endnote w:id="0"/>
  </w:endnotePr>
  <w:compat>
    <w:useFELayout/>
  </w:compat>
  <w:rsids>
    <w:rsidRoot w:val="007A034F"/>
    <w:rsid w:val="00026BC3"/>
    <w:rsid w:val="00033FA6"/>
    <w:rsid w:val="000549B2"/>
    <w:rsid w:val="00071260"/>
    <w:rsid w:val="000C348A"/>
    <w:rsid w:val="000F797F"/>
    <w:rsid w:val="0013560C"/>
    <w:rsid w:val="001A6676"/>
    <w:rsid w:val="001C5CF4"/>
    <w:rsid w:val="002346F1"/>
    <w:rsid w:val="002372DA"/>
    <w:rsid w:val="00264FDD"/>
    <w:rsid w:val="0028663C"/>
    <w:rsid w:val="002A130B"/>
    <w:rsid w:val="002C7F6D"/>
    <w:rsid w:val="002D6D5C"/>
    <w:rsid w:val="00304308"/>
    <w:rsid w:val="00353A3F"/>
    <w:rsid w:val="003774ED"/>
    <w:rsid w:val="003778DF"/>
    <w:rsid w:val="003A1992"/>
    <w:rsid w:val="003A7C12"/>
    <w:rsid w:val="003D7600"/>
    <w:rsid w:val="0040427C"/>
    <w:rsid w:val="004230D4"/>
    <w:rsid w:val="004473E7"/>
    <w:rsid w:val="00454D32"/>
    <w:rsid w:val="0047619A"/>
    <w:rsid w:val="005163C3"/>
    <w:rsid w:val="005A3E0E"/>
    <w:rsid w:val="005D4412"/>
    <w:rsid w:val="00606C29"/>
    <w:rsid w:val="00642592"/>
    <w:rsid w:val="006426B8"/>
    <w:rsid w:val="006627A9"/>
    <w:rsid w:val="00696EE1"/>
    <w:rsid w:val="006E2E17"/>
    <w:rsid w:val="006F1A48"/>
    <w:rsid w:val="007275D8"/>
    <w:rsid w:val="0072785E"/>
    <w:rsid w:val="00736B41"/>
    <w:rsid w:val="00780200"/>
    <w:rsid w:val="00780B6B"/>
    <w:rsid w:val="007A034F"/>
    <w:rsid w:val="007E437E"/>
    <w:rsid w:val="00810F0D"/>
    <w:rsid w:val="008329EF"/>
    <w:rsid w:val="00834BC7"/>
    <w:rsid w:val="00840CDF"/>
    <w:rsid w:val="008B2F23"/>
    <w:rsid w:val="008D0335"/>
    <w:rsid w:val="008F7EB6"/>
    <w:rsid w:val="00905366"/>
    <w:rsid w:val="00932B03"/>
    <w:rsid w:val="009640BE"/>
    <w:rsid w:val="009A7D95"/>
    <w:rsid w:val="009B449B"/>
    <w:rsid w:val="009C3246"/>
    <w:rsid w:val="00A2270E"/>
    <w:rsid w:val="00A46F64"/>
    <w:rsid w:val="00A56979"/>
    <w:rsid w:val="00A6159C"/>
    <w:rsid w:val="00A85107"/>
    <w:rsid w:val="00A93FAF"/>
    <w:rsid w:val="00AB0D1E"/>
    <w:rsid w:val="00AB3953"/>
    <w:rsid w:val="00AD2FF5"/>
    <w:rsid w:val="00B17409"/>
    <w:rsid w:val="00B20CB8"/>
    <w:rsid w:val="00BC68EB"/>
    <w:rsid w:val="00BF1D99"/>
    <w:rsid w:val="00BF5BB7"/>
    <w:rsid w:val="00C146A8"/>
    <w:rsid w:val="00C82E2D"/>
    <w:rsid w:val="00CE7E57"/>
    <w:rsid w:val="00D013F4"/>
    <w:rsid w:val="00D01A6A"/>
    <w:rsid w:val="00D11388"/>
    <w:rsid w:val="00D213E8"/>
    <w:rsid w:val="00D86687"/>
    <w:rsid w:val="00E135AB"/>
    <w:rsid w:val="00E16AA4"/>
    <w:rsid w:val="00E20DC7"/>
    <w:rsid w:val="00E23C5B"/>
    <w:rsid w:val="00E51238"/>
    <w:rsid w:val="00E965D4"/>
    <w:rsid w:val="00F67854"/>
    <w:rsid w:val="00F81D6B"/>
    <w:rsid w:val="00F83559"/>
    <w:rsid w:val="00F97184"/>
    <w:rsid w:val="00FA3A93"/>
  </w:rsids>
  <m:mathPr>
    <m:mathFont m:val="Cambria Math"/>
    <m:brkBin m:val="before"/>
    <m:brkBinSub m:val="--"/>
    <m:smallFrac m:val="off"/>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GB" w:eastAsia="en-US" w:bidi="ar-SA"/>
      </w:rPr>
    </w:rPrDefault>
    <w:pPrDefault>
      <w:pPr>
        <w:spacing w:before="200"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A034F"/>
    <w:rPr>
      <w:sz w:val="20"/>
      <w:szCs w:val="20"/>
    </w:rPr>
  </w:style>
  <w:style w:type="paragraph" w:styleId="Heading1">
    <w:name w:val="heading 1"/>
    <w:basedOn w:val="Normal"/>
    <w:next w:val="Normal"/>
    <w:link w:val="Heading1Char"/>
    <w:uiPriority w:val="9"/>
    <w:qFormat/>
    <w:rsid w:val="007A034F"/>
    <w:pPr>
      <w:pBdr>
        <w:top w:val="single" w:sz="24" w:space="0" w:color="4472C4" w:themeColor="accent1"/>
        <w:left w:val="single" w:sz="24" w:space="0" w:color="4472C4" w:themeColor="accent1"/>
        <w:bottom w:val="single" w:sz="24" w:space="0" w:color="4472C4" w:themeColor="accent1"/>
        <w:right w:val="single" w:sz="24" w:space="0" w:color="4472C4" w:themeColor="accent1"/>
      </w:pBdr>
      <w:shd w:val="clear" w:color="auto" w:fill="4472C4" w:themeFill="accent1"/>
      <w:spacing w:after="0"/>
      <w:outlineLvl w:val="0"/>
    </w:pPr>
    <w:rPr>
      <w:b/>
      <w:bCs/>
      <w:caps/>
      <w:color w:val="FFFFFF" w:themeColor="background1"/>
      <w:spacing w:val="15"/>
      <w:sz w:val="22"/>
      <w:szCs w:val="22"/>
    </w:rPr>
  </w:style>
  <w:style w:type="paragraph" w:styleId="Heading2">
    <w:name w:val="heading 2"/>
    <w:basedOn w:val="Normal"/>
    <w:next w:val="Normal"/>
    <w:link w:val="Heading2Char"/>
    <w:uiPriority w:val="9"/>
    <w:unhideWhenUsed/>
    <w:qFormat/>
    <w:rsid w:val="007A034F"/>
    <w:pPr>
      <w:pBdr>
        <w:top w:val="single" w:sz="24" w:space="0" w:color="D9E2F3" w:themeColor="accent1" w:themeTint="33"/>
        <w:left w:val="single" w:sz="24" w:space="0" w:color="D9E2F3" w:themeColor="accent1" w:themeTint="33"/>
        <w:bottom w:val="single" w:sz="24" w:space="0" w:color="D9E2F3" w:themeColor="accent1" w:themeTint="33"/>
        <w:right w:val="single" w:sz="24" w:space="0" w:color="D9E2F3" w:themeColor="accent1" w:themeTint="33"/>
      </w:pBdr>
      <w:shd w:val="clear" w:color="auto" w:fill="D9E2F3" w:themeFill="accent1" w:themeFillTint="33"/>
      <w:spacing w:after="0"/>
      <w:outlineLvl w:val="1"/>
    </w:pPr>
    <w:rPr>
      <w:caps/>
      <w:spacing w:val="15"/>
      <w:sz w:val="22"/>
      <w:szCs w:val="22"/>
    </w:rPr>
  </w:style>
  <w:style w:type="paragraph" w:styleId="Heading3">
    <w:name w:val="heading 3"/>
    <w:basedOn w:val="Normal"/>
    <w:next w:val="Normal"/>
    <w:link w:val="Heading3Char"/>
    <w:uiPriority w:val="9"/>
    <w:unhideWhenUsed/>
    <w:qFormat/>
    <w:rsid w:val="007A034F"/>
    <w:pPr>
      <w:pBdr>
        <w:top w:val="single" w:sz="6" w:space="2" w:color="4472C4" w:themeColor="accent1"/>
        <w:left w:val="single" w:sz="6" w:space="2" w:color="4472C4" w:themeColor="accent1"/>
      </w:pBdr>
      <w:spacing w:before="300" w:after="0"/>
      <w:outlineLvl w:val="2"/>
    </w:pPr>
    <w:rPr>
      <w:caps/>
      <w:color w:val="1F3763" w:themeColor="accent1" w:themeShade="7F"/>
      <w:spacing w:val="15"/>
      <w:sz w:val="22"/>
      <w:szCs w:val="22"/>
    </w:rPr>
  </w:style>
  <w:style w:type="paragraph" w:styleId="Heading4">
    <w:name w:val="heading 4"/>
    <w:basedOn w:val="Normal"/>
    <w:next w:val="Normal"/>
    <w:link w:val="Heading4Char"/>
    <w:uiPriority w:val="9"/>
    <w:semiHidden/>
    <w:unhideWhenUsed/>
    <w:qFormat/>
    <w:rsid w:val="007A034F"/>
    <w:pPr>
      <w:pBdr>
        <w:top w:val="dotted" w:sz="6" w:space="2" w:color="4472C4" w:themeColor="accent1"/>
        <w:left w:val="dotted" w:sz="6" w:space="2" w:color="4472C4" w:themeColor="accent1"/>
      </w:pBdr>
      <w:spacing w:before="300" w:after="0"/>
      <w:outlineLvl w:val="3"/>
    </w:pPr>
    <w:rPr>
      <w:caps/>
      <w:color w:val="2F5496" w:themeColor="accent1" w:themeShade="BF"/>
      <w:spacing w:val="10"/>
      <w:sz w:val="22"/>
      <w:szCs w:val="22"/>
    </w:rPr>
  </w:style>
  <w:style w:type="paragraph" w:styleId="Heading5">
    <w:name w:val="heading 5"/>
    <w:basedOn w:val="Normal"/>
    <w:next w:val="Normal"/>
    <w:link w:val="Heading5Char"/>
    <w:uiPriority w:val="9"/>
    <w:semiHidden/>
    <w:unhideWhenUsed/>
    <w:qFormat/>
    <w:rsid w:val="007A034F"/>
    <w:pPr>
      <w:pBdr>
        <w:bottom w:val="single" w:sz="6" w:space="1" w:color="4472C4" w:themeColor="accent1"/>
      </w:pBdr>
      <w:spacing w:before="300" w:after="0"/>
      <w:outlineLvl w:val="4"/>
    </w:pPr>
    <w:rPr>
      <w:caps/>
      <w:color w:val="2F5496" w:themeColor="accent1" w:themeShade="BF"/>
      <w:spacing w:val="10"/>
      <w:sz w:val="22"/>
      <w:szCs w:val="22"/>
    </w:rPr>
  </w:style>
  <w:style w:type="paragraph" w:styleId="Heading6">
    <w:name w:val="heading 6"/>
    <w:basedOn w:val="Normal"/>
    <w:next w:val="Normal"/>
    <w:link w:val="Heading6Char"/>
    <w:uiPriority w:val="9"/>
    <w:semiHidden/>
    <w:unhideWhenUsed/>
    <w:qFormat/>
    <w:rsid w:val="007A034F"/>
    <w:pPr>
      <w:pBdr>
        <w:bottom w:val="dotted" w:sz="6" w:space="1" w:color="4472C4" w:themeColor="accent1"/>
      </w:pBdr>
      <w:spacing w:before="300" w:after="0"/>
      <w:outlineLvl w:val="5"/>
    </w:pPr>
    <w:rPr>
      <w:caps/>
      <w:color w:val="2F5496" w:themeColor="accent1" w:themeShade="BF"/>
      <w:spacing w:val="10"/>
      <w:sz w:val="22"/>
      <w:szCs w:val="22"/>
    </w:rPr>
  </w:style>
  <w:style w:type="paragraph" w:styleId="Heading7">
    <w:name w:val="heading 7"/>
    <w:basedOn w:val="Normal"/>
    <w:next w:val="Normal"/>
    <w:link w:val="Heading7Char"/>
    <w:uiPriority w:val="9"/>
    <w:semiHidden/>
    <w:unhideWhenUsed/>
    <w:qFormat/>
    <w:rsid w:val="007A034F"/>
    <w:pPr>
      <w:spacing w:before="300" w:after="0"/>
      <w:outlineLvl w:val="6"/>
    </w:pPr>
    <w:rPr>
      <w:caps/>
      <w:color w:val="2F5496" w:themeColor="accent1" w:themeShade="BF"/>
      <w:spacing w:val="10"/>
      <w:sz w:val="22"/>
      <w:szCs w:val="22"/>
    </w:rPr>
  </w:style>
  <w:style w:type="paragraph" w:styleId="Heading8">
    <w:name w:val="heading 8"/>
    <w:basedOn w:val="Normal"/>
    <w:next w:val="Normal"/>
    <w:link w:val="Heading8Char"/>
    <w:uiPriority w:val="9"/>
    <w:semiHidden/>
    <w:unhideWhenUsed/>
    <w:qFormat/>
    <w:rsid w:val="007A034F"/>
    <w:pPr>
      <w:spacing w:before="3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7A034F"/>
    <w:pPr>
      <w:spacing w:before="300" w:after="0"/>
      <w:outlineLvl w:val="8"/>
    </w:pPr>
    <w:rPr>
      <w:i/>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7A034F"/>
    <w:rPr>
      <w:caps/>
      <w:spacing w:val="15"/>
      <w:shd w:val="clear" w:color="auto" w:fill="D9E2F3" w:themeFill="accent1" w:themeFillTint="33"/>
    </w:rPr>
  </w:style>
  <w:style w:type="character" w:customStyle="1" w:styleId="Heading1Char">
    <w:name w:val="Heading 1 Char"/>
    <w:basedOn w:val="DefaultParagraphFont"/>
    <w:link w:val="Heading1"/>
    <w:uiPriority w:val="9"/>
    <w:rsid w:val="007A034F"/>
    <w:rPr>
      <w:b/>
      <w:bCs/>
      <w:caps/>
      <w:color w:val="FFFFFF" w:themeColor="background1"/>
      <w:spacing w:val="15"/>
      <w:shd w:val="clear" w:color="auto" w:fill="4472C4" w:themeFill="accent1"/>
    </w:rPr>
  </w:style>
  <w:style w:type="character" w:customStyle="1" w:styleId="Heading3Char">
    <w:name w:val="Heading 3 Char"/>
    <w:basedOn w:val="DefaultParagraphFont"/>
    <w:link w:val="Heading3"/>
    <w:uiPriority w:val="9"/>
    <w:rsid w:val="007A034F"/>
    <w:rPr>
      <w:caps/>
      <w:color w:val="1F3763" w:themeColor="accent1" w:themeShade="7F"/>
      <w:spacing w:val="15"/>
    </w:rPr>
  </w:style>
  <w:style w:type="character" w:customStyle="1" w:styleId="Heading4Char">
    <w:name w:val="Heading 4 Char"/>
    <w:basedOn w:val="DefaultParagraphFont"/>
    <w:link w:val="Heading4"/>
    <w:uiPriority w:val="9"/>
    <w:semiHidden/>
    <w:rsid w:val="007A034F"/>
    <w:rPr>
      <w:caps/>
      <w:color w:val="2F5496" w:themeColor="accent1" w:themeShade="BF"/>
      <w:spacing w:val="10"/>
    </w:rPr>
  </w:style>
  <w:style w:type="character" w:customStyle="1" w:styleId="Heading5Char">
    <w:name w:val="Heading 5 Char"/>
    <w:basedOn w:val="DefaultParagraphFont"/>
    <w:link w:val="Heading5"/>
    <w:uiPriority w:val="9"/>
    <w:semiHidden/>
    <w:rsid w:val="007A034F"/>
    <w:rPr>
      <w:caps/>
      <w:color w:val="2F5496" w:themeColor="accent1" w:themeShade="BF"/>
      <w:spacing w:val="10"/>
    </w:rPr>
  </w:style>
  <w:style w:type="character" w:customStyle="1" w:styleId="Heading6Char">
    <w:name w:val="Heading 6 Char"/>
    <w:basedOn w:val="DefaultParagraphFont"/>
    <w:link w:val="Heading6"/>
    <w:uiPriority w:val="9"/>
    <w:semiHidden/>
    <w:rsid w:val="007A034F"/>
    <w:rPr>
      <w:caps/>
      <w:color w:val="2F5496" w:themeColor="accent1" w:themeShade="BF"/>
      <w:spacing w:val="10"/>
    </w:rPr>
  </w:style>
  <w:style w:type="character" w:customStyle="1" w:styleId="Heading7Char">
    <w:name w:val="Heading 7 Char"/>
    <w:basedOn w:val="DefaultParagraphFont"/>
    <w:link w:val="Heading7"/>
    <w:uiPriority w:val="9"/>
    <w:semiHidden/>
    <w:rsid w:val="007A034F"/>
    <w:rPr>
      <w:caps/>
      <w:color w:val="2F5496" w:themeColor="accent1" w:themeShade="BF"/>
      <w:spacing w:val="10"/>
    </w:rPr>
  </w:style>
  <w:style w:type="character" w:customStyle="1" w:styleId="Heading8Char">
    <w:name w:val="Heading 8 Char"/>
    <w:basedOn w:val="DefaultParagraphFont"/>
    <w:link w:val="Heading8"/>
    <w:uiPriority w:val="9"/>
    <w:semiHidden/>
    <w:rsid w:val="007A034F"/>
    <w:rPr>
      <w:caps/>
      <w:spacing w:val="10"/>
      <w:sz w:val="18"/>
      <w:szCs w:val="18"/>
    </w:rPr>
  </w:style>
  <w:style w:type="character" w:customStyle="1" w:styleId="Heading9Char">
    <w:name w:val="Heading 9 Char"/>
    <w:basedOn w:val="DefaultParagraphFont"/>
    <w:link w:val="Heading9"/>
    <w:uiPriority w:val="9"/>
    <w:semiHidden/>
    <w:rsid w:val="007A034F"/>
    <w:rPr>
      <w:i/>
      <w:caps/>
      <w:spacing w:val="10"/>
      <w:sz w:val="18"/>
      <w:szCs w:val="18"/>
    </w:rPr>
  </w:style>
  <w:style w:type="paragraph" w:styleId="Caption">
    <w:name w:val="caption"/>
    <w:basedOn w:val="Normal"/>
    <w:next w:val="Normal"/>
    <w:uiPriority w:val="35"/>
    <w:semiHidden/>
    <w:unhideWhenUsed/>
    <w:qFormat/>
    <w:rsid w:val="007A034F"/>
    <w:rPr>
      <w:b/>
      <w:bCs/>
      <w:color w:val="2F5496" w:themeColor="accent1" w:themeShade="BF"/>
      <w:sz w:val="16"/>
      <w:szCs w:val="16"/>
    </w:rPr>
  </w:style>
  <w:style w:type="paragraph" w:styleId="Title">
    <w:name w:val="Title"/>
    <w:basedOn w:val="Normal"/>
    <w:next w:val="Normal"/>
    <w:link w:val="TitleChar"/>
    <w:uiPriority w:val="10"/>
    <w:qFormat/>
    <w:rsid w:val="007A034F"/>
    <w:pPr>
      <w:spacing w:before="720"/>
    </w:pPr>
    <w:rPr>
      <w:caps/>
      <w:color w:val="4472C4" w:themeColor="accent1"/>
      <w:spacing w:val="10"/>
      <w:kern w:val="28"/>
      <w:sz w:val="52"/>
      <w:szCs w:val="52"/>
    </w:rPr>
  </w:style>
  <w:style w:type="character" w:customStyle="1" w:styleId="TitleChar">
    <w:name w:val="Title Char"/>
    <w:basedOn w:val="DefaultParagraphFont"/>
    <w:link w:val="Title"/>
    <w:uiPriority w:val="10"/>
    <w:rsid w:val="007A034F"/>
    <w:rPr>
      <w:caps/>
      <w:color w:val="4472C4" w:themeColor="accent1"/>
      <w:spacing w:val="10"/>
      <w:kern w:val="28"/>
      <w:sz w:val="52"/>
      <w:szCs w:val="52"/>
    </w:rPr>
  </w:style>
  <w:style w:type="paragraph" w:styleId="Subtitle">
    <w:name w:val="Subtitle"/>
    <w:basedOn w:val="Normal"/>
    <w:next w:val="Normal"/>
    <w:link w:val="SubtitleChar"/>
    <w:uiPriority w:val="11"/>
    <w:qFormat/>
    <w:rsid w:val="007A034F"/>
    <w:pPr>
      <w:spacing w:after="1000" w:line="240" w:lineRule="auto"/>
    </w:pPr>
    <w:rPr>
      <w:caps/>
      <w:color w:val="595959" w:themeColor="text1" w:themeTint="A6"/>
      <w:spacing w:val="10"/>
      <w:sz w:val="24"/>
      <w:szCs w:val="24"/>
    </w:rPr>
  </w:style>
  <w:style w:type="character" w:customStyle="1" w:styleId="SubtitleChar">
    <w:name w:val="Subtitle Char"/>
    <w:basedOn w:val="DefaultParagraphFont"/>
    <w:link w:val="Subtitle"/>
    <w:uiPriority w:val="11"/>
    <w:rsid w:val="007A034F"/>
    <w:rPr>
      <w:caps/>
      <w:color w:val="595959" w:themeColor="text1" w:themeTint="A6"/>
      <w:spacing w:val="10"/>
      <w:sz w:val="24"/>
      <w:szCs w:val="24"/>
    </w:rPr>
  </w:style>
  <w:style w:type="character" w:styleId="Strong">
    <w:name w:val="Strong"/>
    <w:uiPriority w:val="22"/>
    <w:qFormat/>
    <w:rsid w:val="007A034F"/>
    <w:rPr>
      <w:b/>
      <w:bCs/>
    </w:rPr>
  </w:style>
  <w:style w:type="character" w:styleId="Emphasis">
    <w:name w:val="Emphasis"/>
    <w:uiPriority w:val="20"/>
    <w:qFormat/>
    <w:rsid w:val="007A034F"/>
    <w:rPr>
      <w:caps/>
      <w:color w:val="1F3763" w:themeColor="accent1" w:themeShade="7F"/>
      <w:spacing w:val="5"/>
    </w:rPr>
  </w:style>
  <w:style w:type="paragraph" w:styleId="NoSpacing">
    <w:name w:val="No Spacing"/>
    <w:basedOn w:val="Normal"/>
    <w:link w:val="NoSpacingChar"/>
    <w:uiPriority w:val="1"/>
    <w:qFormat/>
    <w:rsid w:val="007A034F"/>
    <w:pPr>
      <w:spacing w:before="0" w:after="0" w:line="240" w:lineRule="auto"/>
    </w:pPr>
  </w:style>
  <w:style w:type="character" w:customStyle="1" w:styleId="NoSpacingChar">
    <w:name w:val="No Spacing Char"/>
    <w:basedOn w:val="DefaultParagraphFont"/>
    <w:link w:val="NoSpacing"/>
    <w:uiPriority w:val="1"/>
    <w:rsid w:val="007A034F"/>
    <w:rPr>
      <w:sz w:val="20"/>
      <w:szCs w:val="20"/>
    </w:rPr>
  </w:style>
  <w:style w:type="paragraph" w:styleId="ListParagraph">
    <w:name w:val="List Paragraph"/>
    <w:basedOn w:val="Normal"/>
    <w:uiPriority w:val="34"/>
    <w:qFormat/>
    <w:rsid w:val="007A034F"/>
    <w:pPr>
      <w:ind w:left="720"/>
      <w:contextualSpacing/>
    </w:pPr>
  </w:style>
  <w:style w:type="paragraph" w:styleId="Quote">
    <w:name w:val="Quote"/>
    <w:basedOn w:val="Normal"/>
    <w:next w:val="Normal"/>
    <w:link w:val="QuoteChar"/>
    <w:uiPriority w:val="29"/>
    <w:qFormat/>
    <w:rsid w:val="007A034F"/>
    <w:rPr>
      <w:i/>
      <w:iCs/>
    </w:rPr>
  </w:style>
  <w:style w:type="character" w:customStyle="1" w:styleId="QuoteChar">
    <w:name w:val="Quote Char"/>
    <w:basedOn w:val="DefaultParagraphFont"/>
    <w:link w:val="Quote"/>
    <w:uiPriority w:val="29"/>
    <w:rsid w:val="007A034F"/>
    <w:rPr>
      <w:i/>
      <w:iCs/>
      <w:sz w:val="20"/>
      <w:szCs w:val="20"/>
    </w:rPr>
  </w:style>
  <w:style w:type="paragraph" w:styleId="IntenseQuote">
    <w:name w:val="Intense Quote"/>
    <w:basedOn w:val="Normal"/>
    <w:next w:val="Normal"/>
    <w:link w:val="IntenseQuoteChar"/>
    <w:uiPriority w:val="30"/>
    <w:qFormat/>
    <w:rsid w:val="007A034F"/>
    <w:pPr>
      <w:pBdr>
        <w:top w:val="single" w:sz="4" w:space="10" w:color="4472C4" w:themeColor="accent1"/>
        <w:left w:val="single" w:sz="4" w:space="10" w:color="4472C4" w:themeColor="accent1"/>
      </w:pBdr>
      <w:spacing w:after="0"/>
      <w:ind w:left="1296" w:right="1152"/>
      <w:jc w:val="both"/>
    </w:pPr>
    <w:rPr>
      <w:i/>
      <w:iCs/>
      <w:color w:val="4472C4" w:themeColor="accent1"/>
    </w:rPr>
  </w:style>
  <w:style w:type="character" w:customStyle="1" w:styleId="IntenseQuoteChar">
    <w:name w:val="Intense Quote Char"/>
    <w:basedOn w:val="DefaultParagraphFont"/>
    <w:link w:val="IntenseQuote"/>
    <w:uiPriority w:val="30"/>
    <w:rsid w:val="007A034F"/>
    <w:rPr>
      <w:i/>
      <w:iCs/>
      <w:color w:val="4472C4" w:themeColor="accent1"/>
      <w:sz w:val="20"/>
      <w:szCs w:val="20"/>
    </w:rPr>
  </w:style>
  <w:style w:type="character" w:styleId="SubtleEmphasis">
    <w:name w:val="Subtle Emphasis"/>
    <w:uiPriority w:val="19"/>
    <w:qFormat/>
    <w:rsid w:val="007A034F"/>
    <w:rPr>
      <w:i/>
      <w:iCs/>
      <w:color w:val="1F3763" w:themeColor="accent1" w:themeShade="7F"/>
    </w:rPr>
  </w:style>
  <w:style w:type="character" w:styleId="IntenseEmphasis">
    <w:name w:val="Intense Emphasis"/>
    <w:uiPriority w:val="21"/>
    <w:qFormat/>
    <w:rsid w:val="007A034F"/>
    <w:rPr>
      <w:b/>
      <w:bCs/>
      <w:caps/>
      <w:color w:val="1F3763" w:themeColor="accent1" w:themeShade="7F"/>
      <w:spacing w:val="10"/>
    </w:rPr>
  </w:style>
  <w:style w:type="character" w:styleId="SubtleReference">
    <w:name w:val="Subtle Reference"/>
    <w:uiPriority w:val="31"/>
    <w:qFormat/>
    <w:rsid w:val="007A034F"/>
    <w:rPr>
      <w:b/>
      <w:bCs/>
      <w:color w:val="4472C4" w:themeColor="accent1"/>
    </w:rPr>
  </w:style>
  <w:style w:type="character" w:styleId="IntenseReference">
    <w:name w:val="Intense Reference"/>
    <w:uiPriority w:val="32"/>
    <w:qFormat/>
    <w:rsid w:val="007A034F"/>
    <w:rPr>
      <w:b/>
      <w:bCs/>
      <w:i/>
      <w:iCs/>
      <w:caps/>
      <w:color w:val="4472C4" w:themeColor="accent1"/>
    </w:rPr>
  </w:style>
  <w:style w:type="character" w:styleId="BookTitle">
    <w:name w:val="Book Title"/>
    <w:uiPriority w:val="33"/>
    <w:qFormat/>
    <w:rsid w:val="007A034F"/>
    <w:rPr>
      <w:b/>
      <w:bCs/>
      <w:i/>
      <w:iCs/>
      <w:spacing w:val="9"/>
    </w:rPr>
  </w:style>
  <w:style w:type="paragraph" w:styleId="TOCHeading">
    <w:name w:val="TOC Heading"/>
    <w:basedOn w:val="Heading1"/>
    <w:next w:val="Normal"/>
    <w:uiPriority w:val="39"/>
    <w:unhideWhenUsed/>
    <w:qFormat/>
    <w:rsid w:val="007A034F"/>
    <w:pPr>
      <w:outlineLvl w:val="9"/>
    </w:pPr>
  </w:style>
  <w:style w:type="character" w:styleId="Hyperlink">
    <w:name w:val="Hyperlink"/>
    <w:basedOn w:val="DefaultParagraphFont"/>
    <w:uiPriority w:val="99"/>
    <w:unhideWhenUsed/>
    <w:rsid w:val="00A2270E"/>
    <w:rPr>
      <w:color w:val="0563C1" w:themeColor="hyperlink"/>
      <w:u w:val="single"/>
    </w:rPr>
  </w:style>
  <w:style w:type="character" w:customStyle="1" w:styleId="UnresolvedMention">
    <w:name w:val="Unresolved Mention"/>
    <w:basedOn w:val="DefaultParagraphFont"/>
    <w:uiPriority w:val="99"/>
    <w:semiHidden/>
    <w:unhideWhenUsed/>
    <w:rsid w:val="00A2270E"/>
    <w:rPr>
      <w:color w:val="605E5C"/>
      <w:shd w:val="clear" w:color="auto" w:fill="E1DFDD"/>
    </w:rPr>
  </w:style>
  <w:style w:type="paragraph" w:styleId="NormalWeb">
    <w:name w:val="Normal (Web)"/>
    <w:basedOn w:val="Normal"/>
    <w:uiPriority w:val="99"/>
    <w:semiHidden/>
    <w:unhideWhenUsed/>
    <w:rsid w:val="00A2270E"/>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59"/>
    <w:rsid w:val="00B20CB8"/>
    <w:pPr>
      <w:spacing w:before="0" w:after="0" w:line="240" w:lineRule="auto"/>
    </w:pPr>
    <w:rPr>
      <w:lang w:val="en-US"/>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Footer">
    <w:name w:val="footer"/>
    <w:basedOn w:val="Normal"/>
    <w:link w:val="FooterChar"/>
    <w:uiPriority w:val="99"/>
    <w:unhideWhenUsed/>
    <w:rsid w:val="003A1992"/>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3A1992"/>
    <w:rPr>
      <w:sz w:val="20"/>
      <w:szCs w:val="20"/>
    </w:rPr>
  </w:style>
  <w:style w:type="character" w:styleId="PageNumber">
    <w:name w:val="page number"/>
    <w:basedOn w:val="DefaultParagraphFont"/>
    <w:uiPriority w:val="99"/>
    <w:semiHidden/>
    <w:unhideWhenUsed/>
    <w:rsid w:val="003A1992"/>
  </w:style>
  <w:style w:type="paragraph" w:styleId="TOC1">
    <w:name w:val="toc 1"/>
    <w:basedOn w:val="Normal"/>
    <w:next w:val="Normal"/>
    <w:autoRedefine/>
    <w:uiPriority w:val="39"/>
    <w:unhideWhenUsed/>
    <w:rsid w:val="003778DF"/>
    <w:pPr>
      <w:spacing w:before="120" w:after="0"/>
    </w:pPr>
    <w:rPr>
      <w:b/>
      <w:bCs/>
      <w:i/>
      <w:iCs/>
      <w:sz w:val="24"/>
      <w:szCs w:val="24"/>
    </w:rPr>
  </w:style>
  <w:style w:type="paragraph" w:styleId="TOC2">
    <w:name w:val="toc 2"/>
    <w:basedOn w:val="Normal"/>
    <w:next w:val="Normal"/>
    <w:autoRedefine/>
    <w:uiPriority w:val="39"/>
    <w:unhideWhenUsed/>
    <w:rsid w:val="003778DF"/>
    <w:pPr>
      <w:spacing w:before="120" w:after="0"/>
      <w:ind w:left="200"/>
    </w:pPr>
    <w:rPr>
      <w:b/>
      <w:bCs/>
      <w:sz w:val="22"/>
      <w:szCs w:val="22"/>
    </w:rPr>
  </w:style>
  <w:style w:type="paragraph" w:styleId="TOC3">
    <w:name w:val="toc 3"/>
    <w:basedOn w:val="Normal"/>
    <w:next w:val="Normal"/>
    <w:autoRedefine/>
    <w:uiPriority w:val="39"/>
    <w:unhideWhenUsed/>
    <w:rsid w:val="003778DF"/>
    <w:pPr>
      <w:spacing w:before="0" w:after="0"/>
      <w:ind w:left="400"/>
    </w:pPr>
  </w:style>
  <w:style w:type="paragraph" w:styleId="TOC4">
    <w:name w:val="toc 4"/>
    <w:basedOn w:val="Normal"/>
    <w:next w:val="Normal"/>
    <w:autoRedefine/>
    <w:uiPriority w:val="39"/>
    <w:semiHidden/>
    <w:unhideWhenUsed/>
    <w:rsid w:val="003778DF"/>
    <w:pPr>
      <w:spacing w:before="0" w:after="0"/>
      <w:ind w:left="600"/>
    </w:pPr>
  </w:style>
  <w:style w:type="paragraph" w:styleId="TOC5">
    <w:name w:val="toc 5"/>
    <w:basedOn w:val="Normal"/>
    <w:next w:val="Normal"/>
    <w:autoRedefine/>
    <w:uiPriority w:val="39"/>
    <w:semiHidden/>
    <w:unhideWhenUsed/>
    <w:rsid w:val="003778DF"/>
    <w:pPr>
      <w:spacing w:before="0" w:after="0"/>
      <w:ind w:left="800"/>
    </w:pPr>
  </w:style>
  <w:style w:type="paragraph" w:styleId="TOC6">
    <w:name w:val="toc 6"/>
    <w:basedOn w:val="Normal"/>
    <w:next w:val="Normal"/>
    <w:autoRedefine/>
    <w:uiPriority w:val="39"/>
    <w:semiHidden/>
    <w:unhideWhenUsed/>
    <w:rsid w:val="003778DF"/>
    <w:pPr>
      <w:spacing w:before="0" w:after="0"/>
      <w:ind w:left="1000"/>
    </w:pPr>
  </w:style>
  <w:style w:type="paragraph" w:styleId="TOC7">
    <w:name w:val="toc 7"/>
    <w:basedOn w:val="Normal"/>
    <w:next w:val="Normal"/>
    <w:autoRedefine/>
    <w:uiPriority w:val="39"/>
    <w:semiHidden/>
    <w:unhideWhenUsed/>
    <w:rsid w:val="003778DF"/>
    <w:pPr>
      <w:spacing w:before="0" w:after="0"/>
      <w:ind w:left="1200"/>
    </w:pPr>
  </w:style>
  <w:style w:type="paragraph" w:styleId="TOC8">
    <w:name w:val="toc 8"/>
    <w:basedOn w:val="Normal"/>
    <w:next w:val="Normal"/>
    <w:autoRedefine/>
    <w:uiPriority w:val="39"/>
    <w:semiHidden/>
    <w:unhideWhenUsed/>
    <w:rsid w:val="003778DF"/>
    <w:pPr>
      <w:spacing w:before="0" w:after="0"/>
      <w:ind w:left="1400"/>
    </w:pPr>
  </w:style>
  <w:style w:type="paragraph" w:styleId="TOC9">
    <w:name w:val="toc 9"/>
    <w:basedOn w:val="Normal"/>
    <w:next w:val="Normal"/>
    <w:autoRedefine/>
    <w:uiPriority w:val="39"/>
    <w:semiHidden/>
    <w:unhideWhenUsed/>
    <w:rsid w:val="003778DF"/>
    <w:pPr>
      <w:spacing w:before="0" w:after="0"/>
      <w:ind w:left="1600"/>
    </w:pPr>
  </w:style>
  <w:style w:type="paragraph" w:customStyle="1" w:styleId="Style1">
    <w:name w:val="Style1"/>
    <w:basedOn w:val="Heading9"/>
    <w:qFormat/>
    <w:rsid w:val="00E965D4"/>
    <w:pPr>
      <w:spacing w:before="0" w:line="240" w:lineRule="auto"/>
      <w:ind w:firstLine="720"/>
      <w:jc w:val="both"/>
    </w:pPr>
    <w:rPr>
      <w:rFonts w:ascii="Arial" w:hAnsi="Arial" w:cs="Arial"/>
      <w:b/>
      <w:bCs/>
      <w:sz w:val="22"/>
      <w:szCs w:val="22"/>
      <w:u w:val="single"/>
    </w:rPr>
  </w:style>
  <w:style w:type="paragraph" w:styleId="BalloonText">
    <w:name w:val="Balloon Text"/>
    <w:basedOn w:val="Normal"/>
    <w:link w:val="BalloonTextChar"/>
    <w:uiPriority w:val="99"/>
    <w:semiHidden/>
    <w:unhideWhenUsed/>
    <w:rsid w:val="005A3E0E"/>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A3E0E"/>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divs>
    <w:div w:id="38207891">
      <w:bodyDiv w:val="1"/>
      <w:marLeft w:val="0"/>
      <w:marRight w:val="0"/>
      <w:marTop w:val="0"/>
      <w:marBottom w:val="0"/>
      <w:divBdr>
        <w:top w:val="none" w:sz="0" w:space="0" w:color="auto"/>
        <w:left w:val="none" w:sz="0" w:space="0" w:color="auto"/>
        <w:bottom w:val="none" w:sz="0" w:space="0" w:color="auto"/>
        <w:right w:val="none" w:sz="0" w:space="0" w:color="auto"/>
      </w:divBdr>
      <w:divsChild>
        <w:div w:id="377751953">
          <w:marLeft w:val="0"/>
          <w:marRight w:val="0"/>
          <w:marTop w:val="0"/>
          <w:marBottom w:val="0"/>
          <w:divBdr>
            <w:top w:val="none" w:sz="0" w:space="0" w:color="auto"/>
            <w:left w:val="none" w:sz="0" w:space="0" w:color="auto"/>
            <w:bottom w:val="none" w:sz="0" w:space="0" w:color="auto"/>
            <w:right w:val="none" w:sz="0" w:space="0" w:color="auto"/>
          </w:divBdr>
          <w:divsChild>
            <w:div w:id="297952537">
              <w:marLeft w:val="0"/>
              <w:marRight w:val="0"/>
              <w:marTop w:val="0"/>
              <w:marBottom w:val="0"/>
              <w:divBdr>
                <w:top w:val="none" w:sz="0" w:space="0" w:color="auto"/>
                <w:left w:val="none" w:sz="0" w:space="0" w:color="auto"/>
                <w:bottom w:val="none" w:sz="0" w:space="0" w:color="auto"/>
                <w:right w:val="none" w:sz="0" w:space="0" w:color="auto"/>
              </w:divBdr>
              <w:divsChild>
                <w:div w:id="5116041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0714034">
      <w:bodyDiv w:val="1"/>
      <w:marLeft w:val="0"/>
      <w:marRight w:val="0"/>
      <w:marTop w:val="0"/>
      <w:marBottom w:val="0"/>
      <w:divBdr>
        <w:top w:val="none" w:sz="0" w:space="0" w:color="auto"/>
        <w:left w:val="none" w:sz="0" w:space="0" w:color="auto"/>
        <w:bottom w:val="none" w:sz="0" w:space="0" w:color="auto"/>
        <w:right w:val="none" w:sz="0" w:space="0" w:color="auto"/>
      </w:divBdr>
      <w:divsChild>
        <w:div w:id="861476625">
          <w:marLeft w:val="0"/>
          <w:marRight w:val="0"/>
          <w:marTop w:val="0"/>
          <w:marBottom w:val="0"/>
          <w:divBdr>
            <w:top w:val="none" w:sz="0" w:space="0" w:color="auto"/>
            <w:left w:val="none" w:sz="0" w:space="0" w:color="auto"/>
            <w:bottom w:val="none" w:sz="0" w:space="0" w:color="auto"/>
            <w:right w:val="none" w:sz="0" w:space="0" w:color="auto"/>
          </w:divBdr>
          <w:divsChild>
            <w:div w:id="2059670404">
              <w:marLeft w:val="0"/>
              <w:marRight w:val="0"/>
              <w:marTop w:val="0"/>
              <w:marBottom w:val="0"/>
              <w:divBdr>
                <w:top w:val="none" w:sz="0" w:space="0" w:color="auto"/>
                <w:left w:val="none" w:sz="0" w:space="0" w:color="auto"/>
                <w:bottom w:val="none" w:sz="0" w:space="0" w:color="auto"/>
                <w:right w:val="none" w:sz="0" w:space="0" w:color="auto"/>
              </w:divBdr>
              <w:divsChild>
                <w:div w:id="1784420854">
                  <w:marLeft w:val="0"/>
                  <w:marRight w:val="0"/>
                  <w:marTop w:val="0"/>
                  <w:marBottom w:val="0"/>
                  <w:divBdr>
                    <w:top w:val="none" w:sz="0" w:space="0" w:color="auto"/>
                    <w:left w:val="none" w:sz="0" w:space="0" w:color="auto"/>
                    <w:bottom w:val="none" w:sz="0" w:space="0" w:color="auto"/>
                    <w:right w:val="none" w:sz="0" w:space="0" w:color="auto"/>
                  </w:divBdr>
                  <w:divsChild>
                    <w:div w:id="6221521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9034821">
      <w:bodyDiv w:val="1"/>
      <w:marLeft w:val="0"/>
      <w:marRight w:val="0"/>
      <w:marTop w:val="0"/>
      <w:marBottom w:val="0"/>
      <w:divBdr>
        <w:top w:val="none" w:sz="0" w:space="0" w:color="auto"/>
        <w:left w:val="none" w:sz="0" w:space="0" w:color="auto"/>
        <w:bottom w:val="none" w:sz="0" w:space="0" w:color="auto"/>
        <w:right w:val="none" w:sz="0" w:space="0" w:color="auto"/>
      </w:divBdr>
      <w:divsChild>
        <w:div w:id="463695443">
          <w:marLeft w:val="0"/>
          <w:marRight w:val="0"/>
          <w:marTop w:val="0"/>
          <w:marBottom w:val="0"/>
          <w:divBdr>
            <w:top w:val="none" w:sz="0" w:space="0" w:color="auto"/>
            <w:left w:val="none" w:sz="0" w:space="0" w:color="auto"/>
            <w:bottom w:val="none" w:sz="0" w:space="0" w:color="auto"/>
            <w:right w:val="none" w:sz="0" w:space="0" w:color="auto"/>
          </w:divBdr>
          <w:divsChild>
            <w:div w:id="807211864">
              <w:marLeft w:val="0"/>
              <w:marRight w:val="0"/>
              <w:marTop w:val="0"/>
              <w:marBottom w:val="0"/>
              <w:divBdr>
                <w:top w:val="none" w:sz="0" w:space="0" w:color="auto"/>
                <w:left w:val="none" w:sz="0" w:space="0" w:color="auto"/>
                <w:bottom w:val="none" w:sz="0" w:space="0" w:color="auto"/>
                <w:right w:val="none" w:sz="0" w:space="0" w:color="auto"/>
              </w:divBdr>
              <w:divsChild>
                <w:div w:id="1717705261">
                  <w:marLeft w:val="0"/>
                  <w:marRight w:val="0"/>
                  <w:marTop w:val="0"/>
                  <w:marBottom w:val="0"/>
                  <w:divBdr>
                    <w:top w:val="none" w:sz="0" w:space="0" w:color="auto"/>
                    <w:left w:val="none" w:sz="0" w:space="0" w:color="auto"/>
                    <w:bottom w:val="none" w:sz="0" w:space="0" w:color="auto"/>
                    <w:right w:val="none" w:sz="0" w:space="0" w:color="auto"/>
                  </w:divBdr>
                  <w:divsChild>
                    <w:div w:id="6403786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46465774">
      <w:bodyDiv w:val="1"/>
      <w:marLeft w:val="0"/>
      <w:marRight w:val="0"/>
      <w:marTop w:val="0"/>
      <w:marBottom w:val="0"/>
      <w:divBdr>
        <w:top w:val="none" w:sz="0" w:space="0" w:color="auto"/>
        <w:left w:val="none" w:sz="0" w:space="0" w:color="auto"/>
        <w:bottom w:val="none" w:sz="0" w:space="0" w:color="auto"/>
        <w:right w:val="none" w:sz="0" w:space="0" w:color="auto"/>
      </w:divBdr>
      <w:divsChild>
        <w:div w:id="1520122909">
          <w:marLeft w:val="0"/>
          <w:marRight w:val="0"/>
          <w:marTop w:val="0"/>
          <w:marBottom w:val="0"/>
          <w:divBdr>
            <w:top w:val="none" w:sz="0" w:space="0" w:color="auto"/>
            <w:left w:val="none" w:sz="0" w:space="0" w:color="auto"/>
            <w:bottom w:val="none" w:sz="0" w:space="0" w:color="auto"/>
            <w:right w:val="none" w:sz="0" w:space="0" w:color="auto"/>
          </w:divBdr>
          <w:divsChild>
            <w:div w:id="1313559223">
              <w:marLeft w:val="0"/>
              <w:marRight w:val="0"/>
              <w:marTop w:val="0"/>
              <w:marBottom w:val="0"/>
              <w:divBdr>
                <w:top w:val="none" w:sz="0" w:space="0" w:color="auto"/>
                <w:left w:val="none" w:sz="0" w:space="0" w:color="auto"/>
                <w:bottom w:val="none" w:sz="0" w:space="0" w:color="auto"/>
                <w:right w:val="none" w:sz="0" w:space="0" w:color="auto"/>
              </w:divBdr>
              <w:divsChild>
                <w:div w:id="1321734768">
                  <w:marLeft w:val="0"/>
                  <w:marRight w:val="0"/>
                  <w:marTop w:val="0"/>
                  <w:marBottom w:val="0"/>
                  <w:divBdr>
                    <w:top w:val="none" w:sz="0" w:space="0" w:color="auto"/>
                    <w:left w:val="none" w:sz="0" w:space="0" w:color="auto"/>
                    <w:bottom w:val="none" w:sz="0" w:space="0" w:color="auto"/>
                    <w:right w:val="none" w:sz="0" w:space="0" w:color="auto"/>
                  </w:divBdr>
                  <w:divsChild>
                    <w:div w:id="15291050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65425003">
      <w:bodyDiv w:val="1"/>
      <w:marLeft w:val="0"/>
      <w:marRight w:val="0"/>
      <w:marTop w:val="0"/>
      <w:marBottom w:val="0"/>
      <w:divBdr>
        <w:top w:val="none" w:sz="0" w:space="0" w:color="auto"/>
        <w:left w:val="none" w:sz="0" w:space="0" w:color="auto"/>
        <w:bottom w:val="none" w:sz="0" w:space="0" w:color="auto"/>
        <w:right w:val="none" w:sz="0" w:space="0" w:color="auto"/>
      </w:divBdr>
      <w:divsChild>
        <w:div w:id="1201043906">
          <w:marLeft w:val="0"/>
          <w:marRight w:val="0"/>
          <w:marTop w:val="0"/>
          <w:marBottom w:val="0"/>
          <w:divBdr>
            <w:top w:val="none" w:sz="0" w:space="0" w:color="auto"/>
            <w:left w:val="none" w:sz="0" w:space="0" w:color="auto"/>
            <w:bottom w:val="none" w:sz="0" w:space="0" w:color="auto"/>
            <w:right w:val="none" w:sz="0" w:space="0" w:color="auto"/>
          </w:divBdr>
          <w:divsChild>
            <w:div w:id="378936614">
              <w:marLeft w:val="0"/>
              <w:marRight w:val="0"/>
              <w:marTop w:val="0"/>
              <w:marBottom w:val="0"/>
              <w:divBdr>
                <w:top w:val="none" w:sz="0" w:space="0" w:color="auto"/>
                <w:left w:val="none" w:sz="0" w:space="0" w:color="auto"/>
                <w:bottom w:val="none" w:sz="0" w:space="0" w:color="auto"/>
                <w:right w:val="none" w:sz="0" w:space="0" w:color="auto"/>
              </w:divBdr>
              <w:divsChild>
                <w:div w:id="412169454">
                  <w:marLeft w:val="0"/>
                  <w:marRight w:val="0"/>
                  <w:marTop w:val="0"/>
                  <w:marBottom w:val="0"/>
                  <w:divBdr>
                    <w:top w:val="none" w:sz="0" w:space="0" w:color="auto"/>
                    <w:left w:val="none" w:sz="0" w:space="0" w:color="auto"/>
                    <w:bottom w:val="none" w:sz="0" w:space="0" w:color="auto"/>
                    <w:right w:val="none" w:sz="0" w:space="0" w:color="auto"/>
                  </w:divBdr>
                  <w:divsChild>
                    <w:div w:id="7898595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68492534">
      <w:bodyDiv w:val="1"/>
      <w:marLeft w:val="0"/>
      <w:marRight w:val="0"/>
      <w:marTop w:val="0"/>
      <w:marBottom w:val="0"/>
      <w:divBdr>
        <w:top w:val="none" w:sz="0" w:space="0" w:color="auto"/>
        <w:left w:val="none" w:sz="0" w:space="0" w:color="auto"/>
        <w:bottom w:val="none" w:sz="0" w:space="0" w:color="auto"/>
        <w:right w:val="none" w:sz="0" w:space="0" w:color="auto"/>
      </w:divBdr>
      <w:divsChild>
        <w:div w:id="1295915001">
          <w:marLeft w:val="0"/>
          <w:marRight w:val="0"/>
          <w:marTop w:val="0"/>
          <w:marBottom w:val="0"/>
          <w:divBdr>
            <w:top w:val="none" w:sz="0" w:space="0" w:color="auto"/>
            <w:left w:val="none" w:sz="0" w:space="0" w:color="auto"/>
            <w:bottom w:val="none" w:sz="0" w:space="0" w:color="auto"/>
            <w:right w:val="none" w:sz="0" w:space="0" w:color="auto"/>
          </w:divBdr>
        </w:div>
      </w:divsChild>
    </w:div>
    <w:div w:id="918370180">
      <w:bodyDiv w:val="1"/>
      <w:marLeft w:val="0"/>
      <w:marRight w:val="0"/>
      <w:marTop w:val="0"/>
      <w:marBottom w:val="0"/>
      <w:divBdr>
        <w:top w:val="none" w:sz="0" w:space="0" w:color="auto"/>
        <w:left w:val="none" w:sz="0" w:space="0" w:color="auto"/>
        <w:bottom w:val="none" w:sz="0" w:space="0" w:color="auto"/>
        <w:right w:val="none" w:sz="0" w:space="0" w:color="auto"/>
      </w:divBdr>
      <w:divsChild>
        <w:div w:id="1390495390">
          <w:marLeft w:val="0"/>
          <w:marRight w:val="0"/>
          <w:marTop w:val="0"/>
          <w:marBottom w:val="0"/>
          <w:divBdr>
            <w:top w:val="none" w:sz="0" w:space="0" w:color="auto"/>
            <w:left w:val="none" w:sz="0" w:space="0" w:color="auto"/>
            <w:bottom w:val="none" w:sz="0" w:space="0" w:color="auto"/>
            <w:right w:val="none" w:sz="0" w:space="0" w:color="auto"/>
          </w:divBdr>
          <w:divsChild>
            <w:div w:id="224806215">
              <w:marLeft w:val="0"/>
              <w:marRight w:val="0"/>
              <w:marTop w:val="0"/>
              <w:marBottom w:val="0"/>
              <w:divBdr>
                <w:top w:val="none" w:sz="0" w:space="0" w:color="auto"/>
                <w:left w:val="none" w:sz="0" w:space="0" w:color="auto"/>
                <w:bottom w:val="none" w:sz="0" w:space="0" w:color="auto"/>
                <w:right w:val="none" w:sz="0" w:space="0" w:color="auto"/>
              </w:divBdr>
              <w:divsChild>
                <w:div w:id="851184488">
                  <w:marLeft w:val="0"/>
                  <w:marRight w:val="0"/>
                  <w:marTop w:val="0"/>
                  <w:marBottom w:val="0"/>
                  <w:divBdr>
                    <w:top w:val="none" w:sz="0" w:space="0" w:color="auto"/>
                    <w:left w:val="none" w:sz="0" w:space="0" w:color="auto"/>
                    <w:bottom w:val="none" w:sz="0" w:space="0" w:color="auto"/>
                    <w:right w:val="none" w:sz="0" w:space="0" w:color="auto"/>
                  </w:divBdr>
                  <w:divsChild>
                    <w:div w:id="7489641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91366913">
      <w:bodyDiv w:val="1"/>
      <w:marLeft w:val="0"/>
      <w:marRight w:val="0"/>
      <w:marTop w:val="0"/>
      <w:marBottom w:val="0"/>
      <w:divBdr>
        <w:top w:val="none" w:sz="0" w:space="0" w:color="auto"/>
        <w:left w:val="none" w:sz="0" w:space="0" w:color="auto"/>
        <w:bottom w:val="none" w:sz="0" w:space="0" w:color="auto"/>
        <w:right w:val="none" w:sz="0" w:space="0" w:color="auto"/>
      </w:divBdr>
      <w:divsChild>
        <w:div w:id="287512903">
          <w:marLeft w:val="0"/>
          <w:marRight w:val="0"/>
          <w:marTop w:val="0"/>
          <w:marBottom w:val="0"/>
          <w:divBdr>
            <w:top w:val="none" w:sz="0" w:space="0" w:color="auto"/>
            <w:left w:val="none" w:sz="0" w:space="0" w:color="auto"/>
            <w:bottom w:val="none" w:sz="0" w:space="0" w:color="auto"/>
            <w:right w:val="none" w:sz="0" w:space="0" w:color="auto"/>
          </w:divBdr>
          <w:divsChild>
            <w:div w:id="223878680">
              <w:marLeft w:val="0"/>
              <w:marRight w:val="0"/>
              <w:marTop w:val="0"/>
              <w:marBottom w:val="0"/>
              <w:divBdr>
                <w:top w:val="none" w:sz="0" w:space="0" w:color="auto"/>
                <w:left w:val="none" w:sz="0" w:space="0" w:color="auto"/>
                <w:bottom w:val="none" w:sz="0" w:space="0" w:color="auto"/>
                <w:right w:val="none" w:sz="0" w:space="0" w:color="auto"/>
              </w:divBdr>
              <w:divsChild>
                <w:div w:id="812218383">
                  <w:marLeft w:val="0"/>
                  <w:marRight w:val="0"/>
                  <w:marTop w:val="0"/>
                  <w:marBottom w:val="0"/>
                  <w:divBdr>
                    <w:top w:val="none" w:sz="0" w:space="0" w:color="auto"/>
                    <w:left w:val="none" w:sz="0" w:space="0" w:color="auto"/>
                    <w:bottom w:val="none" w:sz="0" w:space="0" w:color="auto"/>
                    <w:right w:val="none" w:sz="0" w:space="0" w:color="auto"/>
                  </w:divBdr>
                  <w:divsChild>
                    <w:div w:id="9364471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93217433">
      <w:bodyDiv w:val="1"/>
      <w:marLeft w:val="0"/>
      <w:marRight w:val="0"/>
      <w:marTop w:val="0"/>
      <w:marBottom w:val="0"/>
      <w:divBdr>
        <w:top w:val="none" w:sz="0" w:space="0" w:color="auto"/>
        <w:left w:val="none" w:sz="0" w:space="0" w:color="auto"/>
        <w:bottom w:val="none" w:sz="0" w:space="0" w:color="auto"/>
        <w:right w:val="none" w:sz="0" w:space="0" w:color="auto"/>
      </w:divBdr>
      <w:divsChild>
        <w:div w:id="1467621757">
          <w:marLeft w:val="0"/>
          <w:marRight w:val="0"/>
          <w:marTop w:val="0"/>
          <w:marBottom w:val="0"/>
          <w:divBdr>
            <w:top w:val="none" w:sz="0" w:space="0" w:color="auto"/>
            <w:left w:val="none" w:sz="0" w:space="0" w:color="auto"/>
            <w:bottom w:val="none" w:sz="0" w:space="0" w:color="auto"/>
            <w:right w:val="none" w:sz="0" w:space="0" w:color="auto"/>
          </w:divBdr>
          <w:divsChild>
            <w:div w:id="515406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83491298">
      <w:bodyDiv w:val="1"/>
      <w:marLeft w:val="0"/>
      <w:marRight w:val="0"/>
      <w:marTop w:val="0"/>
      <w:marBottom w:val="0"/>
      <w:divBdr>
        <w:top w:val="none" w:sz="0" w:space="0" w:color="auto"/>
        <w:left w:val="none" w:sz="0" w:space="0" w:color="auto"/>
        <w:bottom w:val="none" w:sz="0" w:space="0" w:color="auto"/>
        <w:right w:val="none" w:sz="0" w:space="0" w:color="auto"/>
      </w:divBdr>
      <w:divsChild>
        <w:div w:id="148399487">
          <w:marLeft w:val="0"/>
          <w:marRight w:val="0"/>
          <w:marTop w:val="0"/>
          <w:marBottom w:val="0"/>
          <w:divBdr>
            <w:top w:val="none" w:sz="0" w:space="0" w:color="auto"/>
            <w:left w:val="none" w:sz="0" w:space="0" w:color="auto"/>
            <w:bottom w:val="none" w:sz="0" w:space="0" w:color="auto"/>
            <w:right w:val="none" w:sz="0" w:space="0" w:color="auto"/>
          </w:divBdr>
          <w:divsChild>
            <w:div w:id="1768571542">
              <w:marLeft w:val="0"/>
              <w:marRight w:val="0"/>
              <w:marTop w:val="0"/>
              <w:marBottom w:val="0"/>
              <w:divBdr>
                <w:top w:val="none" w:sz="0" w:space="0" w:color="auto"/>
                <w:left w:val="none" w:sz="0" w:space="0" w:color="auto"/>
                <w:bottom w:val="none" w:sz="0" w:space="0" w:color="auto"/>
                <w:right w:val="none" w:sz="0" w:space="0" w:color="auto"/>
              </w:divBdr>
              <w:divsChild>
                <w:div w:id="765614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4258420">
      <w:bodyDiv w:val="1"/>
      <w:marLeft w:val="0"/>
      <w:marRight w:val="0"/>
      <w:marTop w:val="0"/>
      <w:marBottom w:val="0"/>
      <w:divBdr>
        <w:top w:val="none" w:sz="0" w:space="0" w:color="auto"/>
        <w:left w:val="none" w:sz="0" w:space="0" w:color="auto"/>
        <w:bottom w:val="none" w:sz="0" w:space="0" w:color="auto"/>
        <w:right w:val="none" w:sz="0" w:space="0" w:color="auto"/>
      </w:divBdr>
      <w:divsChild>
        <w:div w:id="1996110071">
          <w:marLeft w:val="0"/>
          <w:marRight w:val="0"/>
          <w:marTop w:val="0"/>
          <w:marBottom w:val="0"/>
          <w:divBdr>
            <w:top w:val="none" w:sz="0" w:space="0" w:color="auto"/>
            <w:left w:val="none" w:sz="0" w:space="0" w:color="auto"/>
            <w:bottom w:val="none" w:sz="0" w:space="0" w:color="auto"/>
            <w:right w:val="none" w:sz="0" w:space="0" w:color="auto"/>
          </w:divBdr>
          <w:divsChild>
            <w:div w:id="429857203">
              <w:marLeft w:val="0"/>
              <w:marRight w:val="0"/>
              <w:marTop w:val="0"/>
              <w:marBottom w:val="0"/>
              <w:divBdr>
                <w:top w:val="none" w:sz="0" w:space="0" w:color="auto"/>
                <w:left w:val="none" w:sz="0" w:space="0" w:color="auto"/>
                <w:bottom w:val="none" w:sz="0" w:space="0" w:color="auto"/>
                <w:right w:val="none" w:sz="0" w:space="0" w:color="auto"/>
              </w:divBdr>
              <w:divsChild>
                <w:div w:id="1560702357">
                  <w:marLeft w:val="0"/>
                  <w:marRight w:val="0"/>
                  <w:marTop w:val="0"/>
                  <w:marBottom w:val="0"/>
                  <w:divBdr>
                    <w:top w:val="none" w:sz="0" w:space="0" w:color="auto"/>
                    <w:left w:val="none" w:sz="0" w:space="0" w:color="auto"/>
                    <w:bottom w:val="none" w:sz="0" w:space="0" w:color="auto"/>
                    <w:right w:val="none" w:sz="0" w:space="0" w:color="auto"/>
                  </w:divBdr>
                  <w:divsChild>
                    <w:div w:id="2048277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31481952">
      <w:bodyDiv w:val="1"/>
      <w:marLeft w:val="0"/>
      <w:marRight w:val="0"/>
      <w:marTop w:val="0"/>
      <w:marBottom w:val="0"/>
      <w:divBdr>
        <w:top w:val="none" w:sz="0" w:space="0" w:color="auto"/>
        <w:left w:val="none" w:sz="0" w:space="0" w:color="auto"/>
        <w:bottom w:val="none" w:sz="0" w:space="0" w:color="auto"/>
        <w:right w:val="none" w:sz="0" w:space="0" w:color="auto"/>
      </w:divBdr>
      <w:divsChild>
        <w:div w:id="376438853">
          <w:marLeft w:val="0"/>
          <w:marRight w:val="0"/>
          <w:marTop w:val="0"/>
          <w:marBottom w:val="0"/>
          <w:divBdr>
            <w:top w:val="none" w:sz="0" w:space="0" w:color="auto"/>
            <w:left w:val="none" w:sz="0" w:space="0" w:color="auto"/>
            <w:bottom w:val="none" w:sz="0" w:space="0" w:color="auto"/>
            <w:right w:val="none" w:sz="0" w:space="0" w:color="auto"/>
          </w:divBdr>
          <w:divsChild>
            <w:div w:id="479466528">
              <w:marLeft w:val="0"/>
              <w:marRight w:val="0"/>
              <w:marTop w:val="0"/>
              <w:marBottom w:val="0"/>
              <w:divBdr>
                <w:top w:val="none" w:sz="0" w:space="0" w:color="auto"/>
                <w:left w:val="none" w:sz="0" w:space="0" w:color="auto"/>
                <w:bottom w:val="none" w:sz="0" w:space="0" w:color="auto"/>
                <w:right w:val="none" w:sz="0" w:space="0" w:color="auto"/>
              </w:divBdr>
              <w:divsChild>
                <w:div w:id="2060857825">
                  <w:marLeft w:val="0"/>
                  <w:marRight w:val="0"/>
                  <w:marTop w:val="0"/>
                  <w:marBottom w:val="0"/>
                  <w:divBdr>
                    <w:top w:val="none" w:sz="0" w:space="0" w:color="auto"/>
                    <w:left w:val="none" w:sz="0" w:space="0" w:color="auto"/>
                    <w:bottom w:val="none" w:sz="0" w:space="0" w:color="auto"/>
                    <w:right w:val="none" w:sz="0" w:space="0" w:color="auto"/>
                  </w:divBdr>
                  <w:divsChild>
                    <w:div w:id="11349090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71981777">
      <w:bodyDiv w:val="1"/>
      <w:marLeft w:val="0"/>
      <w:marRight w:val="0"/>
      <w:marTop w:val="0"/>
      <w:marBottom w:val="0"/>
      <w:divBdr>
        <w:top w:val="none" w:sz="0" w:space="0" w:color="auto"/>
        <w:left w:val="none" w:sz="0" w:space="0" w:color="auto"/>
        <w:bottom w:val="none" w:sz="0" w:space="0" w:color="auto"/>
        <w:right w:val="none" w:sz="0" w:space="0" w:color="auto"/>
      </w:divBdr>
      <w:divsChild>
        <w:div w:id="2107143196">
          <w:marLeft w:val="0"/>
          <w:marRight w:val="0"/>
          <w:marTop w:val="0"/>
          <w:marBottom w:val="0"/>
          <w:divBdr>
            <w:top w:val="none" w:sz="0" w:space="0" w:color="auto"/>
            <w:left w:val="none" w:sz="0" w:space="0" w:color="auto"/>
            <w:bottom w:val="none" w:sz="0" w:space="0" w:color="auto"/>
            <w:right w:val="none" w:sz="0" w:space="0" w:color="auto"/>
          </w:divBdr>
          <w:divsChild>
            <w:div w:id="1892618324">
              <w:marLeft w:val="0"/>
              <w:marRight w:val="0"/>
              <w:marTop w:val="0"/>
              <w:marBottom w:val="0"/>
              <w:divBdr>
                <w:top w:val="none" w:sz="0" w:space="0" w:color="auto"/>
                <w:left w:val="none" w:sz="0" w:space="0" w:color="auto"/>
                <w:bottom w:val="none" w:sz="0" w:space="0" w:color="auto"/>
                <w:right w:val="none" w:sz="0" w:space="0" w:color="auto"/>
              </w:divBdr>
              <w:divsChild>
                <w:div w:id="987903203">
                  <w:marLeft w:val="0"/>
                  <w:marRight w:val="0"/>
                  <w:marTop w:val="0"/>
                  <w:marBottom w:val="0"/>
                  <w:divBdr>
                    <w:top w:val="none" w:sz="0" w:space="0" w:color="auto"/>
                    <w:left w:val="none" w:sz="0" w:space="0" w:color="auto"/>
                    <w:bottom w:val="none" w:sz="0" w:space="0" w:color="auto"/>
                    <w:right w:val="none" w:sz="0" w:space="0" w:color="auto"/>
                  </w:divBdr>
                  <w:divsChild>
                    <w:div w:id="2807639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microsoft.com/office/2007/relationships/diagramDrawing" Target="diagrams/drawing1.xml"/><Relationship Id="rId18" Type="http://schemas.openxmlformats.org/officeDocument/2006/relationships/image" Target="media/image6.png"/><Relationship Id="rId26" Type="http://schemas.openxmlformats.org/officeDocument/2006/relationships/image" Target="media/image14.png"/><Relationship Id="rId3" Type="http://schemas.openxmlformats.org/officeDocument/2006/relationships/styles" Target="styles.xml"/><Relationship Id="rId21" Type="http://schemas.openxmlformats.org/officeDocument/2006/relationships/image" Target="media/image9.png"/><Relationship Id="rId7" Type="http://schemas.openxmlformats.org/officeDocument/2006/relationships/endnotes" Target="endnotes.xml"/><Relationship Id="rId12" Type="http://schemas.openxmlformats.org/officeDocument/2006/relationships/diagramColors" Target="diagrams/colors1.xml"/><Relationship Id="rId17" Type="http://schemas.openxmlformats.org/officeDocument/2006/relationships/image" Target="media/image5.jpeg"/><Relationship Id="rId25" Type="http://schemas.openxmlformats.org/officeDocument/2006/relationships/image" Target="media/image13.png"/><Relationship Id="rId2" Type="http://schemas.openxmlformats.org/officeDocument/2006/relationships/numbering" Target="numbering.xml"/><Relationship Id="rId16" Type="http://schemas.openxmlformats.org/officeDocument/2006/relationships/image" Target="media/image4.jpeg"/><Relationship Id="rId20" Type="http://schemas.openxmlformats.org/officeDocument/2006/relationships/image" Target="media/image8.png"/><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24" Type="http://schemas.openxmlformats.org/officeDocument/2006/relationships/image" Target="media/image12.png"/><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3.jpeg"/><Relationship Id="rId23" Type="http://schemas.openxmlformats.org/officeDocument/2006/relationships/image" Target="media/image11.png"/><Relationship Id="rId28" Type="http://schemas.openxmlformats.org/officeDocument/2006/relationships/hyperlink" Target="https://www.scribd.com/document/378088627/Different-Types-of-Management-Accounting-Systems" TargetMode="External"/><Relationship Id="rId10" Type="http://schemas.openxmlformats.org/officeDocument/2006/relationships/diagramLayout" Target="diagrams/layout1.xml"/><Relationship Id="rId19" Type="http://schemas.openxmlformats.org/officeDocument/2006/relationships/image" Target="media/image7.png"/><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image" Target="media/image2.jpeg"/><Relationship Id="rId22" Type="http://schemas.openxmlformats.org/officeDocument/2006/relationships/image" Target="media/image10.png"/><Relationship Id="rId27" Type="http://schemas.openxmlformats.org/officeDocument/2006/relationships/hyperlink" Target="http://www.bookkeepingforbeginners.com/advantages-and-disadvantages-of-double-entry-bookkeeping/" TargetMode="External"/><Relationship Id="rId30" Type="http://schemas.openxmlformats.org/officeDocument/2006/relationships/footer" Target="footer2.xml"/></Relationships>
</file>

<file path=word/diagrams/colors1.xml><?xml version="1.0" encoding="utf-8"?>
<dgm:colorsDef xmlns:dgm="http://schemas.openxmlformats.org/drawingml/2006/diagram" xmlns:a="http://schemas.openxmlformats.org/drawingml/2006/main" uniqueId="urn:microsoft.com/office/officeart/2005/8/colors/accent6_2">
  <dgm:title val=""/>
  <dgm:desc val=""/>
  <dgm:catLst>
    <dgm:cat type="accent6" pri="11200"/>
  </dgm:catLst>
  <dgm:styleLbl name="node0">
    <dgm:fillClrLst meth="repeat">
      <a:schemeClr val="accent6"/>
    </dgm:fillClrLst>
    <dgm:linClrLst meth="repeat">
      <a:schemeClr val="lt1"/>
    </dgm:linClrLst>
    <dgm:effectClrLst/>
    <dgm:txLinClrLst/>
    <dgm:txFillClrLst/>
    <dgm:txEffectClrLst/>
  </dgm:styleLbl>
  <dgm:styleLbl name="node1">
    <dgm:fillClrLst meth="repeat">
      <a:schemeClr val="accent6"/>
    </dgm:fillClrLst>
    <dgm:linClrLst meth="repeat">
      <a:schemeClr val="lt1"/>
    </dgm:linClrLst>
    <dgm:effectClrLst/>
    <dgm:txLinClrLst/>
    <dgm:txFillClrLst/>
    <dgm:txEffectClrLst/>
  </dgm:styleLbl>
  <dgm:styleLbl name="alignNode1">
    <dgm:fillClrLst meth="repeat">
      <a:schemeClr val="accent6"/>
    </dgm:fillClrLst>
    <dgm:linClrLst meth="repeat">
      <a:schemeClr val="accent6"/>
    </dgm:linClrLst>
    <dgm:effectClrLst/>
    <dgm:txLinClrLst/>
    <dgm:txFillClrLst/>
    <dgm:txEffectClrLst/>
  </dgm:styleLbl>
  <dgm:styleLbl name="lnNode1">
    <dgm:fillClrLst meth="repeat">
      <a:schemeClr val="accent6"/>
    </dgm:fillClrLst>
    <dgm:linClrLst meth="repeat">
      <a:schemeClr val="lt1"/>
    </dgm:linClrLst>
    <dgm:effectClrLst/>
    <dgm:txLinClrLst/>
    <dgm:txFillClrLst/>
    <dgm:txEffectClrLst/>
  </dgm:styleLbl>
  <dgm:styleLbl name="vennNode1">
    <dgm:fillClrLst meth="repeat">
      <a:schemeClr val="accent6">
        <a:alpha val="50000"/>
      </a:schemeClr>
    </dgm:fillClrLst>
    <dgm:linClrLst meth="repeat">
      <a:schemeClr val="lt1"/>
    </dgm:linClrLst>
    <dgm:effectClrLst/>
    <dgm:txLinClrLst/>
    <dgm:txFillClrLst/>
    <dgm:txEffectClrLst/>
  </dgm:styleLbl>
  <dgm:styleLbl name="node2">
    <dgm:fillClrLst meth="repeat">
      <a:schemeClr val="accent6"/>
    </dgm:fillClrLst>
    <dgm:linClrLst meth="repeat">
      <a:schemeClr val="lt1"/>
    </dgm:linClrLst>
    <dgm:effectClrLst/>
    <dgm:txLinClrLst/>
    <dgm:txFillClrLst/>
    <dgm:txEffectClrLst/>
  </dgm:styleLbl>
  <dgm:styleLbl name="node3">
    <dgm:fillClrLst meth="repeat">
      <a:schemeClr val="accent6"/>
    </dgm:fillClrLst>
    <dgm:linClrLst meth="repeat">
      <a:schemeClr val="lt1"/>
    </dgm:linClrLst>
    <dgm:effectClrLst/>
    <dgm:txLinClrLst/>
    <dgm:txFillClrLst/>
    <dgm:txEffectClrLst/>
  </dgm:styleLbl>
  <dgm:styleLbl name="node4">
    <dgm:fillClrLst meth="repeat">
      <a:schemeClr val="accent6"/>
    </dgm:fillClrLst>
    <dgm:linClrLst meth="repeat">
      <a:schemeClr val="lt1"/>
    </dgm:linClrLst>
    <dgm:effectClrLst/>
    <dgm:txLinClrLst/>
    <dgm:txFillClrLst/>
    <dgm:txEffectClrLst/>
  </dgm:styleLbl>
  <dgm:styleLbl name="fgImgPlace1">
    <dgm:fillClrLst meth="repeat">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6">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6">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6">
        <a:tint val="60000"/>
      </a:schemeClr>
    </dgm:fillClrLst>
    <dgm:linClrLst meth="repeat">
      <a:schemeClr val="accent6">
        <a:tint val="60000"/>
      </a:schemeClr>
    </dgm:linClrLst>
    <dgm:effectClrLst/>
    <dgm:txLinClrLst/>
    <dgm:txFillClrLst/>
    <dgm:txEffectClrLst/>
  </dgm:styleLbl>
  <dgm:styleLbl name="fgSibTrans2D1">
    <dgm:fillClrLst meth="repeat">
      <a:schemeClr val="accent6">
        <a:tint val="60000"/>
      </a:schemeClr>
    </dgm:fillClrLst>
    <dgm:linClrLst meth="repeat">
      <a:schemeClr val="accent6">
        <a:tint val="60000"/>
      </a:schemeClr>
    </dgm:linClrLst>
    <dgm:effectClrLst/>
    <dgm:txLinClrLst/>
    <dgm:txFillClrLst/>
    <dgm:txEffectClrLst/>
  </dgm:styleLbl>
  <dgm:styleLbl name="bgSibTrans2D1">
    <dgm:fillClrLst meth="repeat">
      <a:schemeClr val="accent6">
        <a:tint val="60000"/>
      </a:schemeClr>
    </dgm:fillClrLst>
    <dgm:linClrLst meth="repeat">
      <a:schemeClr val="accent6">
        <a:tint val="60000"/>
      </a:schemeClr>
    </dgm:linClrLst>
    <dgm:effectClrLst/>
    <dgm:txLinClrLst/>
    <dgm:txFillClrLst/>
    <dgm:txEffectClrLst/>
  </dgm:styleLbl>
  <dgm:styleLbl name="sibTrans1D1">
    <dgm:fillClrLst meth="repeat">
      <a:schemeClr val="accent6"/>
    </dgm:fillClrLst>
    <dgm:linClrLst meth="repeat">
      <a:schemeClr val="accent6"/>
    </dgm:linClrLst>
    <dgm:effectClrLst/>
    <dgm:txLinClrLst/>
    <dgm:txFillClrLst meth="repeat">
      <a:schemeClr val="tx1"/>
    </dgm:txFillClrLst>
    <dgm:txEffectClrLst/>
  </dgm:styleLbl>
  <dgm:styleLbl name="callout">
    <dgm:fillClrLst meth="repeat">
      <a:schemeClr val="accent6"/>
    </dgm:fillClrLst>
    <dgm:linClrLst meth="repeat">
      <a:schemeClr val="accent6">
        <a:tint val="50000"/>
      </a:schemeClr>
    </dgm:linClrLst>
    <dgm:effectClrLst/>
    <dgm:txLinClrLst/>
    <dgm:txFillClrLst meth="repeat">
      <a:schemeClr val="tx1"/>
    </dgm:txFillClrLst>
    <dgm:txEffectClrLst/>
  </dgm:styleLbl>
  <dgm:styleLbl name="asst0">
    <dgm:fillClrLst meth="repeat">
      <a:schemeClr val="accent6"/>
    </dgm:fillClrLst>
    <dgm:linClrLst meth="repeat">
      <a:schemeClr val="lt1"/>
    </dgm:linClrLst>
    <dgm:effectClrLst/>
    <dgm:txLinClrLst/>
    <dgm:txFillClrLst/>
    <dgm:txEffectClrLst/>
  </dgm:styleLbl>
  <dgm:styleLbl name="asst1">
    <dgm:fillClrLst meth="repeat">
      <a:schemeClr val="accent6"/>
    </dgm:fillClrLst>
    <dgm:linClrLst meth="repeat">
      <a:schemeClr val="lt1"/>
    </dgm:linClrLst>
    <dgm:effectClrLst/>
    <dgm:txLinClrLst/>
    <dgm:txFillClrLst/>
    <dgm:txEffectClrLst/>
  </dgm:styleLbl>
  <dgm:styleLbl name="asst2">
    <dgm:fillClrLst meth="repeat">
      <a:schemeClr val="accent6"/>
    </dgm:fillClrLst>
    <dgm:linClrLst meth="repeat">
      <a:schemeClr val="lt1"/>
    </dgm:linClrLst>
    <dgm:effectClrLst/>
    <dgm:txLinClrLst/>
    <dgm:txFillClrLst/>
    <dgm:txEffectClrLst/>
  </dgm:styleLbl>
  <dgm:styleLbl name="asst3">
    <dgm:fillClrLst meth="repeat">
      <a:schemeClr val="accent6"/>
    </dgm:fillClrLst>
    <dgm:linClrLst meth="repeat">
      <a:schemeClr val="lt1"/>
    </dgm:linClrLst>
    <dgm:effectClrLst/>
    <dgm:txLinClrLst/>
    <dgm:txFillClrLst/>
    <dgm:txEffectClrLst/>
  </dgm:styleLbl>
  <dgm:styleLbl name="asst4">
    <dgm:fillClrLst meth="repeat">
      <a:schemeClr val="accent6"/>
    </dgm:fillClrLst>
    <dgm:linClrLst meth="repeat">
      <a:schemeClr val="lt1"/>
    </dgm:linClrLst>
    <dgm:effectClrLst/>
    <dgm:txLinClrLst/>
    <dgm:txFillClrLst/>
    <dgm:txEffectClrLst/>
  </dgm:styleLbl>
  <dgm:styleLbl name="parChTrans2D1">
    <dgm:fillClrLst meth="repeat">
      <a:schemeClr val="accent6">
        <a:tint val="60000"/>
      </a:schemeClr>
    </dgm:fillClrLst>
    <dgm:linClrLst meth="repeat">
      <a:schemeClr val="accent6">
        <a:tint val="60000"/>
      </a:schemeClr>
    </dgm:linClrLst>
    <dgm:effectClrLst/>
    <dgm:txLinClrLst/>
    <dgm:txFillClrLst meth="repeat">
      <a:schemeClr val="lt1"/>
    </dgm:txFillClrLst>
    <dgm:txEffectClrLst/>
  </dgm:styleLbl>
  <dgm:styleLbl name="parChTrans2D2">
    <dgm:fillClrLst meth="repeat">
      <a:schemeClr val="accent6"/>
    </dgm:fillClrLst>
    <dgm:linClrLst meth="repeat">
      <a:schemeClr val="accent6"/>
    </dgm:linClrLst>
    <dgm:effectClrLst/>
    <dgm:txLinClrLst/>
    <dgm:txFillClrLst meth="repeat">
      <a:schemeClr val="lt1"/>
    </dgm:txFillClrLst>
    <dgm:txEffectClrLst/>
  </dgm:styleLbl>
  <dgm:styleLbl name="parChTrans2D3">
    <dgm:fillClrLst meth="repeat">
      <a:schemeClr val="accent6"/>
    </dgm:fillClrLst>
    <dgm:linClrLst meth="repeat">
      <a:schemeClr val="accent6"/>
    </dgm:linClrLst>
    <dgm:effectClrLst/>
    <dgm:txLinClrLst/>
    <dgm:txFillClrLst meth="repeat">
      <a:schemeClr val="lt1"/>
    </dgm:txFillClrLst>
    <dgm:txEffectClrLst/>
  </dgm:styleLbl>
  <dgm:styleLbl name="parChTrans2D4">
    <dgm:fillClrLst meth="repeat">
      <a:schemeClr val="accent6"/>
    </dgm:fillClrLst>
    <dgm:linClrLst meth="repeat">
      <a:schemeClr val="accent6"/>
    </dgm:linClrLst>
    <dgm:effectClrLst/>
    <dgm:txLinClrLst/>
    <dgm:txFillClrLst meth="repeat">
      <a:schemeClr val="lt1"/>
    </dgm:txFillClrLst>
    <dgm:txEffectClrLst/>
  </dgm:styleLbl>
  <dgm:styleLbl name="parChTrans1D1">
    <dgm:fillClrLst meth="repeat">
      <a:schemeClr val="accent6"/>
    </dgm:fillClrLst>
    <dgm:linClrLst meth="repeat">
      <a:schemeClr val="accent6">
        <a:shade val="60000"/>
      </a:schemeClr>
    </dgm:linClrLst>
    <dgm:effectClrLst/>
    <dgm:txLinClrLst/>
    <dgm:txFillClrLst meth="repeat">
      <a:schemeClr val="tx1"/>
    </dgm:txFillClrLst>
    <dgm:txEffectClrLst/>
  </dgm:styleLbl>
  <dgm:styleLbl name="parChTrans1D2">
    <dgm:fillClrLst meth="repeat">
      <a:schemeClr val="accent6"/>
    </dgm:fillClrLst>
    <dgm:linClrLst meth="repeat">
      <a:schemeClr val="accent6">
        <a:shade val="60000"/>
      </a:schemeClr>
    </dgm:linClrLst>
    <dgm:effectClrLst/>
    <dgm:txLinClrLst/>
    <dgm:txFillClrLst meth="repeat">
      <a:schemeClr val="tx1"/>
    </dgm:txFillClrLst>
    <dgm:txEffectClrLst/>
  </dgm:styleLbl>
  <dgm:styleLbl name="parChTrans1D3">
    <dgm:fillClrLst meth="repeat">
      <a:schemeClr val="accent6"/>
    </dgm:fillClrLst>
    <dgm:linClrLst meth="repeat">
      <a:schemeClr val="accent6">
        <a:shade val="80000"/>
      </a:schemeClr>
    </dgm:linClrLst>
    <dgm:effectClrLst/>
    <dgm:txLinClrLst/>
    <dgm:txFillClrLst meth="repeat">
      <a:schemeClr val="tx1"/>
    </dgm:txFillClrLst>
    <dgm:txEffectClrLst/>
  </dgm:styleLbl>
  <dgm:styleLbl name="parChTrans1D4">
    <dgm:fillClrLst meth="repeat">
      <a:schemeClr val="accent6"/>
    </dgm:fillClrLst>
    <dgm:linClrLst meth="repeat">
      <a:schemeClr val="accent6">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6"/>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6"/>
    </dgm:linClrLst>
    <dgm:effectClrLst/>
    <dgm:txLinClrLst/>
    <dgm:txFillClrLst meth="repeat">
      <a:schemeClr val="dk1"/>
    </dgm:txFillClrLst>
    <dgm:txEffectClrLst/>
  </dgm:styleLbl>
  <dgm:styleLbl name="fgAccFollowNode1">
    <dgm:fillClrLst meth="repeat">
      <a:schemeClr val="accent6">
        <a:alpha val="90000"/>
        <a:tint val="40000"/>
      </a:schemeClr>
    </dgm:fillClrLst>
    <dgm:linClrLst meth="repeat">
      <a:schemeClr val="accent6">
        <a:alpha val="90000"/>
        <a:tint val="40000"/>
      </a:schemeClr>
    </dgm:linClrLst>
    <dgm:effectClrLst/>
    <dgm:txLinClrLst/>
    <dgm:txFillClrLst meth="repeat">
      <a:schemeClr val="dk1"/>
    </dgm:txFillClrLst>
    <dgm:txEffectClrLst/>
  </dgm:styleLbl>
  <dgm:styleLbl name="alignAccFollowNode1">
    <dgm:fillClrLst meth="repeat">
      <a:schemeClr val="accent6">
        <a:alpha val="90000"/>
        <a:tint val="40000"/>
      </a:schemeClr>
    </dgm:fillClrLst>
    <dgm:linClrLst meth="repeat">
      <a:schemeClr val="accent6">
        <a:alpha val="90000"/>
        <a:tint val="40000"/>
      </a:schemeClr>
    </dgm:linClrLst>
    <dgm:effectClrLst/>
    <dgm:txLinClrLst/>
    <dgm:txFillClrLst meth="repeat">
      <a:schemeClr val="dk1"/>
    </dgm:txFillClrLst>
    <dgm:txEffectClrLst/>
  </dgm:styleLbl>
  <dgm:styleLbl name="bgAccFollowNode1">
    <dgm:fillClrLst meth="repeat">
      <a:schemeClr val="accent6">
        <a:alpha val="90000"/>
        <a:tint val="40000"/>
      </a:schemeClr>
    </dgm:fillClrLst>
    <dgm:linClrLst meth="repeat">
      <a:schemeClr val="accent6">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6"/>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6"/>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6"/>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6"/>
    </dgm:linClrLst>
    <dgm:effectClrLst/>
    <dgm:txLinClrLst/>
    <dgm:txFillClrLst meth="repeat">
      <a:schemeClr val="dk1"/>
    </dgm:txFillClrLst>
    <dgm:txEffectClrLst/>
  </dgm:styleLbl>
  <dgm:styleLbl name="bgShp">
    <dgm:fillClrLst meth="repeat">
      <a:schemeClr val="accent6">
        <a:tint val="40000"/>
      </a:schemeClr>
    </dgm:fillClrLst>
    <dgm:linClrLst meth="repeat">
      <a:schemeClr val="accent6"/>
    </dgm:linClrLst>
    <dgm:effectClrLst/>
    <dgm:txLinClrLst/>
    <dgm:txFillClrLst meth="repeat">
      <a:schemeClr val="dk1"/>
    </dgm:txFillClrLst>
    <dgm:txEffectClrLst/>
  </dgm:styleLbl>
  <dgm:styleLbl name="dkBgShp">
    <dgm:fillClrLst meth="repeat">
      <a:schemeClr val="accent6">
        <a:shade val="80000"/>
      </a:schemeClr>
    </dgm:fillClrLst>
    <dgm:linClrLst meth="repeat">
      <a:schemeClr val="accent6"/>
    </dgm:linClrLst>
    <dgm:effectClrLst/>
    <dgm:txLinClrLst/>
    <dgm:txFillClrLst meth="repeat">
      <a:schemeClr val="lt1"/>
    </dgm:txFillClrLst>
    <dgm:txEffectClrLst/>
  </dgm:styleLbl>
  <dgm:styleLbl name="trBgShp">
    <dgm:fillClrLst meth="repeat">
      <a:schemeClr val="accent6">
        <a:tint val="50000"/>
        <a:alpha val="40000"/>
      </a:schemeClr>
    </dgm:fillClrLst>
    <dgm:linClrLst meth="repeat">
      <a:schemeClr val="accent6"/>
    </dgm:linClrLst>
    <dgm:effectClrLst/>
    <dgm:txLinClrLst/>
    <dgm:txFillClrLst meth="repeat">
      <a:schemeClr val="lt1"/>
    </dgm:txFillClrLst>
    <dgm:txEffectClrLst/>
  </dgm:styleLbl>
  <dgm:styleLbl name="fgShp">
    <dgm:fillClrLst meth="repeat">
      <a:schemeClr val="accent6">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4C760B9C-B817-4829-9397-86F9D4497667}" type="doc">
      <dgm:prSet loTypeId="urn:microsoft.com/office/officeart/2008/layout/HorizontalMultiLevelHierarchy" loCatId="hierarchy" qsTypeId="urn:microsoft.com/office/officeart/2005/8/quickstyle/3d5" qsCatId="3D" csTypeId="urn:microsoft.com/office/officeart/2005/8/colors/accent6_2" csCatId="accent6" phldr="1"/>
      <dgm:spPr/>
      <dgm:t>
        <a:bodyPr/>
        <a:lstStyle/>
        <a:p>
          <a:endParaRPr lang="en-US"/>
        </a:p>
      </dgm:t>
    </dgm:pt>
    <dgm:pt modelId="{D272D671-CFF8-430B-899D-9EED82228799}">
      <dgm:prSet phldrT="[Text]" custT="1"/>
      <dgm:spPr/>
      <dgm:t>
        <a:bodyPr/>
        <a:lstStyle/>
        <a:p>
          <a:r>
            <a:rPr lang="en-US" sz="2000"/>
            <a:t>Cost Accounting Methods</a:t>
          </a:r>
        </a:p>
      </dgm:t>
    </dgm:pt>
    <dgm:pt modelId="{6BF1A8BD-DBDD-4D3D-816A-92E1867DD0EB}" type="parTrans" cxnId="{9012CCBE-6C4D-4C47-A791-7BB4E7167F1D}">
      <dgm:prSet/>
      <dgm:spPr/>
      <dgm:t>
        <a:bodyPr/>
        <a:lstStyle/>
        <a:p>
          <a:endParaRPr lang="en-US"/>
        </a:p>
      </dgm:t>
    </dgm:pt>
    <dgm:pt modelId="{8878BF86-13FB-4DB8-BC23-50995FE213B4}" type="sibTrans" cxnId="{9012CCBE-6C4D-4C47-A791-7BB4E7167F1D}">
      <dgm:prSet/>
      <dgm:spPr/>
      <dgm:t>
        <a:bodyPr/>
        <a:lstStyle/>
        <a:p>
          <a:endParaRPr lang="en-US"/>
        </a:p>
      </dgm:t>
    </dgm:pt>
    <dgm:pt modelId="{1FF5EBFA-2835-41DA-B6B1-F18ADC073089}">
      <dgm:prSet phldrT="[Text]" custT="1"/>
      <dgm:spPr/>
      <dgm:t>
        <a:bodyPr/>
        <a:lstStyle/>
        <a:p>
          <a:r>
            <a:rPr lang="en-US" sz="2000"/>
            <a:t>Process Costing</a:t>
          </a:r>
        </a:p>
      </dgm:t>
    </dgm:pt>
    <dgm:pt modelId="{A91896E4-9E12-4988-BDCB-42EE18CA8FE6}" type="parTrans" cxnId="{2CADC2C4-297C-487C-933D-8F9107D491B9}">
      <dgm:prSet/>
      <dgm:spPr/>
      <dgm:t>
        <a:bodyPr/>
        <a:lstStyle/>
        <a:p>
          <a:endParaRPr lang="en-US"/>
        </a:p>
      </dgm:t>
    </dgm:pt>
    <dgm:pt modelId="{28AF8BE9-3E5B-40CC-863D-1A8A60A05C1C}" type="sibTrans" cxnId="{2CADC2C4-297C-487C-933D-8F9107D491B9}">
      <dgm:prSet/>
      <dgm:spPr/>
      <dgm:t>
        <a:bodyPr/>
        <a:lstStyle/>
        <a:p>
          <a:endParaRPr lang="en-US"/>
        </a:p>
      </dgm:t>
    </dgm:pt>
    <dgm:pt modelId="{BEC6D4B7-6780-224F-B53A-8700EA054A62}">
      <dgm:prSet phldrT="[Text]" custT="1"/>
      <dgm:spPr/>
      <dgm:t>
        <a:bodyPr/>
        <a:lstStyle/>
        <a:p>
          <a:r>
            <a:rPr lang="en-US" sz="2000"/>
            <a:t>farm costing </a:t>
          </a:r>
        </a:p>
      </dgm:t>
    </dgm:pt>
    <dgm:pt modelId="{D97BA46A-2467-CB4D-8F43-F8855C477AC1}" type="parTrans" cxnId="{E27A6936-097E-FD48-A5B3-D54E3E8F2264}">
      <dgm:prSet/>
      <dgm:spPr/>
      <dgm:t>
        <a:bodyPr/>
        <a:lstStyle/>
        <a:p>
          <a:endParaRPr lang="en-GB"/>
        </a:p>
      </dgm:t>
    </dgm:pt>
    <dgm:pt modelId="{ACA5E09A-5D6C-9848-9DC3-90ED1FF4375F}" type="sibTrans" cxnId="{E27A6936-097E-FD48-A5B3-D54E3E8F2264}">
      <dgm:prSet/>
      <dgm:spPr/>
      <dgm:t>
        <a:bodyPr/>
        <a:lstStyle/>
        <a:p>
          <a:endParaRPr lang="en-GB"/>
        </a:p>
      </dgm:t>
    </dgm:pt>
    <dgm:pt modelId="{5C612D04-891C-2248-A4CA-D47E4310432E}">
      <dgm:prSet phldrT="[Text]" custT="1"/>
      <dgm:spPr/>
      <dgm:t>
        <a:bodyPr/>
        <a:lstStyle/>
        <a:p>
          <a:r>
            <a:rPr lang="en-US" sz="2000"/>
            <a:t>    Job Order Costing</a:t>
          </a:r>
        </a:p>
      </dgm:t>
    </dgm:pt>
    <dgm:pt modelId="{75779915-E9EB-4B40-9468-9735224D2FCB}" type="parTrans" cxnId="{0EEFD6E6-44F5-164F-A003-7689A59C6270}">
      <dgm:prSet/>
      <dgm:spPr/>
      <dgm:t>
        <a:bodyPr/>
        <a:lstStyle/>
        <a:p>
          <a:endParaRPr lang="en-GB"/>
        </a:p>
      </dgm:t>
    </dgm:pt>
    <dgm:pt modelId="{D4C79590-BE7A-F24B-8C9B-ED28E966770D}" type="sibTrans" cxnId="{0EEFD6E6-44F5-164F-A003-7689A59C6270}">
      <dgm:prSet/>
      <dgm:spPr/>
      <dgm:t>
        <a:bodyPr/>
        <a:lstStyle/>
        <a:p>
          <a:endParaRPr lang="en-GB"/>
        </a:p>
      </dgm:t>
    </dgm:pt>
    <dgm:pt modelId="{F270F2D3-972A-4E0B-8085-06C007B10EBB}" type="pres">
      <dgm:prSet presAssocID="{4C760B9C-B817-4829-9397-86F9D4497667}" presName="Name0" presStyleCnt="0">
        <dgm:presLayoutVars>
          <dgm:chPref val="1"/>
          <dgm:dir/>
          <dgm:animOne val="branch"/>
          <dgm:animLvl val="lvl"/>
          <dgm:resizeHandles val="exact"/>
        </dgm:presLayoutVars>
      </dgm:prSet>
      <dgm:spPr/>
      <dgm:t>
        <a:bodyPr/>
        <a:lstStyle/>
        <a:p>
          <a:endParaRPr lang="bg-BG"/>
        </a:p>
      </dgm:t>
    </dgm:pt>
    <dgm:pt modelId="{BA567FD7-5FB5-4355-810F-2B7198B9BDE5}" type="pres">
      <dgm:prSet presAssocID="{D272D671-CFF8-430B-899D-9EED82228799}" presName="root1" presStyleCnt="0"/>
      <dgm:spPr/>
    </dgm:pt>
    <dgm:pt modelId="{307D9D3B-4429-46CE-B7BE-CE5D254F4712}" type="pres">
      <dgm:prSet presAssocID="{D272D671-CFF8-430B-899D-9EED82228799}" presName="LevelOneTextNode" presStyleLbl="node0" presStyleIdx="0" presStyleCnt="1" custScaleX="89716" custLinFactNeighborX="-6266" custLinFactNeighborY="-595">
        <dgm:presLayoutVars>
          <dgm:chPref val="3"/>
        </dgm:presLayoutVars>
      </dgm:prSet>
      <dgm:spPr/>
      <dgm:t>
        <a:bodyPr/>
        <a:lstStyle/>
        <a:p>
          <a:endParaRPr lang="bg-BG"/>
        </a:p>
      </dgm:t>
    </dgm:pt>
    <dgm:pt modelId="{AD08AE91-37BE-4AB6-9DB0-F9EC0E4C1611}" type="pres">
      <dgm:prSet presAssocID="{D272D671-CFF8-430B-899D-9EED82228799}" presName="level2hierChild" presStyleCnt="0"/>
      <dgm:spPr/>
    </dgm:pt>
    <dgm:pt modelId="{576C935F-17D4-1743-9CC6-AF9470FFA3B7}" type="pres">
      <dgm:prSet presAssocID="{75779915-E9EB-4B40-9468-9735224D2FCB}" presName="conn2-1" presStyleLbl="parChTrans1D2" presStyleIdx="0" presStyleCnt="3"/>
      <dgm:spPr/>
      <dgm:t>
        <a:bodyPr/>
        <a:lstStyle/>
        <a:p>
          <a:endParaRPr lang="bg-BG"/>
        </a:p>
      </dgm:t>
    </dgm:pt>
    <dgm:pt modelId="{B491C66A-B45E-774C-B9B9-3A501DBB0FFC}" type="pres">
      <dgm:prSet presAssocID="{75779915-E9EB-4B40-9468-9735224D2FCB}" presName="connTx" presStyleLbl="parChTrans1D2" presStyleIdx="0" presStyleCnt="3"/>
      <dgm:spPr/>
      <dgm:t>
        <a:bodyPr/>
        <a:lstStyle/>
        <a:p>
          <a:endParaRPr lang="bg-BG"/>
        </a:p>
      </dgm:t>
    </dgm:pt>
    <dgm:pt modelId="{8F2A3361-2E21-A541-8056-C4B9DAF45E0E}" type="pres">
      <dgm:prSet presAssocID="{5C612D04-891C-2248-A4CA-D47E4310432E}" presName="root2" presStyleCnt="0"/>
      <dgm:spPr/>
    </dgm:pt>
    <dgm:pt modelId="{DCBAA49B-653B-424B-99BD-12F5358FB30E}" type="pres">
      <dgm:prSet presAssocID="{5C612D04-891C-2248-A4CA-D47E4310432E}" presName="LevelTwoTextNode" presStyleLbl="node2" presStyleIdx="0" presStyleCnt="3">
        <dgm:presLayoutVars>
          <dgm:chPref val="3"/>
        </dgm:presLayoutVars>
      </dgm:prSet>
      <dgm:spPr/>
      <dgm:t>
        <a:bodyPr/>
        <a:lstStyle/>
        <a:p>
          <a:endParaRPr lang="bg-BG"/>
        </a:p>
      </dgm:t>
    </dgm:pt>
    <dgm:pt modelId="{FD5524CE-2B75-3B4F-898B-0FE666DD059F}" type="pres">
      <dgm:prSet presAssocID="{5C612D04-891C-2248-A4CA-D47E4310432E}" presName="level3hierChild" presStyleCnt="0"/>
      <dgm:spPr/>
    </dgm:pt>
    <dgm:pt modelId="{C8EAD775-7407-461B-A44A-D4FCC6EC6525}" type="pres">
      <dgm:prSet presAssocID="{A91896E4-9E12-4988-BDCB-42EE18CA8FE6}" presName="conn2-1" presStyleLbl="parChTrans1D2" presStyleIdx="1" presStyleCnt="3"/>
      <dgm:spPr/>
      <dgm:t>
        <a:bodyPr/>
        <a:lstStyle/>
        <a:p>
          <a:endParaRPr lang="bg-BG"/>
        </a:p>
      </dgm:t>
    </dgm:pt>
    <dgm:pt modelId="{7C366344-CA38-4059-8A3D-1EFDF5401CBB}" type="pres">
      <dgm:prSet presAssocID="{A91896E4-9E12-4988-BDCB-42EE18CA8FE6}" presName="connTx" presStyleLbl="parChTrans1D2" presStyleIdx="1" presStyleCnt="3"/>
      <dgm:spPr/>
      <dgm:t>
        <a:bodyPr/>
        <a:lstStyle/>
        <a:p>
          <a:endParaRPr lang="bg-BG"/>
        </a:p>
      </dgm:t>
    </dgm:pt>
    <dgm:pt modelId="{F3EFF51B-0BC9-478E-ABA1-E67BF8C3DC6E}" type="pres">
      <dgm:prSet presAssocID="{1FF5EBFA-2835-41DA-B6B1-F18ADC073089}" presName="root2" presStyleCnt="0"/>
      <dgm:spPr/>
    </dgm:pt>
    <dgm:pt modelId="{7DAE1535-BD5E-4D8A-9F2A-BD4114F72AE7}" type="pres">
      <dgm:prSet presAssocID="{1FF5EBFA-2835-41DA-B6B1-F18ADC073089}" presName="LevelTwoTextNode" presStyleLbl="node2" presStyleIdx="1" presStyleCnt="3" custScaleY="74875">
        <dgm:presLayoutVars>
          <dgm:chPref val="3"/>
        </dgm:presLayoutVars>
      </dgm:prSet>
      <dgm:spPr/>
      <dgm:t>
        <a:bodyPr/>
        <a:lstStyle/>
        <a:p>
          <a:endParaRPr lang="bg-BG"/>
        </a:p>
      </dgm:t>
    </dgm:pt>
    <dgm:pt modelId="{046AFE26-4567-4FD9-87FB-492C7DE05CA1}" type="pres">
      <dgm:prSet presAssocID="{1FF5EBFA-2835-41DA-B6B1-F18ADC073089}" presName="level3hierChild" presStyleCnt="0"/>
      <dgm:spPr/>
    </dgm:pt>
    <dgm:pt modelId="{42313E09-8326-3044-A2B7-2A3E104C5848}" type="pres">
      <dgm:prSet presAssocID="{D97BA46A-2467-CB4D-8F43-F8855C477AC1}" presName="conn2-1" presStyleLbl="parChTrans1D2" presStyleIdx="2" presStyleCnt="3"/>
      <dgm:spPr/>
      <dgm:t>
        <a:bodyPr/>
        <a:lstStyle/>
        <a:p>
          <a:endParaRPr lang="bg-BG"/>
        </a:p>
      </dgm:t>
    </dgm:pt>
    <dgm:pt modelId="{91B52AB9-8499-EF4B-8291-C59B2BEF5576}" type="pres">
      <dgm:prSet presAssocID="{D97BA46A-2467-CB4D-8F43-F8855C477AC1}" presName="connTx" presStyleLbl="parChTrans1D2" presStyleIdx="2" presStyleCnt="3"/>
      <dgm:spPr/>
      <dgm:t>
        <a:bodyPr/>
        <a:lstStyle/>
        <a:p>
          <a:endParaRPr lang="bg-BG"/>
        </a:p>
      </dgm:t>
    </dgm:pt>
    <dgm:pt modelId="{3640871F-E6AF-D142-9274-94874DD06453}" type="pres">
      <dgm:prSet presAssocID="{BEC6D4B7-6780-224F-B53A-8700EA054A62}" presName="root2" presStyleCnt="0"/>
      <dgm:spPr/>
    </dgm:pt>
    <dgm:pt modelId="{4474C946-A3FC-A04D-973E-854C9BCAFE54}" type="pres">
      <dgm:prSet presAssocID="{BEC6D4B7-6780-224F-B53A-8700EA054A62}" presName="LevelTwoTextNode" presStyleLbl="node2" presStyleIdx="2" presStyleCnt="3">
        <dgm:presLayoutVars>
          <dgm:chPref val="3"/>
        </dgm:presLayoutVars>
      </dgm:prSet>
      <dgm:spPr/>
      <dgm:t>
        <a:bodyPr/>
        <a:lstStyle/>
        <a:p>
          <a:endParaRPr lang="bg-BG"/>
        </a:p>
      </dgm:t>
    </dgm:pt>
    <dgm:pt modelId="{09854834-0856-694C-9123-93ACAE8EEE4E}" type="pres">
      <dgm:prSet presAssocID="{BEC6D4B7-6780-224F-B53A-8700EA054A62}" presName="level3hierChild" presStyleCnt="0"/>
      <dgm:spPr/>
    </dgm:pt>
  </dgm:ptLst>
  <dgm:cxnLst>
    <dgm:cxn modelId="{0EEFD6E6-44F5-164F-A003-7689A59C6270}" srcId="{D272D671-CFF8-430B-899D-9EED82228799}" destId="{5C612D04-891C-2248-A4CA-D47E4310432E}" srcOrd="0" destOrd="0" parTransId="{75779915-E9EB-4B40-9468-9735224D2FCB}" sibTransId="{D4C79590-BE7A-F24B-8C9B-ED28E966770D}"/>
    <dgm:cxn modelId="{9A1F3D94-5BDF-4DD0-ADCC-5266C411A9FF}" type="presOf" srcId="{BEC6D4B7-6780-224F-B53A-8700EA054A62}" destId="{4474C946-A3FC-A04D-973E-854C9BCAFE54}" srcOrd="0" destOrd="0" presId="urn:microsoft.com/office/officeart/2008/layout/HorizontalMultiLevelHierarchy"/>
    <dgm:cxn modelId="{2CADC2C4-297C-487C-933D-8F9107D491B9}" srcId="{D272D671-CFF8-430B-899D-9EED82228799}" destId="{1FF5EBFA-2835-41DA-B6B1-F18ADC073089}" srcOrd="1" destOrd="0" parTransId="{A91896E4-9E12-4988-BDCB-42EE18CA8FE6}" sibTransId="{28AF8BE9-3E5B-40CC-863D-1A8A60A05C1C}"/>
    <dgm:cxn modelId="{F62A5EF2-DDD9-49F2-9F3A-77D0462BAF35}" type="presOf" srcId="{4C760B9C-B817-4829-9397-86F9D4497667}" destId="{F270F2D3-972A-4E0B-8085-06C007B10EBB}" srcOrd="0" destOrd="0" presId="urn:microsoft.com/office/officeart/2008/layout/HorizontalMultiLevelHierarchy"/>
    <dgm:cxn modelId="{0D8C1F5B-1D7F-4D7C-8282-BFCCDC9B1C31}" type="presOf" srcId="{A91896E4-9E12-4988-BDCB-42EE18CA8FE6}" destId="{7C366344-CA38-4059-8A3D-1EFDF5401CBB}" srcOrd="1" destOrd="0" presId="urn:microsoft.com/office/officeart/2008/layout/HorizontalMultiLevelHierarchy"/>
    <dgm:cxn modelId="{1420B79D-5A37-4ABD-B15D-ABFD403B209A}" type="presOf" srcId="{D97BA46A-2467-CB4D-8F43-F8855C477AC1}" destId="{42313E09-8326-3044-A2B7-2A3E104C5848}" srcOrd="0" destOrd="0" presId="urn:microsoft.com/office/officeart/2008/layout/HorizontalMultiLevelHierarchy"/>
    <dgm:cxn modelId="{749B059C-1BAD-46A7-A93D-E25FF56E05D1}" type="presOf" srcId="{A91896E4-9E12-4988-BDCB-42EE18CA8FE6}" destId="{C8EAD775-7407-461B-A44A-D4FCC6EC6525}" srcOrd="0" destOrd="0" presId="urn:microsoft.com/office/officeart/2008/layout/HorizontalMultiLevelHierarchy"/>
    <dgm:cxn modelId="{11905668-EB09-45C4-8BD7-A773FDAD049B}" type="presOf" srcId="{75779915-E9EB-4B40-9468-9735224D2FCB}" destId="{576C935F-17D4-1743-9CC6-AF9470FFA3B7}" srcOrd="0" destOrd="0" presId="urn:microsoft.com/office/officeart/2008/layout/HorizontalMultiLevelHierarchy"/>
    <dgm:cxn modelId="{B40E99C2-1650-45D2-9BCA-F78ECAC4D66A}" type="presOf" srcId="{D97BA46A-2467-CB4D-8F43-F8855C477AC1}" destId="{91B52AB9-8499-EF4B-8291-C59B2BEF5576}" srcOrd="1" destOrd="0" presId="urn:microsoft.com/office/officeart/2008/layout/HorizontalMultiLevelHierarchy"/>
    <dgm:cxn modelId="{9012CCBE-6C4D-4C47-A791-7BB4E7167F1D}" srcId="{4C760B9C-B817-4829-9397-86F9D4497667}" destId="{D272D671-CFF8-430B-899D-9EED82228799}" srcOrd="0" destOrd="0" parTransId="{6BF1A8BD-DBDD-4D3D-816A-92E1867DD0EB}" sibTransId="{8878BF86-13FB-4DB8-BC23-50995FE213B4}"/>
    <dgm:cxn modelId="{94AEF9BF-F3C2-4B91-90D8-6314DFB7CF82}" type="presOf" srcId="{75779915-E9EB-4B40-9468-9735224D2FCB}" destId="{B491C66A-B45E-774C-B9B9-3A501DBB0FFC}" srcOrd="1" destOrd="0" presId="urn:microsoft.com/office/officeart/2008/layout/HorizontalMultiLevelHierarchy"/>
    <dgm:cxn modelId="{D03D2FD3-27B0-4097-AC4C-F0AF93C71C38}" type="presOf" srcId="{5C612D04-891C-2248-A4CA-D47E4310432E}" destId="{DCBAA49B-653B-424B-99BD-12F5358FB30E}" srcOrd="0" destOrd="0" presId="urn:microsoft.com/office/officeart/2008/layout/HorizontalMultiLevelHierarchy"/>
    <dgm:cxn modelId="{E2525E90-FDB4-4CDE-A967-4EC7567A4301}" type="presOf" srcId="{1FF5EBFA-2835-41DA-B6B1-F18ADC073089}" destId="{7DAE1535-BD5E-4D8A-9F2A-BD4114F72AE7}" srcOrd="0" destOrd="0" presId="urn:microsoft.com/office/officeart/2008/layout/HorizontalMultiLevelHierarchy"/>
    <dgm:cxn modelId="{E27A6936-097E-FD48-A5B3-D54E3E8F2264}" srcId="{D272D671-CFF8-430B-899D-9EED82228799}" destId="{BEC6D4B7-6780-224F-B53A-8700EA054A62}" srcOrd="2" destOrd="0" parTransId="{D97BA46A-2467-CB4D-8F43-F8855C477AC1}" sibTransId="{ACA5E09A-5D6C-9848-9DC3-90ED1FF4375F}"/>
    <dgm:cxn modelId="{1AD53C66-E85B-469A-952F-0C4C402281A1}" type="presOf" srcId="{D272D671-CFF8-430B-899D-9EED82228799}" destId="{307D9D3B-4429-46CE-B7BE-CE5D254F4712}" srcOrd="0" destOrd="0" presId="urn:microsoft.com/office/officeart/2008/layout/HorizontalMultiLevelHierarchy"/>
    <dgm:cxn modelId="{554168CF-2F17-4D4A-A525-4B53230C3682}" type="presParOf" srcId="{F270F2D3-972A-4E0B-8085-06C007B10EBB}" destId="{BA567FD7-5FB5-4355-810F-2B7198B9BDE5}" srcOrd="0" destOrd="0" presId="urn:microsoft.com/office/officeart/2008/layout/HorizontalMultiLevelHierarchy"/>
    <dgm:cxn modelId="{4EE762E4-5585-44D8-A72F-C786647D7CA8}" type="presParOf" srcId="{BA567FD7-5FB5-4355-810F-2B7198B9BDE5}" destId="{307D9D3B-4429-46CE-B7BE-CE5D254F4712}" srcOrd="0" destOrd="0" presId="urn:microsoft.com/office/officeart/2008/layout/HorizontalMultiLevelHierarchy"/>
    <dgm:cxn modelId="{5899E129-F6B1-4A7E-ADDC-788538AEAECE}" type="presParOf" srcId="{BA567FD7-5FB5-4355-810F-2B7198B9BDE5}" destId="{AD08AE91-37BE-4AB6-9DB0-F9EC0E4C1611}" srcOrd="1" destOrd="0" presId="urn:microsoft.com/office/officeart/2008/layout/HorizontalMultiLevelHierarchy"/>
    <dgm:cxn modelId="{8206AC56-FC03-42FE-8E26-75BA0A01BA00}" type="presParOf" srcId="{AD08AE91-37BE-4AB6-9DB0-F9EC0E4C1611}" destId="{576C935F-17D4-1743-9CC6-AF9470FFA3B7}" srcOrd="0" destOrd="0" presId="urn:microsoft.com/office/officeart/2008/layout/HorizontalMultiLevelHierarchy"/>
    <dgm:cxn modelId="{9F13C7A1-7C41-4ACC-8F22-DBC9F6B78652}" type="presParOf" srcId="{576C935F-17D4-1743-9CC6-AF9470FFA3B7}" destId="{B491C66A-B45E-774C-B9B9-3A501DBB0FFC}" srcOrd="0" destOrd="0" presId="urn:microsoft.com/office/officeart/2008/layout/HorizontalMultiLevelHierarchy"/>
    <dgm:cxn modelId="{53ADC087-7C2A-4D50-BFF3-515FBEDDBC31}" type="presParOf" srcId="{AD08AE91-37BE-4AB6-9DB0-F9EC0E4C1611}" destId="{8F2A3361-2E21-A541-8056-C4B9DAF45E0E}" srcOrd="1" destOrd="0" presId="urn:microsoft.com/office/officeart/2008/layout/HorizontalMultiLevelHierarchy"/>
    <dgm:cxn modelId="{4D81D53F-9BA9-4BF2-A004-AD91615C08D2}" type="presParOf" srcId="{8F2A3361-2E21-A541-8056-C4B9DAF45E0E}" destId="{DCBAA49B-653B-424B-99BD-12F5358FB30E}" srcOrd="0" destOrd="0" presId="urn:microsoft.com/office/officeart/2008/layout/HorizontalMultiLevelHierarchy"/>
    <dgm:cxn modelId="{EDC14FA6-4540-42CB-8849-755BE9E8AF07}" type="presParOf" srcId="{8F2A3361-2E21-A541-8056-C4B9DAF45E0E}" destId="{FD5524CE-2B75-3B4F-898B-0FE666DD059F}" srcOrd="1" destOrd="0" presId="urn:microsoft.com/office/officeart/2008/layout/HorizontalMultiLevelHierarchy"/>
    <dgm:cxn modelId="{324ACE81-05AB-43FC-B8C9-3606D32C3310}" type="presParOf" srcId="{AD08AE91-37BE-4AB6-9DB0-F9EC0E4C1611}" destId="{C8EAD775-7407-461B-A44A-D4FCC6EC6525}" srcOrd="2" destOrd="0" presId="urn:microsoft.com/office/officeart/2008/layout/HorizontalMultiLevelHierarchy"/>
    <dgm:cxn modelId="{B63D5787-9EAD-4308-919A-3D0CBCB4F9A3}" type="presParOf" srcId="{C8EAD775-7407-461B-A44A-D4FCC6EC6525}" destId="{7C366344-CA38-4059-8A3D-1EFDF5401CBB}" srcOrd="0" destOrd="0" presId="urn:microsoft.com/office/officeart/2008/layout/HorizontalMultiLevelHierarchy"/>
    <dgm:cxn modelId="{950DD0F8-A4B1-46F9-80E9-5C2254D435BC}" type="presParOf" srcId="{AD08AE91-37BE-4AB6-9DB0-F9EC0E4C1611}" destId="{F3EFF51B-0BC9-478E-ABA1-E67BF8C3DC6E}" srcOrd="3" destOrd="0" presId="urn:microsoft.com/office/officeart/2008/layout/HorizontalMultiLevelHierarchy"/>
    <dgm:cxn modelId="{159B9FEE-9DA4-4A2E-8A50-4C5F35AD6C98}" type="presParOf" srcId="{F3EFF51B-0BC9-478E-ABA1-E67BF8C3DC6E}" destId="{7DAE1535-BD5E-4D8A-9F2A-BD4114F72AE7}" srcOrd="0" destOrd="0" presId="urn:microsoft.com/office/officeart/2008/layout/HorizontalMultiLevelHierarchy"/>
    <dgm:cxn modelId="{E35757D3-B9BB-41BA-9219-6FD304641F1B}" type="presParOf" srcId="{F3EFF51B-0BC9-478E-ABA1-E67BF8C3DC6E}" destId="{046AFE26-4567-4FD9-87FB-492C7DE05CA1}" srcOrd="1" destOrd="0" presId="urn:microsoft.com/office/officeart/2008/layout/HorizontalMultiLevelHierarchy"/>
    <dgm:cxn modelId="{8EECDA5A-3795-4019-95EF-57F50AD7E637}" type="presParOf" srcId="{AD08AE91-37BE-4AB6-9DB0-F9EC0E4C1611}" destId="{42313E09-8326-3044-A2B7-2A3E104C5848}" srcOrd="4" destOrd="0" presId="urn:microsoft.com/office/officeart/2008/layout/HorizontalMultiLevelHierarchy"/>
    <dgm:cxn modelId="{E474C1C3-BC57-4392-BE70-A02A5F311EF4}" type="presParOf" srcId="{42313E09-8326-3044-A2B7-2A3E104C5848}" destId="{91B52AB9-8499-EF4B-8291-C59B2BEF5576}" srcOrd="0" destOrd="0" presId="urn:microsoft.com/office/officeart/2008/layout/HorizontalMultiLevelHierarchy"/>
    <dgm:cxn modelId="{DD071A55-A840-4D48-BABF-19393BB37A64}" type="presParOf" srcId="{AD08AE91-37BE-4AB6-9DB0-F9EC0E4C1611}" destId="{3640871F-E6AF-D142-9274-94874DD06453}" srcOrd="5" destOrd="0" presId="urn:microsoft.com/office/officeart/2008/layout/HorizontalMultiLevelHierarchy"/>
    <dgm:cxn modelId="{8D66B817-5779-4E9A-B6AF-ED2DD6275F38}" type="presParOf" srcId="{3640871F-E6AF-D142-9274-94874DD06453}" destId="{4474C946-A3FC-A04D-973E-854C9BCAFE54}" srcOrd="0" destOrd="0" presId="urn:microsoft.com/office/officeart/2008/layout/HorizontalMultiLevelHierarchy"/>
    <dgm:cxn modelId="{A748D4AE-8054-41CB-90B1-47D690FB1469}" type="presParOf" srcId="{3640871F-E6AF-D142-9274-94874DD06453}" destId="{09854834-0856-694C-9123-93ACAE8EEE4E}" srcOrd="1" destOrd="0" presId="urn:microsoft.com/office/officeart/2008/layout/HorizontalMultiLevelHierarchy"/>
  </dgm:cxnLst>
  <dgm:bg/>
  <dgm:whole/>
  <dgm:extLst>
    <a:ext uri="http://schemas.microsoft.com/office/drawing/2008/diagram">
      <dsp:dataModelExt xmlns:dsp="http://schemas.microsoft.com/office/drawing/2008/diagram" xmlns="" relId="rId13" minVer="http://schemas.openxmlformats.org/drawingml/2006/diagram"/>
    </a:ext>
  </dgm:extLst>
</dgm:dataModel>
</file>

<file path=word/diagrams/drawing1.xml><?xml version="1.0" encoding="utf-8"?>
<dsp:drawing xmlns:dgm="http://schemas.openxmlformats.org/drawingml/2006/diagram" xmlns:a="http://schemas.openxmlformats.org/drawingml/2006/main" xmlns:dsp="http://schemas.microsoft.com/office/drawing/2008/diagram">
  <dsp:spTree>
    <dsp:nvGrpSpPr>
      <dsp:cNvPr id="0" name=""/>
      <dsp:cNvGrpSpPr/>
    </dsp:nvGrpSpPr>
    <dsp:grpSpPr/>
    <dsp:sp modelId="{42313E09-8326-3044-A2B7-2A3E104C5848}">
      <dsp:nvSpPr>
        <dsp:cNvPr id="0" name=""/>
        <dsp:cNvSpPr/>
      </dsp:nvSpPr>
      <dsp:spPr>
        <a:xfrm>
          <a:off x="1703104" y="1571625"/>
          <a:ext cx="429196" cy="671496"/>
        </a:xfrm>
        <a:custGeom>
          <a:avLst/>
          <a:gdLst/>
          <a:ahLst/>
          <a:cxnLst/>
          <a:rect l="0" t="0" r="0" b="0"/>
          <a:pathLst>
            <a:path>
              <a:moveTo>
                <a:pt x="0" y="0"/>
              </a:moveTo>
              <a:lnTo>
                <a:pt x="214598" y="0"/>
              </a:lnTo>
              <a:lnTo>
                <a:pt x="214598" y="671496"/>
              </a:lnTo>
              <a:lnTo>
                <a:pt x="429196" y="671496"/>
              </a:lnTo>
            </a:path>
          </a:pathLst>
        </a:custGeom>
        <a:noFill/>
        <a:ln w="12700" cap="flat" cmpd="sng" algn="ctr">
          <a:solidFill>
            <a:schemeClr val="accent6">
              <a:shade val="60000"/>
              <a:hueOff val="0"/>
              <a:satOff val="0"/>
              <a:lumOff val="0"/>
              <a:alphaOff val="0"/>
            </a:schemeClr>
          </a:solidFill>
          <a:prstDash val="solid"/>
          <a:miter lim="800000"/>
        </a:ln>
        <a:effectLst/>
        <a:sp3d z="-40000" prstMaterial="matte"/>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pPr>
          <a:endParaRPr lang="en-GB" sz="500" kern="1200"/>
        </a:p>
      </dsp:txBody>
      <dsp:txXfrm>
        <a:off x="1897778" y="1887449"/>
        <a:ext cx="39847" cy="39847"/>
      </dsp:txXfrm>
    </dsp:sp>
    <dsp:sp modelId="{C8EAD775-7407-461B-A44A-D4FCC6EC6525}">
      <dsp:nvSpPr>
        <dsp:cNvPr id="0" name=""/>
        <dsp:cNvSpPr/>
      </dsp:nvSpPr>
      <dsp:spPr>
        <a:xfrm>
          <a:off x="1703104" y="1525904"/>
          <a:ext cx="429196" cy="91440"/>
        </a:xfrm>
        <a:custGeom>
          <a:avLst/>
          <a:gdLst/>
          <a:ahLst/>
          <a:cxnLst/>
          <a:rect l="0" t="0" r="0" b="0"/>
          <a:pathLst>
            <a:path>
              <a:moveTo>
                <a:pt x="0" y="45720"/>
              </a:moveTo>
              <a:lnTo>
                <a:pt x="429196" y="45720"/>
              </a:lnTo>
            </a:path>
          </a:pathLst>
        </a:custGeom>
        <a:noFill/>
        <a:ln w="12700" cap="flat" cmpd="sng" algn="ctr">
          <a:solidFill>
            <a:schemeClr val="accent6">
              <a:shade val="60000"/>
              <a:hueOff val="0"/>
              <a:satOff val="0"/>
              <a:lumOff val="0"/>
              <a:alphaOff val="0"/>
            </a:schemeClr>
          </a:solidFill>
          <a:prstDash val="solid"/>
          <a:miter lim="800000"/>
        </a:ln>
        <a:effectLst/>
        <a:sp3d z="-40000" prstMaterial="matte"/>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pPr>
          <a:endParaRPr lang="en-US" sz="500" kern="1200"/>
        </a:p>
      </dsp:txBody>
      <dsp:txXfrm>
        <a:off x="1906972" y="1560895"/>
        <a:ext cx="21459" cy="21459"/>
      </dsp:txXfrm>
    </dsp:sp>
    <dsp:sp modelId="{576C935F-17D4-1743-9CC6-AF9470FFA3B7}">
      <dsp:nvSpPr>
        <dsp:cNvPr id="0" name=""/>
        <dsp:cNvSpPr/>
      </dsp:nvSpPr>
      <dsp:spPr>
        <a:xfrm>
          <a:off x="1703104" y="900128"/>
          <a:ext cx="429196" cy="671496"/>
        </a:xfrm>
        <a:custGeom>
          <a:avLst/>
          <a:gdLst/>
          <a:ahLst/>
          <a:cxnLst/>
          <a:rect l="0" t="0" r="0" b="0"/>
          <a:pathLst>
            <a:path>
              <a:moveTo>
                <a:pt x="0" y="671496"/>
              </a:moveTo>
              <a:lnTo>
                <a:pt x="214598" y="671496"/>
              </a:lnTo>
              <a:lnTo>
                <a:pt x="214598" y="0"/>
              </a:lnTo>
              <a:lnTo>
                <a:pt x="429196" y="0"/>
              </a:lnTo>
            </a:path>
          </a:pathLst>
        </a:custGeom>
        <a:noFill/>
        <a:ln w="12700" cap="flat" cmpd="sng" algn="ctr">
          <a:solidFill>
            <a:schemeClr val="accent6">
              <a:shade val="60000"/>
              <a:hueOff val="0"/>
              <a:satOff val="0"/>
              <a:lumOff val="0"/>
              <a:alphaOff val="0"/>
            </a:schemeClr>
          </a:solidFill>
          <a:prstDash val="solid"/>
          <a:miter lim="800000"/>
        </a:ln>
        <a:effectLst/>
        <a:sp3d z="-40000" prstMaterial="matte"/>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pPr>
          <a:endParaRPr lang="en-GB" sz="500" kern="1200"/>
        </a:p>
      </dsp:txBody>
      <dsp:txXfrm>
        <a:off x="1897778" y="1215953"/>
        <a:ext cx="39847" cy="39847"/>
      </dsp:txXfrm>
    </dsp:sp>
    <dsp:sp modelId="{307D9D3B-4429-46CE-B7BE-CE5D254F4712}">
      <dsp:nvSpPr>
        <dsp:cNvPr id="0" name=""/>
        <dsp:cNvSpPr/>
      </dsp:nvSpPr>
      <dsp:spPr>
        <a:xfrm rot="16200000">
          <a:off x="-136420" y="1303725"/>
          <a:ext cx="3143250" cy="535799"/>
        </a:xfrm>
        <a:prstGeom prst="rect">
          <a:avLst/>
        </a:prstGeom>
        <a:solidFill>
          <a:schemeClr val="accent6">
            <a:hueOff val="0"/>
            <a:satOff val="0"/>
            <a:lumOff val="0"/>
            <a:alphaOff val="0"/>
          </a:schemeClr>
        </a:solidFill>
        <a:ln>
          <a:noFill/>
        </a:ln>
        <a:effectLst/>
        <a:sp3d extrusionH="381000" contourW="38100" prstMaterial="matte">
          <a:contourClr>
            <a:schemeClr val="lt1"/>
          </a:contourClr>
        </a:sp3d>
      </dsp:spPr>
      <dsp:style>
        <a:lnRef idx="0">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lvl="0" algn="ctr" defTabSz="889000">
            <a:lnSpc>
              <a:spcPct val="90000"/>
            </a:lnSpc>
            <a:spcBef>
              <a:spcPct val="0"/>
            </a:spcBef>
            <a:spcAft>
              <a:spcPct val="35000"/>
            </a:spcAft>
          </a:pPr>
          <a:r>
            <a:rPr lang="en-US" sz="2000" kern="1200"/>
            <a:t>Cost Accounting Methods</a:t>
          </a:r>
        </a:p>
      </dsp:txBody>
      <dsp:txXfrm rot="16200000">
        <a:off x="-136420" y="1303725"/>
        <a:ext cx="3143250" cy="535799"/>
      </dsp:txXfrm>
    </dsp:sp>
    <dsp:sp modelId="{DCBAA49B-653B-424B-99BD-12F5358FB30E}">
      <dsp:nvSpPr>
        <dsp:cNvPr id="0" name=""/>
        <dsp:cNvSpPr/>
      </dsp:nvSpPr>
      <dsp:spPr>
        <a:xfrm>
          <a:off x="2132300" y="601519"/>
          <a:ext cx="1958873" cy="597217"/>
        </a:xfrm>
        <a:prstGeom prst="rect">
          <a:avLst/>
        </a:prstGeom>
        <a:solidFill>
          <a:schemeClr val="accent6">
            <a:hueOff val="0"/>
            <a:satOff val="0"/>
            <a:lumOff val="0"/>
            <a:alphaOff val="0"/>
          </a:schemeClr>
        </a:solidFill>
        <a:ln>
          <a:noFill/>
        </a:ln>
        <a:effectLst/>
        <a:sp3d extrusionH="381000" contourW="38100" prstMaterial="matte">
          <a:contourClr>
            <a:schemeClr val="lt1"/>
          </a:contourClr>
        </a:sp3d>
      </dsp:spPr>
      <dsp:style>
        <a:lnRef idx="0">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lvl="0" algn="ctr" defTabSz="889000">
            <a:lnSpc>
              <a:spcPct val="90000"/>
            </a:lnSpc>
            <a:spcBef>
              <a:spcPct val="0"/>
            </a:spcBef>
            <a:spcAft>
              <a:spcPct val="35000"/>
            </a:spcAft>
          </a:pPr>
          <a:r>
            <a:rPr lang="en-US" sz="2000" kern="1200"/>
            <a:t>    Job Order Costing</a:t>
          </a:r>
        </a:p>
      </dsp:txBody>
      <dsp:txXfrm>
        <a:off x="2132300" y="601519"/>
        <a:ext cx="1958873" cy="597217"/>
      </dsp:txXfrm>
    </dsp:sp>
    <dsp:sp modelId="{7DAE1535-BD5E-4D8A-9F2A-BD4114F72AE7}">
      <dsp:nvSpPr>
        <dsp:cNvPr id="0" name=""/>
        <dsp:cNvSpPr/>
      </dsp:nvSpPr>
      <dsp:spPr>
        <a:xfrm>
          <a:off x="2132300" y="1348041"/>
          <a:ext cx="1958873" cy="447166"/>
        </a:xfrm>
        <a:prstGeom prst="rect">
          <a:avLst/>
        </a:prstGeom>
        <a:solidFill>
          <a:schemeClr val="accent6">
            <a:hueOff val="0"/>
            <a:satOff val="0"/>
            <a:lumOff val="0"/>
            <a:alphaOff val="0"/>
          </a:schemeClr>
        </a:solidFill>
        <a:ln>
          <a:noFill/>
        </a:ln>
        <a:effectLst/>
        <a:sp3d extrusionH="381000" contourW="38100" prstMaterial="matte">
          <a:contourClr>
            <a:schemeClr val="lt1"/>
          </a:contourClr>
        </a:sp3d>
      </dsp:spPr>
      <dsp:style>
        <a:lnRef idx="0">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lvl="0" algn="ctr" defTabSz="889000">
            <a:lnSpc>
              <a:spcPct val="90000"/>
            </a:lnSpc>
            <a:spcBef>
              <a:spcPct val="0"/>
            </a:spcBef>
            <a:spcAft>
              <a:spcPct val="35000"/>
            </a:spcAft>
          </a:pPr>
          <a:r>
            <a:rPr lang="en-US" sz="2000" kern="1200"/>
            <a:t>Process Costing</a:t>
          </a:r>
        </a:p>
      </dsp:txBody>
      <dsp:txXfrm>
        <a:off x="2132300" y="1348041"/>
        <a:ext cx="1958873" cy="447166"/>
      </dsp:txXfrm>
    </dsp:sp>
    <dsp:sp modelId="{4474C946-A3FC-A04D-973E-854C9BCAFE54}">
      <dsp:nvSpPr>
        <dsp:cNvPr id="0" name=""/>
        <dsp:cNvSpPr/>
      </dsp:nvSpPr>
      <dsp:spPr>
        <a:xfrm>
          <a:off x="2132300" y="1944512"/>
          <a:ext cx="1958873" cy="597217"/>
        </a:xfrm>
        <a:prstGeom prst="rect">
          <a:avLst/>
        </a:prstGeom>
        <a:solidFill>
          <a:schemeClr val="accent6">
            <a:hueOff val="0"/>
            <a:satOff val="0"/>
            <a:lumOff val="0"/>
            <a:alphaOff val="0"/>
          </a:schemeClr>
        </a:solidFill>
        <a:ln>
          <a:noFill/>
        </a:ln>
        <a:effectLst/>
        <a:sp3d extrusionH="381000" contourW="38100" prstMaterial="matte">
          <a:contourClr>
            <a:schemeClr val="lt1"/>
          </a:contourClr>
        </a:sp3d>
      </dsp:spPr>
      <dsp:style>
        <a:lnRef idx="0">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lvl="0" algn="ctr" defTabSz="889000">
            <a:lnSpc>
              <a:spcPct val="90000"/>
            </a:lnSpc>
            <a:spcBef>
              <a:spcPct val="0"/>
            </a:spcBef>
            <a:spcAft>
              <a:spcPct val="35000"/>
            </a:spcAft>
          </a:pPr>
          <a:r>
            <a:rPr lang="en-US" sz="2000" kern="1200"/>
            <a:t>farm costing </a:t>
          </a:r>
        </a:p>
      </dsp:txBody>
      <dsp:txXfrm>
        <a:off x="2132300" y="1944512"/>
        <a:ext cx="1958873" cy="597217"/>
      </dsp:txXfrm>
    </dsp:sp>
  </dsp:spTree>
</dsp:drawing>
</file>

<file path=word/diagrams/layout1.xml><?xml version="1.0" encoding="utf-8"?>
<dgm:layoutDef xmlns:dgm="http://schemas.openxmlformats.org/drawingml/2006/diagram" xmlns:a="http://schemas.openxmlformats.org/drawingml/2006/main" uniqueId="urn:microsoft.com/office/officeart/2008/layout/HorizontalMultiLevelHierarchy">
  <dgm:title val=""/>
  <dgm:desc val=""/>
  <dgm:catLst>
    <dgm:cat type="hierarchy" pri="4600"/>
  </dgm:catLst>
  <dgm:sampData>
    <dgm:dataModel>
      <dgm:ptLst>
        <dgm:pt modelId="0" type="doc"/>
        <dgm:pt modelId="1">
          <dgm:prSet phldr="1"/>
        </dgm:pt>
        <dgm:pt modelId="11">
          <dgm:prSet phldr="1"/>
        </dgm:pt>
        <dgm:pt modelId="12">
          <dgm:prSet phldr="1"/>
        </dgm:pt>
        <dgm:pt modelId="13">
          <dgm:prSet phldr="1"/>
        </dgm:pt>
      </dgm:ptLst>
      <dgm:cxnLst>
        <dgm:cxn modelId="2" srcId="0" destId="1" srcOrd="0" destOrd="0"/>
        <dgm:cxn modelId="3" srcId="1" destId="11" srcOrd="0" destOrd="0"/>
        <dgm:cxn modelId="4" srcId="1" destId="12" srcOrd="1" destOrd="0"/>
        <dgm:cxn modelId="5" srcId="1" destId="13" srcOrd="2" destOrd="0"/>
      </dgm:cxnLst>
      <dgm:bg/>
      <dgm:whole/>
    </dgm:dataModel>
  </dgm:sampData>
  <dgm:styleData>
    <dgm:dataModel>
      <dgm:ptLst>
        <dgm:pt modelId="0" type="doc"/>
        <dgm:pt modelId="1">
          <dgm:prSet phldr="1"/>
        </dgm:pt>
        <dgm:pt modelId="11">
          <dgm:prSet phldr="1"/>
        </dgm:pt>
        <dgm:pt modelId="12">
          <dgm:prSet phldr="1"/>
        </dgm:pt>
      </dgm:ptLst>
      <dgm:cxnLst>
        <dgm:cxn modelId="2" srcId="0" destId="1" srcOrd="0" destOrd="0"/>
        <dgm:cxn modelId="3" srcId="1" destId="11" srcOrd="0" destOrd="0"/>
        <dgm:cxn modelId="4" srcId="1" destId="12" srcOrd="1" destOrd="0"/>
      </dgm:cxnLst>
      <dgm:bg/>
      <dgm:whole/>
    </dgm:dataModel>
  </dgm:styleData>
  <dgm:clrData>
    <dgm:dataModel>
      <dgm:ptLst>
        <dgm:pt modelId="0" type="doc"/>
        <dgm:pt modelId="1">
          <dgm:prSet phldr="1"/>
        </dgm:pt>
        <dgm:pt modelId="11">
          <dgm:prSet phldr="1"/>
        </dgm:pt>
        <dgm:pt modelId="12">
          <dgm:prSet phldr="1"/>
        </dgm:pt>
        <dgm:pt modelId="13">
          <dgm:prSet phldr="1"/>
        </dgm:pt>
      </dgm:ptLst>
      <dgm:cxnLst>
        <dgm:cxn modelId="2" srcId="0" destId="1" srcOrd="0" destOrd="0"/>
        <dgm:cxn modelId="3" srcId="1" destId="11" srcOrd="0" destOrd="0"/>
        <dgm:cxn modelId="4" srcId="1" destId="12" srcOrd="1" destOrd="0"/>
        <dgm:cxn modelId="5" srcId="1" destId="13" srcOrd="2" destOrd="0"/>
      </dgm:cxnLst>
      <dgm:bg/>
      <dgm:whole/>
    </dgm:dataModel>
  </dgm:clrData>
  <dgm:layoutNode name="Name0">
    <dgm:varLst>
      <dgm:chPref val="1"/>
      <dgm:dir/>
      <dgm:animOne val="branch"/>
      <dgm:animLvl val="lvl"/>
      <dgm:resizeHandles val="exact"/>
    </dgm:varLst>
    <dgm:choose name="Name1">
      <dgm:if name="Name2" func="var" arg="dir" op="equ" val="norm">
        <dgm:alg type="hierChild">
          <dgm:param type="linDir" val="fromT"/>
          <dgm:param type="chAlign" val="l"/>
        </dgm:alg>
      </dgm:if>
      <dgm:else name="Name3">
        <dgm:alg type="hierChild">
          <dgm:param type="linDir" val="fromT"/>
          <dgm:param type="chAlign" val="r"/>
        </dgm:alg>
      </dgm:else>
    </dgm:choose>
    <dgm:shape xmlns:r="http://schemas.openxmlformats.org/officeDocument/2006/relationships" r:blip="">
      <dgm:adjLst/>
    </dgm:shape>
    <dgm:presOf/>
    <dgm:constrLst>
      <dgm:constr type="h" for="des" forName="LevelOneTextNode" refType="h"/>
      <dgm:constr type="w" for="des" forName="LevelOneTextNode" refType="h" refFor="des" refForName="LevelOneTextNode" fact="0.19"/>
      <dgm:constr type="h" for="des" forName="LevelTwoTextNode" refType="w" refFor="des" refForName="LevelOneTextNode"/>
      <dgm:constr type="w" for="des" forName="LevelTwoTextNode" refType="h" refFor="des" refForName="LevelTwoTextNode" fact="3.28"/>
      <dgm:constr type="sibSp" refType="h" refFor="des" refForName="LevelTwoTextNode" op="equ" fact="0.25"/>
      <dgm:constr type="sibSp" for="des" forName="level2hierChild" refType="h" refFor="des" refForName="LevelTwoTextNode" op="equ" fact="0.25"/>
      <dgm:constr type="sibSp" for="des" forName="level3hierChild" refType="h" refFor="des" refForName="LevelTwoTextNode" op="equ" fact="0.25"/>
      <dgm:constr type="sp" for="des" forName="root1" refType="w" refFor="des" refForName="LevelTwoTextNode" fact="0.2"/>
      <dgm:constr type="sp" for="des" forName="root2" refType="sp" refFor="des" refForName="root1" op="equ"/>
      <dgm:constr type="primFontSz" for="des" forName="LevelOneTextNode" op="equ" val="65"/>
      <dgm:constr type="primFontSz" for="des" forName="LevelTwoTextNode" op="equ" val="65"/>
      <dgm:constr type="primFontSz" for="des" forName="LevelTwoTextNode" refType="primFontSz" refFor="des" refForName="LevelOneTextNode" op="lte"/>
      <dgm:constr type="primFontSz" for="des" forName="connTx" op="equ" val="50"/>
      <dgm:constr type="primFontSz" for="des" forName="connTx" refType="primFontSz" refFor="des" refForName="LevelOneTextNode" op="lte" fact="0.78"/>
    </dgm:constrLst>
    <dgm:forEach name="Name4" axis="ch">
      <dgm:forEach name="Name5" axis="self" ptType="node">
        <dgm:layoutNode name="root1">
          <dgm:choose name="Name6">
            <dgm:if name="Name7" func="var" arg="dir" op="equ" val="norm">
              <dgm:alg type="hierRoot">
                <dgm:param type="hierAlign" val="lCtrCh"/>
              </dgm:alg>
            </dgm:if>
            <dgm:else name="Name8">
              <dgm:alg type="hierRoot">
                <dgm:param type="hierAlign" val="rCtrCh"/>
              </dgm:alg>
            </dgm:else>
          </dgm:choose>
          <dgm:shape xmlns:r="http://schemas.openxmlformats.org/officeDocument/2006/relationships" r:blip="">
            <dgm:adjLst/>
          </dgm:shape>
          <dgm:presOf/>
          <dgm:layoutNode name="LevelOneTextNode" styleLbl="node0">
            <dgm:varLst>
              <dgm:chPref val="3"/>
            </dgm:varLst>
            <dgm:alg type="tx">
              <dgm:param type="autoTxRot" val="grav"/>
            </dgm:alg>
            <dgm:choose name="Name9">
              <dgm:if name="Name10" func="var" arg="dir" op="equ" val="norm">
                <dgm:shape xmlns:r="http://schemas.openxmlformats.org/officeDocument/2006/relationships" rot="270" type="rect" r:blip="">
                  <dgm:adjLst/>
                </dgm:shape>
              </dgm:if>
              <dgm:else name="Name11">
                <dgm:shape xmlns:r="http://schemas.openxmlformats.org/officeDocument/2006/relationships" rot="90" type="rect" r:blip="">
                  <dgm:adjLst/>
                </dgm:shape>
              </dgm:else>
            </dgm:choose>
            <dgm:presOf axis="self"/>
            <dgm:constrLst>
              <dgm:constr type="tMarg" refType="primFontSz" fact="0.05"/>
              <dgm:constr type="bMarg" refType="primFontSz" fact="0.05"/>
              <dgm:constr type="lMarg" refType="primFontSz" fact="0.05"/>
              <dgm:constr type="rMarg" refType="primFontSz" fact="0.05"/>
            </dgm:constrLst>
            <dgm:ruleLst>
              <dgm:rule type="primFontSz" val="2" fact="NaN" max="NaN"/>
            </dgm:ruleLst>
          </dgm:layoutNode>
          <dgm:layoutNode name="level2hierChild">
            <dgm:choose name="Name12">
              <dgm:if name="Name13" func="var" arg="dir" op="equ" val="norm">
                <dgm:alg type="hierChild">
                  <dgm:param type="linDir" val="fromT"/>
                  <dgm:param type="chAlign" val="l"/>
                </dgm:alg>
              </dgm:if>
              <dgm:else name="Name14">
                <dgm:alg type="hierChild">
                  <dgm:param type="linDir" val="fromT"/>
                  <dgm:param type="chAlign" val="r"/>
                </dgm:alg>
              </dgm:else>
            </dgm:choose>
            <dgm:shape xmlns:r="http://schemas.openxmlformats.org/officeDocument/2006/relationships" r:blip="">
              <dgm:adjLst/>
            </dgm:shape>
            <dgm:presOf/>
            <dgm:forEach name="repeat" axis="ch">
              <dgm:forEach name="Name15" axis="self" ptType="parTrans" cnt="1">
                <dgm:layoutNode name="conn2-1">
                  <dgm:choose name="Name16">
                    <dgm:if name="Name17" func="var" arg="dir" op="equ" val="norm">
                      <dgm:alg type="conn">
                        <dgm:param type="dim" val="1D"/>
                        <dgm:param type="begPts" val="midR"/>
                        <dgm:param type="endPts" val="midL"/>
                        <dgm:param type="endSty" val="noArr"/>
                        <dgm:param type="connRout" val="bend"/>
                      </dgm:alg>
                    </dgm:if>
                    <dgm:else name="Name18">
                      <dgm:alg type="conn">
                        <dgm:param type="dim" val="1D"/>
                        <dgm:param type="begPts" val="midL"/>
                        <dgm:param type="endPts" val="midR"/>
                        <dgm:param type="endSty" val="noArr"/>
                        <dgm:param type="connRout" val="bend"/>
                      </dgm:alg>
                    </dgm:else>
                  </dgm:choose>
                  <dgm:shape xmlns:r="http://schemas.openxmlformats.org/officeDocument/2006/relationships" type="conn" r:blip="" zOrderOff="-99999">
                    <dgm:adjLst/>
                  </dgm:shape>
                  <dgm:presOf axis="self"/>
                  <dgm:constrLst>
                    <dgm:constr type="w" val="1"/>
                    <dgm:constr type="h" val="5"/>
                    <dgm:constr type="connDist"/>
                    <dgm:constr type="begPad"/>
                    <dgm:constr type="endPad"/>
                    <dgm:constr type="userA" for="ch" refType="connDist"/>
                  </dgm:constrLst>
                  <dgm:layoutNode name="connTx">
                    <dgm:alg type="tx">
                      <dgm:param type="autoTxRot" val="grav"/>
                    </dgm:alg>
                    <dgm:shape xmlns:r="http://schemas.openxmlformats.org/officeDocument/2006/relationships" type="rect" r:blip="" hideGeom="1">
                      <dgm:adjLst/>
                    </dgm:shape>
                    <dgm:presOf axis="self"/>
                    <dgm:constrLst>
                      <dgm:constr type="userA"/>
                      <dgm:constr type="w" refType="userA" fact="0.05"/>
                      <dgm:constr type="h" refType="userA" fact="0.05"/>
                      <dgm:constr type="lMarg" val="1"/>
                      <dgm:constr type="rMarg" val="1"/>
                      <dgm:constr type="tMarg"/>
                      <dgm:constr type="bMarg"/>
                    </dgm:constrLst>
                    <dgm:ruleLst>
                      <dgm:rule type="h" val="NaN" fact="0.25" max="NaN"/>
                      <dgm:rule type="w" val="NaN" fact="0.8" max="NaN"/>
                      <dgm:rule type="primFontSz" val="5" fact="NaN" max="NaN"/>
                    </dgm:ruleLst>
                  </dgm:layoutNode>
                </dgm:layoutNode>
              </dgm:forEach>
              <dgm:forEach name="Name19" axis="self" ptType="node">
                <dgm:layoutNode name="root2">
                  <dgm:choose name="Name20">
                    <dgm:if name="Name21" func="var" arg="dir" op="equ" val="norm">
                      <dgm:alg type="hierRoot">
                        <dgm:param type="hierAlign" val="lCtrCh"/>
                      </dgm:alg>
                    </dgm:if>
                    <dgm:else name="Name22">
                      <dgm:alg type="hierRoot">
                        <dgm:param type="hierAlign" val="rCtrCh"/>
                      </dgm:alg>
                    </dgm:else>
                  </dgm:choose>
                  <dgm:shape xmlns:r="http://schemas.openxmlformats.org/officeDocument/2006/relationships" r:blip="">
                    <dgm:adjLst/>
                  </dgm:shape>
                  <dgm:presOf/>
                  <dgm:layoutNode name="LevelTwoTextNode">
                    <dgm:varLst>
                      <dgm:chPref val="3"/>
                    </dgm:varLst>
                    <dgm:alg type="tx"/>
                    <dgm:shape xmlns:r="http://schemas.openxmlformats.org/officeDocument/2006/relationships" type="rect" r:blip="">
                      <dgm:adjLst/>
                    </dgm:shape>
                    <dgm:presOf axis="self"/>
                    <dgm:constrLst>
                      <dgm:constr type="tMarg" refType="primFontSz" fact="0.05"/>
                      <dgm:constr type="bMarg" refType="primFontSz" fact="0.05"/>
                      <dgm:constr type="lMarg" refType="primFontSz" fact="0.05"/>
                      <dgm:constr type="rMarg" refType="primFontSz" fact="0.05"/>
                    </dgm:constrLst>
                    <dgm:ruleLst>
                      <dgm:rule type="primFontSz" val="2" fact="NaN" max="NaN"/>
                    </dgm:ruleLst>
                  </dgm:layoutNode>
                  <dgm:layoutNode name="level3hierChild">
                    <dgm:choose name="Name23">
                      <dgm:if name="Name24" func="var" arg="dir" op="equ" val="norm">
                        <dgm:alg type="hierChild">
                          <dgm:param type="linDir" val="fromT"/>
                          <dgm:param type="chAlign" val="l"/>
                        </dgm:alg>
                      </dgm:if>
                      <dgm:else name="Name25">
                        <dgm:alg type="hierChild">
                          <dgm:param type="linDir" val="fromT"/>
                          <dgm:param type="chAlign" val="r"/>
                        </dgm:alg>
                      </dgm:else>
                    </dgm:choose>
                    <dgm:shape xmlns:r="http://schemas.openxmlformats.org/officeDocument/2006/relationships" r:blip="">
                      <dgm:adjLst/>
                    </dgm:shape>
                    <dgm:presOf/>
                    <dgm:forEach name="Name26" ref="repeat"/>
                  </dgm:layoutNode>
                </dgm:layoutNode>
              </dgm:forEach>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3d5">
  <dgm:title val=""/>
  <dgm:desc val=""/>
  <dgm:catLst>
    <dgm:cat type="3D" pri="11500"/>
  </dgm:catLst>
  <dgm:scene3d>
    <a:camera prst="isometricOffAxis2Left" zoom="95000"/>
    <a:lightRig rig="flat" dir="t"/>
  </dgm:scene3d>
  <dgm:styleLbl name="node0">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extrusionH="381000" contourW="38100" prstMaterial="matte">
      <a:contourClr>
        <a:schemeClr val="lt1"/>
      </a:contourClr>
    </dgm:sp3d>
    <dgm:txPr/>
    <dgm:style>
      <a:lnRef idx="1">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z="5715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alignImgPlace1">
    <dgm:scene3d>
      <a:camera prst="orthographicFront"/>
      <a:lightRig rig="threePt" dir="t"/>
    </dgm:scene3d>
    <dgm:sp3d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bgImgPlace1">
    <dgm:scene3d>
      <a:camera prst="orthographicFront"/>
      <a:lightRig rig="threePt" dir="t"/>
    </dgm:scene3d>
    <dgm:sp3d z="-3810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sibTrans2D1">
    <dgm:scene3d>
      <a:camera prst="orthographicFront"/>
      <a:lightRig rig="threePt" dir="t"/>
    </dgm:scene3d>
    <dgm:sp3d z="-52400" extrusionH="1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z="57150" extrusionH="63500" contourW="12700" prstMaterial="matte">
      <a:contourClr>
        <a:schemeClr val="dk1">
          <a:tint val="20000"/>
        </a:schemeClr>
      </a:contourClr>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z="-381000" extrusionH="63500" contourW="12700" prstMaterial="matte">
      <a:contourClr>
        <a:schemeClr val="dk1">
          <a:tint val="20000"/>
        </a:schemeClr>
      </a:contourClr>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z="52400"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z="52400"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z="60000" prstMaterial="flat">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threePt" dir="t"/>
    </dgm:scene3d>
    <dgm:sp3d z="60000" prstMaterial="flat">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threePt" dir="t"/>
    </dgm:scene3d>
    <dgm:sp3d z="-40000"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z="-40000"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z="-40000"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z="-40000" prstMaterial="matte"/>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z="57150" extrusionH="63500" prstMaterial="matte"/>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z="-60000" extrusionH="63500" prstMaterial="matte"/>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z="-60000" extrusionH="63500" prstMaterial="matte"/>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extrusionH="381000" prstMaterial="matte"/>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z="-400500" extrusionH="63500" prstMaterial="matte"/>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z="57150" extrusionH="12700" prstMaterial="flat">
      <a:bevelT w="50800" h="50800"/>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extrusionH="12700" prstMaterial="flat">
      <a:bevelT w="50800" h="50800"/>
    </dgm:sp3d>
    <dgm:txPr/>
    <dgm:style>
      <a:lnRef idx="1">
        <a:scrgbClr r="0" g="0" b="0"/>
      </a:lnRef>
      <a:fillRef idx="1">
        <a:scrgbClr r="0" g="0" b="0"/>
      </a:fillRef>
      <a:effectRef idx="2">
        <a:scrgbClr r="0" g="0" b="0"/>
      </a:effectRef>
      <a:fontRef idx="minor"/>
    </dgm:style>
  </dgm:styleLbl>
  <dgm:styleLbl name="solidBgAcc1">
    <dgm:scene3d>
      <a:camera prst="orthographicFront"/>
      <a:lightRig rig="threePt" dir="t"/>
    </dgm:scene3d>
    <dgm:sp3d z="-63500" extrusionH="63500" prstMaterial="matte"/>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z="57150" extrusionH="63500" contourW="12700" prstMaterial="matte">
      <a:contourClr>
        <a:schemeClr val="dk1">
          <a:tint val="20000"/>
        </a:schemeClr>
      </a:contourClr>
    </dgm:sp3d>
    <dgm:txPr/>
    <dgm:style>
      <a:lnRef idx="0">
        <a:scrgbClr r="0" g="0" b="0"/>
      </a:lnRef>
      <a:fillRef idx="1">
        <a:scrgbClr r="0" g="0" b="0"/>
      </a:fillRef>
      <a:effectRef idx="0">
        <a:scrgbClr r="0" g="0" b="0"/>
      </a:effectRef>
      <a:fontRef idx="minor"/>
    </dgm:style>
  </dgm:styleLbl>
  <dgm:styleLbl name="alignAccFollowNode1">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dgm:style>
  </dgm:styleLbl>
  <dgm:styleLbl name="bgAccFollowNode1">
    <dgm:scene3d>
      <a:camera prst="orthographicFront"/>
      <a:lightRig rig="threePt" dir="t"/>
    </dgm:scene3d>
    <dgm:sp3d z="-400500" extrusionH="63500" contourW="12700" prstMaterial="matte">
      <a:contourClr>
        <a:schemeClr val="lt1"/>
      </a:contourClr>
    </dgm:sp3d>
    <dgm:txPr/>
    <dgm:style>
      <a:lnRef idx="0">
        <a:scrgbClr r="0" g="0" b="0"/>
      </a:lnRef>
      <a:fillRef idx="1">
        <a:scrgbClr r="0" g="0" b="0"/>
      </a:fillRef>
      <a:effectRef idx="2">
        <a:scrgbClr r="0" g="0" b="0"/>
      </a:effectRef>
      <a:fontRef idx="minor"/>
    </dgm:style>
  </dgm:styleLbl>
  <dgm:styleLbl name="fgAcc0">
    <dgm:scene3d>
      <a:camera prst="orthographicFront"/>
      <a:lightRig rig="threePt" dir="t"/>
    </dgm:scene3d>
    <dgm:sp3d z="57150" extrusionH="63500" prstMaterial="matte"/>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z="57150" extrusionH="63500" prstMaterial="matte"/>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z="57150" extrusionH="63500" prstMaterial="matte"/>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z="57150" extrusionH="63500" prstMaterial="matte"/>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z="-400500" extrusionH="63500" contourW="12700" prstMaterial="matte">
      <a:contourClr>
        <a:schemeClr val="lt1">
          <a:tint val="50000"/>
        </a:schemeClr>
      </a:contourClr>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trBgShp">
    <dgm:scene3d>
      <a:camera prst="orthographicFront"/>
      <a:lightRig rig="threePt" dir="t"/>
    </dgm:scene3d>
    <dgm:sp3d z="-400500" prstMaterial="matte"/>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z="57150" extrusionH="63500" contourW="12700" prstMaterial="matte">
      <a:contourClr>
        <a:schemeClr val="lt1">
          <a:tint val="50000"/>
        </a:schemeClr>
      </a:contourClr>
    </dgm:sp3d>
    <dgm:txPr/>
    <dgm:style>
      <a:lnRef idx="0">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Date : 25/10/2020</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21</Pages>
  <Words>2935</Words>
  <Characters>16735</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Tutor:</Company>
  <LinksUpToDate>false</LinksUpToDate>
  <CharactersWithSpaces>19631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LCBB 4001  Accounting fundamentals</dc:title>
  <dc:creator>Stratsimir Milushev : 2009416</dc:creator>
  <cp:lastModifiedBy>stratsimir milushev</cp:lastModifiedBy>
  <cp:revision>2</cp:revision>
  <dcterms:created xsi:type="dcterms:W3CDTF">2020-10-25T17:33:00Z</dcterms:created>
  <dcterms:modified xsi:type="dcterms:W3CDTF">2020-10-25T17:33:00Z</dcterms:modified>
</cp:coreProperties>
</file>