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33FA9D" w14:textId="77777777" w:rsidR="008F4F4B" w:rsidRPr="00570082" w:rsidRDefault="008F4F4B" w:rsidP="008F4F4B">
      <w:pPr>
        <w:ind w:left="1080"/>
        <w:rPr>
          <w:rFonts w:ascii="Georgia" w:hAnsi="Georgia"/>
          <w:b/>
          <w:szCs w:val="24"/>
        </w:rPr>
      </w:pPr>
      <w:r w:rsidRPr="00570082">
        <w:rPr>
          <w:rFonts w:ascii="Georgia" w:hAnsi="Georgia"/>
          <w:b/>
          <w:szCs w:val="24"/>
        </w:rPr>
        <w:t>Concluding Comment to the Module</w:t>
      </w:r>
    </w:p>
    <w:p w14:paraId="3F220D1C" w14:textId="77777777" w:rsidR="008F4F4B" w:rsidRPr="00570082" w:rsidRDefault="008F4F4B" w:rsidP="008F4F4B">
      <w:pPr>
        <w:ind w:left="1080"/>
        <w:rPr>
          <w:rFonts w:ascii="Georgia" w:hAnsi="Georgia"/>
          <w:b/>
          <w:szCs w:val="24"/>
        </w:rPr>
      </w:pPr>
    </w:p>
    <w:p w14:paraId="185DCE3B" w14:textId="77777777" w:rsidR="008F4F4B" w:rsidRPr="00570082" w:rsidRDefault="008F4F4B" w:rsidP="008F4F4B">
      <w:pPr>
        <w:ind w:left="1080" w:firstLine="360"/>
        <w:rPr>
          <w:rFonts w:ascii="Georgia" w:hAnsi="Georgia"/>
          <w:szCs w:val="24"/>
        </w:rPr>
      </w:pPr>
      <w:r w:rsidRPr="00570082">
        <w:rPr>
          <w:rFonts w:ascii="Georgia" w:hAnsi="Georgia"/>
          <w:szCs w:val="24"/>
        </w:rPr>
        <w:t xml:space="preserve">This also marks the conclusion of the module. Whilst it is a frequent aphorism that one should not discuss politics and religion in polite company, the module team hopes you have ‘enjoyed’ this experience! A breadth of material has been covered, although there is awareness that much has been ‘left out’. The intention has been to provide a platform, through which students might follow up their reading by focusing on areas or concerns of specific interest to themselves. If there is an aspect of Muslim Politics for which you require further reading, please do not hesitate to contact us. </w:t>
      </w:r>
    </w:p>
    <w:p w14:paraId="61BD65DA" w14:textId="77777777" w:rsidR="008F4F4B" w:rsidRPr="00570082" w:rsidRDefault="008F4F4B" w:rsidP="008F4F4B">
      <w:pPr>
        <w:ind w:left="1080"/>
        <w:rPr>
          <w:rFonts w:ascii="Georgia" w:hAnsi="Georgia"/>
          <w:szCs w:val="24"/>
        </w:rPr>
      </w:pPr>
    </w:p>
    <w:p w14:paraId="39F953C8" w14:textId="77777777" w:rsidR="008F4F4B" w:rsidRPr="00570082" w:rsidRDefault="008F4F4B" w:rsidP="008F4F4B">
      <w:pPr>
        <w:pStyle w:val="Heading2"/>
        <w:ind w:left="1080"/>
        <w:rPr>
          <w:rFonts w:ascii="Georgia" w:hAnsi="Georgia"/>
          <w:i w:val="0"/>
          <w:sz w:val="24"/>
          <w:szCs w:val="24"/>
        </w:rPr>
      </w:pPr>
    </w:p>
    <w:p w14:paraId="2D0FF59A"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bookmarkStart w:id="0" w:name="_GoBack"/>
      <w:bookmarkEnd w:id="0"/>
      <w:r w:rsidRPr="00570082">
        <w:rPr>
          <w:rFonts w:ascii="Georgia" w:hAnsi="Georgia"/>
          <w:b/>
          <w:szCs w:val="24"/>
        </w:rPr>
        <w:br w:type="page"/>
      </w:r>
      <w:r w:rsidRPr="00570082">
        <w:rPr>
          <w:rFonts w:ascii="Georgia" w:hAnsi="Georgia"/>
          <w:b/>
          <w:szCs w:val="24"/>
        </w:rPr>
        <w:lastRenderedPageBreak/>
        <w:t>Reading in Module Pack</w:t>
      </w:r>
    </w:p>
    <w:p w14:paraId="584DD588"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D05B246"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r w:rsidRPr="00570082">
        <w:rPr>
          <w:rFonts w:ascii="Georgia" w:hAnsi="Georgia"/>
          <w:szCs w:val="24"/>
          <w:lang w:val="en-GB"/>
        </w:rPr>
        <w:t xml:space="preserve">Karen Armstrong, </w:t>
      </w:r>
      <w:r w:rsidRPr="00570082">
        <w:rPr>
          <w:rFonts w:ascii="Georgia" w:hAnsi="Georgia"/>
          <w:i/>
          <w:szCs w:val="24"/>
          <w:lang w:val="en-GB"/>
        </w:rPr>
        <w:t>Islam: A Short History</w:t>
      </w:r>
      <w:r w:rsidRPr="00570082">
        <w:rPr>
          <w:rFonts w:ascii="Georgia" w:hAnsi="Georgia"/>
          <w:szCs w:val="24"/>
          <w:lang w:val="en-GB"/>
        </w:rPr>
        <w:t>, (London: Weidenfeld &amp; Nicolson, 2000)</w:t>
      </w:r>
    </w:p>
    <w:p w14:paraId="1E95088A"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p>
    <w:p w14:paraId="56755931"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r w:rsidRPr="00570082">
        <w:rPr>
          <w:rFonts w:ascii="Georgia" w:hAnsi="Georgia"/>
          <w:szCs w:val="24"/>
          <w:lang w:val="en-GB"/>
        </w:rPr>
        <w:t xml:space="preserve">Raymond William Baker,, </w:t>
      </w:r>
      <w:r w:rsidRPr="00570082">
        <w:rPr>
          <w:rFonts w:ascii="Georgia" w:hAnsi="Georgia"/>
          <w:i/>
          <w:szCs w:val="24"/>
          <w:lang w:val="en-GB"/>
        </w:rPr>
        <w:t>Islam without Fear, Egypt and the New Islamists,</w:t>
      </w:r>
      <w:r w:rsidRPr="00570082">
        <w:rPr>
          <w:rFonts w:ascii="Georgia" w:hAnsi="Georgia"/>
          <w:szCs w:val="24"/>
          <w:lang w:val="en-GB"/>
        </w:rPr>
        <w:t xml:space="preserve"> (Cambridge, MA. &amp; London:</w:t>
      </w:r>
      <w:r>
        <w:rPr>
          <w:rFonts w:ascii="Georgia" w:hAnsi="Georgia"/>
          <w:szCs w:val="24"/>
          <w:lang w:val="en-GB"/>
        </w:rPr>
        <w:t xml:space="preserve"> </w:t>
      </w:r>
      <w:r w:rsidRPr="00570082">
        <w:rPr>
          <w:rFonts w:ascii="Georgia" w:hAnsi="Georgia"/>
          <w:szCs w:val="24"/>
          <w:lang w:val="en-GB"/>
        </w:rPr>
        <w:t>Harvard University Press, 2003)</w:t>
      </w:r>
    </w:p>
    <w:p w14:paraId="6EEB9C71"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p>
    <w:p w14:paraId="5FDD8D9D" w14:textId="77777777" w:rsidR="008F4F4B" w:rsidRPr="00570082" w:rsidRDefault="008F4F4B" w:rsidP="008F4F4B">
      <w:pPr>
        <w:ind w:left="1080"/>
        <w:rPr>
          <w:rFonts w:ascii="Georgia" w:hAnsi="Georgia"/>
          <w:szCs w:val="24"/>
        </w:rPr>
      </w:pPr>
      <w:r w:rsidRPr="00570082">
        <w:rPr>
          <w:rFonts w:ascii="Georgia" w:hAnsi="Georgia"/>
          <w:szCs w:val="24"/>
        </w:rPr>
        <w:t xml:space="preserve">Dan Cohn-Sherbok, &amp; Dawoud El-Alami, </w:t>
      </w:r>
      <w:r w:rsidRPr="00570082">
        <w:rPr>
          <w:rFonts w:ascii="Georgia" w:hAnsi="Georgia"/>
          <w:i/>
          <w:szCs w:val="24"/>
        </w:rPr>
        <w:t>The Palestine-Israeli Conflict: A Beginner’s Guide</w:t>
      </w:r>
      <w:r w:rsidRPr="00570082">
        <w:rPr>
          <w:rFonts w:ascii="Georgia" w:hAnsi="Georgia"/>
          <w:szCs w:val="24"/>
        </w:rPr>
        <w:t>, (Oxford: Oneworld Publications, Revised Edition 2003)</w:t>
      </w:r>
    </w:p>
    <w:p w14:paraId="518EB5E6" w14:textId="77777777" w:rsidR="008F4F4B" w:rsidRPr="00570082" w:rsidRDefault="008F4F4B" w:rsidP="008F4F4B">
      <w:pPr>
        <w:ind w:left="1080"/>
        <w:rPr>
          <w:rFonts w:ascii="Georgia" w:hAnsi="Georgia"/>
          <w:i/>
          <w:szCs w:val="24"/>
        </w:rPr>
      </w:pPr>
    </w:p>
    <w:p w14:paraId="6AE507AD" w14:textId="77777777" w:rsidR="008F4F4B" w:rsidRPr="00570082" w:rsidRDefault="008F4F4B" w:rsidP="008F4F4B">
      <w:pPr>
        <w:ind w:left="1080"/>
        <w:rPr>
          <w:rFonts w:ascii="Georgia" w:hAnsi="Georgia"/>
          <w:szCs w:val="24"/>
        </w:rPr>
      </w:pPr>
      <w:r w:rsidRPr="00570082">
        <w:rPr>
          <w:rFonts w:ascii="Georgia" w:hAnsi="Georgia"/>
          <w:szCs w:val="24"/>
        </w:rPr>
        <w:t xml:space="preserve">M.W. Daly, </w:t>
      </w:r>
      <w:r w:rsidRPr="00570082">
        <w:rPr>
          <w:rFonts w:ascii="Georgia" w:hAnsi="Georgia"/>
          <w:i/>
          <w:szCs w:val="24"/>
        </w:rPr>
        <w:t>The Cambridge History of Egypt Vol. 2,</w:t>
      </w:r>
      <w:r w:rsidRPr="00570082">
        <w:rPr>
          <w:rFonts w:ascii="Georgia" w:hAnsi="Georgia"/>
        </w:rPr>
        <w:t xml:space="preserve"> </w:t>
      </w:r>
      <w:r w:rsidRPr="00570082">
        <w:rPr>
          <w:rFonts w:ascii="Georgia" w:hAnsi="Georgia"/>
          <w:i/>
          <w:szCs w:val="24"/>
        </w:rPr>
        <w:t>Modern Egypt, from 1517 to the End of the Twentieth Century</w:t>
      </w:r>
      <w:r w:rsidRPr="00570082">
        <w:rPr>
          <w:rFonts w:ascii="Georgia" w:hAnsi="Georgia"/>
          <w:szCs w:val="24"/>
        </w:rPr>
        <w:t>, (Cambridge University Press, 1998)</w:t>
      </w:r>
    </w:p>
    <w:p w14:paraId="6F6470DB" w14:textId="77777777" w:rsidR="008F4F4B" w:rsidRPr="00570082" w:rsidRDefault="008F4F4B" w:rsidP="008F4F4B">
      <w:pPr>
        <w:ind w:left="1080"/>
        <w:rPr>
          <w:rFonts w:ascii="Georgia" w:hAnsi="Georgia"/>
          <w:szCs w:val="24"/>
        </w:rPr>
      </w:pPr>
    </w:p>
    <w:p w14:paraId="7B4A68E2" w14:textId="77777777" w:rsidR="008F4F4B" w:rsidRPr="00570082" w:rsidRDefault="008F4F4B" w:rsidP="008F4F4B">
      <w:pPr>
        <w:ind w:left="1080"/>
        <w:rPr>
          <w:rFonts w:ascii="Georgia" w:hAnsi="Georgia"/>
          <w:szCs w:val="24"/>
        </w:rPr>
      </w:pPr>
      <w:r w:rsidRPr="00570082">
        <w:rPr>
          <w:rFonts w:ascii="Georgia" w:hAnsi="Georgia"/>
          <w:szCs w:val="24"/>
        </w:rPr>
        <w:t xml:space="preserve">Hrair </w:t>
      </w:r>
      <w:r>
        <w:rPr>
          <w:rFonts w:ascii="Georgia" w:hAnsi="Georgia"/>
          <w:szCs w:val="24"/>
        </w:rPr>
        <w:t>R. Dekmejian</w:t>
      </w:r>
      <w:r w:rsidRPr="00570082">
        <w:rPr>
          <w:rFonts w:ascii="Georgia" w:hAnsi="Georgia"/>
          <w:szCs w:val="24"/>
        </w:rPr>
        <w:t xml:space="preserve">, </w:t>
      </w:r>
      <w:r w:rsidRPr="00570082">
        <w:rPr>
          <w:rFonts w:ascii="Georgia" w:hAnsi="Georgia"/>
          <w:i/>
          <w:szCs w:val="24"/>
        </w:rPr>
        <w:t>Islam in Revolution: Fundamentalism in the Arab World</w:t>
      </w:r>
      <w:r w:rsidRPr="00570082">
        <w:rPr>
          <w:rFonts w:ascii="Georgia" w:hAnsi="Georgia"/>
          <w:szCs w:val="24"/>
        </w:rPr>
        <w:t>, (Syracuse University Press, 1995)</w:t>
      </w:r>
    </w:p>
    <w:p w14:paraId="70A69285" w14:textId="77777777" w:rsidR="008F4F4B" w:rsidRPr="00570082" w:rsidRDefault="008F4F4B" w:rsidP="008F4F4B">
      <w:pPr>
        <w:ind w:left="1080"/>
        <w:rPr>
          <w:rFonts w:ascii="Georgia" w:hAnsi="Georgia"/>
          <w:szCs w:val="24"/>
        </w:rPr>
      </w:pPr>
    </w:p>
    <w:p w14:paraId="414FF23A" w14:textId="77777777" w:rsidR="008F4F4B" w:rsidRPr="00570082" w:rsidRDefault="008F4F4B" w:rsidP="008F4F4B">
      <w:pPr>
        <w:ind w:left="1080"/>
        <w:rPr>
          <w:rFonts w:ascii="Georgia" w:hAnsi="Georgia"/>
          <w:szCs w:val="24"/>
        </w:rPr>
      </w:pPr>
      <w:r w:rsidRPr="00570082">
        <w:rPr>
          <w:rFonts w:ascii="Georgia" w:hAnsi="Georgia"/>
          <w:i/>
          <w:szCs w:val="24"/>
        </w:rPr>
        <w:t>Encyclopaedia of Islam: New Edition</w:t>
      </w:r>
      <w:r w:rsidRPr="00570082">
        <w:rPr>
          <w:rFonts w:ascii="Georgia" w:hAnsi="Georgia"/>
          <w:szCs w:val="24"/>
        </w:rPr>
        <w:t xml:space="preserve">, Editors: HAR Gibbs, B. Lewis, Ch. Pellat, C. Bosworth et al., 11 vols. (Leiden: EJ Brill, 1960-2002) </w:t>
      </w:r>
    </w:p>
    <w:p w14:paraId="330C62ED"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7D3BFF5A" w14:textId="77777777" w:rsidR="008F4F4B" w:rsidRPr="00570082" w:rsidRDefault="008F4F4B" w:rsidP="008F4F4B">
      <w:pPr>
        <w:ind w:left="1080"/>
        <w:rPr>
          <w:rFonts w:ascii="Georgia" w:hAnsi="Georgia"/>
          <w:szCs w:val="24"/>
        </w:rPr>
      </w:pPr>
      <w:r w:rsidRPr="00570082">
        <w:rPr>
          <w:rFonts w:ascii="Georgia" w:hAnsi="Georgia"/>
          <w:szCs w:val="24"/>
        </w:rPr>
        <w:t xml:space="preserve">Ibrahim, Saad Eddin, </w:t>
      </w:r>
      <w:r w:rsidRPr="00570082">
        <w:rPr>
          <w:rFonts w:ascii="Georgia" w:hAnsi="Georgia"/>
          <w:i/>
          <w:szCs w:val="24"/>
        </w:rPr>
        <w:t>Egypt, Islam and Democracy</w:t>
      </w:r>
      <w:r w:rsidRPr="00570082">
        <w:rPr>
          <w:rFonts w:ascii="Georgia" w:hAnsi="Georgia"/>
          <w:szCs w:val="24"/>
        </w:rPr>
        <w:t>, (Cairo &amp; New York, American University in Cairo Press, 1996)</w:t>
      </w:r>
    </w:p>
    <w:p w14:paraId="01C0170F" w14:textId="77777777" w:rsidR="008F4F4B" w:rsidRPr="00570082" w:rsidRDefault="008F4F4B" w:rsidP="008F4F4B">
      <w:pPr>
        <w:ind w:left="1080"/>
        <w:rPr>
          <w:rFonts w:ascii="Georgia" w:hAnsi="Georgia"/>
          <w:szCs w:val="24"/>
        </w:rPr>
      </w:pPr>
    </w:p>
    <w:p w14:paraId="41415B90" w14:textId="77777777" w:rsidR="008F4F4B" w:rsidRPr="00D21E93" w:rsidRDefault="008F4F4B" w:rsidP="008F4F4B">
      <w:pPr>
        <w:ind w:left="1080"/>
        <w:rPr>
          <w:rFonts w:ascii="Georgia" w:hAnsi="Georgia"/>
          <w:szCs w:val="24"/>
        </w:rPr>
      </w:pPr>
      <w:r w:rsidRPr="00570082">
        <w:rPr>
          <w:rFonts w:ascii="Georgia" w:hAnsi="Georgia"/>
          <w:szCs w:val="24"/>
        </w:rPr>
        <w:t xml:space="preserve">Anthony H. Johns and Nelly Lahoud, ‘The world of Islam and the challenge of Islamism’, chapter in Nelly Lahoud and Anthony H. Johns (editors), </w:t>
      </w:r>
      <w:r w:rsidRPr="00570082">
        <w:rPr>
          <w:rFonts w:ascii="Georgia" w:hAnsi="Georgia"/>
          <w:i/>
          <w:szCs w:val="24"/>
        </w:rPr>
        <w:t>Islam in World Politics</w:t>
      </w:r>
      <w:r>
        <w:rPr>
          <w:rFonts w:ascii="Georgia" w:hAnsi="Georgia"/>
          <w:i/>
          <w:szCs w:val="24"/>
        </w:rPr>
        <w:t xml:space="preserve"> </w:t>
      </w:r>
      <w:r>
        <w:rPr>
          <w:rFonts w:ascii="Georgia" w:hAnsi="Georgia"/>
          <w:szCs w:val="24"/>
        </w:rPr>
        <w:t>(London: Routledge, 2005)</w:t>
      </w:r>
    </w:p>
    <w:p w14:paraId="0362773D" w14:textId="77777777" w:rsidR="008F4F4B" w:rsidRPr="00570082" w:rsidRDefault="008F4F4B" w:rsidP="008F4F4B">
      <w:pPr>
        <w:ind w:left="1080"/>
        <w:rPr>
          <w:rFonts w:ascii="Georgia" w:hAnsi="Georgia"/>
          <w:szCs w:val="24"/>
        </w:rPr>
      </w:pPr>
    </w:p>
    <w:p w14:paraId="7385140F" w14:textId="77777777" w:rsidR="008F4F4B" w:rsidRPr="00570082" w:rsidRDefault="008F4F4B" w:rsidP="008F4F4B">
      <w:pPr>
        <w:ind w:left="1080"/>
        <w:rPr>
          <w:rFonts w:ascii="Georgia" w:hAnsi="Georgia"/>
          <w:i/>
          <w:szCs w:val="24"/>
        </w:rPr>
      </w:pPr>
      <w:r w:rsidRPr="00570082">
        <w:rPr>
          <w:rFonts w:ascii="Georgia" w:hAnsi="Georgia"/>
          <w:szCs w:val="24"/>
        </w:rPr>
        <w:t xml:space="preserve">Nikki Keddie, ‘Modern Iranian Political Thought’, chapter in Nikki Keddie, </w:t>
      </w:r>
      <w:r w:rsidRPr="00570082">
        <w:rPr>
          <w:rFonts w:ascii="Georgia" w:hAnsi="Georgia"/>
          <w:i/>
          <w:szCs w:val="24"/>
        </w:rPr>
        <w:t>Roots of Revolution: An Interpretive History of Modern Iran</w:t>
      </w:r>
    </w:p>
    <w:p w14:paraId="535F666E" w14:textId="77777777" w:rsidR="008F4F4B" w:rsidRPr="00570082" w:rsidRDefault="008F4F4B" w:rsidP="008F4F4B">
      <w:pPr>
        <w:ind w:left="1080"/>
        <w:rPr>
          <w:rFonts w:ascii="Georgia" w:hAnsi="Georgia"/>
          <w:szCs w:val="24"/>
        </w:rPr>
      </w:pPr>
    </w:p>
    <w:p w14:paraId="0DE961DB" w14:textId="77777777" w:rsidR="008F4F4B" w:rsidRPr="00570082" w:rsidRDefault="008F4F4B" w:rsidP="008F4F4B">
      <w:pPr>
        <w:ind w:left="1080"/>
        <w:rPr>
          <w:rFonts w:ascii="Georgia" w:hAnsi="Georgia"/>
          <w:szCs w:val="24"/>
        </w:rPr>
      </w:pPr>
      <w:r w:rsidRPr="00570082">
        <w:rPr>
          <w:rFonts w:ascii="Georgia" w:hAnsi="Georgia"/>
          <w:szCs w:val="24"/>
        </w:rPr>
        <w:t xml:space="preserve">Gilles Kepel, trans. Pascale Ghazaleh, </w:t>
      </w:r>
      <w:r w:rsidRPr="00570082">
        <w:rPr>
          <w:rFonts w:ascii="Georgia" w:hAnsi="Georgia"/>
          <w:i/>
          <w:szCs w:val="24"/>
        </w:rPr>
        <w:t>The War for Muslim Minds, Islam and the West</w:t>
      </w:r>
      <w:r w:rsidRPr="00570082">
        <w:rPr>
          <w:rFonts w:ascii="Georgia" w:hAnsi="Georgia"/>
          <w:szCs w:val="24"/>
        </w:rPr>
        <w:t>, (Cambridge, MA., &amp; London: Belknap Press, 2004)</w:t>
      </w:r>
    </w:p>
    <w:p w14:paraId="4D5BC482" w14:textId="77777777" w:rsidR="008F4F4B" w:rsidRPr="00570082" w:rsidRDefault="008F4F4B" w:rsidP="008F4F4B">
      <w:pPr>
        <w:ind w:left="1080"/>
        <w:rPr>
          <w:rFonts w:ascii="Georgia" w:hAnsi="Georgia"/>
          <w:szCs w:val="24"/>
        </w:rPr>
      </w:pPr>
    </w:p>
    <w:p w14:paraId="548E80AC" w14:textId="77777777" w:rsidR="008F4F4B" w:rsidRPr="00570082" w:rsidRDefault="008F4F4B" w:rsidP="008F4F4B">
      <w:pPr>
        <w:ind w:left="1080"/>
        <w:rPr>
          <w:rFonts w:ascii="Georgia" w:hAnsi="Georgia"/>
          <w:szCs w:val="24"/>
        </w:rPr>
      </w:pPr>
      <w:r w:rsidRPr="00570082">
        <w:rPr>
          <w:rFonts w:ascii="Georgia" w:hAnsi="Georgia"/>
          <w:szCs w:val="24"/>
        </w:rPr>
        <w:t xml:space="preserve">Robert Lacey, </w:t>
      </w:r>
      <w:r w:rsidRPr="00570082">
        <w:rPr>
          <w:rFonts w:ascii="Georgia" w:hAnsi="Georgia"/>
          <w:i/>
          <w:szCs w:val="24"/>
        </w:rPr>
        <w:t>The Kingdom</w:t>
      </w:r>
      <w:r w:rsidRPr="00570082">
        <w:rPr>
          <w:rFonts w:ascii="Georgia" w:hAnsi="Georgia"/>
          <w:szCs w:val="24"/>
        </w:rPr>
        <w:t>, (London: Hutchinson 1981, Fontana, 1982)</w:t>
      </w:r>
    </w:p>
    <w:p w14:paraId="79EB3154" w14:textId="77777777" w:rsidR="008F4F4B" w:rsidRPr="00570082" w:rsidRDefault="008F4F4B" w:rsidP="008F4F4B">
      <w:pPr>
        <w:ind w:left="1080"/>
        <w:rPr>
          <w:rFonts w:ascii="Georgia" w:hAnsi="Georgia"/>
          <w:szCs w:val="24"/>
        </w:rPr>
      </w:pPr>
    </w:p>
    <w:p w14:paraId="4ED06477" w14:textId="77777777" w:rsidR="008F4F4B" w:rsidRPr="00570082" w:rsidRDefault="008F4F4B" w:rsidP="008F4F4B">
      <w:pPr>
        <w:ind w:left="1080"/>
        <w:rPr>
          <w:rFonts w:ascii="Georgia" w:hAnsi="Georgia"/>
          <w:i/>
          <w:szCs w:val="24"/>
        </w:rPr>
      </w:pPr>
      <w:r w:rsidRPr="00570082">
        <w:rPr>
          <w:rFonts w:ascii="Georgia" w:hAnsi="Georgia"/>
          <w:szCs w:val="24"/>
        </w:rPr>
        <w:t xml:space="preserve">Bruce Lawrence (editor) &amp; James Howarth (translator), </w:t>
      </w:r>
      <w:r w:rsidRPr="00570082">
        <w:rPr>
          <w:rFonts w:ascii="Georgia" w:hAnsi="Georgia"/>
          <w:i/>
          <w:szCs w:val="24"/>
        </w:rPr>
        <w:t>Messages to the World: The Statements of Osama Bin Laden</w:t>
      </w:r>
      <w:r w:rsidRPr="00570082">
        <w:rPr>
          <w:rFonts w:ascii="Georgia" w:hAnsi="Georgia"/>
          <w:szCs w:val="24"/>
        </w:rPr>
        <w:t xml:space="preserve"> (London: Verso, 2005)</w:t>
      </w:r>
      <w:r w:rsidRPr="00570082">
        <w:rPr>
          <w:rFonts w:ascii="Georgia" w:hAnsi="Georgia"/>
          <w:i/>
          <w:szCs w:val="24"/>
        </w:rPr>
        <w:t xml:space="preserve"> </w:t>
      </w:r>
    </w:p>
    <w:p w14:paraId="2BAB1A4C" w14:textId="77777777" w:rsidR="008F4F4B" w:rsidRPr="00570082" w:rsidRDefault="008F4F4B" w:rsidP="008F4F4B">
      <w:pPr>
        <w:ind w:left="1080"/>
        <w:rPr>
          <w:rFonts w:ascii="Georgia" w:hAnsi="Georgia"/>
          <w:szCs w:val="24"/>
        </w:rPr>
      </w:pPr>
    </w:p>
    <w:p w14:paraId="5E1CB31E" w14:textId="77777777" w:rsidR="008F4F4B" w:rsidRPr="00570082" w:rsidRDefault="008F4F4B" w:rsidP="008F4F4B">
      <w:pPr>
        <w:ind w:left="1080"/>
        <w:rPr>
          <w:rFonts w:ascii="Georgia" w:hAnsi="Georgia"/>
          <w:i/>
          <w:szCs w:val="24"/>
        </w:rPr>
      </w:pPr>
      <w:r w:rsidRPr="00570082">
        <w:rPr>
          <w:rFonts w:ascii="Georgia" w:hAnsi="Georgia"/>
          <w:szCs w:val="24"/>
        </w:rPr>
        <w:t xml:space="preserve">Yitzhak Nakash, </w:t>
      </w:r>
      <w:r w:rsidRPr="00570082">
        <w:rPr>
          <w:rFonts w:ascii="Georgia" w:hAnsi="Georgia"/>
          <w:i/>
          <w:szCs w:val="24"/>
        </w:rPr>
        <w:t xml:space="preserve">The Shi’is of Iraq, </w:t>
      </w:r>
      <w:r w:rsidRPr="00570082">
        <w:rPr>
          <w:rFonts w:ascii="Georgia" w:hAnsi="Georgia"/>
          <w:szCs w:val="24"/>
        </w:rPr>
        <w:t>(Princeton University Press, 1994)</w:t>
      </w:r>
    </w:p>
    <w:p w14:paraId="0E107A1E" w14:textId="77777777" w:rsidR="008F4F4B" w:rsidRPr="00570082" w:rsidRDefault="008F4F4B" w:rsidP="008F4F4B">
      <w:pPr>
        <w:ind w:left="1080"/>
        <w:rPr>
          <w:rFonts w:ascii="Georgia" w:hAnsi="Georgia"/>
          <w:szCs w:val="24"/>
        </w:rPr>
      </w:pPr>
    </w:p>
    <w:p w14:paraId="292979D0" w14:textId="77777777" w:rsidR="008F4F4B" w:rsidRPr="00570082" w:rsidRDefault="008F4F4B" w:rsidP="008F4F4B">
      <w:pPr>
        <w:ind w:left="1080"/>
        <w:rPr>
          <w:rFonts w:ascii="Georgia" w:hAnsi="Georgia"/>
          <w:szCs w:val="24"/>
        </w:rPr>
      </w:pPr>
      <w:r w:rsidRPr="00570082">
        <w:rPr>
          <w:rFonts w:ascii="Georgia" w:hAnsi="Georgia"/>
          <w:szCs w:val="24"/>
        </w:rPr>
        <w:lastRenderedPageBreak/>
        <w:t xml:space="preserve">Christoph. Reuter, trans. Helena Ragg-Kirkby, </w:t>
      </w:r>
      <w:r w:rsidRPr="00570082">
        <w:rPr>
          <w:rFonts w:ascii="Georgia" w:hAnsi="Georgia"/>
          <w:i/>
          <w:szCs w:val="24"/>
        </w:rPr>
        <w:t>My life is a weapon: a modern history of suicide bombing</w:t>
      </w:r>
      <w:r w:rsidRPr="00570082">
        <w:rPr>
          <w:rFonts w:ascii="Georgia" w:hAnsi="Georgia"/>
          <w:szCs w:val="24"/>
        </w:rPr>
        <w:t>, (Princeton University Press, 2004)</w:t>
      </w:r>
    </w:p>
    <w:p w14:paraId="3732DAC8"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50009AB" w14:textId="77777777" w:rsidR="008F4F4B" w:rsidRPr="00570082" w:rsidRDefault="008F4F4B" w:rsidP="008F4F4B">
      <w:pPr>
        <w:ind w:left="1080"/>
        <w:rPr>
          <w:rFonts w:ascii="Georgia" w:hAnsi="Georgia"/>
          <w:szCs w:val="24"/>
        </w:rPr>
      </w:pPr>
      <w:r w:rsidRPr="00570082">
        <w:rPr>
          <w:rFonts w:ascii="Georgia" w:hAnsi="Georgia"/>
          <w:szCs w:val="24"/>
        </w:rPr>
        <w:t xml:space="preserve">B.A. Roberson, ‘The Shaping of the Current Islamic Revolution’ chapter in B.A. Roberson (editor), </w:t>
      </w:r>
      <w:r w:rsidRPr="0066742B">
        <w:rPr>
          <w:rFonts w:ascii="Georgia" w:hAnsi="Georgia"/>
          <w:i/>
          <w:szCs w:val="24"/>
        </w:rPr>
        <w:t>Shaping the Current Islamic Revolution</w:t>
      </w:r>
      <w:r>
        <w:rPr>
          <w:rFonts w:ascii="Georgia" w:hAnsi="Georgia"/>
          <w:szCs w:val="24"/>
        </w:rPr>
        <w:t>, (Portland &amp; London: Frank Cass, 2003)</w:t>
      </w:r>
    </w:p>
    <w:p w14:paraId="5D7FA4E2"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4E5620C" w14:textId="77777777" w:rsidR="008F4F4B" w:rsidRDefault="008F4F4B" w:rsidP="008F4F4B">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Michael G. Peletz, ‘Islam and the Cultural Politics of Legitimacy: Malaysia in the Aftermath of September 11’ chapter in </w:t>
      </w:r>
      <w:r w:rsidRPr="00D21E93">
        <w:rPr>
          <w:rFonts w:ascii="Georgia" w:hAnsi="Georgia"/>
          <w:i/>
          <w:szCs w:val="24"/>
        </w:rPr>
        <w:t>Remaking Muslim Politics</w:t>
      </w:r>
      <w:r w:rsidRPr="00570082">
        <w:rPr>
          <w:rFonts w:ascii="Georgia" w:hAnsi="Georgia"/>
          <w:szCs w:val="24"/>
        </w:rPr>
        <w:t xml:space="preserve"> (Princeton &amp; Oxford: Princeton University Press, 2005)</w:t>
      </w:r>
    </w:p>
    <w:p w14:paraId="6EEF2812" w14:textId="77777777" w:rsidR="008F4F4B" w:rsidRPr="00570082" w:rsidRDefault="008F4F4B" w:rsidP="008F4F4B">
      <w:pPr>
        <w:tabs>
          <w:tab w:val="left" w:pos="0"/>
          <w:tab w:val="left" w:pos="432"/>
          <w:tab w:val="left" w:pos="720"/>
        </w:tabs>
        <w:suppressAutoHyphens/>
        <w:ind w:left="1080"/>
        <w:rPr>
          <w:rFonts w:ascii="Georgia" w:hAnsi="Georgia"/>
          <w:szCs w:val="24"/>
        </w:rPr>
      </w:pPr>
    </w:p>
    <w:p w14:paraId="67E11FD7" w14:textId="77777777" w:rsidR="008F4F4B" w:rsidRPr="00570082" w:rsidRDefault="008F4F4B" w:rsidP="008F4F4B">
      <w:pPr>
        <w:ind w:left="1080"/>
        <w:rPr>
          <w:rFonts w:ascii="Georgia" w:hAnsi="Georgia"/>
          <w:szCs w:val="24"/>
        </w:rPr>
      </w:pPr>
      <w:r w:rsidRPr="00570082">
        <w:rPr>
          <w:rFonts w:ascii="Georgia" w:hAnsi="Georgia"/>
          <w:szCs w:val="24"/>
        </w:rPr>
        <w:t xml:space="preserve">Ahmed Rashid, Chapter 1, </w:t>
      </w:r>
      <w:r w:rsidRPr="00570082">
        <w:rPr>
          <w:rFonts w:ascii="Georgia" w:hAnsi="Georgia"/>
          <w:i/>
          <w:szCs w:val="24"/>
        </w:rPr>
        <w:t>Taliban: Militant Islam, Oil, and the Fundamentalism in Central Asia.</w:t>
      </w:r>
    </w:p>
    <w:p w14:paraId="428F6B20" w14:textId="77777777" w:rsidR="008F4F4B" w:rsidRPr="00570082" w:rsidRDefault="008F4F4B" w:rsidP="008F4F4B">
      <w:pPr>
        <w:ind w:left="1080"/>
        <w:rPr>
          <w:rFonts w:ascii="Georgia" w:hAnsi="Georgia"/>
          <w:szCs w:val="24"/>
        </w:rPr>
      </w:pPr>
    </w:p>
    <w:p w14:paraId="130D734F" w14:textId="77777777" w:rsidR="008F4F4B" w:rsidRPr="00570082" w:rsidRDefault="008F4F4B" w:rsidP="008F4F4B">
      <w:pPr>
        <w:ind w:left="1080"/>
        <w:rPr>
          <w:rFonts w:ascii="Georgia" w:hAnsi="Georgia"/>
          <w:szCs w:val="24"/>
        </w:rPr>
      </w:pPr>
      <w:r w:rsidRPr="00570082">
        <w:rPr>
          <w:rFonts w:ascii="Georgia" w:hAnsi="Georgia"/>
          <w:szCs w:val="24"/>
        </w:rPr>
        <w:t xml:space="preserve">Said, Edward W., </w:t>
      </w:r>
      <w:r w:rsidRPr="00570082">
        <w:rPr>
          <w:rFonts w:ascii="Georgia" w:hAnsi="Georgia"/>
          <w:i/>
          <w:szCs w:val="24"/>
        </w:rPr>
        <w:t>From Oslo to Iraq and the Road Map</w:t>
      </w:r>
      <w:r w:rsidRPr="00570082">
        <w:rPr>
          <w:rFonts w:ascii="Georgia" w:hAnsi="Georgia"/>
          <w:szCs w:val="24"/>
        </w:rPr>
        <w:t>, (New York: Pantheon Books, 2001)</w:t>
      </w:r>
    </w:p>
    <w:p w14:paraId="060D5886" w14:textId="77777777" w:rsidR="008F4F4B" w:rsidRPr="00570082" w:rsidRDefault="008F4F4B" w:rsidP="008F4F4B">
      <w:pPr>
        <w:rPr>
          <w:rFonts w:ascii="Georgia" w:hAnsi="Georgia"/>
        </w:rPr>
      </w:pPr>
    </w:p>
    <w:p w14:paraId="4909B058" w14:textId="77777777" w:rsidR="008F4F4B" w:rsidRPr="00570082" w:rsidRDefault="008F4F4B" w:rsidP="008F4F4B">
      <w:pPr>
        <w:ind w:left="1080"/>
        <w:rPr>
          <w:rFonts w:ascii="Georgia" w:hAnsi="Georgia"/>
          <w:szCs w:val="24"/>
        </w:rPr>
      </w:pPr>
    </w:p>
    <w:p w14:paraId="13BF0B7E" w14:textId="77777777" w:rsidR="008F4F4B" w:rsidRPr="00570082" w:rsidRDefault="008F4F4B" w:rsidP="008F4F4B">
      <w:pPr>
        <w:ind w:left="1080"/>
        <w:rPr>
          <w:rFonts w:ascii="Georgia" w:hAnsi="Georgia"/>
          <w:szCs w:val="24"/>
        </w:rPr>
      </w:pPr>
      <w:r w:rsidRPr="00570082">
        <w:rPr>
          <w:rFonts w:ascii="Georgia" w:hAnsi="Georgia"/>
          <w:szCs w:val="24"/>
        </w:rPr>
        <w:br w:type="page"/>
      </w:r>
    </w:p>
    <w:p w14:paraId="2328AD5A" w14:textId="77777777" w:rsidR="001F2359" w:rsidRDefault="001F2359"/>
    <w:sectPr w:rsidR="001F2359" w:rsidSect="00012EF9">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1DC1E9" w14:textId="77777777" w:rsidR="00BD7DC9" w:rsidRDefault="00BD7DC9" w:rsidP="00BD7DC9">
      <w:r>
        <w:separator/>
      </w:r>
    </w:p>
  </w:endnote>
  <w:endnote w:type="continuationSeparator" w:id="0">
    <w:p w14:paraId="5B8A3FD7" w14:textId="77777777" w:rsidR="00BD7DC9" w:rsidRDefault="00BD7DC9" w:rsidP="00BD7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E80549" w14:textId="77777777" w:rsidR="00BD7DC9" w:rsidRDefault="00BD7DC9"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F79B7" w14:textId="77777777" w:rsidR="00BD7DC9" w:rsidRDefault="00BD7DC9" w:rsidP="00BD7DC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7CBB34" w14:textId="77777777" w:rsidR="00BD7DC9" w:rsidRDefault="00BD7DC9"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926795B" w14:textId="77777777" w:rsidR="00BD7DC9" w:rsidRDefault="00BD7DC9" w:rsidP="00BD7DC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8F2198" w14:textId="77777777" w:rsidR="00BD7DC9" w:rsidRDefault="00BD7DC9" w:rsidP="00BD7DC9">
      <w:r>
        <w:separator/>
      </w:r>
    </w:p>
  </w:footnote>
  <w:footnote w:type="continuationSeparator" w:id="0">
    <w:p w14:paraId="3B6714C7" w14:textId="77777777" w:rsidR="00BD7DC9" w:rsidRDefault="00BD7DC9" w:rsidP="00BD7DC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4F4B"/>
    <w:rsid w:val="00012EF9"/>
    <w:rsid w:val="001F2359"/>
    <w:rsid w:val="008F4F4B"/>
    <w:rsid w:val="00BD7D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D34F3A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F4B"/>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8F4F4B"/>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F4F4B"/>
    <w:rPr>
      <w:rFonts w:ascii="Arial" w:eastAsia="Times New Roman" w:hAnsi="Arial" w:cs="Arial"/>
      <w:b/>
      <w:bCs/>
      <w:i/>
      <w:iCs/>
      <w:sz w:val="28"/>
      <w:szCs w:val="28"/>
      <w:lang w:eastAsia="en-GB"/>
    </w:rPr>
  </w:style>
  <w:style w:type="paragraph" w:customStyle="1" w:styleId="a">
    <w:name w:val="_"/>
    <w:basedOn w:val="Normal"/>
    <w:rsid w:val="008F4F4B"/>
    <w:pPr>
      <w:widowControl w:val="0"/>
      <w:ind w:left="720" w:hanging="720"/>
    </w:pPr>
    <w:rPr>
      <w:snapToGrid w:val="0"/>
      <w:lang w:val="en-US" w:eastAsia="en-US"/>
    </w:rPr>
  </w:style>
  <w:style w:type="paragraph" w:styleId="Footer">
    <w:name w:val="footer"/>
    <w:basedOn w:val="Normal"/>
    <w:link w:val="FooterChar"/>
    <w:uiPriority w:val="99"/>
    <w:unhideWhenUsed/>
    <w:rsid w:val="00BD7DC9"/>
    <w:pPr>
      <w:tabs>
        <w:tab w:val="center" w:pos="4320"/>
        <w:tab w:val="right" w:pos="8640"/>
      </w:tabs>
    </w:pPr>
  </w:style>
  <w:style w:type="character" w:customStyle="1" w:styleId="FooterChar">
    <w:name w:val="Footer Char"/>
    <w:basedOn w:val="DefaultParagraphFont"/>
    <w:link w:val="Footer"/>
    <w:uiPriority w:val="99"/>
    <w:rsid w:val="00BD7DC9"/>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BD7DC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F4B"/>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8F4F4B"/>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F4F4B"/>
    <w:rPr>
      <w:rFonts w:ascii="Arial" w:eastAsia="Times New Roman" w:hAnsi="Arial" w:cs="Arial"/>
      <w:b/>
      <w:bCs/>
      <w:i/>
      <w:iCs/>
      <w:sz w:val="28"/>
      <w:szCs w:val="28"/>
      <w:lang w:eastAsia="en-GB"/>
    </w:rPr>
  </w:style>
  <w:style w:type="paragraph" w:customStyle="1" w:styleId="a">
    <w:name w:val="_"/>
    <w:basedOn w:val="Normal"/>
    <w:rsid w:val="008F4F4B"/>
    <w:pPr>
      <w:widowControl w:val="0"/>
      <w:ind w:left="720" w:hanging="720"/>
    </w:pPr>
    <w:rPr>
      <w:snapToGrid w:val="0"/>
      <w:lang w:val="en-US" w:eastAsia="en-US"/>
    </w:rPr>
  </w:style>
  <w:style w:type="paragraph" w:styleId="Footer">
    <w:name w:val="footer"/>
    <w:basedOn w:val="Normal"/>
    <w:link w:val="FooterChar"/>
    <w:uiPriority w:val="99"/>
    <w:unhideWhenUsed/>
    <w:rsid w:val="00BD7DC9"/>
    <w:pPr>
      <w:tabs>
        <w:tab w:val="center" w:pos="4320"/>
        <w:tab w:val="right" w:pos="8640"/>
      </w:tabs>
    </w:pPr>
  </w:style>
  <w:style w:type="character" w:customStyle="1" w:styleId="FooterChar">
    <w:name w:val="Footer Char"/>
    <w:basedOn w:val="DefaultParagraphFont"/>
    <w:link w:val="Footer"/>
    <w:uiPriority w:val="99"/>
    <w:rsid w:val="00BD7DC9"/>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BD7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442</Words>
  <Characters>2521</Characters>
  <Application>Microsoft Macintosh Word</Application>
  <DocSecurity>0</DocSecurity>
  <Lines>21</Lines>
  <Paragraphs>5</Paragraphs>
  <ScaleCrop>false</ScaleCrop>
  <Company>Dept. of Theology, Religious Studies &amp; Islamic Stud</Company>
  <LinksUpToDate>false</LinksUpToDate>
  <CharactersWithSpaces>2958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2012-05-30T12:04:00Z</dcterms:created>
  <dcterms:modified xsi:type="dcterms:W3CDTF">2012-05-30T12:05:00Z</dcterms:modified>
</cp:coreProperties>
</file>