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3002F" w14:textId="59EE91EB" w:rsidR="00403714" w:rsidRDefault="000E2E7E">
      <w:r>
        <w:t xml:space="preserve">                                     </w:t>
      </w:r>
      <w:r>
        <w:rPr>
          <w:noProof/>
        </w:rPr>
        <w:drawing>
          <wp:inline distT="0" distB="0" distL="0" distR="0" wp14:anchorId="2D3EAADE" wp14:editId="70C54734">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0E3F4352" w14:textId="77777777" w:rsidR="000E2E7E" w:rsidRDefault="000E2E7E"/>
    <w:p w14:paraId="73022E7D" w14:textId="77777777" w:rsidR="000E2E7E" w:rsidRDefault="000E2E7E">
      <w:pPr>
        <w:rPr>
          <w:sz w:val="52"/>
          <w:szCs w:val="52"/>
        </w:rPr>
      </w:pPr>
    </w:p>
    <w:p w14:paraId="0C87A799" w14:textId="51FCFB63" w:rsidR="000E2E7E" w:rsidRPr="00492381" w:rsidRDefault="000E2E7E">
      <w:pPr>
        <w:rPr>
          <w:rFonts w:ascii="Arial" w:hAnsi="Arial" w:cs="Arial"/>
          <w:b/>
          <w:bCs/>
          <w:sz w:val="52"/>
          <w:szCs w:val="52"/>
        </w:rPr>
      </w:pPr>
      <w:r w:rsidRPr="00492381">
        <w:rPr>
          <w:rFonts w:ascii="Arial" w:hAnsi="Arial" w:cs="Arial"/>
          <w:b/>
          <w:bCs/>
          <w:sz w:val="52"/>
          <w:szCs w:val="52"/>
        </w:rPr>
        <w:t xml:space="preserve">Module Code:  </w:t>
      </w:r>
      <w:r w:rsidRPr="00492381">
        <w:rPr>
          <w:rFonts w:ascii="Arial" w:hAnsi="Arial" w:cs="Arial"/>
          <w:b/>
          <w:bCs/>
          <w:sz w:val="48"/>
          <w:szCs w:val="48"/>
        </w:rPr>
        <w:t>ECAD</w:t>
      </w:r>
      <w:r w:rsidR="00065649" w:rsidRPr="00492381">
        <w:rPr>
          <w:rFonts w:ascii="Arial" w:hAnsi="Arial" w:cs="Arial"/>
          <w:b/>
          <w:bCs/>
          <w:sz w:val="48"/>
          <w:szCs w:val="48"/>
        </w:rPr>
        <w:t>6018</w:t>
      </w:r>
    </w:p>
    <w:p w14:paraId="10FFAE95" w14:textId="77777777" w:rsidR="000E2E7E" w:rsidRPr="00492381" w:rsidRDefault="000E2E7E">
      <w:pPr>
        <w:rPr>
          <w:rFonts w:ascii="Arial" w:hAnsi="Arial" w:cs="Arial"/>
          <w:b/>
          <w:bCs/>
          <w:sz w:val="52"/>
          <w:szCs w:val="52"/>
        </w:rPr>
      </w:pPr>
    </w:p>
    <w:p w14:paraId="78DCE9B9" w14:textId="553AE9B7" w:rsidR="000E2E7E" w:rsidRPr="00492381" w:rsidRDefault="000E2E7E" w:rsidP="008B5A71">
      <w:pPr>
        <w:rPr>
          <w:rFonts w:ascii="Arial" w:hAnsi="Arial" w:cs="Arial"/>
          <w:b/>
          <w:bCs/>
          <w:sz w:val="52"/>
          <w:szCs w:val="52"/>
        </w:rPr>
      </w:pPr>
      <w:r w:rsidRPr="00492381">
        <w:rPr>
          <w:rFonts w:ascii="Arial" w:hAnsi="Arial" w:cs="Arial"/>
          <w:b/>
          <w:bCs/>
          <w:sz w:val="52"/>
          <w:szCs w:val="52"/>
        </w:rPr>
        <w:t xml:space="preserve">Assignment Title: </w:t>
      </w:r>
      <w:r w:rsidR="00D163BC" w:rsidRPr="00492381">
        <w:rPr>
          <w:rFonts w:ascii="Arial" w:hAnsi="Arial" w:cs="Arial"/>
          <w:b/>
          <w:bCs/>
          <w:sz w:val="52"/>
          <w:szCs w:val="52"/>
        </w:rPr>
        <w:t xml:space="preserve">Deepening Practice </w:t>
      </w:r>
    </w:p>
    <w:p w14:paraId="5B31B4BA" w14:textId="77777777" w:rsidR="008B5A71" w:rsidRPr="00492381" w:rsidRDefault="00D163BC" w:rsidP="008B5A71">
      <w:pPr>
        <w:rPr>
          <w:rFonts w:ascii="Arial" w:hAnsi="Arial" w:cs="Arial"/>
          <w:b/>
          <w:bCs/>
          <w:sz w:val="52"/>
          <w:szCs w:val="52"/>
        </w:rPr>
      </w:pPr>
      <w:r w:rsidRPr="00492381">
        <w:rPr>
          <w:rFonts w:ascii="Arial" w:hAnsi="Arial" w:cs="Arial"/>
          <w:b/>
          <w:bCs/>
          <w:sz w:val="52"/>
          <w:szCs w:val="52"/>
        </w:rPr>
        <w:t xml:space="preserve">ALN – Part 1 </w:t>
      </w:r>
      <w:r w:rsidR="008B5A71" w:rsidRPr="00492381">
        <w:rPr>
          <w:rFonts w:ascii="Arial" w:hAnsi="Arial" w:cs="Arial"/>
          <w:b/>
          <w:bCs/>
          <w:sz w:val="52"/>
          <w:szCs w:val="52"/>
        </w:rPr>
        <w:t xml:space="preserve">Journal </w:t>
      </w:r>
    </w:p>
    <w:p w14:paraId="32D7A0CD" w14:textId="4EBA46F2" w:rsidR="00D163BC" w:rsidRPr="00492381" w:rsidRDefault="008B5A71" w:rsidP="008B5A71">
      <w:pPr>
        <w:rPr>
          <w:rFonts w:ascii="Arial" w:hAnsi="Arial" w:cs="Arial"/>
          <w:b/>
          <w:bCs/>
          <w:sz w:val="52"/>
          <w:szCs w:val="52"/>
        </w:rPr>
      </w:pPr>
      <w:r w:rsidRPr="00492381">
        <w:rPr>
          <w:rFonts w:ascii="Arial" w:hAnsi="Arial" w:cs="Arial"/>
          <w:b/>
          <w:bCs/>
          <w:sz w:val="52"/>
          <w:szCs w:val="52"/>
        </w:rPr>
        <w:t>Document your understanding of the Role of the Additional Learning Needs Co-ordinator</w:t>
      </w:r>
    </w:p>
    <w:p w14:paraId="47D65DC0" w14:textId="52B71D95" w:rsidR="000E2E7E" w:rsidRPr="00492381" w:rsidRDefault="000E2E7E">
      <w:pPr>
        <w:rPr>
          <w:rFonts w:ascii="Arial" w:hAnsi="Arial" w:cs="Arial"/>
          <w:b/>
          <w:bCs/>
          <w:sz w:val="52"/>
          <w:szCs w:val="52"/>
        </w:rPr>
      </w:pPr>
      <w:r w:rsidRPr="00492381">
        <w:rPr>
          <w:rFonts w:ascii="Arial" w:hAnsi="Arial" w:cs="Arial"/>
          <w:b/>
          <w:bCs/>
          <w:sz w:val="52"/>
          <w:szCs w:val="52"/>
        </w:rPr>
        <w:t>Student Name:</w:t>
      </w:r>
      <w:r w:rsidR="002C44D4" w:rsidRPr="00492381">
        <w:rPr>
          <w:rFonts w:ascii="Arial" w:hAnsi="Arial" w:cs="Arial"/>
          <w:b/>
          <w:bCs/>
          <w:sz w:val="52"/>
          <w:szCs w:val="52"/>
        </w:rPr>
        <w:t xml:space="preserve"> Milly-Jayne Hands</w:t>
      </w:r>
    </w:p>
    <w:p w14:paraId="1025240F" w14:textId="07979D45" w:rsidR="000E2E7E" w:rsidRPr="00492381" w:rsidRDefault="000E2E7E">
      <w:pPr>
        <w:rPr>
          <w:rFonts w:ascii="Arial" w:hAnsi="Arial" w:cs="Arial"/>
          <w:b/>
          <w:bCs/>
          <w:sz w:val="52"/>
          <w:szCs w:val="52"/>
        </w:rPr>
      </w:pPr>
      <w:r w:rsidRPr="00492381">
        <w:rPr>
          <w:rFonts w:ascii="Arial" w:hAnsi="Arial" w:cs="Arial"/>
          <w:b/>
          <w:bCs/>
          <w:sz w:val="52"/>
          <w:szCs w:val="52"/>
        </w:rPr>
        <w:t>Student Number:</w:t>
      </w:r>
      <w:r w:rsidR="002C44D4" w:rsidRPr="00492381">
        <w:rPr>
          <w:rFonts w:ascii="Arial" w:hAnsi="Arial" w:cs="Arial"/>
          <w:b/>
          <w:bCs/>
          <w:sz w:val="52"/>
          <w:szCs w:val="52"/>
        </w:rPr>
        <w:t xml:space="preserve"> 2205042</w:t>
      </w:r>
    </w:p>
    <w:p w14:paraId="66EB3C44" w14:textId="3EA69FAC" w:rsidR="000E2E7E" w:rsidRPr="00492381" w:rsidRDefault="000E2E7E">
      <w:pPr>
        <w:rPr>
          <w:rFonts w:ascii="Arial" w:hAnsi="Arial" w:cs="Arial"/>
          <w:b/>
          <w:bCs/>
          <w:sz w:val="52"/>
          <w:szCs w:val="52"/>
        </w:rPr>
      </w:pPr>
      <w:r w:rsidRPr="00492381">
        <w:rPr>
          <w:rFonts w:ascii="Arial" w:hAnsi="Arial" w:cs="Arial"/>
          <w:b/>
          <w:bCs/>
          <w:sz w:val="52"/>
          <w:szCs w:val="52"/>
        </w:rPr>
        <w:t>BA Primary Education (QTS)</w:t>
      </w:r>
    </w:p>
    <w:p w14:paraId="3EE639EF" w14:textId="77777777" w:rsidR="00065649" w:rsidRPr="00492381" w:rsidRDefault="00065649">
      <w:pPr>
        <w:rPr>
          <w:rFonts w:ascii="Arial" w:hAnsi="Arial" w:cs="Arial"/>
          <w:b/>
          <w:bCs/>
          <w:sz w:val="52"/>
          <w:szCs w:val="52"/>
        </w:rPr>
      </w:pPr>
    </w:p>
    <w:p w14:paraId="5A8585A1" w14:textId="77777777" w:rsidR="002C44D4" w:rsidRPr="00492381" w:rsidRDefault="002C44D4">
      <w:pPr>
        <w:rPr>
          <w:rFonts w:ascii="Arial" w:hAnsi="Arial" w:cs="Arial"/>
          <w:b/>
          <w:bCs/>
          <w:sz w:val="52"/>
          <w:szCs w:val="52"/>
        </w:rPr>
      </w:pPr>
    </w:p>
    <w:p w14:paraId="311990D1" w14:textId="534098AA" w:rsidR="000E2E7E" w:rsidRPr="00492381" w:rsidRDefault="000E2E7E" w:rsidP="000E2E7E">
      <w:pPr>
        <w:rPr>
          <w:rFonts w:ascii="Arial" w:hAnsi="Arial" w:cs="Arial"/>
          <w:b/>
          <w:bCs/>
          <w:sz w:val="32"/>
          <w:szCs w:val="32"/>
          <w:u w:val="single"/>
        </w:rPr>
      </w:pPr>
      <w:r w:rsidRPr="00492381">
        <w:rPr>
          <w:rFonts w:ascii="Arial" w:hAnsi="Arial" w:cs="Arial"/>
          <w:b/>
          <w:bCs/>
          <w:sz w:val="32"/>
          <w:szCs w:val="32"/>
          <w:u w:val="single"/>
        </w:rPr>
        <w:t>AI Acknowledgement</w:t>
      </w:r>
    </w:p>
    <w:p w14:paraId="21145E71" w14:textId="77777777" w:rsidR="002C44D4" w:rsidRPr="00492381" w:rsidRDefault="002C44D4" w:rsidP="000E2E7E">
      <w:pPr>
        <w:rPr>
          <w:rFonts w:ascii="Arial" w:hAnsi="Arial" w:cs="Arial"/>
          <w:b/>
          <w:bCs/>
          <w:sz w:val="32"/>
          <w:szCs w:val="32"/>
          <w:u w:val="single"/>
        </w:rPr>
      </w:pPr>
    </w:p>
    <w:p w14:paraId="3CD5698F" w14:textId="77777777" w:rsidR="000E2E7E" w:rsidRPr="00492381" w:rsidRDefault="000E2E7E" w:rsidP="000E2E7E">
      <w:pPr>
        <w:rPr>
          <w:rFonts w:ascii="Arial" w:hAnsi="Arial" w:cs="Arial"/>
        </w:rPr>
      </w:pPr>
      <w:r w:rsidRPr="00492381">
        <w:rPr>
          <w:rFonts w:ascii="Arial" w:hAnsi="Arial" w:cs="Arial"/>
        </w:rPr>
        <w:t xml:space="preserve">I confirm that I have not used any AI tools in the research and creation of this assignment. </w:t>
      </w:r>
    </w:p>
    <w:p w14:paraId="623F5F4D" w14:textId="77777777" w:rsidR="000E2E7E" w:rsidRPr="00492381" w:rsidRDefault="000E2E7E" w:rsidP="000E2E7E">
      <w:pPr>
        <w:rPr>
          <w:rFonts w:ascii="Arial" w:hAnsi="Arial" w:cs="Arial"/>
        </w:rPr>
      </w:pPr>
      <w:r w:rsidRPr="00492381">
        <w:rPr>
          <w:rFonts w:ascii="Arial" w:hAnsi="Arial" w:cs="Arial"/>
        </w:rPr>
        <w:t xml:space="preserve">I confirm that I have not presented any AI generated materials as my own work. </w:t>
      </w:r>
    </w:p>
    <w:p w14:paraId="6A70A271" w14:textId="60C39626" w:rsidR="000E2E7E" w:rsidRPr="00492381" w:rsidRDefault="000E2E7E" w:rsidP="000E2E7E">
      <w:pPr>
        <w:rPr>
          <w:rFonts w:ascii="Arial" w:hAnsi="Arial" w:cs="Arial"/>
        </w:rPr>
      </w:pPr>
      <w:r w:rsidRPr="00492381">
        <w:rPr>
          <w:rFonts w:ascii="Arial" w:hAnsi="Arial" w:cs="Arial"/>
        </w:rPr>
        <w:t>I confirm that I have copies of my drafts, notes, and other resources I used, which I may be asked to provide in evidence</w:t>
      </w:r>
      <w:r w:rsidR="002C44D4" w:rsidRPr="00492381">
        <w:rPr>
          <w:rFonts w:ascii="Arial" w:hAnsi="Arial" w:cs="Arial"/>
        </w:rPr>
        <w:t>.</w:t>
      </w:r>
    </w:p>
    <w:p w14:paraId="6CDE5B9A" w14:textId="77777777" w:rsidR="000E2E7E" w:rsidRPr="00492381" w:rsidRDefault="000E2E7E" w:rsidP="000E2E7E">
      <w:pPr>
        <w:rPr>
          <w:rFonts w:ascii="Arial" w:hAnsi="Arial" w:cs="Arial"/>
          <w:sz w:val="16"/>
          <w:szCs w:val="16"/>
        </w:rPr>
      </w:pPr>
    </w:p>
    <w:p w14:paraId="576F22A4" w14:textId="77777777" w:rsidR="000E2E7E" w:rsidRPr="00492381" w:rsidRDefault="000E2E7E" w:rsidP="000E2E7E">
      <w:pPr>
        <w:rPr>
          <w:rFonts w:ascii="Arial" w:hAnsi="Arial" w:cs="Arial"/>
          <w:sz w:val="16"/>
          <w:szCs w:val="16"/>
        </w:rPr>
      </w:pPr>
    </w:p>
    <w:tbl>
      <w:tblPr>
        <w:tblStyle w:val="TableGrid"/>
        <w:tblW w:w="9282" w:type="dxa"/>
        <w:tblLook w:val="04A0" w:firstRow="1" w:lastRow="0" w:firstColumn="1" w:lastColumn="0" w:noHBand="0" w:noVBand="1"/>
      </w:tblPr>
      <w:tblGrid>
        <w:gridCol w:w="3256"/>
        <w:gridCol w:w="3118"/>
        <w:gridCol w:w="2908"/>
      </w:tblGrid>
      <w:tr w:rsidR="000161A8" w:rsidRPr="00492381" w14:paraId="408562BD" w14:textId="77777777" w:rsidTr="00A104AD">
        <w:trPr>
          <w:trHeight w:val="360"/>
        </w:trPr>
        <w:tc>
          <w:tcPr>
            <w:tcW w:w="3256" w:type="dxa"/>
          </w:tcPr>
          <w:p w14:paraId="0B905501" w14:textId="77777777" w:rsidR="000161A8" w:rsidRPr="00492381" w:rsidRDefault="000161A8" w:rsidP="00A104AD">
            <w:pPr>
              <w:rPr>
                <w:rFonts w:ascii="Arial" w:hAnsi="Arial" w:cs="Arial"/>
                <w:b/>
                <w:bCs/>
                <w:color w:val="FFFFFF"/>
                <w:sz w:val="28"/>
                <w:szCs w:val="28"/>
                <w:lang w:val="cy-GB"/>
              </w:rPr>
            </w:pPr>
            <w:r w:rsidRPr="00492381">
              <w:rPr>
                <w:rFonts w:ascii="Arial" w:hAnsi="Arial" w:cs="Arial"/>
                <w:b/>
                <w:bCs/>
                <w:sz w:val="28"/>
                <w:szCs w:val="28"/>
                <w:lang w:val="cy-GB"/>
              </w:rPr>
              <w:t>Targets from previous module</w:t>
            </w:r>
          </w:p>
        </w:tc>
        <w:tc>
          <w:tcPr>
            <w:tcW w:w="3118" w:type="dxa"/>
          </w:tcPr>
          <w:p w14:paraId="3B19C40E" w14:textId="77777777" w:rsidR="000161A8" w:rsidRPr="00492381" w:rsidRDefault="000161A8" w:rsidP="00A104AD">
            <w:pPr>
              <w:rPr>
                <w:rFonts w:ascii="Arial" w:hAnsi="Arial" w:cs="Arial"/>
                <w:b/>
                <w:bCs/>
                <w:color w:val="FFFFFF"/>
                <w:sz w:val="28"/>
                <w:szCs w:val="28"/>
                <w:lang w:val="cy-GB"/>
              </w:rPr>
            </w:pPr>
            <w:r w:rsidRPr="00492381">
              <w:rPr>
                <w:rFonts w:ascii="Arial" w:hAnsi="Arial" w:cs="Arial"/>
                <w:b/>
                <w:bCs/>
                <w:sz w:val="28"/>
                <w:szCs w:val="28"/>
                <w:lang w:val="cy-GB"/>
              </w:rPr>
              <w:t>How I have worked on these?</w:t>
            </w:r>
          </w:p>
        </w:tc>
        <w:tc>
          <w:tcPr>
            <w:tcW w:w="2908" w:type="dxa"/>
          </w:tcPr>
          <w:p w14:paraId="66832BDE" w14:textId="77777777" w:rsidR="000161A8" w:rsidRPr="00492381" w:rsidRDefault="000161A8" w:rsidP="00A104AD">
            <w:pPr>
              <w:rPr>
                <w:rFonts w:ascii="Arial" w:hAnsi="Arial" w:cs="Arial"/>
                <w:b/>
                <w:bCs/>
                <w:sz w:val="28"/>
                <w:szCs w:val="28"/>
                <w:lang w:val="cy-GB"/>
              </w:rPr>
            </w:pPr>
            <w:r w:rsidRPr="00492381">
              <w:rPr>
                <w:rFonts w:ascii="Arial" w:hAnsi="Arial" w:cs="Arial"/>
                <w:b/>
                <w:bCs/>
                <w:sz w:val="28"/>
                <w:szCs w:val="28"/>
                <w:lang w:val="cy-GB"/>
              </w:rPr>
              <w:t>An example can be seen on…</w:t>
            </w:r>
          </w:p>
          <w:p w14:paraId="5136DB3C" w14:textId="77777777" w:rsidR="000161A8" w:rsidRPr="00492381" w:rsidRDefault="000161A8" w:rsidP="00A104AD">
            <w:pPr>
              <w:rPr>
                <w:rFonts w:ascii="Arial" w:hAnsi="Arial" w:cs="Arial"/>
                <w:b/>
                <w:bCs/>
                <w:color w:val="FFFFFF"/>
                <w:sz w:val="28"/>
                <w:szCs w:val="28"/>
                <w:lang w:val="cy-GB"/>
              </w:rPr>
            </w:pPr>
          </w:p>
        </w:tc>
      </w:tr>
      <w:tr w:rsidR="000161A8" w:rsidRPr="00492381" w14:paraId="12B67623" w14:textId="77777777" w:rsidTr="00A104AD">
        <w:trPr>
          <w:trHeight w:val="338"/>
        </w:trPr>
        <w:tc>
          <w:tcPr>
            <w:tcW w:w="3256" w:type="dxa"/>
          </w:tcPr>
          <w:p w14:paraId="5829D39C" w14:textId="77777777" w:rsidR="000161A8" w:rsidRPr="00492381" w:rsidRDefault="000161A8" w:rsidP="00A104AD">
            <w:pPr>
              <w:rPr>
                <w:rFonts w:ascii="Arial" w:hAnsi="Arial" w:cs="Arial"/>
                <w:lang w:val="cy-GB"/>
              </w:rPr>
            </w:pPr>
            <w:r w:rsidRPr="00492381">
              <w:rPr>
                <w:rFonts w:ascii="Arial" w:hAnsi="Arial" w:cs="Arial"/>
                <w:lang w:val="cy-GB"/>
              </w:rPr>
              <w:t>Strengthening Critical Engagement with Literature</w:t>
            </w:r>
          </w:p>
          <w:p w14:paraId="57A7F78A" w14:textId="77777777" w:rsidR="000161A8" w:rsidRPr="00492381" w:rsidRDefault="000161A8" w:rsidP="00A104AD">
            <w:pPr>
              <w:rPr>
                <w:rFonts w:ascii="Arial" w:hAnsi="Arial" w:cs="Arial"/>
                <w:lang w:val="cy-GB"/>
              </w:rPr>
            </w:pPr>
          </w:p>
        </w:tc>
        <w:tc>
          <w:tcPr>
            <w:tcW w:w="3118" w:type="dxa"/>
          </w:tcPr>
          <w:p w14:paraId="61D04A3D" w14:textId="77777777" w:rsidR="000161A8" w:rsidRPr="00492381" w:rsidRDefault="000161A8" w:rsidP="00A104AD">
            <w:pPr>
              <w:rPr>
                <w:rFonts w:ascii="Arial" w:hAnsi="Arial" w:cs="Arial"/>
                <w:lang w:val="cy-GB"/>
              </w:rPr>
            </w:pPr>
            <w:r w:rsidRPr="00492381">
              <w:rPr>
                <w:rFonts w:ascii="Arial" w:hAnsi="Arial" w:cs="Arial"/>
                <w:lang w:val="cy-GB"/>
              </w:rPr>
              <w:t>I have improved my critical analysis by comparing different viewpoints and evaluating the strengths and limitations of sources.</w:t>
            </w:r>
          </w:p>
        </w:tc>
        <w:tc>
          <w:tcPr>
            <w:tcW w:w="2908" w:type="dxa"/>
          </w:tcPr>
          <w:p w14:paraId="014016C7" w14:textId="447532F6" w:rsidR="000161A8" w:rsidRPr="00492381" w:rsidRDefault="000161A8" w:rsidP="00B953E7">
            <w:pPr>
              <w:rPr>
                <w:rFonts w:ascii="Arial" w:hAnsi="Arial" w:cs="Arial"/>
                <w:lang w:val="cy-GB"/>
              </w:rPr>
            </w:pPr>
            <w:r w:rsidRPr="00492381">
              <w:rPr>
                <w:rFonts w:ascii="Arial" w:hAnsi="Arial" w:cs="Arial"/>
                <w:lang w:val="cy-GB"/>
              </w:rPr>
              <w:t xml:space="preserve">I have tried to compare different viewpoints particulary when </w:t>
            </w:r>
            <w:r w:rsidR="007D65EB" w:rsidRPr="00492381">
              <w:rPr>
                <w:rFonts w:ascii="Arial" w:hAnsi="Arial" w:cs="Arial"/>
                <w:lang w:val="cy-GB"/>
              </w:rPr>
              <w:t xml:space="preserve">discussing </w:t>
            </w:r>
            <w:r w:rsidR="007D65EB" w:rsidRPr="00492381">
              <w:rPr>
                <w:rFonts w:ascii="Arial" w:hAnsi="Arial" w:cs="Arial"/>
              </w:rPr>
              <w:t>theories, policies, and practices</w:t>
            </w:r>
            <w:r w:rsidR="00B953E7">
              <w:rPr>
                <w:rFonts w:ascii="Arial" w:hAnsi="Arial" w:cs="Arial"/>
              </w:rPr>
              <w:t>.</w:t>
            </w:r>
          </w:p>
        </w:tc>
      </w:tr>
      <w:tr w:rsidR="000161A8" w:rsidRPr="00492381" w14:paraId="34F6C35F" w14:textId="77777777" w:rsidTr="00A104AD">
        <w:trPr>
          <w:trHeight w:val="338"/>
        </w:trPr>
        <w:tc>
          <w:tcPr>
            <w:tcW w:w="3256" w:type="dxa"/>
          </w:tcPr>
          <w:p w14:paraId="7CDEC5C6" w14:textId="77777777" w:rsidR="000161A8" w:rsidRPr="00492381" w:rsidRDefault="000161A8" w:rsidP="00A104AD">
            <w:pPr>
              <w:rPr>
                <w:rFonts w:ascii="Arial" w:hAnsi="Arial" w:cs="Arial"/>
                <w:lang w:val="cy-GB"/>
              </w:rPr>
            </w:pPr>
            <w:r w:rsidRPr="00492381">
              <w:rPr>
                <w:rFonts w:ascii="Arial" w:hAnsi="Arial" w:cs="Arial"/>
                <w:lang w:val="cy-GB"/>
              </w:rPr>
              <w:t>Improving Structure and Coherence in Writing</w:t>
            </w:r>
          </w:p>
          <w:p w14:paraId="095636F4" w14:textId="77777777" w:rsidR="000161A8" w:rsidRPr="00492381" w:rsidRDefault="000161A8" w:rsidP="00A104AD">
            <w:pPr>
              <w:rPr>
                <w:rFonts w:ascii="Arial" w:hAnsi="Arial" w:cs="Arial"/>
                <w:lang w:val="cy-GB"/>
              </w:rPr>
            </w:pPr>
          </w:p>
        </w:tc>
        <w:tc>
          <w:tcPr>
            <w:tcW w:w="3118" w:type="dxa"/>
          </w:tcPr>
          <w:p w14:paraId="4B86EDCE" w14:textId="77777777" w:rsidR="000161A8" w:rsidRPr="00492381" w:rsidRDefault="000161A8" w:rsidP="00A104AD">
            <w:pPr>
              <w:rPr>
                <w:rFonts w:ascii="Arial" w:hAnsi="Arial" w:cs="Arial"/>
                <w:lang w:val="cy-GB"/>
              </w:rPr>
            </w:pPr>
            <w:r w:rsidRPr="00492381">
              <w:rPr>
                <w:rFonts w:ascii="Arial" w:hAnsi="Arial" w:cs="Arial"/>
                <w:lang w:val="cy-GB"/>
              </w:rPr>
              <w:t>I have focused on one idea per paragraph and used subheadings to improve clarity.</w:t>
            </w:r>
          </w:p>
        </w:tc>
        <w:tc>
          <w:tcPr>
            <w:tcW w:w="2908" w:type="dxa"/>
          </w:tcPr>
          <w:p w14:paraId="125DD666" w14:textId="45D6F364" w:rsidR="000161A8" w:rsidRPr="00492381" w:rsidRDefault="000161A8" w:rsidP="00A104AD">
            <w:pPr>
              <w:rPr>
                <w:rFonts w:ascii="Arial" w:hAnsi="Arial" w:cs="Arial"/>
                <w:lang w:val="cy-GB"/>
              </w:rPr>
            </w:pPr>
            <w:r w:rsidRPr="00492381">
              <w:rPr>
                <w:rFonts w:ascii="Arial" w:hAnsi="Arial" w:cs="Arial"/>
                <w:lang w:val="cy-GB"/>
              </w:rPr>
              <w:t xml:space="preserve">I have used clear titles and subheadings throughout </w:t>
            </w:r>
            <w:r w:rsidR="007D65EB" w:rsidRPr="00492381">
              <w:rPr>
                <w:rFonts w:ascii="Arial" w:hAnsi="Arial" w:cs="Arial"/>
                <w:lang w:val="cy-GB"/>
              </w:rPr>
              <w:t xml:space="preserve">the journal. </w:t>
            </w:r>
          </w:p>
        </w:tc>
      </w:tr>
      <w:tr w:rsidR="000161A8" w:rsidRPr="00492381" w14:paraId="349BC5C3" w14:textId="77777777" w:rsidTr="00A104AD">
        <w:trPr>
          <w:trHeight w:val="338"/>
        </w:trPr>
        <w:tc>
          <w:tcPr>
            <w:tcW w:w="3256" w:type="dxa"/>
          </w:tcPr>
          <w:p w14:paraId="79B1F5D0" w14:textId="77777777" w:rsidR="000161A8" w:rsidRPr="00492381" w:rsidRDefault="000161A8" w:rsidP="00A104AD">
            <w:pPr>
              <w:rPr>
                <w:rFonts w:ascii="Arial" w:hAnsi="Arial" w:cs="Arial"/>
                <w:lang w:val="cy-GB"/>
              </w:rPr>
            </w:pPr>
            <w:r w:rsidRPr="00492381">
              <w:rPr>
                <w:rFonts w:ascii="Arial" w:hAnsi="Arial" w:cs="Arial"/>
                <w:lang w:val="cy-GB"/>
              </w:rPr>
              <w:t>Keep reading widely around the focus</w:t>
            </w:r>
          </w:p>
          <w:p w14:paraId="3B3038C1" w14:textId="77777777" w:rsidR="000161A8" w:rsidRPr="00492381" w:rsidRDefault="000161A8" w:rsidP="00A104AD">
            <w:pPr>
              <w:rPr>
                <w:rFonts w:ascii="Arial" w:hAnsi="Arial" w:cs="Arial"/>
                <w:lang w:val="cy-GB"/>
              </w:rPr>
            </w:pPr>
          </w:p>
        </w:tc>
        <w:tc>
          <w:tcPr>
            <w:tcW w:w="3118" w:type="dxa"/>
          </w:tcPr>
          <w:p w14:paraId="43FE1842" w14:textId="77777777" w:rsidR="000161A8" w:rsidRPr="00492381" w:rsidRDefault="000161A8" w:rsidP="00A104AD">
            <w:pPr>
              <w:rPr>
                <w:rFonts w:ascii="Arial" w:hAnsi="Arial" w:cs="Arial"/>
                <w:lang w:val="cy-GB"/>
              </w:rPr>
            </w:pPr>
            <w:r w:rsidRPr="00492381">
              <w:rPr>
                <w:rFonts w:ascii="Arial" w:hAnsi="Arial" w:cs="Arial"/>
                <w:lang w:val="cy-GB"/>
              </w:rPr>
              <w:t>I have read books, journal articles, and credible websites, related to my focus.</w:t>
            </w:r>
          </w:p>
        </w:tc>
        <w:tc>
          <w:tcPr>
            <w:tcW w:w="2908" w:type="dxa"/>
          </w:tcPr>
          <w:p w14:paraId="05F57525" w14:textId="77777777" w:rsidR="000161A8" w:rsidRPr="00492381" w:rsidRDefault="000161A8" w:rsidP="00A104AD">
            <w:pPr>
              <w:rPr>
                <w:rFonts w:ascii="Arial" w:hAnsi="Arial" w:cs="Arial"/>
                <w:lang w:val="cy-GB"/>
              </w:rPr>
            </w:pPr>
            <w:r w:rsidRPr="00492381">
              <w:rPr>
                <w:rFonts w:ascii="Arial" w:hAnsi="Arial" w:cs="Arial"/>
                <w:lang w:val="cy-GB"/>
              </w:rPr>
              <w:t>See Reference List.</w:t>
            </w:r>
          </w:p>
        </w:tc>
      </w:tr>
    </w:tbl>
    <w:p w14:paraId="1CD1FA79" w14:textId="1E826845" w:rsidR="000E2E7E" w:rsidRPr="00492381" w:rsidRDefault="000E2E7E" w:rsidP="000161A8">
      <w:pPr>
        <w:rPr>
          <w:rFonts w:ascii="Arial" w:hAnsi="Arial" w:cs="Arial"/>
        </w:rPr>
      </w:pPr>
    </w:p>
    <w:p w14:paraId="746A5583" w14:textId="77777777" w:rsidR="001A4296" w:rsidRPr="00492381" w:rsidRDefault="001A4296" w:rsidP="00D163BC">
      <w:pPr>
        <w:rPr>
          <w:rFonts w:ascii="Arial" w:hAnsi="Arial" w:cs="Arial"/>
          <w:sz w:val="52"/>
          <w:szCs w:val="52"/>
        </w:rPr>
      </w:pPr>
    </w:p>
    <w:p w14:paraId="1CC2AA31" w14:textId="77777777" w:rsidR="001A4296" w:rsidRPr="00492381" w:rsidRDefault="001A4296" w:rsidP="00D163BC">
      <w:pPr>
        <w:rPr>
          <w:rFonts w:ascii="Arial" w:hAnsi="Arial" w:cs="Arial"/>
          <w:sz w:val="52"/>
          <w:szCs w:val="52"/>
        </w:rPr>
      </w:pPr>
    </w:p>
    <w:p w14:paraId="0EF5FBF9" w14:textId="77777777" w:rsidR="001A4296" w:rsidRPr="00492381" w:rsidRDefault="001A4296" w:rsidP="00D163BC">
      <w:pPr>
        <w:rPr>
          <w:rFonts w:ascii="Arial" w:hAnsi="Arial" w:cs="Arial"/>
          <w:sz w:val="52"/>
          <w:szCs w:val="52"/>
        </w:rPr>
      </w:pPr>
    </w:p>
    <w:p w14:paraId="63F39D40" w14:textId="77777777" w:rsidR="001A4296" w:rsidRDefault="001A4296" w:rsidP="00D163BC">
      <w:pPr>
        <w:rPr>
          <w:sz w:val="52"/>
          <w:szCs w:val="52"/>
        </w:rPr>
      </w:pPr>
    </w:p>
    <w:p w14:paraId="700F0D27" w14:textId="77777777" w:rsidR="00DC6045" w:rsidRDefault="00DC6045" w:rsidP="00D163BC">
      <w:pPr>
        <w:rPr>
          <w:sz w:val="52"/>
          <w:szCs w:val="52"/>
        </w:rPr>
      </w:pPr>
    </w:p>
    <w:p w14:paraId="053E4FBF" w14:textId="10071C6B" w:rsidR="0014764C" w:rsidRPr="0014764C" w:rsidRDefault="00807B4B" w:rsidP="008F1C16">
      <w:pPr>
        <w:rPr>
          <w:rStyle w:val="SubtleEmphasis"/>
          <w:rFonts w:ascii="Arial" w:hAnsi="Arial" w:cs="Arial"/>
          <w:b/>
          <w:bCs/>
          <w:i w:val="0"/>
          <w:iCs w:val="0"/>
          <w:color w:val="auto"/>
          <w:sz w:val="52"/>
          <w:szCs w:val="52"/>
          <w:u w:val="single"/>
        </w:rPr>
      </w:pPr>
      <w:r w:rsidRPr="00651AE2">
        <w:rPr>
          <w:rFonts w:ascii="Arial" w:hAnsi="Arial" w:cs="Arial"/>
          <w:b/>
          <w:bCs/>
          <w:sz w:val="52"/>
          <w:szCs w:val="52"/>
          <w:u w:val="single"/>
        </w:rPr>
        <w:lastRenderedPageBreak/>
        <w:t>The Role of the ALNCo: A Reflective Journal</w:t>
      </w:r>
      <w:r w:rsidR="003C3251">
        <w:rPr>
          <w:rFonts w:ascii="Arial" w:hAnsi="Arial" w:cs="Arial"/>
          <w:b/>
          <w:bCs/>
          <w:sz w:val="52"/>
          <w:szCs w:val="52"/>
          <w:u w:val="single"/>
        </w:rPr>
        <w:t xml:space="preserve"> </w:t>
      </w:r>
      <w:r w:rsidR="00C324E8" w:rsidRPr="00C324E8">
        <w:rPr>
          <w:rFonts w:ascii="Segoe UI Emoji" w:hAnsi="Segoe UI Emoji" w:cs="Segoe UI Emoji"/>
          <w:b/>
          <w:bCs/>
          <w:sz w:val="52"/>
          <w:szCs w:val="52"/>
        </w:rPr>
        <w:t>📒</w:t>
      </w:r>
    </w:p>
    <w:p w14:paraId="2335A57C" w14:textId="77777777" w:rsidR="00821B6D" w:rsidRPr="00821B6D" w:rsidRDefault="00821B6D" w:rsidP="00821B6D">
      <w:pPr>
        <w:jc w:val="center"/>
        <w:rPr>
          <w:rFonts w:ascii="Arial" w:hAnsi="Arial" w:cs="Arial"/>
          <w:b/>
          <w:bCs/>
          <w:sz w:val="22"/>
          <w:szCs w:val="22"/>
          <w:u w:val="single"/>
        </w:rPr>
      </w:pPr>
    </w:p>
    <w:p w14:paraId="2F04F726" w14:textId="5F5A16C8" w:rsidR="00930DF6" w:rsidRDefault="00821B6D" w:rsidP="00821B6D">
      <w:pPr>
        <w:jc w:val="center"/>
        <w:rPr>
          <w:rFonts w:ascii="Arial" w:hAnsi="Arial" w:cs="Arial"/>
          <w:b/>
          <w:bCs/>
          <w:sz w:val="22"/>
          <w:szCs w:val="22"/>
          <w:u w:val="single"/>
        </w:rPr>
      </w:pPr>
      <w:r w:rsidRPr="00821B6D">
        <w:rPr>
          <w:rFonts w:ascii="Arial" w:hAnsi="Arial" w:cs="Arial"/>
          <w:b/>
          <w:bCs/>
          <w:sz w:val="22"/>
          <w:szCs w:val="22"/>
          <w:u w:val="single"/>
        </w:rPr>
        <w:t xml:space="preserve"> </w:t>
      </w:r>
      <w:r>
        <w:rPr>
          <w:rFonts w:ascii="Arial" w:hAnsi="Arial" w:cs="Arial"/>
          <w:b/>
          <w:bCs/>
          <w:sz w:val="22"/>
          <w:szCs w:val="22"/>
          <w:u w:val="single"/>
        </w:rPr>
        <w:t>E</w:t>
      </w:r>
      <w:r w:rsidR="00930DF6">
        <w:rPr>
          <w:rFonts w:ascii="Arial" w:hAnsi="Arial" w:cs="Arial"/>
          <w:b/>
          <w:bCs/>
          <w:sz w:val="22"/>
          <w:szCs w:val="22"/>
          <w:u w:val="single"/>
        </w:rPr>
        <w:t>CAD6018 Deepening Practice ALN</w:t>
      </w:r>
    </w:p>
    <w:p w14:paraId="07465468" w14:textId="2CA6B9C0" w:rsidR="00230689" w:rsidRDefault="00930DF6" w:rsidP="00821B6D">
      <w:pPr>
        <w:jc w:val="center"/>
        <w:rPr>
          <w:rFonts w:ascii="Arial" w:hAnsi="Arial" w:cs="Arial"/>
          <w:b/>
          <w:bCs/>
          <w:sz w:val="22"/>
          <w:szCs w:val="22"/>
          <w:u w:val="single"/>
        </w:rPr>
      </w:pPr>
      <w:r>
        <w:rPr>
          <w:rFonts w:ascii="Arial" w:hAnsi="Arial" w:cs="Arial"/>
          <w:b/>
          <w:bCs/>
          <w:sz w:val="22"/>
          <w:szCs w:val="22"/>
          <w:u w:val="single"/>
        </w:rPr>
        <w:t xml:space="preserve"> </w:t>
      </w:r>
      <w:r w:rsidR="00821B6D" w:rsidRPr="00821B6D">
        <w:rPr>
          <w:rFonts w:ascii="Arial" w:hAnsi="Arial" w:cs="Arial"/>
          <w:b/>
          <w:bCs/>
          <w:sz w:val="22"/>
          <w:szCs w:val="22"/>
          <w:u w:val="single"/>
        </w:rPr>
        <w:t>Word Count:</w:t>
      </w:r>
      <w:r w:rsidR="00E61C6E">
        <w:rPr>
          <w:rFonts w:ascii="Arial" w:hAnsi="Arial" w:cs="Arial"/>
          <w:b/>
          <w:bCs/>
          <w:sz w:val="22"/>
          <w:szCs w:val="22"/>
          <w:u w:val="single"/>
        </w:rPr>
        <w:t xml:space="preserve"> 1</w:t>
      </w:r>
      <w:r w:rsidR="00C434BF">
        <w:rPr>
          <w:rFonts w:ascii="Arial" w:hAnsi="Arial" w:cs="Arial"/>
          <w:b/>
          <w:bCs/>
          <w:sz w:val="22"/>
          <w:szCs w:val="22"/>
          <w:u w:val="single"/>
        </w:rPr>
        <w:t>4</w:t>
      </w:r>
      <w:r w:rsidR="005F36D8">
        <w:rPr>
          <w:rFonts w:ascii="Arial" w:hAnsi="Arial" w:cs="Arial"/>
          <w:b/>
          <w:bCs/>
          <w:sz w:val="22"/>
          <w:szCs w:val="22"/>
          <w:u w:val="single"/>
        </w:rPr>
        <w:t>84</w:t>
      </w:r>
    </w:p>
    <w:p w14:paraId="523DB5AC" w14:textId="77777777" w:rsidR="00930DF6" w:rsidRPr="00821B6D" w:rsidRDefault="00930DF6" w:rsidP="00821B6D">
      <w:pPr>
        <w:jc w:val="center"/>
        <w:rPr>
          <w:rFonts w:ascii="Arial" w:hAnsi="Arial" w:cs="Arial"/>
          <w:b/>
          <w:bCs/>
          <w:sz w:val="22"/>
          <w:szCs w:val="22"/>
          <w:u w:val="single"/>
        </w:rPr>
      </w:pPr>
    </w:p>
    <w:p w14:paraId="1D03FD52" w14:textId="4EE56164" w:rsidR="00397A48" w:rsidRPr="004D44AA" w:rsidRDefault="00397A48" w:rsidP="00397A48">
      <w:pPr>
        <w:pStyle w:val="Default"/>
        <w:rPr>
          <w:b/>
          <w:bCs/>
          <w:sz w:val="20"/>
          <w:szCs w:val="20"/>
        </w:rPr>
      </w:pPr>
      <w:r w:rsidRPr="004D44AA">
        <w:rPr>
          <w:b/>
          <w:bCs/>
          <w:sz w:val="20"/>
          <w:szCs w:val="20"/>
        </w:rPr>
        <w:t xml:space="preserve">Theoretical Overview (400 words): </w:t>
      </w:r>
    </w:p>
    <w:p w14:paraId="0FF6EFDE" w14:textId="2F568142" w:rsidR="0091284B" w:rsidRPr="004008D9" w:rsidRDefault="00E87FD6" w:rsidP="0072193D">
      <w:r w:rsidRPr="004008D9">
        <w:t xml:space="preserve"> </w:t>
      </w:r>
      <w:r w:rsidRPr="004008D9">
        <w:rPr>
          <w:rFonts w:ascii="Segoe UI Emoji" w:hAnsi="Segoe UI Emoji" w:cs="Segoe UI Emoji"/>
        </w:rPr>
        <w:t>📚</w:t>
      </w:r>
      <w:bookmarkStart w:id="0" w:name="_Hlk197433554"/>
      <w:r w:rsidR="0072193D" w:rsidRPr="0072193D">
        <w:rPr>
          <w:rFonts w:ascii="Segoe UI Emoji" w:hAnsi="Segoe UI Emoji" w:cs="Segoe UI Emoji"/>
        </w:rPr>
        <w:t>✍</w:t>
      </w:r>
      <w:r w:rsidR="0005204F" w:rsidRPr="004008D9">
        <w:t xml:space="preserve">                                                                              </w:t>
      </w:r>
      <w:bookmarkEnd w:id="0"/>
    </w:p>
    <w:p w14:paraId="270CF9A7" w14:textId="305D46B5" w:rsidR="0091284B" w:rsidRPr="004D44AA" w:rsidRDefault="0091284B" w:rsidP="0091284B">
      <w:pPr>
        <w:rPr>
          <w:rFonts w:ascii="Arial" w:hAnsi="Arial" w:cs="Arial"/>
          <w:sz w:val="20"/>
          <w:szCs w:val="20"/>
        </w:rPr>
      </w:pPr>
      <w:r w:rsidRPr="004D44AA">
        <w:rPr>
          <w:rFonts w:ascii="Arial" w:hAnsi="Arial" w:cs="Arial"/>
          <w:sz w:val="20"/>
          <w:szCs w:val="20"/>
        </w:rPr>
        <w:t xml:space="preserve">The role of the Additional Learning Needs Coordinator (ALNCo) in Wales has changed significantly since the introduction of the </w:t>
      </w:r>
      <w:r w:rsidRPr="004D44AA">
        <w:rPr>
          <w:rFonts w:ascii="Arial" w:hAnsi="Arial" w:cs="Arial"/>
          <w:i/>
          <w:iCs/>
          <w:sz w:val="20"/>
          <w:szCs w:val="20"/>
        </w:rPr>
        <w:t>Additional Learning Needs and Education Tribunal (Wales) Act 2018</w:t>
      </w:r>
      <w:r w:rsidRPr="004D44AA">
        <w:rPr>
          <w:rFonts w:ascii="Arial" w:hAnsi="Arial" w:cs="Arial"/>
          <w:sz w:val="20"/>
          <w:szCs w:val="20"/>
        </w:rPr>
        <w:t>. This law replaced the old Special Educational Needs (SEN) system with a new approach that covers all learners from 0 to 25 years who need extra support</w:t>
      </w:r>
      <w:r w:rsidR="003A2997" w:rsidRPr="004D44AA">
        <w:rPr>
          <w:rFonts w:ascii="Arial" w:hAnsi="Arial" w:cs="Arial"/>
          <w:sz w:val="20"/>
          <w:szCs w:val="20"/>
        </w:rPr>
        <w:t xml:space="preserve"> (Welsh Government</w:t>
      </w:r>
      <w:r w:rsidR="00034B74" w:rsidRPr="004D44AA">
        <w:rPr>
          <w:rFonts w:ascii="Arial" w:hAnsi="Arial" w:cs="Arial"/>
          <w:sz w:val="20"/>
          <w:szCs w:val="20"/>
        </w:rPr>
        <w:t>, 2023</w:t>
      </w:r>
      <w:r w:rsidR="003A2997" w:rsidRPr="004D44AA">
        <w:rPr>
          <w:rFonts w:ascii="Arial" w:hAnsi="Arial" w:cs="Arial"/>
          <w:sz w:val="20"/>
          <w:szCs w:val="20"/>
        </w:rPr>
        <w:t>)</w:t>
      </w:r>
      <w:r w:rsidRPr="004D44AA">
        <w:rPr>
          <w:rFonts w:ascii="Arial" w:hAnsi="Arial" w:cs="Arial"/>
          <w:sz w:val="20"/>
          <w:szCs w:val="20"/>
        </w:rPr>
        <w:t>. The aim is to make the system more fair, consistent, and focused on the needs and voice of each individual learner</w:t>
      </w:r>
      <w:r w:rsidR="00C56230" w:rsidRPr="004D44AA">
        <w:rPr>
          <w:rFonts w:ascii="Arial" w:hAnsi="Arial" w:cs="Arial"/>
          <w:sz w:val="20"/>
          <w:szCs w:val="20"/>
        </w:rPr>
        <w:t xml:space="preserve"> (Dauncey, 2018)</w:t>
      </w:r>
      <w:r w:rsidRPr="004D44AA">
        <w:rPr>
          <w:rFonts w:ascii="Arial" w:hAnsi="Arial" w:cs="Arial"/>
          <w:sz w:val="20"/>
          <w:szCs w:val="20"/>
        </w:rPr>
        <w:t>.</w:t>
      </w:r>
      <w:r w:rsidR="00034B74" w:rsidRPr="004D44AA">
        <w:rPr>
          <w:rFonts w:ascii="Arial" w:hAnsi="Arial" w:cs="Arial"/>
          <w:sz w:val="20"/>
          <w:szCs w:val="20"/>
        </w:rPr>
        <w:t xml:space="preserve"> </w:t>
      </w:r>
    </w:p>
    <w:p w14:paraId="37D249AB" w14:textId="060719E7" w:rsidR="0091284B" w:rsidRPr="004D44AA" w:rsidRDefault="0091284B" w:rsidP="0091284B">
      <w:pPr>
        <w:rPr>
          <w:rFonts w:ascii="Arial" w:hAnsi="Arial" w:cs="Arial"/>
          <w:sz w:val="20"/>
          <w:szCs w:val="20"/>
        </w:rPr>
      </w:pPr>
      <w:r w:rsidRPr="004D44AA">
        <w:rPr>
          <w:rFonts w:ascii="Arial" w:hAnsi="Arial" w:cs="Arial"/>
          <w:sz w:val="20"/>
          <w:szCs w:val="20"/>
        </w:rPr>
        <w:t xml:space="preserve">This system is based </w:t>
      </w:r>
      <w:r w:rsidR="00430F70" w:rsidRPr="004D44AA">
        <w:rPr>
          <w:rFonts w:ascii="Arial" w:hAnsi="Arial" w:cs="Arial"/>
          <w:sz w:val="20"/>
          <w:szCs w:val="20"/>
        </w:rPr>
        <w:t>on</w:t>
      </w:r>
      <w:r w:rsidRPr="004D44AA">
        <w:rPr>
          <w:rFonts w:ascii="Arial" w:hAnsi="Arial" w:cs="Arial"/>
          <w:sz w:val="20"/>
          <w:szCs w:val="20"/>
        </w:rPr>
        <w:t xml:space="preserve"> the </w:t>
      </w:r>
      <w:r w:rsidRPr="004D44AA">
        <w:rPr>
          <w:rFonts w:ascii="Arial" w:hAnsi="Arial" w:cs="Arial"/>
          <w:b/>
          <w:bCs/>
          <w:sz w:val="20"/>
          <w:szCs w:val="20"/>
        </w:rPr>
        <w:t>UN Convention on the Rights of the Child (UNCRC)</w:t>
      </w:r>
      <w:r w:rsidRPr="004D44AA">
        <w:rPr>
          <w:rFonts w:ascii="Arial" w:hAnsi="Arial" w:cs="Arial"/>
          <w:sz w:val="20"/>
          <w:szCs w:val="20"/>
        </w:rPr>
        <w:t>. It focuses on making sure children and young people are involved in decisions about their learning</w:t>
      </w:r>
      <w:r w:rsidR="004614D8" w:rsidRPr="004D44AA">
        <w:rPr>
          <w:rFonts w:ascii="Arial" w:hAnsi="Arial" w:cs="Arial"/>
          <w:sz w:val="20"/>
          <w:szCs w:val="20"/>
        </w:rPr>
        <w:t xml:space="preserve"> (Lansdown, 2014)</w:t>
      </w:r>
      <w:r w:rsidRPr="004D44AA">
        <w:rPr>
          <w:rFonts w:ascii="Arial" w:hAnsi="Arial" w:cs="Arial"/>
          <w:sz w:val="20"/>
          <w:szCs w:val="20"/>
        </w:rPr>
        <w:t xml:space="preserve">. One of the key features is </w:t>
      </w:r>
      <w:r w:rsidRPr="004D44AA">
        <w:rPr>
          <w:rFonts w:ascii="Arial" w:hAnsi="Arial" w:cs="Arial"/>
          <w:b/>
          <w:bCs/>
          <w:sz w:val="20"/>
          <w:szCs w:val="20"/>
        </w:rPr>
        <w:t>Person-Centred Planning (PCP)</w:t>
      </w:r>
      <w:r w:rsidRPr="004D44AA">
        <w:rPr>
          <w:rFonts w:ascii="Arial" w:hAnsi="Arial" w:cs="Arial"/>
          <w:sz w:val="20"/>
          <w:szCs w:val="20"/>
        </w:rPr>
        <w:t>, where learners, families, teachers, and professionals work together to understand a learner’s strengths, needs, and goals</w:t>
      </w:r>
      <w:r w:rsidR="005D6616" w:rsidRPr="004D44AA">
        <w:rPr>
          <w:rFonts w:ascii="Arial" w:hAnsi="Arial" w:cs="Arial"/>
          <w:sz w:val="20"/>
          <w:szCs w:val="20"/>
        </w:rPr>
        <w:t xml:space="preserve"> (Gray and Woods, 2022)</w:t>
      </w:r>
      <w:r w:rsidRPr="004D44AA">
        <w:rPr>
          <w:rFonts w:ascii="Arial" w:hAnsi="Arial" w:cs="Arial"/>
          <w:sz w:val="20"/>
          <w:szCs w:val="20"/>
        </w:rPr>
        <w:t xml:space="preserve">. This is recorded in an </w:t>
      </w:r>
      <w:r w:rsidRPr="004D44AA">
        <w:rPr>
          <w:rFonts w:ascii="Arial" w:hAnsi="Arial" w:cs="Arial"/>
          <w:b/>
          <w:bCs/>
          <w:sz w:val="20"/>
          <w:szCs w:val="20"/>
        </w:rPr>
        <w:t>Individual Development Plan (IDP)</w:t>
      </w:r>
      <w:r w:rsidRPr="004D44AA">
        <w:rPr>
          <w:rFonts w:ascii="Arial" w:hAnsi="Arial" w:cs="Arial"/>
          <w:sz w:val="20"/>
          <w:szCs w:val="20"/>
        </w:rPr>
        <w:t>, which replaces old documents like Statements and IEPs. The IDP stays with the learner and can move with them between schools or colleges, ensuring better continuity</w:t>
      </w:r>
      <w:r w:rsidR="00C5730D" w:rsidRPr="004D44AA">
        <w:rPr>
          <w:rFonts w:ascii="Arial" w:hAnsi="Arial" w:cs="Arial"/>
          <w:sz w:val="20"/>
          <w:szCs w:val="20"/>
        </w:rPr>
        <w:t xml:space="preserve"> (Conn and Hutt, 2020)</w:t>
      </w:r>
      <w:r w:rsidRPr="004D44AA">
        <w:rPr>
          <w:rFonts w:ascii="Arial" w:hAnsi="Arial" w:cs="Arial"/>
          <w:sz w:val="20"/>
          <w:szCs w:val="20"/>
        </w:rPr>
        <w:t>.</w:t>
      </w:r>
    </w:p>
    <w:p w14:paraId="19610256" w14:textId="792288DA" w:rsidR="0091284B" w:rsidRPr="004D44AA" w:rsidRDefault="0091284B" w:rsidP="0091284B">
      <w:pPr>
        <w:rPr>
          <w:rFonts w:ascii="Arial" w:hAnsi="Arial" w:cs="Arial"/>
          <w:sz w:val="20"/>
          <w:szCs w:val="20"/>
        </w:rPr>
      </w:pPr>
      <w:r w:rsidRPr="004D44AA">
        <w:rPr>
          <w:rFonts w:ascii="Arial" w:hAnsi="Arial" w:cs="Arial"/>
          <w:sz w:val="20"/>
          <w:szCs w:val="20"/>
        </w:rPr>
        <w:t>The ALNCo has a</w:t>
      </w:r>
      <w:r w:rsidR="003D429A" w:rsidRPr="004D44AA">
        <w:rPr>
          <w:rFonts w:ascii="Arial" w:hAnsi="Arial" w:cs="Arial"/>
          <w:sz w:val="20"/>
          <w:szCs w:val="20"/>
        </w:rPr>
        <w:t xml:space="preserve">n important </w:t>
      </w:r>
      <w:r w:rsidRPr="004D44AA">
        <w:rPr>
          <w:rFonts w:ascii="Arial" w:hAnsi="Arial" w:cs="Arial"/>
          <w:sz w:val="20"/>
          <w:szCs w:val="20"/>
        </w:rPr>
        <w:t>role in this process. They lead the work of identifying learners with ALN, setting up support, managing IDPs, and working with staff, families, and outside agencies like educational psychologists</w:t>
      </w:r>
      <w:r w:rsidR="009D01CD" w:rsidRPr="004D44AA">
        <w:rPr>
          <w:rFonts w:ascii="Arial" w:hAnsi="Arial" w:cs="Arial"/>
          <w:sz w:val="20"/>
          <w:szCs w:val="20"/>
        </w:rPr>
        <w:t xml:space="preserve">. </w:t>
      </w:r>
      <w:r w:rsidR="00621377" w:rsidRPr="004D44AA">
        <w:rPr>
          <w:rFonts w:ascii="Arial" w:hAnsi="Arial" w:cs="Arial"/>
          <w:sz w:val="20"/>
          <w:szCs w:val="20"/>
        </w:rPr>
        <w:t>They also play a</w:t>
      </w:r>
      <w:r w:rsidR="003D429A" w:rsidRPr="004D44AA">
        <w:rPr>
          <w:rFonts w:ascii="Arial" w:hAnsi="Arial" w:cs="Arial"/>
          <w:sz w:val="20"/>
          <w:szCs w:val="20"/>
        </w:rPr>
        <w:t xml:space="preserve"> crucial </w:t>
      </w:r>
      <w:r w:rsidR="00621377" w:rsidRPr="004D44AA">
        <w:rPr>
          <w:rFonts w:ascii="Arial" w:hAnsi="Arial" w:cs="Arial"/>
          <w:sz w:val="20"/>
          <w:szCs w:val="20"/>
        </w:rPr>
        <w:t>part in supporting teachers to use inclusive strategies in the classroom and ensuring the school meets its legal duties</w:t>
      </w:r>
      <w:r w:rsidR="009D01CD" w:rsidRPr="004D44AA">
        <w:rPr>
          <w:rFonts w:ascii="Arial" w:hAnsi="Arial" w:cs="Arial"/>
          <w:sz w:val="20"/>
          <w:szCs w:val="20"/>
        </w:rPr>
        <w:t xml:space="preserve"> (Murphy, Greenway and Conn, 2024)</w:t>
      </w:r>
      <w:r w:rsidR="00621377" w:rsidRPr="004D44AA">
        <w:rPr>
          <w:rFonts w:ascii="Arial" w:hAnsi="Arial" w:cs="Arial"/>
          <w:sz w:val="20"/>
          <w:szCs w:val="20"/>
        </w:rPr>
        <w:t>.</w:t>
      </w:r>
    </w:p>
    <w:p w14:paraId="73F855B5" w14:textId="36650999" w:rsidR="00621377" w:rsidRPr="004D44AA" w:rsidRDefault="00E9689D" w:rsidP="0091284B">
      <w:pPr>
        <w:rPr>
          <w:rFonts w:ascii="Arial" w:hAnsi="Arial" w:cs="Arial"/>
          <w:sz w:val="20"/>
          <w:szCs w:val="20"/>
        </w:rPr>
      </w:pPr>
      <w:r w:rsidRPr="004D44AA">
        <w:rPr>
          <w:rFonts w:ascii="Arial" w:hAnsi="Arial" w:cs="Arial"/>
          <w:sz w:val="20"/>
          <w:szCs w:val="20"/>
        </w:rPr>
        <w:t>Although the</w:t>
      </w:r>
      <w:r w:rsidR="00B202E7" w:rsidRPr="004D44AA">
        <w:rPr>
          <w:rFonts w:ascii="Arial" w:hAnsi="Arial" w:cs="Arial"/>
          <w:sz w:val="20"/>
          <w:szCs w:val="20"/>
        </w:rPr>
        <w:t xml:space="preserve"> </w:t>
      </w:r>
      <w:r w:rsidRPr="004D44AA">
        <w:rPr>
          <w:rFonts w:ascii="Arial" w:hAnsi="Arial" w:cs="Arial"/>
          <w:sz w:val="20"/>
          <w:szCs w:val="20"/>
        </w:rPr>
        <w:t>system aims to improve fairness and consistency,</w:t>
      </w:r>
      <w:r w:rsidR="00275F75" w:rsidRPr="004D44AA">
        <w:rPr>
          <w:rFonts w:ascii="Arial" w:hAnsi="Arial" w:cs="Arial"/>
          <w:sz w:val="20"/>
          <w:szCs w:val="20"/>
        </w:rPr>
        <w:t xml:space="preserve"> there are some challenges </w:t>
      </w:r>
      <w:r w:rsidR="000B1A66" w:rsidRPr="004D44AA">
        <w:rPr>
          <w:rFonts w:ascii="Arial" w:hAnsi="Arial" w:cs="Arial"/>
          <w:sz w:val="20"/>
          <w:szCs w:val="20"/>
        </w:rPr>
        <w:t xml:space="preserve">that schools </w:t>
      </w:r>
      <w:r w:rsidR="00582A0F" w:rsidRPr="004D44AA">
        <w:rPr>
          <w:rFonts w:ascii="Arial" w:hAnsi="Arial" w:cs="Arial"/>
          <w:sz w:val="20"/>
          <w:szCs w:val="20"/>
        </w:rPr>
        <w:t>must</w:t>
      </w:r>
      <w:r w:rsidR="000B1A66" w:rsidRPr="004D44AA">
        <w:rPr>
          <w:rFonts w:ascii="Arial" w:hAnsi="Arial" w:cs="Arial"/>
          <w:sz w:val="20"/>
          <w:szCs w:val="20"/>
        </w:rPr>
        <w:t xml:space="preserve"> overcome</w:t>
      </w:r>
      <w:r w:rsidRPr="004D44AA">
        <w:rPr>
          <w:rFonts w:ascii="Arial" w:hAnsi="Arial" w:cs="Arial"/>
          <w:sz w:val="20"/>
          <w:szCs w:val="20"/>
        </w:rPr>
        <w:t>. Many schools face difficulties with limited time, staffing, and funding, which can make it hard to fully deliver on the expectations of the Act</w:t>
      </w:r>
      <w:r w:rsidR="00F2268E" w:rsidRPr="004D44AA">
        <w:rPr>
          <w:rFonts w:ascii="Arial" w:hAnsi="Arial" w:cs="Arial"/>
          <w:sz w:val="20"/>
          <w:szCs w:val="20"/>
        </w:rPr>
        <w:t xml:space="preserve"> (Estyn, 2024)</w:t>
      </w:r>
      <w:r w:rsidRPr="004D44AA">
        <w:rPr>
          <w:rFonts w:ascii="Arial" w:hAnsi="Arial" w:cs="Arial"/>
          <w:sz w:val="20"/>
          <w:szCs w:val="20"/>
        </w:rPr>
        <w:t xml:space="preserve">. </w:t>
      </w:r>
      <w:r w:rsidR="006875D1" w:rsidRPr="004D44AA">
        <w:rPr>
          <w:rFonts w:ascii="Arial" w:hAnsi="Arial" w:cs="Arial"/>
          <w:sz w:val="20"/>
          <w:szCs w:val="20"/>
        </w:rPr>
        <w:t xml:space="preserve">The ALNCo </w:t>
      </w:r>
      <w:r w:rsidR="000B1A66" w:rsidRPr="004D44AA">
        <w:rPr>
          <w:rFonts w:ascii="Arial" w:hAnsi="Arial" w:cs="Arial"/>
          <w:sz w:val="20"/>
          <w:szCs w:val="20"/>
        </w:rPr>
        <w:t xml:space="preserve">I shadowed during my final placement, </w:t>
      </w:r>
      <w:r w:rsidR="006875D1" w:rsidRPr="004D44AA">
        <w:rPr>
          <w:rFonts w:ascii="Arial" w:hAnsi="Arial" w:cs="Arial"/>
          <w:sz w:val="20"/>
          <w:szCs w:val="20"/>
        </w:rPr>
        <w:t xml:space="preserve">had many responsibilities and had to balance meetings, paperwork, and staff support while also working with outside specialists. </w:t>
      </w:r>
    </w:p>
    <w:p w14:paraId="2E619E31" w14:textId="1E1CB341" w:rsidR="002B70A6" w:rsidRPr="004D44AA" w:rsidRDefault="002A4ACE" w:rsidP="002B70A6">
      <w:pPr>
        <w:rPr>
          <w:rFonts w:ascii="Arial" w:hAnsi="Arial" w:cs="Arial"/>
          <w:sz w:val="20"/>
          <w:szCs w:val="20"/>
        </w:rPr>
      </w:pPr>
      <w:r w:rsidRPr="004D44AA">
        <w:rPr>
          <w:rFonts w:ascii="Arial" w:hAnsi="Arial" w:cs="Arial"/>
          <w:sz w:val="20"/>
          <w:szCs w:val="20"/>
        </w:rPr>
        <w:t xml:space="preserve">Even with these challenges, </w:t>
      </w:r>
      <w:r w:rsidR="00E117F2" w:rsidRPr="004D44AA">
        <w:rPr>
          <w:rFonts w:ascii="Arial" w:hAnsi="Arial" w:cs="Arial"/>
          <w:sz w:val="20"/>
          <w:szCs w:val="20"/>
        </w:rPr>
        <w:t xml:space="preserve">most </w:t>
      </w:r>
      <w:r w:rsidRPr="004D44AA">
        <w:rPr>
          <w:rFonts w:ascii="Arial" w:hAnsi="Arial" w:cs="Arial"/>
          <w:sz w:val="20"/>
          <w:szCs w:val="20"/>
        </w:rPr>
        <w:t xml:space="preserve">schools </w:t>
      </w:r>
      <w:r w:rsidR="00E117F2" w:rsidRPr="004D44AA">
        <w:rPr>
          <w:rFonts w:ascii="Arial" w:hAnsi="Arial" w:cs="Arial"/>
          <w:sz w:val="20"/>
          <w:szCs w:val="20"/>
        </w:rPr>
        <w:t xml:space="preserve">are determined to </w:t>
      </w:r>
      <w:r w:rsidRPr="004D44AA">
        <w:rPr>
          <w:rFonts w:ascii="Arial" w:hAnsi="Arial" w:cs="Arial"/>
          <w:sz w:val="20"/>
          <w:szCs w:val="20"/>
        </w:rPr>
        <w:t xml:space="preserve">still find ways to make things </w:t>
      </w:r>
      <w:r w:rsidR="00E117F2" w:rsidRPr="004D44AA">
        <w:rPr>
          <w:rFonts w:ascii="Arial" w:hAnsi="Arial" w:cs="Arial"/>
          <w:sz w:val="20"/>
          <w:szCs w:val="20"/>
        </w:rPr>
        <w:t>work.</w:t>
      </w:r>
      <w:r w:rsidR="00BB1E4F" w:rsidRPr="004D44AA">
        <w:rPr>
          <w:rFonts w:ascii="Arial" w:hAnsi="Arial" w:cs="Arial"/>
          <w:sz w:val="20"/>
          <w:szCs w:val="20"/>
        </w:rPr>
        <w:t xml:space="preserve"> For example, some schools use tools like O</w:t>
      </w:r>
      <w:r w:rsidR="00E864F3">
        <w:rPr>
          <w:rFonts w:ascii="Arial" w:hAnsi="Arial" w:cs="Arial"/>
          <w:sz w:val="20"/>
          <w:szCs w:val="20"/>
        </w:rPr>
        <w:t>PP’s</w:t>
      </w:r>
      <w:r w:rsidR="00BB1E4F" w:rsidRPr="004D44AA">
        <w:rPr>
          <w:rFonts w:ascii="Arial" w:hAnsi="Arial" w:cs="Arial"/>
          <w:sz w:val="20"/>
          <w:szCs w:val="20"/>
        </w:rPr>
        <w:t xml:space="preserve"> and regular </w:t>
      </w:r>
      <w:r w:rsidR="00B1298F" w:rsidRPr="004D44AA">
        <w:rPr>
          <w:rFonts w:ascii="Arial" w:hAnsi="Arial" w:cs="Arial"/>
          <w:sz w:val="20"/>
          <w:szCs w:val="20"/>
        </w:rPr>
        <w:t>P</w:t>
      </w:r>
      <w:r w:rsidR="00B1298F">
        <w:rPr>
          <w:rFonts w:ascii="Arial" w:hAnsi="Arial" w:cs="Arial"/>
          <w:sz w:val="20"/>
          <w:szCs w:val="20"/>
        </w:rPr>
        <w:t>CRs</w:t>
      </w:r>
      <w:r w:rsidR="00BB1E4F" w:rsidRPr="004D44AA">
        <w:rPr>
          <w:rFonts w:ascii="Arial" w:hAnsi="Arial" w:cs="Arial"/>
          <w:sz w:val="20"/>
          <w:szCs w:val="20"/>
        </w:rPr>
        <w:t xml:space="preserve"> to </w:t>
      </w:r>
      <w:r w:rsidR="00EB6D08" w:rsidRPr="004D44AA">
        <w:rPr>
          <w:rFonts w:ascii="Arial" w:hAnsi="Arial" w:cs="Arial"/>
          <w:sz w:val="20"/>
          <w:szCs w:val="20"/>
        </w:rPr>
        <w:t xml:space="preserve">ensure </w:t>
      </w:r>
      <w:r w:rsidR="00BB1E4F" w:rsidRPr="004D44AA">
        <w:rPr>
          <w:rFonts w:ascii="Arial" w:hAnsi="Arial" w:cs="Arial"/>
          <w:sz w:val="20"/>
          <w:szCs w:val="20"/>
        </w:rPr>
        <w:t xml:space="preserve">support is tailored to each learner. These approaches help maintain focus on </w:t>
      </w:r>
      <w:r w:rsidR="00E117F2" w:rsidRPr="004D44AA">
        <w:rPr>
          <w:rFonts w:ascii="Arial" w:hAnsi="Arial" w:cs="Arial"/>
          <w:sz w:val="20"/>
          <w:szCs w:val="20"/>
        </w:rPr>
        <w:t>pupil</w:t>
      </w:r>
      <w:r w:rsidR="00BB1E4F" w:rsidRPr="004D44AA">
        <w:rPr>
          <w:rFonts w:ascii="Arial" w:hAnsi="Arial" w:cs="Arial"/>
          <w:sz w:val="20"/>
          <w:szCs w:val="20"/>
        </w:rPr>
        <w:t xml:space="preserve"> voice and promote a more inclusive environment</w:t>
      </w:r>
      <w:r w:rsidR="00AC0E5F" w:rsidRPr="004D44AA">
        <w:rPr>
          <w:rFonts w:ascii="Arial" w:hAnsi="Arial" w:cs="Arial"/>
          <w:sz w:val="20"/>
          <w:szCs w:val="20"/>
        </w:rPr>
        <w:t xml:space="preserve"> (Welsh Government, 2015)</w:t>
      </w:r>
      <w:r w:rsidR="00BB1E4F" w:rsidRPr="004D44AA">
        <w:rPr>
          <w:rFonts w:ascii="Arial" w:hAnsi="Arial" w:cs="Arial"/>
          <w:sz w:val="20"/>
          <w:szCs w:val="20"/>
        </w:rPr>
        <w:t>.</w:t>
      </w:r>
      <w:r w:rsidR="00E117F2" w:rsidRPr="004D44AA">
        <w:rPr>
          <w:rFonts w:ascii="Arial" w:hAnsi="Arial" w:cs="Arial"/>
          <w:sz w:val="20"/>
          <w:szCs w:val="20"/>
        </w:rPr>
        <w:t xml:space="preserve"> </w:t>
      </w:r>
      <w:r w:rsidR="007922BE" w:rsidRPr="004D44AA">
        <w:rPr>
          <w:rFonts w:ascii="Arial" w:hAnsi="Arial" w:cs="Arial"/>
          <w:sz w:val="20"/>
          <w:szCs w:val="20"/>
        </w:rPr>
        <w:t>The</w:t>
      </w:r>
      <w:r w:rsidR="009E250C" w:rsidRPr="009E250C">
        <w:t xml:space="preserve"> </w:t>
      </w:r>
      <w:r w:rsidR="009E250C" w:rsidRPr="009E250C">
        <w:rPr>
          <w:rFonts w:ascii="Arial" w:hAnsi="Arial" w:cs="Arial"/>
          <w:sz w:val="20"/>
          <w:szCs w:val="20"/>
        </w:rPr>
        <w:t>ALNET Act (2018)</w:t>
      </w:r>
      <w:r w:rsidR="007922BE" w:rsidRPr="004D44AA">
        <w:rPr>
          <w:rFonts w:ascii="Arial" w:hAnsi="Arial" w:cs="Arial"/>
          <w:sz w:val="20"/>
          <w:szCs w:val="20"/>
        </w:rPr>
        <w:t xml:space="preserve"> gives a solid starting point for helping learners with ALN but making it work well depends on strong leadership, teamwork across the school, and having the right resources in place</w:t>
      </w:r>
      <w:r w:rsidR="00315B26" w:rsidRPr="004D44AA">
        <w:rPr>
          <w:rFonts w:ascii="Arial" w:hAnsi="Arial" w:cs="Arial"/>
          <w:sz w:val="20"/>
          <w:szCs w:val="20"/>
        </w:rPr>
        <w:t xml:space="preserve"> (Welsh Government, 2018)</w:t>
      </w:r>
      <w:r w:rsidR="007922BE" w:rsidRPr="004D44AA">
        <w:rPr>
          <w:rFonts w:ascii="Arial" w:hAnsi="Arial" w:cs="Arial"/>
          <w:sz w:val="20"/>
          <w:szCs w:val="20"/>
        </w:rPr>
        <w:t>.</w:t>
      </w:r>
    </w:p>
    <w:p w14:paraId="3A76249F" w14:textId="6167C63F" w:rsidR="00D44114" w:rsidRPr="004D44AA" w:rsidRDefault="00D44114" w:rsidP="002B70A6">
      <w:pPr>
        <w:rPr>
          <w:rFonts w:ascii="Arial" w:hAnsi="Arial" w:cs="Arial"/>
          <w:sz w:val="20"/>
          <w:szCs w:val="20"/>
        </w:rPr>
      </w:pPr>
      <w:r w:rsidRPr="004D44AA">
        <w:rPr>
          <w:rFonts w:ascii="Arial" w:hAnsi="Arial" w:cs="Arial"/>
          <w:noProof/>
          <w:sz w:val="20"/>
          <w:szCs w:val="20"/>
        </w:rPr>
        <w:lastRenderedPageBreak/>
        <w:drawing>
          <wp:inline distT="0" distB="0" distL="0" distR="0" wp14:anchorId="652D3A99" wp14:editId="50391E26">
            <wp:extent cx="2219325" cy="1706880"/>
            <wp:effectExtent l="0" t="0" r="9525" b="7620"/>
            <wp:docPr id="1191036783" name="Picture 1" descr="A close-up of a gear with ic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036783" name="Picture 1" descr="A close-up of a gear with icons&#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9325" cy="1706880"/>
                    </a:xfrm>
                    <a:prstGeom prst="rect">
                      <a:avLst/>
                    </a:prstGeom>
                    <a:noFill/>
                  </pic:spPr>
                </pic:pic>
              </a:graphicData>
            </a:graphic>
          </wp:inline>
        </w:drawing>
      </w:r>
    </w:p>
    <w:p w14:paraId="4CA4125F" w14:textId="1D02D172" w:rsidR="001E491A" w:rsidRPr="001E491A" w:rsidRDefault="001E491A" w:rsidP="001E491A">
      <w:pPr>
        <w:rPr>
          <w:rFonts w:ascii="Arial" w:hAnsi="Arial" w:cs="Arial"/>
          <w:sz w:val="20"/>
          <w:szCs w:val="20"/>
        </w:rPr>
      </w:pPr>
      <w:r w:rsidRPr="001E491A">
        <w:rPr>
          <w:rFonts w:ascii="Arial" w:hAnsi="Arial" w:cs="Arial"/>
          <w:sz w:val="20"/>
          <w:szCs w:val="20"/>
        </w:rPr>
        <w:t xml:space="preserve">(Welsh </w:t>
      </w:r>
      <w:r w:rsidRPr="004D44AA">
        <w:rPr>
          <w:rFonts w:ascii="Arial" w:hAnsi="Arial" w:cs="Arial"/>
          <w:sz w:val="20"/>
          <w:szCs w:val="20"/>
        </w:rPr>
        <w:t>Government,</w:t>
      </w:r>
      <w:r w:rsidRPr="001E491A">
        <w:rPr>
          <w:rFonts w:ascii="Arial" w:hAnsi="Arial" w:cs="Arial"/>
          <w:sz w:val="20"/>
          <w:szCs w:val="20"/>
        </w:rPr>
        <w:t xml:space="preserve"> 2018)</w:t>
      </w:r>
    </w:p>
    <w:p w14:paraId="6D4D9C5E" w14:textId="77777777" w:rsidR="002B70A6" w:rsidRPr="004D44AA" w:rsidRDefault="002B70A6" w:rsidP="002B70A6">
      <w:pPr>
        <w:rPr>
          <w:rFonts w:ascii="Arial" w:hAnsi="Arial" w:cs="Arial"/>
          <w:sz w:val="20"/>
          <w:szCs w:val="20"/>
        </w:rPr>
      </w:pPr>
    </w:p>
    <w:p w14:paraId="4EA1E509" w14:textId="77777777" w:rsidR="002B70A6" w:rsidRPr="004D44AA" w:rsidRDefault="002B70A6" w:rsidP="00397A48">
      <w:pPr>
        <w:pStyle w:val="Default"/>
        <w:rPr>
          <w:b/>
          <w:bCs/>
          <w:sz w:val="20"/>
          <w:szCs w:val="20"/>
        </w:rPr>
      </w:pPr>
    </w:p>
    <w:p w14:paraId="28C59A2C" w14:textId="77777777" w:rsidR="002B70A6" w:rsidRPr="004D44AA" w:rsidRDefault="002B70A6" w:rsidP="00397A48">
      <w:pPr>
        <w:pStyle w:val="Default"/>
        <w:rPr>
          <w:b/>
          <w:bCs/>
          <w:sz w:val="20"/>
          <w:szCs w:val="20"/>
        </w:rPr>
      </w:pPr>
    </w:p>
    <w:p w14:paraId="3E73FD9D" w14:textId="33DC62C3" w:rsidR="00397A48" w:rsidRPr="004D44AA" w:rsidRDefault="00397A48" w:rsidP="00397A48">
      <w:pPr>
        <w:pStyle w:val="Default"/>
        <w:rPr>
          <w:b/>
          <w:bCs/>
          <w:sz w:val="20"/>
          <w:szCs w:val="20"/>
        </w:rPr>
      </w:pPr>
      <w:r w:rsidRPr="004D44AA">
        <w:rPr>
          <w:b/>
          <w:bCs/>
          <w:sz w:val="20"/>
          <w:szCs w:val="20"/>
        </w:rPr>
        <w:t xml:space="preserve">Reflections and Practical understanding (350 words): </w:t>
      </w:r>
    </w:p>
    <w:p w14:paraId="7C00207A" w14:textId="1B9034A1" w:rsidR="002B70A6" w:rsidRPr="004008D9" w:rsidRDefault="005D6A59" w:rsidP="002B70A6">
      <w:pPr>
        <w:rPr>
          <w:rFonts w:ascii="Arial" w:hAnsi="Arial" w:cs="Arial"/>
        </w:rPr>
      </w:pPr>
      <w:r w:rsidRPr="004008D9">
        <w:rPr>
          <w:rFonts w:ascii="Segoe UI Emoji" w:hAnsi="Segoe UI Emoji" w:cs="Segoe UI Emoji"/>
        </w:rPr>
        <w:t>💭</w:t>
      </w:r>
      <w:r w:rsidRPr="004008D9">
        <w:rPr>
          <w:rFonts w:ascii="Arial" w:hAnsi="Arial" w:cs="Arial"/>
        </w:rPr>
        <w:t xml:space="preserve"> </w:t>
      </w:r>
      <w:r w:rsidRPr="004008D9">
        <w:rPr>
          <w:rFonts w:ascii="Segoe UI Emoji" w:hAnsi="Segoe UI Emoji" w:cs="Segoe UI Emoji"/>
        </w:rPr>
        <w:t>📋</w:t>
      </w:r>
    </w:p>
    <w:p w14:paraId="598DABBB" w14:textId="77777777" w:rsidR="00D26544" w:rsidRPr="004D44AA" w:rsidRDefault="00D26544" w:rsidP="00397A48">
      <w:pPr>
        <w:pStyle w:val="Default"/>
        <w:rPr>
          <w:b/>
          <w:bCs/>
          <w:sz w:val="20"/>
          <w:szCs w:val="20"/>
        </w:rPr>
      </w:pPr>
    </w:p>
    <w:p w14:paraId="615544DF" w14:textId="202239C6" w:rsidR="00920F44" w:rsidRPr="004D44AA" w:rsidRDefault="00920F44" w:rsidP="00920F44">
      <w:pPr>
        <w:pStyle w:val="Default"/>
        <w:rPr>
          <w:sz w:val="20"/>
          <w:szCs w:val="20"/>
        </w:rPr>
      </w:pPr>
      <w:r w:rsidRPr="004D44AA">
        <w:rPr>
          <w:sz w:val="20"/>
          <w:szCs w:val="20"/>
        </w:rPr>
        <w:t xml:space="preserve">During my final </w:t>
      </w:r>
      <w:r w:rsidR="00DF7FF3" w:rsidRPr="004D44AA">
        <w:rPr>
          <w:sz w:val="20"/>
          <w:szCs w:val="20"/>
        </w:rPr>
        <w:t>teaching practice</w:t>
      </w:r>
      <w:r w:rsidRPr="004D44AA">
        <w:rPr>
          <w:sz w:val="20"/>
          <w:szCs w:val="20"/>
        </w:rPr>
        <w:t xml:space="preserve">, I had the </w:t>
      </w:r>
      <w:r w:rsidR="00DF7FF3" w:rsidRPr="004D44AA">
        <w:rPr>
          <w:sz w:val="20"/>
          <w:szCs w:val="20"/>
        </w:rPr>
        <w:t>opportunity</w:t>
      </w:r>
      <w:r w:rsidRPr="004D44AA">
        <w:rPr>
          <w:sz w:val="20"/>
          <w:szCs w:val="20"/>
        </w:rPr>
        <w:t xml:space="preserve"> to see the role of the ALNCo</w:t>
      </w:r>
      <w:r w:rsidR="00F84C48">
        <w:rPr>
          <w:sz w:val="20"/>
          <w:szCs w:val="20"/>
        </w:rPr>
        <w:t xml:space="preserve"> </w:t>
      </w:r>
      <w:r w:rsidRPr="004D44AA">
        <w:rPr>
          <w:sz w:val="20"/>
          <w:szCs w:val="20"/>
        </w:rPr>
        <w:t>in action. This gave me a clearer understanding of what the role involves and how important it is for making sure all learners get the support they need</w:t>
      </w:r>
      <w:r w:rsidR="00DF7FF3" w:rsidRPr="004D44AA">
        <w:rPr>
          <w:sz w:val="20"/>
          <w:szCs w:val="20"/>
        </w:rPr>
        <w:t xml:space="preserve"> and deserve</w:t>
      </w:r>
      <w:r w:rsidRPr="004D44AA">
        <w:rPr>
          <w:sz w:val="20"/>
          <w:szCs w:val="20"/>
        </w:rPr>
        <w:t>. The role is demanding and requires strong organisation, good communication, and the ability to lead and support others</w:t>
      </w:r>
      <w:r w:rsidR="007160DD" w:rsidRPr="004D44AA">
        <w:rPr>
          <w:sz w:val="20"/>
          <w:szCs w:val="20"/>
        </w:rPr>
        <w:t xml:space="preserve"> (Marsh, 2024)</w:t>
      </w:r>
      <w:r w:rsidRPr="004D44AA">
        <w:rPr>
          <w:sz w:val="20"/>
          <w:szCs w:val="20"/>
        </w:rPr>
        <w:t>.</w:t>
      </w:r>
    </w:p>
    <w:p w14:paraId="746FD58E" w14:textId="77777777" w:rsidR="007160DD" w:rsidRPr="004D44AA" w:rsidRDefault="007160DD" w:rsidP="00920F44">
      <w:pPr>
        <w:pStyle w:val="Default"/>
        <w:rPr>
          <w:sz w:val="20"/>
          <w:szCs w:val="20"/>
        </w:rPr>
      </w:pPr>
    </w:p>
    <w:p w14:paraId="5B5F5DFF" w14:textId="6338832E" w:rsidR="00B51AA8" w:rsidRPr="004D44AA" w:rsidRDefault="00183773" w:rsidP="00920F44">
      <w:pPr>
        <w:pStyle w:val="Default"/>
        <w:rPr>
          <w:sz w:val="20"/>
          <w:szCs w:val="20"/>
        </w:rPr>
      </w:pPr>
      <w:r w:rsidRPr="004D44AA">
        <w:rPr>
          <w:sz w:val="20"/>
          <w:szCs w:val="20"/>
        </w:rPr>
        <w:t>One of the most important things I noticed was how the ALNCo acted as a key link between teachers, teaching assistants, families, and external professionals, like educational psychologists and speech and language therapists</w:t>
      </w:r>
      <w:r w:rsidR="006E489C" w:rsidRPr="004D44AA">
        <w:rPr>
          <w:sz w:val="20"/>
          <w:szCs w:val="20"/>
        </w:rPr>
        <w:t xml:space="preserve">, </w:t>
      </w:r>
      <w:r w:rsidRPr="004D44AA">
        <w:rPr>
          <w:sz w:val="20"/>
          <w:szCs w:val="20"/>
        </w:rPr>
        <w:t>to</w:t>
      </w:r>
      <w:r w:rsidR="009B1EB6" w:rsidRPr="004D44AA">
        <w:rPr>
          <w:sz w:val="20"/>
          <w:szCs w:val="20"/>
        </w:rPr>
        <w:t xml:space="preserve"> ensure </w:t>
      </w:r>
      <w:r w:rsidRPr="004D44AA">
        <w:rPr>
          <w:sz w:val="20"/>
          <w:szCs w:val="20"/>
        </w:rPr>
        <w:t xml:space="preserve">everyone was working together to support the learner. </w:t>
      </w:r>
      <w:r w:rsidR="00920F44" w:rsidRPr="004D44AA">
        <w:rPr>
          <w:sz w:val="20"/>
          <w:szCs w:val="20"/>
        </w:rPr>
        <w:t>They organised meetings such as PCRs, where teachers, parents, and sometimes the learner discussed progress and set ne</w:t>
      </w:r>
      <w:r w:rsidR="00F7227D" w:rsidRPr="004D44AA">
        <w:rPr>
          <w:sz w:val="20"/>
          <w:szCs w:val="20"/>
        </w:rPr>
        <w:t>xt steps</w:t>
      </w:r>
      <w:r w:rsidR="00920F44" w:rsidRPr="004D44AA">
        <w:rPr>
          <w:sz w:val="20"/>
          <w:szCs w:val="20"/>
        </w:rPr>
        <w:t xml:space="preserve">. These meetings followed the learner-led approach set out in </w:t>
      </w:r>
      <w:r w:rsidR="009E250C">
        <w:rPr>
          <w:sz w:val="20"/>
          <w:szCs w:val="20"/>
        </w:rPr>
        <w:t xml:space="preserve">the </w:t>
      </w:r>
      <w:r w:rsidR="009E250C" w:rsidRPr="009E250C">
        <w:rPr>
          <w:sz w:val="20"/>
          <w:szCs w:val="20"/>
        </w:rPr>
        <w:t>ALNET Act (2018)</w:t>
      </w:r>
      <w:r w:rsidR="009E250C">
        <w:rPr>
          <w:sz w:val="20"/>
          <w:szCs w:val="20"/>
        </w:rPr>
        <w:t xml:space="preserve"> </w:t>
      </w:r>
      <w:r w:rsidR="00920F44" w:rsidRPr="004D44AA">
        <w:rPr>
          <w:sz w:val="20"/>
          <w:szCs w:val="20"/>
        </w:rPr>
        <w:t>and supported the idea of putting the child’s voice at the centre of decisions</w:t>
      </w:r>
      <w:r w:rsidR="00B51AA8" w:rsidRPr="004D44AA">
        <w:rPr>
          <w:sz w:val="20"/>
          <w:szCs w:val="20"/>
        </w:rPr>
        <w:t xml:space="preserve"> (Welsh </w:t>
      </w:r>
      <w:r w:rsidR="00917728" w:rsidRPr="004D44AA">
        <w:rPr>
          <w:sz w:val="20"/>
          <w:szCs w:val="20"/>
        </w:rPr>
        <w:t>Government,</w:t>
      </w:r>
      <w:r w:rsidR="00B51AA8" w:rsidRPr="004D44AA">
        <w:rPr>
          <w:sz w:val="20"/>
          <w:szCs w:val="20"/>
        </w:rPr>
        <w:t xml:space="preserve"> 2021)</w:t>
      </w:r>
      <w:r w:rsidR="00920F44" w:rsidRPr="004D44AA">
        <w:rPr>
          <w:sz w:val="20"/>
          <w:szCs w:val="20"/>
        </w:rPr>
        <w:t>.</w:t>
      </w:r>
      <w:r w:rsidR="00185CA9" w:rsidRPr="004D44AA">
        <w:rPr>
          <w:sz w:val="20"/>
          <w:szCs w:val="20"/>
        </w:rPr>
        <w:t xml:space="preserve"> This collaborative and inclusive approach reflects the Equality Act 2010, which requires schools to make practical changes, such as providing extra support or adapting teaching methods, to </w:t>
      </w:r>
      <w:r w:rsidR="009B1EB6" w:rsidRPr="004D44AA">
        <w:rPr>
          <w:sz w:val="20"/>
          <w:szCs w:val="20"/>
        </w:rPr>
        <w:t>ensure</w:t>
      </w:r>
      <w:r w:rsidR="00185CA9" w:rsidRPr="004D44AA">
        <w:rPr>
          <w:sz w:val="20"/>
          <w:szCs w:val="20"/>
        </w:rPr>
        <w:t xml:space="preserve"> learners with additional needs are not disadvantaged and have equal access to learning</w:t>
      </w:r>
      <w:r w:rsidR="00E66B11" w:rsidRPr="004D44AA">
        <w:rPr>
          <w:sz w:val="20"/>
          <w:szCs w:val="20"/>
        </w:rPr>
        <w:t xml:space="preserve"> (Department </w:t>
      </w:r>
      <w:r w:rsidR="005A0DAC" w:rsidRPr="004D44AA">
        <w:rPr>
          <w:sz w:val="20"/>
          <w:szCs w:val="20"/>
        </w:rPr>
        <w:t>for</w:t>
      </w:r>
      <w:r w:rsidR="00E66B11" w:rsidRPr="004D44AA">
        <w:rPr>
          <w:sz w:val="20"/>
          <w:szCs w:val="20"/>
        </w:rPr>
        <w:t xml:space="preserve"> Education, 2014)</w:t>
      </w:r>
      <w:r w:rsidR="00185CA9" w:rsidRPr="004D44AA">
        <w:rPr>
          <w:sz w:val="20"/>
          <w:szCs w:val="20"/>
        </w:rPr>
        <w:t>.</w:t>
      </w:r>
    </w:p>
    <w:p w14:paraId="4F56155D" w14:textId="77777777" w:rsidR="00185CA9" w:rsidRPr="004D44AA" w:rsidRDefault="00185CA9" w:rsidP="00920F44">
      <w:pPr>
        <w:pStyle w:val="Default"/>
        <w:rPr>
          <w:sz w:val="20"/>
          <w:szCs w:val="20"/>
        </w:rPr>
      </w:pPr>
    </w:p>
    <w:p w14:paraId="10E3F29A" w14:textId="746BE60D" w:rsidR="00356573" w:rsidRPr="004D44AA" w:rsidRDefault="00356573" w:rsidP="00920F44">
      <w:pPr>
        <w:pStyle w:val="Default"/>
        <w:rPr>
          <w:sz w:val="20"/>
          <w:szCs w:val="20"/>
        </w:rPr>
      </w:pPr>
      <w:r w:rsidRPr="004D44AA">
        <w:rPr>
          <w:sz w:val="20"/>
          <w:szCs w:val="20"/>
        </w:rPr>
        <w:t xml:space="preserve">The ALNCo also helped teachers by sharing useful strategies, offering advice, and providing documents like one-page profiles to help staff understand each learner’s </w:t>
      </w:r>
      <w:r w:rsidR="00917728" w:rsidRPr="004D44AA">
        <w:rPr>
          <w:sz w:val="20"/>
          <w:szCs w:val="20"/>
        </w:rPr>
        <w:t>needs (Pembrokeshire County Council, 2021).</w:t>
      </w:r>
      <w:r w:rsidRPr="004D44AA">
        <w:rPr>
          <w:sz w:val="20"/>
          <w:szCs w:val="20"/>
        </w:rPr>
        <w:t xml:space="preserve"> For example, during my placement, I </w:t>
      </w:r>
      <w:r w:rsidR="008D04AA" w:rsidRPr="004D44AA">
        <w:rPr>
          <w:sz w:val="20"/>
          <w:szCs w:val="20"/>
        </w:rPr>
        <w:t xml:space="preserve">observed </w:t>
      </w:r>
      <w:r w:rsidRPr="004D44AA">
        <w:rPr>
          <w:sz w:val="20"/>
          <w:szCs w:val="20"/>
        </w:rPr>
        <w:t xml:space="preserve">the ALNCo </w:t>
      </w:r>
      <w:r w:rsidR="001E018D" w:rsidRPr="004D44AA">
        <w:rPr>
          <w:sz w:val="20"/>
          <w:szCs w:val="20"/>
        </w:rPr>
        <w:t xml:space="preserve">help </w:t>
      </w:r>
      <w:r w:rsidRPr="004D44AA">
        <w:rPr>
          <w:sz w:val="20"/>
          <w:szCs w:val="20"/>
        </w:rPr>
        <w:t>create visual timetables for pupils, suggest sensory breaks for a learner with ADHD, and recommend simplified instructions to help a pupil</w:t>
      </w:r>
      <w:r w:rsidR="00BD58C2" w:rsidRPr="004D44AA">
        <w:rPr>
          <w:sz w:val="20"/>
          <w:szCs w:val="20"/>
        </w:rPr>
        <w:t xml:space="preserve"> who had trouble with retaining information.</w:t>
      </w:r>
      <w:r w:rsidR="00896DFA" w:rsidRPr="004D44AA">
        <w:rPr>
          <w:color w:val="auto"/>
          <w:kern w:val="2"/>
          <w:sz w:val="20"/>
          <w:szCs w:val="20"/>
        </w:rPr>
        <w:t xml:space="preserve"> </w:t>
      </w:r>
      <w:r w:rsidR="00896DFA" w:rsidRPr="004D44AA">
        <w:rPr>
          <w:sz w:val="20"/>
          <w:szCs w:val="20"/>
        </w:rPr>
        <w:t>Teachers could raise concerns by completing a simple referral form, which the ALNCo then reviewed during regular meetings with the support team.</w:t>
      </w:r>
      <w:r w:rsidRPr="004D44AA">
        <w:rPr>
          <w:sz w:val="20"/>
          <w:szCs w:val="20"/>
        </w:rPr>
        <w:t xml:space="preserve"> This allowed the ALNCo to track patterns and decide on the right next steps, such as classroom strategies, further assessment, or external support. Research shows that effective ALNCos support others and help build a whole-school approach to inclusion </w:t>
      </w:r>
      <w:r w:rsidR="000172F3" w:rsidRPr="004D44AA">
        <w:rPr>
          <w:sz w:val="20"/>
          <w:szCs w:val="20"/>
        </w:rPr>
        <w:t>(Conn, Mitchell and Hutt, 2024)</w:t>
      </w:r>
      <w:r w:rsidR="00D11B8D" w:rsidRPr="004D44AA">
        <w:rPr>
          <w:sz w:val="20"/>
          <w:szCs w:val="20"/>
        </w:rPr>
        <w:t>.</w:t>
      </w:r>
    </w:p>
    <w:p w14:paraId="61746BF7" w14:textId="77777777" w:rsidR="00356573" w:rsidRPr="004D44AA" w:rsidRDefault="00356573" w:rsidP="00920F44">
      <w:pPr>
        <w:pStyle w:val="Default"/>
        <w:rPr>
          <w:sz w:val="20"/>
          <w:szCs w:val="20"/>
        </w:rPr>
      </w:pPr>
    </w:p>
    <w:p w14:paraId="5E723F0C" w14:textId="32D3EFC0" w:rsidR="00920F44" w:rsidRPr="004D44AA" w:rsidRDefault="00920F44" w:rsidP="00920F44">
      <w:pPr>
        <w:pStyle w:val="Default"/>
        <w:rPr>
          <w:sz w:val="20"/>
          <w:szCs w:val="20"/>
        </w:rPr>
      </w:pPr>
      <w:r w:rsidRPr="004D44AA">
        <w:rPr>
          <w:sz w:val="20"/>
          <w:szCs w:val="20"/>
        </w:rPr>
        <w:t xml:space="preserve">Personalised support was another strength. I </w:t>
      </w:r>
      <w:r w:rsidR="008D04AA" w:rsidRPr="004D44AA">
        <w:rPr>
          <w:sz w:val="20"/>
          <w:szCs w:val="20"/>
        </w:rPr>
        <w:t>observed</w:t>
      </w:r>
      <w:r w:rsidRPr="004D44AA">
        <w:rPr>
          <w:sz w:val="20"/>
          <w:szCs w:val="20"/>
        </w:rPr>
        <w:t xml:space="preserve"> how IDPs were used to set clear goals for each learner and how these were reviewed regularly. I also observed small-group interventions and sensory activities being used to meet specific needs, showing how support can be built into everyday school life.</w:t>
      </w:r>
    </w:p>
    <w:p w14:paraId="5FE9A8D1" w14:textId="5EB2CD59" w:rsidR="00920F44" w:rsidRPr="004D44AA" w:rsidRDefault="00920F44" w:rsidP="00920F44">
      <w:pPr>
        <w:pStyle w:val="Default"/>
        <w:rPr>
          <w:sz w:val="20"/>
          <w:szCs w:val="20"/>
        </w:rPr>
      </w:pPr>
      <w:r w:rsidRPr="004D44AA">
        <w:rPr>
          <w:sz w:val="20"/>
          <w:szCs w:val="20"/>
        </w:rPr>
        <w:t xml:space="preserve">There were also challenges. The ALNCo had a heavy workload, and limited time and resources </w:t>
      </w:r>
      <w:r w:rsidR="005E0DA6" w:rsidRPr="004D44AA">
        <w:rPr>
          <w:sz w:val="20"/>
          <w:szCs w:val="20"/>
        </w:rPr>
        <w:t xml:space="preserve">which </w:t>
      </w:r>
      <w:r w:rsidRPr="004D44AA">
        <w:rPr>
          <w:sz w:val="20"/>
          <w:szCs w:val="20"/>
        </w:rPr>
        <w:t>sometimes made it hard to do everything the role required. Even so, their commitment to putting the learner first was clear in everything they did</w:t>
      </w:r>
      <w:r w:rsidR="00C552AC" w:rsidRPr="004D44AA">
        <w:rPr>
          <w:sz w:val="20"/>
          <w:szCs w:val="20"/>
        </w:rPr>
        <w:t xml:space="preserve"> (Hirsh, 2014)</w:t>
      </w:r>
      <w:r w:rsidRPr="004D44AA">
        <w:rPr>
          <w:sz w:val="20"/>
          <w:szCs w:val="20"/>
        </w:rPr>
        <w:t>.</w:t>
      </w:r>
    </w:p>
    <w:p w14:paraId="21FE44A0" w14:textId="69B47F3A" w:rsidR="00920F44" w:rsidRPr="004D44AA" w:rsidRDefault="00920F44" w:rsidP="00920F44">
      <w:pPr>
        <w:pStyle w:val="Default"/>
        <w:rPr>
          <w:sz w:val="20"/>
          <w:szCs w:val="20"/>
        </w:rPr>
      </w:pPr>
      <w:r w:rsidRPr="004D44AA">
        <w:rPr>
          <w:sz w:val="20"/>
          <w:szCs w:val="20"/>
        </w:rPr>
        <w:t xml:space="preserve">Overall, I </w:t>
      </w:r>
      <w:r w:rsidR="00EE5F93" w:rsidRPr="004D44AA">
        <w:rPr>
          <w:sz w:val="20"/>
          <w:szCs w:val="20"/>
        </w:rPr>
        <w:t>observed</w:t>
      </w:r>
      <w:r w:rsidRPr="004D44AA">
        <w:rPr>
          <w:sz w:val="20"/>
          <w:szCs w:val="20"/>
        </w:rPr>
        <w:t xml:space="preserve"> that an effective ALNCo is someone who listens, leads, and works with others to create an inclusive school. They help </w:t>
      </w:r>
      <w:r w:rsidR="002D3468" w:rsidRPr="004D44AA">
        <w:rPr>
          <w:sz w:val="20"/>
          <w:szCs w:val="20"/>
        </w:rPr>
        <w:t>ensure</w:t>
      </w:r>
      <w:r w:rsidRPr="004D44AA">
        <w:rPr>
          <w:sz w:val="20"/>
          <w:szCs w:val="20"/>
        </w:rPr>
        <w:t xml:space="preserve"> that learners with ALN are not just </w:t>
      </w:r>
      <w:r w:rsidR="007F2F45" w:rsidRPr="004D44AA">
        <w:rPr>
          <w:sz w:val="20"/>
          <w:szCs w:val="20"/>
        </w:rPr>
        <w:t>supported but</w:t>
      </w:r>
      <w:r w:rsidRPr="004D44AA">
        <w:rPr>
          <w:sz w:val="20"/>
          <w:szCs w:val="20"/>
        </w:rPr>
        <w:t xml:space="preserve"> </w:t>
      </w:r>
      <w:r w:rsidR="00E1501C" w:rsidRPr="004D44AA">
        <w:rPr>
          <w:sz w:val="20"/>
          <w:szCs w:val="20"/>
        </w:rPr>
        <w:t>included in all aspects of school life</w:t>
      </w:r>
      <w:r w:rsidR="00BB5C92" w:rsidRPr="004D44AA">
        <w:rPr>
          <w:sz w:val="20"/>
          <w:szCs w:val="20"/>
        </w:rPr>
        <w:t xml:space="preserve"> (Wearmouth, 2022)</w:t>
      </w:r>
      <w:r w:rsidR="00E1501C" w:rsidRPr="004D44AA">
        <w:rPr>
          <w:sz w:val="20"/>
          <w:szCs w:val="20"/>
        </w:rPr>
        <w:t>.</w:t>
      </w:r>
    </w:p>
    <w:p w14:paraId="465A18BE" w14:textId="77777777" w:rsidR="00920F44" w:rsidRPr="004D44AA" w:rsidRDefault="00920F44" w:rsidP="00397A48">
      <w:pPr>
        <w:pStyle w:val="Default"/>
        <w:rPr>
          <w:sz w:val="20"/>
          <w:szCs w:val="20"/>
        </w:rPr>
      </w:pPr>
    </w:p>
    <w:p w14:paraId="07B9A574" w14:textId="77777777" w:rsidR="00D44114" w:rsidRPr="004D44AA" w:rsidRDefault="00D44114" w:rsidP="00397A48">
      <w:pPr>
        <w:pStyle w:val="Default"/>
        <w:rPr>
          <w:sz w:val="20"/>
          <w:szCs w:val="20"/>
        </w:rPr>
      </w:pPr>
    </w:p>
    <w:p w14:paraId="41BB9D2A" w14:textId="7E5D2B3C" w:rsidR="00D44114" w:rsidRPr="004D44AA" w:rsidRDefault="00D44114" w:rsidP="00397A48">
      <w:pPr>
        <w:pStyle w:val="Default"/>
        <w:rPr>
          <w:sz w:val="20"/>
          <w:szCs w:val="20"/>
        </w:rPr>
      </w:pPr>
      <w:r w:rsidRPr="004D44AA">
        <w:rPr>
          <w:noProof/>
          <w:sz w:val="20"/>
          <w:szCs w:val="20"/>
        </w:rPr>
        <w:drawing>
          <wp:inline distT="0" distB="0" distL="0" distR="0" wp14:anchorId="57509368" wp14:editId="294EC1D0">
            <wp:extent cx="2606040" cy="1379244"/>
            <wp:effectExtent l="0" t="0" r="3810" b="0"/>
            <wp:docPr id="1841741390" name="Picture 2" descr="A group of colorful plasticine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684824" name="Picture 2" descr="A group of colorful plasticine people&#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20489" cy="1386891"/>
                    </a:xfrm>
                    <a:prstGeom prst="rect">
                      <a:avLst/>
                    </a:prstGeom>
                    <a:noFill/>
                    <a:ln>
                      <a:noFill/>
                    </a:ln>
                  </pic:spPr>
                </pic:pic>
              </a:graphicData>
            </a:graphic>
          </wp:inline>
        </w:drawing>
      </w:r>
    </w:p>
    <w:p w14:paraId="2F78C302" w14:textId="77777777" w:rsidR="00D44114" w:rsidRPr="004D44AA" w:rsidRDefault="00D44114" w:rsidP="00397A48">
      <w:pPr>
        <w:pStyle w:val="Default"/>
        <w:rPr>
          <w:sz w:val="20"/>
          <w:szCs w:val="20"/>
        </w:rPr>
      </w:pPr>
    </w:p>
    <w:p w14:paraId="55782AC1" w14:textId="77777777" w:rsidR="00C06401" w:rsidRPr="00C06401" w:rsidRDefault="00C06401" w:rsidP="00C06401">
      <w:pPr>
        <w:pStyle w:val="Default"/>
        <w:rPr>
          <w:sz w:val="20"/>
          <w:szCs w:val="20"/>
        </w:rPr>
      </w:pPr>
      <w:r w:rsidRPr="00C06401">
        <w:rPr>
          <w:sz w:val="20"/>
          <w:szCs w:val="20"/>
        </w:rPr>
        <w:t>(Surr, 2022)</w:t>
      </w:r>
    </w:p>
    <w:p w14:paraId="77383729" w14:textId="77777777" w:rsidR="00D44114" w:rsidRPr="004D44AA" w:rsidRDefault="00D44114" w:rsidP="00397A48">
      <w:pPr>
        <w:pStyle w:val="Default"/>
        <w:rPr>
          <w:sz w:val="20"/>
          <w:szCs w:val="20"/>
        </w:rPr>
      </w:pPr>
    </w:p>
    <w:p w14:paraId="0C2A3634" w14:textId="15B4BEF4" w:rsidR="00D44114" w:rsidRPr="004D44AA" w:rsidRDefault="00D44114" w:rsidP="00397A48">
      <w:pPr>
        <w:pStyle w:val="Default"/>
        <w:rPr>
          <w:sz w:val="20"/>
          <w:szCs w:val="20"/>
        </w:rPr>
      </w:pPr>
    </w:p>
    <w:p w14:paraId="7EA1C40A" w14:textId="1D114569" w:rsidR="00D44114" w:rsidRPr="004D44AA" w:rsidRDefault="00D44114" w:rsidP="00397A48">
      <w:pPr>
        <w:pStyle w:val="Default"/>
        <w:rPr>
          <w:sz w:val="20"/>
          <w:szCs w:val="20"/>
        </w:rPr>
      </w:pPr>
    </w:p>
    <w:p w14:paraId="53F88B96" w14:textId="386285E8" w:rsidR="00397A48" w:rsidRPr="004D44AA" w:rsidRDefault="00397A48" w:rsidP="00397A48">
      <w:pPr>
        <w:pStyle w:val="Default"/>
        <w:rPr>
          <w:b/>
          <w:bCs/>
          <w:sz w:val="20"/>
          <w:szCs w:val="20"/>
        </w:rPr>
      </w:pPr>
      <w:r w:rsidRPr="004D44AA">
        <w:rPr>
          <w:b/>
          <w:bCs/>
          <w:sz w:val="20"/>
          <w:szCs w:val="20"/>
        </w:rPr>
        <w:t xml:space="preserve">Limitations and Barriers (300 words) </w:t>
      </w:r>
    </w:p>
    <w:p w14:paraId="55C64D4C" w14:textId="0D1EE5B3" w:rsidR="005D6A59" w:rsidRPr="004008D9" w:rsidRDefault="005155E9" w:rsidP="005D6A59">
      <w:pPr>
        <w:rPr>
          <w:rFonts w:ascii="Arial" w:hAnsi="Arial" w:cs="Arial"/>
        </w:rPr>
      </w:pPr>
      <w:r w:rsidRPr="004008D9">
        <w:rPr>
          <w:rFonts w:ascii="Segoe UI Emoji" w:hAnsi="Segoe UI Emoji" w:cs="Segoe UI Emoji"/>
        </w:rPr>
        <w:t>🤔</w:t>
      </w:r>
      <w:r w:rsidR="00520A5F" w:rsidRPr="004008D9">
        <w:rPr>
          <w:rFonts w:ascii="Arial" w:hAnsi="Arial" w:cs="Arial"/>
        </w:rPr>
        <w:t xml:space="preserve"> </w:t>
      </w:r>
      <w:r w:rsidR="00520A5F" w:rsidRPr="004008D9">
        <w:rPr>
          <w:rFonts w:ascii="Segoe UI Emoji" w:hAnsi="Segoe UI Emoji" w:cs="Segoe UI Emoji"/>
        </w:rPr>
        <w:t>📝</w:t>
      </w:r>
    </w:p>
    <w:p w14:paraId="15F67DDD" w14:textId="77777777" w:rsidR="00A41A65" w:rsidRPr="004D44AA" w:rsidRDefault="00A41A65" w:rsidP="00397A48">
      <w:pPr>
        <w:pStyle w:val="Default"/>
        <w:rPr>
          <w:b/>
          <w:bCs/>
          <w:sz w:val="20"/>
          <w:szCs w:val="20"/>
        </w:rPr>
      </w:pPr>
    </w:p>
    <w:p w14:paraId="47C22D2E" w14:textId="004493C5" w:rsidR="00A41A65" w:rsidRPr="004D44AA" w:rsidRDefault="00A41A65" w:rsidP="00397A48">
      <w:pPr>
        <w:pStyle w:val="Default"/>
        <w:rPr>
          <w:sz w:val="20"/>
          <w:szCs w:val="20"/>
        </w:rPr>
      </w:pPr>
      <w:r w:rsidRPr="004D44AA">
        <w:rPr>
          <w:sz w:val="20"/>
          <w:szCs w:val="20"/>
        </w:rPr>
        <w:t xml:space="preserve">Although the role of the ALNCo is vital in making sure learners with additional needs are supported, there are several barriers that can make the job difficult to carry out effectively. The </w:t>
      </w:r>
      <w:r w:rsidR="0013282B" w:rsidRPr="004D44AA">
        <w:rPr>
          <w:sz w:val="20"/>
          <w:szCs w:val="20"/>
        </w:rPr>
        <w:t>ALNET Act (2018)</w:t>
      </w:r>
      <w:r w:rsidR="0013282B">
        <w:rPr>
          <w:sz w:val="20"/>
          <w:szCs w:val="20"/>
        </w:rPr>
        <w:t xml:space="preserve"> </w:t>
      </w:r>
      <w:r w:rsidRPr="004D44AA">
        <w:rPr>
          <w:sz w:val="20"/>
          <w:szCs w:val="20"/>
        </w:rPr>
        <w:t>introduced positive changes, but putting the law into practice can be challenging</w:t>
      </w:r>
      <w:r w:rsidR="00E60BF2" w:rsidRPr="004D44AA">
        <w:rPr>
          <w:sz w:val="20"/>
          <w:szCs w:val="20"/>
        </w:rPr>
        <w:t xml:space="preserve"> (ESTYN, 2024)</w:t>
      </w:r>
      <w:r w:rsidRPr="004D44AA">
        <w:rPr>
          <w:sz w:val="20"/>
          <w:szCs w:val="20"/>
        </w:rPr>
        <w:t>.</w:t>
      </w:r>
    </w:p>
    <w:p w14:paraId="170A45D7" w14:textId="301F9F6A" w:rsidR="00FD7284" w:rsidRPr="004D44AA" w:rsidRDefault="00FD7284" w:rsidP="00FD7284">
      <w:pPr>
        <w:pStyle w:val="Default"/>
        <w:rPr>
          <w:sz w:val="20"/>
          <w:szCs w:val="20"/>
        </w:rPr>
      </w:pPr>
      <w:r w:rsidRPr="004D44AA">
        <w:rPr>
          <w:sz w:val="20"/>
          <w:szCs w:val="20"/>
        </w:rPr>
        <w:t>The ALNCo is responsible for many tasks</w:t>
      </w:r>
      <w:r w:rsidR="005E0DA6" w:rsidRPr="004D44AA">
        <w:rPr>
          <w:sz w:val="20"/>
          <w:szCs w:val="20"/>
        </w:rPr>
        <w:t>, i</w:t>
      </w:r>
      <w:r w:rsidRPr="004D44AA">
        <w:rPr>
          <w:sz w:val="20"/>
          <w:szCs w:val="20"/>
        </w:rPr>
        <w:t>n some schools, the ALNCo also has a teaching role, which adds even more pressure</w:t>
      </w:r>
      <w:r w:rsidR="003C0841" w:rsidRPr="004D44AA">
        <w:rPr>
          <w:sz w:val="20"/>
          <w:szCs w:val="20"/>
        </w:rPr>
        <w:t>. It has been discussed that ALNCos can become too focused on paperwork, with less time to support pupils directly</w:t>
      </w:r>
      <w:r w:rsidR="00861671" w:rsidRPr="004D44AA">
        <w:rPr>
          <w:sz w:val="20"/>
          <w:szCs w:val="20"/>
        </w:rPr>
        <w:t xml:space="preserve"> </w:t>
      </w:r>
      <w:r w:rsidR="00531D57" w:rsidRPr="004D44AA">
        <w:rPr>
          <w:sz w:val="20"/>
          <w:szCs w:val="20"/>
        </w:rPr>
        <w:t>(Swansea Council, 2023)</w:t>
      </w:r>
      <w:r w:rsidRPr="004D44AA">
        <w:rPr>
          <w:sz w:val="20"/>
          <w:szCs w:val="20"/>
        </w:rPr>
        <w:t xml:space="preserve">. During my placement, I </w:t>
      </w:r>
      <w:r w:rsidR="00EE5F93" w:rsidRPr="004D44AA">
        <w:rPr>
          <w:sz w:val="20"/>
          <w:szCs w:val="20"/>
        </w:rPr>
        <w:t>observed</w:t>
      </w:r>
      <w:r w:rsidRPr="004D44AA">
        <w:rPr>
          <w:sz w:val="20"/>
          <w:szCs w:val="20"/>
        </w:rPr>
        <w:t xml:space="preserve"> how difficult it was for the ALNCo to balance all these duties. Some local authorities offer more support than others, which means that access to services like speech therapy or educational psychology can vary. This makes it harder for schools to provide the support that the law encourages</w:t>
      </w:r>
      <w:r w:rsidR="005A75B1" w:rsidRPr="004D44AA">
        <w:rPr>
          <w:sz w:val="20"/>
          <w:szCs w:val="20"/>
        </w:rPr>
        <w:t xml:space="preserve"> (Welsh </w:t>
      </w:r>
      <w:r w:rsidR="003231DB" w:rsidRPr="004D44AA">
        <w:rPr>
          <w:sz w:val="20"/>
          <w:szCs w:val="20"/>
        </w:rPr>
        <w:t>Government,</w:t>
      </w:r>
      <w:r w:rsidR="005A75B1" w:rsidRPr="004D44AA">
        <w:rPr>
          <w:sz w:val="20"/>
          <w:szCs w:val="20"/>
        </w:rPr>
        <w:t xml:space="preserve"> 2023)</w:t>
      </w:r>
      <w:r w:rsidR="00183BF2" w:rsidRPr="004D44AA">
        <w:rPr>
          <w:sz w:val="20"/>
          <w:szCs w:val="20"/>
        </w:rPr>
        <w:t xml:space="preserve">. </w:t>
      </w:r>
    </w:p>
    <w:p w14:paraId="0025FF5C" w14:textId="38F8A841" w:rsidR="00FD7284" w:rsidRPr="004D44AA" w:rsidRDefault="00FD7284" w:rsidP="00FD7284">
      <w:pPr>
        <w:pStyle w:val="Default"/>
        <w:rPr>
          <w:sz w:val="20"/>
          <w:szCs w:val="20"/>
        </w:rPr>
      </w:pPr>
      <w:r w:rsidRPr="004D44AA">
        <w:rPr>
          <w:sz w:val="20"/>
          <w:szCs w:val="20"/>
        </w:rPr>
        <w:t xml:space="preserve">Another challenge is that not all teachers feel confident supporting pupils with ALN. Without the right training and understanding, </w:t>
      </w:r>
      <w:r w:rsidR="00112DE7" w:rsidRPr="004D44AA">
        <w:rPr>
          <w:sz w:val="20"/>
          <w:szCs w:val="20"/>
        </w:rPr>
        <w:t xml:space="preserve">practitioners </w:t>
      </w:r>
      <w:r w:rsidRPr="004D44AA">
        <w:rPr>
          <w:sz w:val="20"/>
          <w:szCs w:val="20"/>
        </w:rPr>
        <w:t>may rely too much on the ALNCo, rather than working together as a team. This can lead to the ALNCo becoming overwhelmed and isolated in their role</w:t>
      </w:r>
      <w:r w:rsidR="00183BF2" w:rsidRPr="004D44AA">
        <w:rPr>
          <w:sz w:val="20"/>
          <w:szCs w:val="20"/>
        </w:rPr>
        <w:t xml:space="preserve"> (</w:t>
      </w:r>
      <w:r w:rsidR="003C3251" w:rsidRPr="004D44AA">
        <w:rPr>
          <w:sz w:val="20"/>
          <w:szCs w:val="20"/>
        </w:rPr>
        <w:t>Murphy,</w:t>
      </w:r>
      <w:r w:rsidR="00183BF2" w:rsidRPr="004D44AA">
        <w:rPr>
          <w:sz w:val="20"/>
          <w:szCs w:val="20"/>
        </w:rPr>
        <w:t xml:space="preserve"> Greenway and Conn, 2024)</w:t>
      </w:r>
      <w:r w:rsidRPr="004D44AA">
        <w:rPr>
          <w:sz w:val="20"/>
          <w:szCs w:val="20"/>
        </w:rPr>
        <w:t>.</w:t>
      </w:r>
      <w:r w:rsidR="0005204F" w:rsidRPr="004D44AA">
        <w:rPr>
          <w:sz w:val="20"/>
          <w:szCs w:val="20"/>
        </w:rPr>
        <w:t xml:space="preserve"> </w:t>
      </w:r>
    </w:p>
    <w:p w14:paraId="0C849C2C" w14:textId="77777777" w:rsidR="0066797C" w:rsidRPr="004D44AA" w:rsidRDefault="0066797C" w:rsidP="00FD7284">
      <w:pPr>
        <w:pStyle w:val="Default"/>
        <w:rPr>
          <w:sz w:val="20"/>
          <w:szCs w:val="20"/>
        </w:rPr>
      </w:pPr>
    </w:p>
    <w:p w14:paraId="4CC20D04" w14:textId="15204569" w:rsidR="00FD7284" w:rsidRPr="004D44AA" w:rsidRDefault="00FD7284" w:rsidP="00FD7284">
      <w:pPr>
        <w:pStyle w:val="Default"/>
        <w:rPr>
          <w:sz w:val="20"/>
          <w:szCs w:val="20"/>
        </w:rPr>
      </w:pPr>
      <w:r w:rsidRPr="004D44AA">
        <w:rPr>
          <w:sz w:val="20"/>
          <w:szCs w:val="20"/>
        </w:rPr>
        <w:t>Some helpful solutions were in place during my placement. These included clear internal referral systems, staff strategy meetings, and using tools like one-page profiles. To improve things further, schools could give ALNCos protected time away from teaching, offer more staff training, and make inclusion a shared responsibility across the whole school</w:t>
      </w:r>
      <w:r w:rsidR="00015575" w:rsidRPr="004D44AA">
        <w:rPr>
          <w:sz w:val="20"/>
          <w:szCs w:val="20"/>
        </w:rPr>
        <w:t xml:space="preserve"> (Welsh </w:t>
      </w:r>
      <w:r w:rsidR="00751344" w:rsidRPr="004D44AA">
        <w:rPr>
          <w:sz w:val="20"/>
          <w:szCs w:val="20"/>
        </w:rPr>
        <w:t>Government,</w:t>
      </w:r>
      <w:r w:rsidR="00015575" w:rsidRPr="004D44AA">
        <w:rPr>
          <w:sz w:val="20"/>
          <w:szCs w:val="20"/>
        </w:rPr>
        <w:t xml:space="preserve"> 2020)</w:t>
      </w:r>
      <w:r w:rsidRPr="004D44AA">
        <w:rPr>
          <w:sz w:val="20"/>
          <w:szCs w:val="20"/>
        </w:rPr>
        <w:t>.</w:t>
      </w:r>
    </w:p>
    <w:p w14:paraId="5BBB8F6E" w14:textId="77777777" w:rsidR="00FD7284" w:rsidRPr="004D44AA" w:rsidRDefault="00FD7284" w:rsidP="00397A48">
      <w:pPr>
        <w:pStyle w:val="Default"/>
        <w:rPr>
          <w:sz w:val="20"/>
          <w:szCs w:val="20"/>
        </w:rPr>
      </w:pPr>
    </w:p>
    <w:p w14:paraId="7E781B31" w14:textId="03524EA0" w:rsidR="00015575" w:rsidRPr="004D44AA" w:rsidRDefault="00015575" w:rsidP="00397A48">
      <w:pPr>
        <w:pStyle w:val="Default"/>
        <w:rPr>
          <w:sz w:val="20"/>
          <w:szCs w:val="20"/>
        </w:rPr>
      </w:pPr>
    </w:p>
    <w:p w14:paraId="5CF93A02" w14:textId="77777777" w:rsidR="00920F44" w:rsidRPr="004D44AA" w:rsidRDefault="00920F44" w:rsidP="00397A48">
      <w:pPr>
        <w:pStyle w:val="Default"/>
        <w:rPr>
          <w:sz w:val="20"/>
          <w:szCs w:val="20"/>
        </w:rPr>
      </w:pPr>
    </w:p>
    <w:p w14:paraId="62B625A1" w14:textId="77777777" w:rsidR="00FD649C" w:rsidRPr="004D44AA" w:rsidRDefault="00651AE2" w:rsidP="00FD649C">
      <w:pPr>
        <w:pStyle w:val="Default"/>
        <w:rPr>
          <w:b/>
          <w:bCs/>
          <w:sz w:val="20"/>
          <w:szCs w:val="20"/>
        </w:rPr>
      </w:pPr>
      <w:r w:rsidRPr="004D44AA">
        <w:rPr>
          <w:b/>
          <w:bCs/>
          <w:sz w:val="20"/>
          <w:szCs w:val="20"/>
        </w:rPr>
        <w:t xml:space="preserve">Link to Teaching Standards and Professional Development (325 words): </w:t>
      </w:r>
    </w:p>
    <w:p w14:paraId="0F228BB3" w14:textId="6FE1409B" w:rsidR="00FD649C" w:rsidRPr="004008D9" w:rsidRDefault="00520A5F" w:rsidP="003C3251">
      <w:pPr>
        <w:rPr>
          <w:rFonts w:ascii="Arial" w:hAnsi="Arial" w:cs="Arial"/>
        </w:rPr>
      </w:pPr>
      <w:r w:rsidRPr="004008D9">
        <w:rPr>
          <w:rFonts w:ascii="Segoe UI Emoji" w:hAnsi="Segoe UI Emoji" w:cs="Segoe UI Emoji"/>
        </w:rPr>
        <w:t>💡</w:t>
      </w:r>
      <w:r w:rsidR="003C3251" w:rsidRPr="004008D9">
        <w:rPr>
          <w:rFonts w:ascii="Arial" w:hAnsi="Arial" w:cs="Arial"/>
        </w:rPr>
        <w:t xml:space="preserve"> </w:t>
      </w:r>
      <w:r w:rsidR="003C3251" w:rsidRPr="004008D9">
        <w:rPr>
          <w:rFonts w:ascii="Segoe UI Emoji" w:hAnsi="Segoe UI Emoji" w:cs="Segoe UI Emoji"/>
        </w:rPr>
        <w:t>📌</w:t>
      </w:r>
    </w:p>
    <w:p w14:paraId="02DD60CE" w14:textId="30406BAC" w:rsidR="00FD649C" w:rsidRPr="004D44AA" w:rsidRDefault="00FD649C" w:rsidP="00FD649C">
      <w:pPr>
        <w:pStyle w:val="Default"/>
        <w:rPr>
          <w:sz w:val="20"/>
          <w:szCs w:val="20"/>
        </w:rPr>
      </w:pPr>
      <w:r w:rsidRPr="004D44AA">
        <w:rPr>
          <w:sz w:val="20"/>
          <w:szCs w:val="20"/>
        </w:rPr>
        <w:t>The role of the ALNCo closely links to the Professional Standards for Teaching and Leadership in Wales, particularly in the areas of inclusive pedagogy, professional learning, and collaboration</w:t>
      </w:r>
      <w:r w:rsidR="00797FAA" w:rsidRPr="004D44AA">
        <w:rPr>
          <w:sz w:val="20"/>
          <w:szCs w:val="20"/>
        </w:rPr>
        <w:t xml:space="preserve"> (Florian, Rouse and Kristine Black Hawkins, 2024)</w:t>
      </w:r>
      <w:r w:rsidRPr="004D44AA">
        <w:rPr>
          <w:sz w:val="20"/>
          <w:szCs w:val="20"/>
        </w:rPr>
        <w:t xml:space="preserve">. The Curriculum for Wales promotes an inclusive and learner-focused approach, which aligns with the </w:t>
      </w:r>
      <w:bookmarkStart w:id="1" w:name="_Hlk197443670"/>
      <w:r w:rsidRPr="004D44AA">
        <w:rPr>
          <w:sz w:val="20"/>
          <w:szCs w:val="20"/>
        </w:rPr>
        <w:t>ALNET Act (2018)</w:t>
      </w:r>
      <w:bookmarkEnd w:id="1"/>
      <w:r w:rsidRPr="004D44AA">
        <w:rPr>
          <w:sz w:val="20"/>
          <w:szCs w:val="20"/>
        </w:rPr>
        <w:t xml:space="preserve"> and its emphasis on Person-Centred Planning (PCP). These policies require teachers to consider the needs of all learners and work as part of a team to remove barriers</w:t>
      </w:r>
      <w:r w:rsidR="00437B4B" w:rsidRPr="004D44AA">
        <w:rPr>
          <w:sz w:val="20"/>
          <w:szCs w:val="20"/>
        </w:rPr>
        <w:t xml:space="preserve"> (Welsh </w:t>
      </w:r>
      <w:r w:rsidR="00951DFC" w:rsidRPr="004D44AA">
        <w:rPr>
          <w:sz w:val="20"/>
          <w:szCs w:val="20"/>
        </w:rPr>
        <w:t>Government,</w:t>
      </w:r>
      <w:r w:rsidR="00437B4B" w:rsidRPr="004D44AA">
        <w:rPr>
          <w:sz w:val="20"/>
          <w:szCs w:val="20"/>
        </w:rPr>
        <w:t xml:space="preserve"> 2024)</w:t>
      </w:r>
      <w:r w:rsidRPr="004D44AA">
        <w:rPr>
          <w:sz w:val="20"/>
          <w:szCs w:val="20"/>
        </w:rPr>
        <w:t>.</w:t>
      </w:r>
    </w:p>
    <w:p w14:paraId="01D75FF5" w14:textId="77777777" w:rsidR="00FD649C" w:rsidRPr="004D44AA" w:rsidRDefault="00FD649C" w:rsidP="00FD649C">
      <w:pPr>
        <w:rPr>
          <w:rFonts w:ascii="Arial" w:hAnsi="Arial" w:cs="Arial"/>
          <w:sz w:val="20"/>
          <w:szCs w:val="20"/>
        </w:rPr>
      </w:pPr>
    </w:p>
    <w:p w14:paraId="27AF1D79" w14:textId="02D581C4" w:rsidR="00FD649C" w:rsidRPr="004D44AA" w:rsidRDefault="00FD649C" w:rsidP="00FD649C">
      <w:pPr>
        <w:rPr>
          <w:rFonts w:ascii="Arial" w:hAnsi="Arial" w:cs="Arial"/>
          <w:sz w:val="20"/>
          <w:szCs w:val="20"/>
        </w:rPr>
      </w:pPr>
      <w:r w:rsidRPr="004D44AA">
        <w:rPr>
          <w:rFonts w:ascii="Arial" w:hAnsi="Arial" w:cs="Arial"/>
          <w:sz w:val="20"/>
          <w:szCs w:val="20"/>
        </w:rPr>
        <w:t>Theories such as Vygotsky’s Zone of Proximal Development support the idea that learners progress best when given the right level of support. While this theory has influenced inclusive practice, it can be argued that it focuses mainly on cognitive development and may not fully consider learners with complex needs or communication barriers</w:t>
      </w:r>
      <w:r w:rsidR="00B57C23" w:rsidRPr="004D44AA">
        <w:rPr>
          <w:rFonts w:ascii="Arial" w:hAnsi="Arial" w:cs="Arial"/>
          <w:sz w:val="20"/>
          <w:szCs w:val="20"/>
        </w:rPr>
        <w:t xml:space="preserve"> (Shabani, Khatib and Ebadi, 2010)</w:t>
      </w:r>
      <w:r w:rsidRPr="004D44AA">
        <w:rPr>
          <w:rFonts w:ascii="Arial" w:hAnsi="Arial" w:cs="Arial"/>
          <w:sz w:val="20"/>
          <w:szCs w:val="20"/>
        </w:rPr>
        <w:t xml:space="preserve">. </w:t>
      </w:r>
      <w:r w:rsidR="00E3694B" w:rsidRPr="004D44AA">
        <w:rPr>
          <w:rFonts w:ascii="Arial" w:hAnsi="Arial" w:cs="Arial"/>
          <w:sz w:val="20"/>
          <w:szCs w:val="20"/>
        </w:rPr>
        <w:t xml:space="preserve">In practice, support should address not only </w:t>
      </w:r>
      <w:r w:rsidR="00E07E91" w:rsidRPr="004D44AA">
        <w:rPr>
          <w:rFonts w:ascii="Arial" w:hAnsi="Arial" w:cs="Arial"/>
          <w:sz w:val="20"/>
          <w:szCs w:val="20"/>
        </w:rPr>
        <w:t>the learner’s ability to learn and progress</w:t>
      </w:r>
      <w:r w:rsidR="00E3694B" w:rsidRPr="004D44AA">
        <w:rPr>
          <w:rFonts w:ascii="Arial" w:hAnsi="Arial" w:cs="Arial"/>
          <w:sz w:val="20"/>
          <w:szCs w:val="20"/>
        </w:rPr>
        <w:t xml:space="preserve"> but also </w:t>
      </w:r>
      <w:r w:rsidR="00A4040F" w:rsidRPr="004D44AA">
        <w:rPr>
          <w:rFonts w:ascii="Arial" w:hAnsi="Arial" w:cs="Arial"/>
          <w:sz w:val="20"/>
          <w:szCs w:val="20"/>
        </w:rPr>
        <w:t xml:space="preserve">their </w:t>
      </w:r>
      <w:r w:rsidR="00E3694B" w:rsidRPr="004D44AA">
        <w:rPr>
          <w:rFonts w:ascii="Arial" w:hAnsi="Arial" w:cs="Arial"/>
          <w:sz w:val="20"/>
          <w:szCs w:val="20"/>
        </w:rPr>
        <w:t xml:space="preserve">emotional, sensory, </w:t>
      </w:r>
      <w:r w:rsidR="00E3694B" w:rsidRPr="004D44AA">
        <w:rPr>
          <w:rFonts w:ascii="Arial" w:hAnsi="Arial" w:cs="Arial"/>
          <w:sz w:val="20"/>
          <w:szCs w:val="20"/>
        </w:rPr>
        <w:lastRenderedPageBreak/>
        <w:t xml:space="preserve">and social </w:t>
      </w:r>
      <w:r w:rsidR="002C01AF" w:rsidRPr="004D44AA">
        <w:rPr>
          <w:rFonts w:ascii="Arial" w:hAnsi="Arial" w:cs="Arial"/>
          <w:sz w:val="20"/>
          <w:szCs w:val="20"/>
        </w:rPr>
        <w:t>needs</w:t>
      </w:r>
      <w:r w:rsidR="00E3694B" w:rsidRPr="004D44AA">
        <w:rPr>
          <w:rFonts w:ascii="Arial" w:hAnsi="Arial" w:cs="Arial"/>
          <w:sz w:val="20"/>
          <w:szCs w:val="20"/>
        </w:rPr>
        <w:t>. ALNCos are trained to identify and respond to these wider needs (Wearmouth, 2017).</w:t>
      </w:r>
    </w:p>
    <w:p w14:paraId="0856B08F" w14:textId="60B1F8D6" w:rsidR="00FD649C" w:rsidRPr="004D44AA" w:rsidRDefault="00FD649C" w:rsidP="00FD649C">
      <w:pPr>
        <w:rPr>
          <w:rFonts w:ascii="Arial" w:hAnsi="Arial" w:cs="Arial"/>
          <w:sz w:val="20"/>
          <w:szCs w:val="20"/>
        </w:rPr>
      </w:pPr>
      <w:r w:rsidRPr="004D44AA">
        <w:rPr>
          <w:rFonts w:ascii="Arial" w:hAnsi="Arial" w:cs="Arial"/>
          <w:sz w:val="20"/>
          <w:szCs w:val="20"/>
        </w:rPr>
        <w:t>Similarly, Bronfenbrenner’s ecological systems theory helps us understand how a child’s development is shaped by different environments, such as home and school. This is useful when working with families and external agencies</w:t>
      </w:r>
      <w:r w:rsidR="006F164D" w:rsidRPr="004D44AA">
        <w:rPr>
          <w:rFonts w:ascii="Arial" w:hAnsi="Arial" w:cs="Arial"/>
          <w:sz w:val="20"/>
          <w:szCs w:val="20"/>
        </w:rPr>
        <w:t xml:space="preserve"> (Guy-Evans, 2025)</w:t>
      </w:r>
      <w:r w:rsidRPr="004D44AA">
        <w:rPr>
          <w:rFonts w:ascii="Arial" w:hAnsi="Arial" w:cs="Arial"/>
          <w:sz w:val="20"/>
          <w:szCs w:val="20"/>
        </w:rPr>
        <w:t xml:space="preserve">. </w:t>
      </w:r>
      <w:r w:rsidR="00274636" w:rsidRPr="004D44AA">
        <w:rPr>
          <w:rFonts w:ascii="Arial" w:hAnsi="Arial" w:cs="Arial"/>
          <w:sz w:val="20"/>
          <w:szCs w:val="20"/>
        </w:rPr>
        <w:t xml:space="preserve">However, the theory doesn’t show how things like lack of communication or unequal access to support can affect families. </w:t>
      </w:r>
      <w:r w:rsidRPr="004D44AA">
        <w:rPr>
          <w:rFonts w:ascii="Arial" w:hAnsi="Arial" w:cs="Arial"/>
          <w:sz w:val="20"/>
          <w:szCs w:val="20"/>
        </w:rPr>
        <w:t xml:space="preserve">For example, during placement I </w:t>
      </w:r>
      <w:r w:rsidR="00EE5F93" w:rsidRPr="004D44AA">
        <w:rPr>
          <w:rFonts w:ascii="Arial" w:hAnsi="Arial" w:cs="Arial"/>
          <w:sz w:val="20"/>
          <w:szCs w:val="20"/>
        </w:rPr>
        <w:t>observed</w:t>
      </w:r>
      <w:r w:rsidRPr="004D44AA">
        <w:rPr>
          <w:rFonts w:ascii="Arial" w:hAnsi="Arial" w:cs="Arial"/>
          <w:sz w:val="20"/>
          <w:szCs w:val="20"/>
        </w:rPr>
        <w:t xml:space="preserve"> how some families struggled to access services, which limited the support available to the learner</w:t>
      </w:r>
      <w:r w:rsidR="001A5EE5" w:rsidRPr="004D44AA">
        <w:rPr>
          <w:rFonts w:ascii="Arial" w:hAnsi="Arial" w:cs="Arial"/>
          <w:sz w:val="20"/>
          <w:szCs w:val="20"/>
        </w:rPr>
        <w:t xml:space="preserve"> (Tudge et al., 2016)</w:t>
      </w:r>
      <w:r w:rsidRPr="004D44AA">
        <w:rPr>
          <w:rFonts w:ascii="Arial" w:hAnsi="Arial" w:cs="Arial"/>
          <w:sz w:val="20"/>
          <w:szCs w:val="20"/>
        </w:rPr>
        <w:t>.</w:t>
      </w:r>
    </w:p>
    <w:p w14:paraId="65049396" w14:textId="66FF4244" w:rsidR="005F25ED" w:rsidRPr="004D44AA" w:rsidRDefault="005F25ED" w:rsidP="005F25ED">
      <w:pPr>
        <w:rPr>
          <w:rFonts w:ascii="Arial" w:hAnsi="Arial" w:cs="Arial"/>
          <w:sz w:val="20"/>
          <w:szCs w:val="20"/>
        </w:rPr>
      </w:pPr>
      <w:r w:rsidRPr="004D44AA">
        <w:rPr>
          <w:rFonts w:ascii="Arial" w:hAnsi="Arial" w:cs="Arial"/>
          <w:sz w:val="20"/>
          <w:szCs w:val="20"/>
        </w:rPr>
        <w:t xml:space="preserve">Through observing and </w:t>
      </w:r>
      <w:r w:rsidR="00E66D35" w:rsidRPr="004D44AA">
        <w:rPr>
          <w:rFonts w:ascii="Arial" w:hAnsi="Arial" w:cs="Arial"/>
          <w:sz w:val="20"/>
          <w:szCs w:val="20"/>
        </w:rPr>
        <w:t xml:space="preserve">discussions with </w:t>
      </w:r>
      <w:r w:rsidRPr="004D44AA">
        <w:rPr>
          <w:rFonts w:ascii="Arial" w:hAnsi="Arial" w:cs="Arial"/>
          <w:sz w:val="20"/>
          <w:szCs w:val="20"/>
        </w:rPr>
        <w:t xml:space="preserve">the ALNCo, I </w:t>
      </w:r>
      <w:r w:rsidR="00751344" w:rsidRPr="004D44AA">
        <w:rPr>
          <w:rFonts w:ascii="Arial" w:hAnsi="Arial" w:cs="Arial"/>
          <w:sz w:val="20"/>
          <w:szCs w:val="20"/>
        </w:rPr>
        <w:t xml:space="preserve">have </w:t>
      </w:r>
      <w:r w:rsidRPr="004D44AA">
        <w:rPr>
          <w:rFonts w:ascii="Arial" w:hAnsi="Arial" w:cs="Arial"/>
          <w:sz w:val="20"/>
          <w:szCs w:val="20"/>
        </w:rPr>
        <w:t xml:space="preserve">developed a stronger understanding of inclusion, collaboration, and the importance of </w:t>
      </w:r>
      <w:r w:rsidR="00E66D35" w:rsidRPr="004D44AA">
        <w:rPr>
          <w:rFonts w:ascii="Arial" w:hAnsi="Arial" w:cs="Arial"/>
          <w:sz w:val="20"/>
          <w:szCs w:val="20"/>
        </w:rPr>
        <w:t>learner</w:t>
      </w:r>
      <w:r w:rsidRPr="004D44AA">
        <w:rPr>
          <w:rFonts w:ascii="Arial" w:hAnsi="Arial" w:cs="Arial"/>
          <w:sz w:val="20"/>
          <w:szCs w:val="20"/>
        </w:rPr>
        <w:t xml:space="preserve"> voice. I also learned that being inclusive is not just the ALNCo’s job</w:t>
      </w:r>
      <w:r w:rsidR="00FD261C" w:rsidRPr="004D44AA">
        <w:rPr>
          <w:rFonts w:ascii="Arial" w:hAnsi="Arial" w:cs="Arial"/>
          <w:sz w:val="20"/>
          <w:szCs w:val="20"/>
        </w:rPr>
        <w:t xml:space="preserve">, </w:t>
      </w:r>
      <w:r w:rsidRPr="004D44AA">
        <w:rPr>
          <w:rFonts w:ascii="Arial" w:hAnsi="Arial" w:cs="Arial"/>
          <w:sz w:val="20"/>
          <w:szCs w:val="20"/>
        </w:rPr>
        <w:t>it’s a whole-school responsibility.</w:t>
      </w:r>
    </w:p>
    <w:p w14:paraId="7B9EDA46" w14:textId="2219E938" w:rsidR="005F25ED" w:rsidRPr="004D44AA" w:rsidRDefault="005F25ED" w:rsidP="005F25ED">
      <w:pPr>
        <w:rPr>
          <w:rFonts w:ascii="Arial" w:hAnsi="Arial" w:cs="Arial"/>
          <w:sz w:val="20"/>
          <w:szCs w:val="20"/>
        </w:rPr>
      </w:pPr>
      <w:r w:rsidRPr="004D44AA">
        <w:rPr>
          <w:rFonts w:ascii="Arial" w:hAnsi="Arial" w:cs="Arial"/>
          <w:sz w:val="20"/>
          <w:szCs w:val="20"/>
        </w:rPr>
        <w:t>For my own professional development, I aim to build confidence in creating inclusive learning environments and contribut</w:t>
      </w:r>
      <w:r w:rsidR="00FD261C" w:rsidRPr="004D44AA">
        <w:rPr>
          <w:rFonts w:ascii="Arial" w:hAnsi="Arial" w:cs="Arial"/>
          <w:sz w:val="20"/>
          <w:szCs w:val="20"/>
        </w:rPr>
        <w:t>e</w:t>
      </w:r>
      <w:r w:rsidRPr="004D44AA">
        <w:rPr>
          <w:rFonts w:ascii="Arial" w:hAnsi="Arial" w:cs="Arial"/>
          <w:sz w:val="20"/>
          <w:szCs w:val="20"/>
        </w:rPr>
        <w:t xml:space="preserve"> to </w:t>
      </w:r>
      <w:r w:rsidR="00FD261C" w:rsidRPr="004D44AA">
        <w:rPr>
          <w:rFonts w:ascii="Arial" w:hAnsi="Arial" w:cs="Arial"/>
          <w:sz w:val="20"/>
          <w:szCs w:val="20"/>
        </w:rPr>
        <w:t xml:space="preserve">writing </w:t>
      </w:r>
      <w:r w:rsidRPr="004D44AA">
        <w:rPr>
          <w:rFonts w:ascii="Arial" w:hAnsi="Arial" w:cs="Arial"/>
          <w:sz w:val="20"/>
          <w:szCs w:val="20"/>
        </w:rPr>
        <w:t>IDPs</w:t>
      </w:r>
      <w:r w:rsidR="00FD261C" w:rsidRPr="004D44AA">
        <w:rPr>
          <w:rFonts w:ascii="Arial" w:hAnsi="Arial" w:cs="Arial"/>
          <w:sz w:val="20"/>
          <w:szCs w:val="20"/>
        </w:rPr>
        <w:t xml:space="preserve"> and OPP’s</w:t>
      </w:r>
      <w:r w:rsidRPr="004D44AA">
        <w:rPr>
          <w:rFonts w:ascii="Arial" w:hAnsi="Arial" w:cs="Arial"/>
          <w:sz w:val="20"/>
          <w:szCs w:val="20"/>
        </w:rPr>
        <w:t>. I also plan to develop my knowledge of additional learning needs, especially around speech, language, and sensory support, through future training and continued reading. I want to become a teacher who works closely with the ALNCo, families, and learners to remove barriers and help every pupil succeed.</w:t>
      </w:r>
    </w:p>
    <w:p w14:paraId="5641AC6B" w14:textId="77777777" w:rsidR="00FD649C" w:rsidRDefault="00FD649C" w:rsidP="00FD649C">
      <w:pPr>
        <w:rPr>
          <w:rFonts w:ascii="Arial" w:hAnsi="Arial" w:cs="Arial"/>
          <w:sz w:val="20"/>
          <w:szCs w:val="20"/>
        </w:rPr>
      </w:pPr>
    </w:p>
    <w:p w14:paraId="7E4A2041" w14:textId="7CC45891" w:rsidR="00B112E7" w:rsidRDefault="00B112E7" w:rsidP="00FD649C">
      <w:pPr>
        <w:rPr>
          <w:rFonts w:ascii="Arial" w:hAnsi="Arial" w:cs="Arial"/>
          <w:sz w:val="20"/>
          <w:szCs w:val="20"/>
        </w:rPr>
      </w:pPr>
      <w:r>
        <w:rPr>
          <w:noProof/>
        </w:rPr>
        <w:drawing>
          <wp:inline distT="0" distB="0" distL="0" distR="0" wp14:anchorId="1386B5BA" wp14:editId="568CE62E">
            <wp:extent cx="2979420" cy="2234730"/>
            <wp:effectExtent l="0" t="0" r="0" b="0"/>
            <wp:docPr id="1955961313" name="Picture 4" descr="Guilsfield Primary School - Additional Learning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uilsfield Primary School - Additional Learning Need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83908" cy="2238096"/>
                    </a:xfrm>
                    <a:prstGeom prst="rect">
                      <a:avLst/>
                    </a:prstGeom>
                    <a:noFill/>
                    <a:ln>
                      <a:noFill/>
                    </a:ln>
                  </pic:spPr>
                </pic:pic>
              </a:graphicData>
            </a:graphic>
          </wp:inline>
        </w:drawing>
      </w:r>
    </w:p>
    <w:p w14:paraId="4AFF2A36" w14:textId="77777777" w:rsidR="00007251" w:rsidRPr="00007251" w:rsidRDefault="00007251" w:rsidP="00007251">
      <w:pPr>
        <w:rPr>
          <w:rFonts w:ascii="Arial" w:hAnsi="Arial" w:cs="Arial"/>
          <w:sz w:val="20"/>
          <w:szCs w:val="20"/>
        </w:rPr>
      </w:pPr>
      <w:r w:rsidRPr="00007251">
        <w:rPr>
          <w:rFonts w:ascii="Arial" w:hAnsi="Arial" w:cs="Arial"/>
          <w:sz w:val="20"/>
          <w:szCs w:val="20"/>
        </w:rPr>
        <w:t>(School, 2020)</w:t>
      </w:r>
    </w:p>
    <w:p w14:paraId="7500CB4D" w14:textId="77777777" w:rsidR="003C3251" w:rsidRDefault="003C3251" w:rsidP="00FD649C">
      <w:pPr>
        <w:rPr>
          <w:rFonts w:ascii="Arial" w:hAnsi="Arial" w:cs="Arial"/>
          <w:sz w:val="20"/>
          <w:szCs w:val="20"/>
        </w:rPr>
      </w:pPr>
    </w:p>
    <w:p w14:paraId="549B4BE9" w14:textId="77777777" w:rsidR="005D04FD" w:rsidRDefault="005D04FD" w:rsidP="00FD649C">
      <w:pPr>
        <w:rPr>
          <w:rFonts w:ascii="Arial" w:hAnsi="Arial" w:cs="Arial"/>
          <w:sz w:val="20"/>
          <w:szCs w:val="20"/>
        </w:rPr>
      </w:pPr>
    </w:p>
    <w:p w14:paraId="1D069067" w14:textId="77777777" w:rsidR="005D04FD" w:rsidRDefault="005D04FD" w:rsidP="00FD649C">
      <w:pPr>
        <w:rPr>
          <w:rFonts w:ascii="Arial" w:hAnsi="Arial" w:cs="Arial"/>
          <w:sz w:val="20"/>
          <w:szCs w:val="20"/>
        </w:rPr>
      </w:pPr>
    </w:p>
    <w:p w14:paraId="337A71E8" w14:textId="77777777" w:rsidR="005D04FD" w:rsidRDefault="005D04FD" w:rsidP="00FD649C">
      <w:pPr>
        <w:rPr>
          <w:rFonts w:ascii="Arial" w:hAnsi="Arial" w:cs="Arial"/>
          <w:sz w:val="20"/>
          <w:szCs w:val="20"/>
        </w:rPr>
      </w:pPr>
    </w:p>
    <w:p w14:paraId="2D672A2B" w14:textId="77777777" w:rsidR="005D04FD" w:rsidRDefault="005D04FD" w:rsidP="00FD649C">
      <w:pPr>
        <w:rPr>
          <w:rFonts w:ascii="Arial" w:hAnsi="Arial" w:cs="Arial"/>
          <w:sz w:val="20"/>
          <w:szCs w:val="20"/>
        </w:rPr>
      </w:pPr>
    </w:p>
    <w:p w14:paraId="6FC12D87" w14:textId="77777777" w:rsidR="005D04FD" w:rsidRDefault="005D04FD" w:rsidP="00FD649C">
      <w:pPr>
        <w:rPr>
          <w:rFonts w:ascii="Arial" w:hAnsi="Arial" w:cs="Arial"/>
          <w:sz w:val="20"/>
          <w:szCs w:val="20"/>
        </w:rPr>
      </w:pPr>
    </w:p>
    <w:p w14:paraId="3275CD86" w14:textId="77777777" w:rsidR="00F06F8A" w:rsidRDefault="00F06F8A" w:rsidP="00FD649C">
      <w:pPr>
        <w:rPr>
          <w:rFonts w:ascii="Arial" w:hAnsi="Arial" w:cs="Arial"/>
          <w:sz w:val="20"/>
          <w:szCs w:val="20"/>
        </w:rPr>
      </w:pPr>
    </w:p>
    <w:p w14:paraId="20062056" w14:textId="77777777" w:rsidR="005D04FD" w:rsidRDefault="005D04FD" w:rsidP="00FD649C">
      <w:pPr>
        <w:rPr>
          <w:rFonts w:ascii="Arial" w:hAnsi="Arial" w:cs="Arial"/>
          <w:sz w:val="20"/>
          <w:szCs w:val="20"/>
        </w:rPr>
      </w:pPr>
    </w:p>
    <w:p w14:paraId="7DFC90F6" w14:textId="77777777" w:rsidR="00074467" w:rsidRDefault="00074467" w:rsidP="00FD649C">
      <w:pPr>
        <w:rPr>
          <w:rFonts w:ascii="Arial" w:hAnsi="Arial" w:cs="Arial"/>
          <w:sz w:val="20"/>
          <w:szCs w:val="20"/>
        </w:rPr>
      </w:pPr>
    </w:p>
    <w:p w14:paraId="07FDA03B" w14:textId="77777777" w:rsidR="00DC6045" w:rsidRDefault="00DC6045" w:rsidP="00FD649C">
      <w:pPr>
        <w:rPr>
          <w:rFonts w:ascii="Arial" w:hAnsi="Arial" w:cs="Arial"/>
          <w:sz w:val="20"/>
          <w:szCs w:val="20"/>
        </w:rPr>
      </w:pPr>
    </w:p>
    <w:p w14:paraId="3FD36ABD" w14:textId="77777777" w:rsidR="005D04FD" w:rsidRPr="005D04FD" w:rsidRDefault="005D04FD" w:rsidP="005D04FD">
      <w:pPr>
        <w:rPr>
          <w:rFonts w:ascii="Arial" w:hAnsi="Arial" w:cs="Arial"/>
          <w:b/>
          <w:bCs/>
          <w:sz w:val="20"/>
          <w:szCs w:val="20"/>
        </w:rPr>
      </w:pPr>
      <w:r w:rsidRPr="005D04FD">
        <w:rPr>
          <w:rFonts w:ascii="Arial" w:hAnsi="Arial" w:cs="Arial"/>
          <w:b/>
          <w:bCs/>
          <w:sz w:val="20"/>
          <w:szCs w:val="20"/>
        </w:rPr>
        <w:lastRenderedPageBreak/>
        <w:t>Reference list</w:t>
      </w:r>
    </w:p>
    <w:p w14:paraId="12166F28" w14:textId="1ADA70B7" w:rsidR="004A7025" w:rsidRPr="005D04FD" w:rsidRDefault="005D04FD" w:rsidP="005D04FD">
      <w:pPr>
        <w:rPr>
          <w:rFonts w:ascii="Arial" w:hAnsi="Arial" w:cs="Arial"/>
          <w:sz w:val="20"/>
          <w:szCs w:val="20"/>
        </w:rPr>
      </w:pPr>
      <w:r w:rsidRPr="005D04FD">
        <w:rPr>
          <w:rFonts w:ascii="Arial" w:hAnsi="Arial" w:cs="Arial"/>
          <w:sz w:val="20"/>
          <w:szCs w:val="20"/>
        </w:rPr>
        <w:t xml:space="preserve">Conn, C. and Hutt, M. (2020). Successful Futures for all? Additional Learning Needs in Wales in the Light of Curriculum Reform. </w:t>
      </w:r>
      <w:r w:rsidRPr="005D04FD">
        <w:rPr>
          <w:rFonts w:ascii="Arial" w:hAnsi="Arial" w:cs="Arial"/>
          <w:i/>
          <w:iCs/>
          <w:sz w:val="20"/>
          <w:szCs w:val="20"/>
        </w:rPr>
        <w:t>British Journal of Special Education</w:t>
      </w:r>
      <w:r w:rsidRPr="005D04FD">
        <w:rPr>
          <w:rFonts w:ascii="Arial" w:hAnsi="Arial" w:cs="Arial"/>
          <w:sz w:val="20"/>
          <w:szCs w:val="20"/>
        </w:rPr>
        <w:t xml:space="preserve">, [online] 47(2). </w:t>
      </w:r>
      <w:r w:rsidR="00831D30" w:rsidRPr="005D04FD">
        <w:rPr>
          <w:rFonts w:ascii="Arial" w:hAnsi="Arial" w:cs="Arial"/>
          <w:sz w:val="20"/>
          <w:szCs w:val="20"/>
        </w:rPr>
        <w:t xml:space="preserve">doi: </w:t>
      </w:r>
      <w:hyperlink r:id="rId11" w:history="1">
        <w:r w:rsidR="004A7025" w:rsidRPr="00C7512E">
          <w:rPr>
            <w:rStyle w:val="Hyperlink"/>
            <w:rFonts w:ascii="Arial" w:hAnsi="Arial" w:cs="Arial"/>
            <w:sz w:val="20"/>
            <w:szCs w:val="20"/>
          </w:rPr>
          <w:t>https://doi.org/10.1111/1467-8578.12307</w:t>
        </w:r>
      </w:hyperlink>
      <w:r w:rsidRPr="005D04FD">
        <w:rPr>
          <w:rFonts w:ascii="Arial" w:hAnsi="Arial" w:cs="Arial"/>
          <w:sz w:val="20"/>
          <w:szCs w:val="20"/>
        </w:rPr>
        <w:t>.</w:t>
      </w:r>
    </w:p>
    <w:p w14:paraId="6AFFB436" w14:textId="1E90D106" w:rsidR="004A7025" w:rsidRPr="005D04FD" w:rsidRDefault="005D04FD" w:rsidP="005D04FD">
      <w:pPr>
        <w:rPr>
          <w:rFonts w:ascii="Arial" w:hAnsi="Arial" w:cs="Arial"/>
          <w:sz w:val="20"/>
          <w:szCs w:val="20"/>
        </w:rPr>
      </w:pPr>
      <w:r w:rsidRPr="005D04FD">
        <w:rPr>
          <w:rFonts w:ascii="Arial" w:hAnsi="Arial" w:cs="Arial"/>
          <w:sz w:val="20"/>
          <w:szCs w:val="20"/>
        </w:rPr>
        <w:t xml:space="preserve">Conn, C., Mitchell, B. and Hutt, M. (2024). </w:t>
      </w:r>
      <w:r w:rsidRPr="005D04FD">
        <w:rPr>
          <w:rFonts w:ascii="Arial" w:hAnsi="Arial" w:cs="Arial"/>
          <w:i/>
          <w:iCs/>
          <w:sz w:val="20"/>
          <w:szCs w:val="20"/>
        </w:rPr>
        <w:t>Working with Uncertainty for Educational Change</w:t>
      </w:r>
      <w:r w:rsidRPr="005D04FD">
        <w:rPr>
          <w:rFonts w:ascii="Arial" w:hAnsi="Arial" w:cs="Arial"/>
          <w:sz w:val="20"/>
          <w:szCs w:val="20"/>
        </w:rPr>
        <w:t>. Taylor &amp; Francis.</w:t>
      </w:r>
    </w:p>
    <w:p w14:paraId="6E02CBE0" w14:textId="63324B85" w:rsidR="004A7025" w:rsidRPr="005D04FD" w:rsidRDefault="005D04FD" w:rsidP="005D04FD">
      <w:pPr>
        <w:rPr>
          <w:rFonts w:ascii="Arial" w:hAnsi="Arial" w:cs="Arial"/>
          <w:sz w:val="20"/>
          <w:szCs w:val="20"/>
        </w:rPr>
      </w:pPr>
      <w:r w:rsidRPr="005D04FD">
        <w:rPr>
          <w:rFonts w:ascii="Arial" w:hAnsi="Arial" w:cs="Arial"/>
          <w:sz w:val="20"/>
          <w:szCs w:val="20"/>
        </w:rPr>
        <w:t xml:space="preserve">Dauncey, M. (2018). </w:t>
      </w:r>
      <w:r w:rsidRPr="005D04FD">
        <w:rPr>
          <w:rFonts w:ascii="Arial" w:hAnsi="Arial" w:cs="Arial"/>
          <w:i/>
          <w:iCs/>
          <w:sz w:val="20"/>
          <w:szCs w:val="20"/>
        </w:rPr>
        <w:t>Act Summary: Additional Learning Needs and Education Tribunal (Wales) Act 2018</w:t>
      </w:r>
      <w:r w:rsidRPr="005D04FD">
        <w:rPr>
          <w:rFonts w:ascii="Arial" w:hAnsi="Arial" w:cs="Arial"/>
          <w:sz w:val="20"/>
          <w:szCs w:val="20"/>
        </w:rPr>
        <w:t xml:space="preserve">. [online] Available at: </w:t>
      </w:r>
      <w:hyperlink r:id="rId12" w:history="1">
        <w:r w:rsidR="004A7025" w:rsidRPr="00C7512E">
          <w:rPr>
            <w:rStyle w:val="Hyperlink"/>
            <w:rFonts w:ascii="Arial" w:hAnsi="Arial" w:cs="Arial"/>
            <w:sz w:val="20"/>
            <w:szCs w:val="20"/>
          </w:rPr>
          <w:t>https://senedd.wales/media/4ycp0zxa/18-23-web-english.pdf</w:t>
        </w:r>
      </w:hyperlink>
      <w:r w:rsidRPr="005D04FD">
        <w:rPr>
          <w:rFonts w:ascii="Arial" w:hAnsi="Arial" w:cs="Arial"/>
          <w:sz w:val="20"/>
          <w:szCs w:val="20"/>
        </w:rPr>
        <w:t>.</w:t>
      </w:r>
    </w:p>
    <w:p w14:paraId="25621A13" w14:textId="2C36F656" w:rsidR="004A7025" w:rsidRPr="005D04FD" w:rsidRDefault="005D04FD" w:rsidP="005D04FD">
      <w:pPr>
        <w:rPr>
          <w:rFonts w:ascii="Arial" w:hAnsi="Arial" w:cs="Arial"/>
          <w:sz w:val="20"/>
          <w:szCs w:val="20"/>
        </w:rPr>
      </w:pPr>
      <w:r w:rsidRPr="005D04FD">
        <w:rPr>
          <w:rFonts w:ascii="Arial" w:hAnsi="Arial" w:cs="Arial"/>
          <w:sz w:val="20"/>
          <w:szCs w:val="20"/>
        </w:rPr>
        <w:t xml:space="preserve">Department For Education (2014). </w:t>
      </w:r>
      <w:r w:rsidRPr="005D04FD">
        <w:rPr>
          <w:rFonts w:ascii="Arial" w:hAnsi="Arial" w:cs="Arial"/>
          <w:i/>
          <w:iCs/>
          <w:sz w:val="20"/>
          <w:szCs w:val="20"/>
        </w:rPr>
        <w:t xml:space="preserve">The Equality Act 2010 and Schools </w:t>
      </w:r>
      <w:r w:rsidRPr="005D04FD">
        <w:rPr>
          <w:rFonts w:ascii="Arial" w:hAnsi="Arial" w:cs="Arial"/>
          <w:sz w:val="20"/>
          <w:szCs w:val="20"/>
        </w:rPr>
        <w:t xml:space="preserve">. [online] p.9. Available at: </w:t>
      </w:r>
      <w:hyperlink r:id="rId13" w:history="1">
        <w:r w:rsidR="004A7025" w:rsidRPr="00C7512E">
          <w:rPr>
            <w:rStyle w:val="Hyperlink"/>
            <w:rFonts w:ascii="Arial" w:hAnsi="Arial" w:cs="Arial"/>
            <w:sz w:val="20"/>
            <w:szCs w:val="20"/>
          </w:rPr>
          <w:t>https://assets.publishing.service.gov.uk/government/uploads/system/uploads/attachment_data/file/315587/Equality_Act_Advice_Final.pdf</w:t>
        </w:r>
      </w:hyperlink>
      <w:r w:rsidRPr="005D04FD">
        <w:rPr>
          <w:rFonts w:ascii="Arial" w:hAnsi="Arial" w:cs="Arial"/>
          <w:sz w:val="20"/>
          <w:szCs w:val="20"/>
        </w:rPr>
        <w:t>.</w:t>
      </w:r>
    </w:p>
    <w:p w14:paraId="427A0E73" w14:textId="52F9C5DC" w:rsidR="004A7025" w:rsidRPr="005D04FD" w:rsidRDefault="005D04FD" w:rsidP="005D04FD">
      <w:pPr>
        <w:rPr>
          <w:rFonts w:ascii="Arial" w:hAnsi="Arial" w:cs="Arial"/>
          <w:sz w:val="20"/>
          <w:szCs w:val="20"/>
        </w:rPr>
      </w:pPr>
      <w:r w:rsidRPr="005D04FD">
        <w:rPr>
          <w:rFonts w:ascii="Arial" w:hAnsi="Arial" w:cs="Arial"/>
          <w:sz w:val="20"/>
          <w:szCs w:val="20"/>
        </w:rPr>
        <w:t xml:space="preserve">ESTYN (2024). </w:t>
      </w:r>
      <w:r w:rsidRPr="005D04FD">
        <w:rPr>
          <w:rFonts w:ascii="Arial" w:hAnsi="Arial" w:cs="Arial"/>
          <w:i/>
          <w:iCs/>
          <w:sz w:val="20"/>
          <w:szCs w:val="20"/>
        </w:rPr>
        <w:t>Thematic Report - the Additional Learning Needs System - Estyn</w:t>
      </w:r>
      <w:r w:rsidRPr="005D04FD">
        <w:rPr>
          <w:rFonts w:ascii="Arial" w:hAnsi="Arial" w:cs="Arial"/>
          <w:sz w:val="20"/>
          <w:szCs w:val="20"/>
        </w:rPr>
        <w:t xml:space="preserve">. [online] Estyn. Available at: </w:t>
      </w:r>
      <w:hyperlink r:id="rId14" w:history="1">
        <w:r w:rsidR="004A7025" w:rsidRPr="00C7512E">
          <w:rPr>
            <w:rStyle w:val="Hyperlink"/>
            <w:rFonts w:ascii="Arial" w:hAnsi="Arial" w:cs="Arial"/>
            <w:sz w:val="20"/>
            <w:szCs w:val="20"/>
          </w:rPr>
          <w:t>https://estyn.gov.wales/improvement-resources/thematic-report-the-additional-learning-needs-system/</w:t>
        </w:r>
      </w:hyperlink>
      <w:r w:rsidRPr="005D04FD">
        <w:rPr>
          <w:rFonts w:ascii="Arial" w:hAnsi="Arial" w:cs="Arial"/>
          <w:sz w:val="20"/>
          <w:szCs w:val="20"/>
        </w:rPr>
        <w:t>.</w:t>
      </w:r>
    </w:p>
    <w:p w14:paraId="29FCEB1C" w14:textId="6F76ADBC" w:rsidR="004A7025" w:rsidRPr="005D04FD" w:rsidRDefault="005D04FD" w:rsidP="005D04FD">
      <w:pPr>
        <w:rPr>
          <w:rFonts w:ascii="Arial" w:hAnsi="Arial" w:cs="Arial"/>
          <w:sz w:val="20"/>
          <w:szCs w:val="20"/>
        </w:rPr>
      </w:pPr>
      <w:r w:rsidRPr="005D04FD">
        <w:rPr>
          <w:rFonts w:ascii="Arial" w:hAnsi="Arial" w:cs="Arial"/>
          <w:sz w:val="20"/>
          <w:szCs w:val="20"/>
        </w:rPr>
        <w:t xml:space="preserve">Estyn (2024). </w:t>
      </w:r>
      <w:r w:rsidRPr="005D04FD">
        <w:rPr>
          <w:rFonts w:ascii="Arial" w:hAnsi="Arial" w:cs="Arial"/>
          <w:i/>
          <w:iCs/>
          <w:sz w:val="20"/>
          <w:szCs w:val="20"/>
        </w:rPr>
        <w:t>Estyn Highlights Progress and Challenges in Implementing Additional Learning Needs Reform in Wales - Estyn</w:t>
      </w:r>
      <w:r w:rsidRPr="005D04FD">
        <w:rPr>
          <w:rFonts w:ascii="Arial" w:hAnsi="Arial" w:cs="Arial"/>
          <w:sz w:val="20"/>
          <w:szCs w:val="20"/>
        </w:rPr>
        <w:t xml:space="preserve">. [online] Estyn. Available at: </w:t>
      </w:r>
      <w:hyperlink r:id="rId15" w:history="1">
        <w:r w:rsidR="004A7025" w:rsidRPr="00C7512E">
          <w:rPr>
            <w:rStyle w:val="Hyperlink"/>
            <w:rFonts w:ascii="Arial" w:hAnsi="Arial" w:cs="Arial"/>
            <w:sz w:val="20"/>
            <w:szCs w:val="20"/>
          </w:rPr>
          <w:t>https://estyn.gov.wales/news/estyn-highlights-progress-and-challenges-in-implementing-additional-learning-needs-reform-in-wales/</w:t>
        </w:r>
      </w:hyperlink>
      <w:r w:rsidRPr="005D04FD">
        <w:rPr>
          <w:rFonts w:ascii="Arial" w:hAnsi="Arial" w:cs="Arial"/>
          <w:sz w:val="20"/>
          <w:szCs w:val="20"/>
        </w:rPr>
        <w:t>.</w:t>
      </w:r>
    </w:p>
    <w:p w14:paraId="32A3BC0B" w14:textId="77777777" w:rsidR="005D04FD" w:rsidRPr="005D04FD" w:rsidRDefault="005D04FD" w:rsidP="005D04FD">
      <w:pPr>
        <w:rPr>
          <w:rFonts w:ascii="Arial" w:hAnsi="Arial" w:cs="Arial"/>
          <w:sz w:val="20"/>
          <w:szCs w:val="20"/>
        </w:rPr>
      </w:pPr>
      <w:r w:rsidRPr="005D04FD">
        <w:rPr>
          <w:rFonts w:ascii="Arial" w:hAnsi="Arial" w:cs="Arial"/>
          <w:sz w:val="20"/>
          <w:szCs w:val="20"/>
        </w:rPr>
        <w:t xml:space="preserve">Florian, L., Rouse, M. and Kristine Black Hawkins (2024). </w:t>
      </w:r>
      <w:r w:rsidRPr="005D04FD">
        <w:rPr>
          <w:rFonts w:ascii="Arial" w:hAnsi="Arial" w:cs="Arial"/>
          <w:i/>
          <w:iCs/>
          <w:sz w:val="20"/>
          <w:szCs w:val="20"/>
        </w:rPr>
        <w:t>Achievement and Inclusion in Schools</w:t>
      </w:r>
      <w:r w:rsidRPr="005D04FD">
        <w:rPr>
          <w:rFonts w:ascii="Arial" w:hAnsi="Arial" w:cs="Arial"/>
          <w:sz w:val="20"/>
          <w:szCs w:val="20"/>
        </w:rPr>
        <w:t>. Taylor &amp; Francis.</w:t>
      </w:r>
    </w:p>
    <w:p w14:paraId="4F616865" w14:textId="2C3A9FF6" w:rsidR="004A7025" w:rsidRPr="005D04FD" w:rsidRDefault="005D04FD" w:rsidP="005D04FD">
      <w:pPr>
        <w:rPr>
          <w:rFonts w:ascii="Arial" w:hAnsi="Arial" w:cs="Arial"/>
          <w:sz w:val="20"/>
          <w:szCs w:val="20"/>
        </w:rPr>
      </w:pPr>
      <w:r w:rsidRPr="005D04FD">
        <w:rPr>
          <w:rFonts w:ascii="Arial" w:hAnsi="Arial" w:cs="Arial"/>
          <w:sz w:val="20"/>
          <w:szCs w:val="20"/>
        </w:rPr>
        <w:t>Gray, A. and Woods, K. (2022). Person</w:t>
      </w:r>
      <w:r w:rsidRPr="005D04FD">
        <w:rPr>
          <w:rFonts w:ascii="Cambria Math" w:hAnsi="Cambria Math" w:cs="Cambria Math"/>
          <w:sz w:val="20"/>
          <w:szCs w:val="20"/>
        </w:rPr>
        <w:t>‐</w:t>
      </w:r>
      <w:r w:rsidRPr="005D04FD">
        <w:rPr>
          <w:rFonts w:ascii="Arial" w:hAnsi="Arial" w:cs="Arial"/>
          <w:sz w:val="20"/>
          <w:szCs w:val="20"/>
        </w:rPr>
        <w:t xml:space="preserve">centred Practices in education: a Systematic Review of Research. </w:t>
      </w:r>
      <w:r w:rsidRPr="005D04FD">
        <w:rPr>
          <w:rFonts w:ascii="Arial" w:hAnsi="Arial" w:cs="Arial"/>
          <w:i/>
          <w:iCs/>
          <w:sz w:val="20"/>
          <w:szCs w:val="20"/>
        </w:rPr>
        <w:t>Support for Learning</w:t>
      </w:r>
      <w:r w:rsidRPr="005D04FD">
        <w:rPr>
          <w:rFonts w:ascii="Arial" w:hAnsi="Arial" w:cs="Arial"/>
          <w:sz w:val="20"/>
          <w:szCs w:val="20"/>
        </w:rPr>
        <w:t xml:space="preserve">, 37(2), pp.309–335. </w:t>
      </w:r>
      <w:r w:rsidR="004A7025" w:rsidRPr="005D04FD">
        <w:rPr>
          <w:rFonts w:ascii="Arial" w:hAnsi="Arial" w:cs="Arial"/>
          <w:sz w:val="20"/>
          <w:szCs w:val="20"/>
        </w:rPr>
        <w:t xml:space="preserve">doi: </w:t>
      </w:r>
      <w:hyperlink r:id="rId16" w:history="1">
        <w:r w:rsidR="004A7025" w:rsidRPr="00C7512E">
          <w:rPr>
            <w:rStyle w:val="Hyperlink"/>
            <w:rFonts w:ascii="Arial" w:hAnsi="Arial" w:cs="Arial"/>
            <w:sz w:val="20"/>
            <w:szCs w:val="20"/>
          </w:rPr>
          <w:t>https://doi.org/10.1111/1467-9604.12410</w:t>
        </w:r>
      </w:hyperlink>
      <w:r w:rsidRPr="005D04FD">
        <w:rPr>
          <w:rFonts w:ascii="Arial" w:hAnsi="Arial" w:cs="Arial"/>
          <w:sz w:val="20"/>
          <w:szCs w:val="20"/>
        </w:rPr>
        <w:t>.</w:t>
      </w:r>
    </w:p>
    <w:p w14:paraId="6268678D" w14:textId="36B5CD19" w:rsidR="004A7025" w:rsidRPr="005D04FD" w:rsidRDefault="005D04FD" w:rsidP="005D04FD">
      <w:pPr>
        <w:rPr>
          <w:rFonts w:ascii="Arial" w:hAnsi="Arial" w:cs="Arial"/>
          <w:sz w:val="20"/>
          <w:szCs w:val="20"/>
        </w:rPr>
      </w:pPr>
      <w:r w:rsidRPr="005D04FD">
        <w:rPr>
          <w:rFonts w:ascii="Arial" w:hAnsi="Arial" w:cs="Arial"/>
          <w:sz w:val="20"/>
          <w:szCs w:val="20"/>
        </w:rPr>
        <w:t xml:space="preserve">Guy-Evans, O. (2025). </w:t>
      </w:r>
      <w:r w:rsidRPr="005D04FD">
        <w:rPr>
          <w:rFonts w:ascii="Arial" w:hAnsi="Arial" w:cs="Arial"/>
          <w:i/>
          <w:iCs/>
          <w:sz w:val="20"/>
          <w:szCs w:val="20"/>
        </w:rPr>
        <w:t>Bronfenbrenner’s Ecological Systems Theory</w:t>
      </w:r>
      <w:r w:rsidRPr="005D04FD">
        <w:rPr>
          <w:rFonts w:ascii="Arial" w:hAnsi="Arial" w:cs="Arial"/>
          <w:sz w:val="20"/>
          <w:szCs w:val="20"/>
        </w:rPr>
        <w:t xml:space="preserve">. [online] Simply Psychology. Available at: </w:t>
      </w:r>
      <w:hyperlink r:id="rId17" w:history="1">
        <w:r w:rsidR="004A7025" w:rsidRPr="00C7512E">
          <w:rPr>
            <w:rStyle w:val="Hyperlink"/>
            <w:rFonts w:ascii="Arial" w:hAnsi="Arial" w:cs="Arial"/>
            <w:sz w:val="20"/>
            <w:szCs w:val="20"/>
          </w:rPr>
          <w:t>https://www.simplypsychology.org/Bronfenbrenner.html</w:t>
        </w:r>
      </w:hyperlink>
      <w:r w:rsidRPr="005D04FD">
        <w:rPr>
          <w:rFonts w:ascii="Arial" w:hAnsi="Arial" w:cs="Arial"/>
          <w:sz w:val="20"/>
          <w:szCs w:val="20"/>
        </w:rPr>
        <w:t>.</w:t>
      </w:r>
    </w:p>
    <w:p w14:paraId="4BAAB6FE" w14:textId="759E8D99" w:rsidR="004A7025" w:rsidRPr="005D04FD" w:rsidRDefault="005D04FD" w:rsidP="005D04FD">
      <w:pPr>
        <w:rPr>
          <w:rFonts w:ascii="Arial" w:hAnsi="Arial" w:cs="Arial"/>
          <w:sz w:val="20"/>
          <w:szCs w:val="20"/>
        </w:rPr>
      </w:pPr>
      <w:r w:rsidRPr="005D04FD">
        <w:rPr>
          <w:rFonts w:ascii="Arial" w:hAnsi="Arial" w:cs="Arial"/>
          <w:sz w:val="20"/>
          <w:szCs w:val="20"/>
        </w:rPr>
        <w:t xml:space="preserve">Hirsh, Å. (2014). The Individual Development Plan: Supportive Tool or Mission impossible? Swedish Teachers’ Experiences of Dilemmas in IDP Practice. </w:t>
      </w:r>
      <w:r w:rsidRPr="005D04FD">
        <w:rPr>
          <w:rFonts w:ascii="Arial" w:hAnsi="Arial" w:cs="Arial"/>
          <w:i/>
          <w:iCs/>
          <w:sz w:val="20"/>
          <w:szCs w:val="20"/>
        </w:rPr>
        <w:t>Education Inquiry</w:t>
      </w:r>
      <w:r w:rsidRPr="005D04FD">
        <w:rPr>
          <w:rFonts w:ascii="Arial" w:hAnsi="Arial" w:cs="Arial"/>
          <w:sz w:val="20"/>
          <w:szCs w:val="20"/>
        </w:rPr>
        <w:t xml:space="preserve">, 5(3), p.24613. </w:t>
      </w:r>
      <w:r w:rsidR="004A7025" w:rsidRPr="005D04FD">
        <w:rPr>
          <w:rFonts w:ascii="Arial" w:hAnsi="Arial" w:cs="Arial"/>
          <w:sz w:val="20"/>
          <w:szCs w:val="20"/>
        </w:rPr>
        <w:t xml:space="preserve">doi: </w:t>
      </w:r>
      <w:hyperlink r:id="rId18" w:history="1">
        <w:r w:rsidR="004A7025" w:rsidRPr="00C7512E">
          <w:rPr>
            <w:rStyle w:val="Hyperlink"/>
            <w:rFonts w:ascii="Arial" w:hAnsi="Arial" w:cs="Arial"/>
            <w:sz w:val="20"/>
            <w:szCs w:val="20"/>
          </w:rPr>
          <w:t>https://doi.org/10.3402/edui.v5.24613</w:t>
        </w:r>
      </w:hyperlink>
      <w:r w:rsidRPr="005D04FD">
        <w:rPr>
          <w:rFonts w:ascii="Arial" w:hAnsi="Arial" w:cs="Arial"/>
          <w:sz w:val="20"/>
          <w:szCs w:val="20"/>
        </w:rPr>
        <w:t>.</w:t>
      </w:r>
    </w:p>
    <w:p w14:paraId="5ABA720F" w14:textId="175C3BC4" w:rsidR="004A7025" w:rsidRPr="005D04FD" w:rsidRDefault="005D04FD" w:rsidP="005D04FD">
      <w:pPr>
        <w:rPr>
          <w:rFonts w:ascii="Arial" w:hAnsi="Arial" w:cs="Arial"/>
          <w:sz w:val="20"/>
          <w:szCs w:val="20"/>
        </w:rPr>
      </w:pPr>
      <w:r w:rsidRPr="005D04FD">
        <w:rPr>
          <w:rFonts w:ascii="Arial" w:hAnsi="Arial" w:cs="Arial"/>
          <w:sz w:val="20"/>
          <w:szCs w:val="20"/>
        </w:rPr>
        <w:t xml:space="preserve">Lansdown, G. (2014). 25 Years of UNCRC: Lessons Learned in Children’s Participation. </w:t>
      </w:r>
      <w:r w:rsidRPr="005D04FD">
        <w:rPr>
          <w:rFonts w:ascii="Arial" w:hAnsi="Arial" w:cs="Arial"/>
          <w:i/>
          <w:iCs/>
          <w:sz w:val="20"/>
          <w:szCs w:val="20"/>
        </w:rPr>
        <w:t>Canadian Journal of Children’s Rights / Revue Canadienne Des Droits Des Enfants</w:t>
      </w:r>
      <w:r w:rsidRPr="005D04FD">
        <w:rPr>
          <w:rFonts w:ascii="Arial" w:hAnsi="Arial" w:cs="Arial"/>
          <w:sz w:val="20"/>
          <w:szCs w:val="20"/>
        </w:rPr>
        <w:t xml:space="preserve">, 1(1). </w:t>
      </w:r>
      <w:r w:rsidR="004A7025" w:rsidRPr="005D04FD">
        <w:rPr>
          <w:rFonts w:ascii="Arial" w:hAnsi="Arial" w:cs="Arial"/>
          <w:sz w:val="20"/>
          <w:szCs w:val="20"/>
        </w:rPr>
        <w:t xml:space="preserve">doi: </w:t>
      </w:r>
      <w:hyperlink r:id="rId19" w:history="1">
        <w:r w:rsidR="004A7025" w:rsidRPr="00C7512E">
          <w:rPr>
            <w:rStyle w:val="Hyperlink"/>
            <w:rFonts w:ascii="Arial" w:hAnsi="Arial" w:cs="Arial"/>
            <w:sz w:val="20"/>
            <w:szCs w:val="20"/>
          </w:rPr>
          <w:t>https://doi.org/10.22215/cjcr.v1i1.12</w:t>
        </w:r>
      </w:hyperlink>
      <w:r w:rsidRPr="005D04FD">
        <w:rPr>
          <w:rFonts w:ascii="Arial" w:hAnsi="Arial" w:cs="Arial"/>
          <w:sz w:val="20"/>
          <w:szCs w:val="20"/>
        </w:rPr>
        <w:t>.</w:t>
      </w:r>
    </w:p>
    <w:p w14:paraId="371835BB" w14:textId="7D280401" w:rsidR="004A7025" w:rsidRPr="005D04FD" w:rsidRDefault="005D04FD" w:rsidP="005D04FD">
      <w:pPr>
        <w:rPr>
          <w:rFonts w:ascii="Arial" w:hAnsi="Arial" w:cs="Arial"/>
          <w:sz w:val="20"/>
          <w:szCs w:val="20"/>
        </w:rPr>
      </w:pPr>
      <w:r w:rsidRPr="005D04FD">
        <w:rPr>
          <w:rFonts w:ascii="Arial" w:hAnsi="Arial" w:cs="Arial"/>
          <w:sz w:val="20"/>
          <w:szCs w:val="20"/>
        </w:rPr>
        <w:t xml:space="preserve">Marsh, A. (2024). A Review of Welsh Government Statistics for Benchmarking the Additional Learning Needs and Education Tribunal Act 2018. </w:t>
      </w:r>
      <w:r w:rsidRPr="005D04FD">
        <w:rPr>
          <w:rFonts w:ascii="Arial" w:hAnsi="Arial" w:cs="Arial"/>
          <w:i/>
          <w:iCs/>
          <w:sz w:val="20"/>
          <w:szCs w:val="20"/>
        </w:rPr>
        <w:t>Wales Journal of Education</w:t>
      </w:r>
      <w:r w:rsidRPr="005D04FD">
        <w:rPr>
          <w:rFonts w:ascii="Arial" w:hAnsi="Arial" w:cs="Arial"/>
          <w:sz w:val="20"/>
          <w:szCs w:val="20"/>
        </w:rPr>
        <w:t xml:space="preserve">, [online] 26(1). </w:t>
      </w:r>
      <w:r w:rsidR="004A7025" w:rsidRPr="005D04FD">
        <w:rPr>
          <w:rFonts w:ascii="Arial" w:hAnsi="Arial" w:cs="Arial"/>
          <w:sz w:val="20"/>
          <w:szCs w:val="20"/>
        </w:rPr>
        <w:t xml:space="preserve">doi: </w:t>
      </w:r>
      <w:hyperlink r:id="rId20" w:history="1">
        <w:r w:rsidR="004A7025" w:rsidRPr="00C7512E">
          <w:rPr>
            <w:rStyle w:val="Hyperlink"/>
            <w:rFonts w:ascii="Arial" w:hAnsi="Arial" w:cs="Arial"/>
            <w:sz w:val="20"/>
            <w:szCs w:val="20"/>
          </w:rPr>
          <w:t>https://doi.org/10.16922/wje.26.1.4</w:t>
        </w:r>
      </w:hyperlink>
      <w:r w:rsidRPr="005D04FD">
        <w:rPr>
          <w:rFonts w:ascii="Arial" w:hAnsi="Arial" w:cs="Arial"/>
          <w:sz w:val="20"/>
          <w:szCs w:val="20"/>
        </w:rPr>
        <w:t>.</w:t>
      </w:r>
    </w:p>
    <w:p w14:paraId="498E2686" w14:textId="3AAD517C" w:rsidR="004A7025" w:rsidRPr="005D04FD" w:rsidRDefault="005D04FD" w:rsidP="005D04FD">
      <w:pPr>
        <w:rPr>
          <w:rFonts w:ascii="Arial" w:hAnsi="Arial" w:cs="Arial"/>
          <w:sz w:val="20"/>
          <w:szCs w:val="20"/>
        </w:rPr>
      </w:pPr>
      <w:r w:rsidRPr="005D04FD">
        <w:rPr>
          <w:rFonts w:ascii="Arial" w:hAnsi="Arial" w:cs="Arial"/>
          <w:sz w:val="20"/>
          <w:szCs w:val="20"/>
        </w:rPr>
        <w:t xml:space="preserve">Murphy , A., Greenway, C. and Conn, C. (2024). Negotiating Additional Learning Needs Reform in Wales: the Voice of the ALNCo. </w:t>
      </w:r>
      <w:r w:rsidRPr="005D04FD">
        <w:rPr>
          <w:rFonts w:ascii="Arial" w:hAnsi="Arial" w:cs="Arial"/>
          <w:i/>
          <w:iCs/>
          <w:sz w:val="20"/>
          <w:szCs w:val="20"/>
        </w:rPr>
        <w:t>Negotiating additional learning needs reform in Wales: The voice of the ALNCo</w:t>
      </w:r>
      <w:r w:rsidRPr="005D04FD">
        <w:rPr>
          <w:rFonts w:ascii="Arial" w:hAnsi="Arial" w:cs="Arial"/>
          <w:sz w:val="20"/>
          <w:szCs w:val="20"/>
        </w:rPr>
        <w:t>.</w:t>
      </w:r>
    </w:p>
    <w:p w14:paraId="0153334C" w14:textId="5AB6C15C" w:rsidR="004A7025" w:rsidRPr="005D04FD" w:rsidRDefault="005D04FD" w:rsidP="005D04FD">
      <w:pPr>
        <w:rPr>
          <w:rFonts w:ascii="Arial" w:hAnsi="Arial" w:cs="Arial"/>
          <w:sz w:val="20"/>
          <w:szCs w:val="20"/>
        </w:rPr>
      </w:pPr>
      <w:r w:rsidRPr="005D04FD">
        <w:rPr>
          <w:rFonts w:ascii="Arial" w:hAnsi="Arial" w:cs="Arial"/>
          <w:sz w:val="20"/>
          <w:szCs w:val="20"/>
        </w:rPr>
        <w:t xml:space="preserve">Murphy, A., Greenway, C. and Conn, C. (2024). Negotiating Additional Learning Needs Reform in Wales: the Voice of the ALNCo. </w:t>
      </w:r>
      <w:r w:rsidRPr="005D04FD">
        <w:rPr>
          <w:rFonts w:ascii="Arial" w:hAnsi="Arial" w:cs="Arial"/>
          <w:i/>
          <w:iCs/>
          <w:sz w:val="20"/>
          <w:szCs w:val="20"/>
        </w:rPr>
        <w:t>British Journal of Special Education</w:t>
      </w:r>
      <w:r w:rsidRPr="005D04FD">
        <w:rPr>
          <w:rFonts w:ascii="Arial" w:hAnsi="Arial" w:cs="Arial"/>
          <w:sz w:val="20"/>
          <w:szCs w:val="20"/>
        </w:rPr>
        <w:t xml:space="preserve">, 52(1). </w:t>
      </w:r>
      <w:r w:rsidR="004A7025" w:rsidRPr="005D04FD">
        <w:rPr>
          <w:rFonts w:ascii="Arial" w:hAnsi="Arial" w:cs="Arial"/>
          <w:sz w:val="20"/>
          <w:szCs w:val="20"/>
        </w:rPr>
        <w:t xml:space="preserve">doi: </w:t>
      </w:r>
      <w:hyperlink r:id="rId21" w:history="1">
        <w:r w:rsidR="004A7025" w:rsidRPr="00C7512E">
          <w:rPr>
            <w:rStyle w:val="Hyperlink"/>
            <w:rFonts w:ascii="Arial" w:hAnsi="Arial" w:cs="Arial"/>
            <w:sz w:val="20"/>
            <w:szCs w:val="20"/>
          </w:rPr>
          <w:t>https://doi.org/10.1111/1467-8578.12568</w:t>
        </w:r>
      </w:hyperlink>
      <w:r w:rsidRPr="005D04FD">
        <w:rPr>
          <w:rFonts w:ascii="Arial" w:hAnsi="Arial" w:cs="Arial"/>
          <w:sz w:val="20"/>
          <w:szCs w:val="20"/>
        </w:rPr>
        <w:t>.</w:t>
      </w:r>
    </w:p>
    <w:p w14:paraId="6DFC1D79" w14:textId="77777777" w:rsidR="005D04FD" w:rsidRDefault="005D04FD" w:rsidP="005D04FD">
      <w:pPr>
        <w:rPr>
          <w:rFonts w:ascii="Arial" w:hAnsi="Arial" w:cs="Arial"/>
          <w:sz w:val="20"/>
          <w:szCs w:val="20"/>
        </w:rPr>
      </w:pPr>
      <w:r w:rsidRPr="005D04FD">
        <w:rPr>
          <w:rFonts w:ascii="Arial" w:hAnsi="Arial" w:cs="Arial"/>
          <w:sz w:val="20"/>
          <w:szCs w:val="20"/>
        </w:rPr>
        <w:t xml:space="preserve">Pembrokeshire County Council (2021). </w:t>
      </w:r>
      <w:r w:rsidRPr="005D04FD">
        <w:rPr>
          <w:rFonts w:ascii="Arial" w:hAnsi="Arial" w:cs="Arial"/>
          <w:i/>
          <w:iCs/>
          <w:sz w:val="20"/>
          <w:szCs w:val="20"/>
        </w:rPr>
        <w:t>Role of ALNCo and Professionals</w:t>
      </w:r>
      <w:r w:rsidRPr="005D04FD">
        <w:rPr>
          <w:rFonts w:ascii="Arial" w:hAnsi="Arial" w:cs="Arial"/>
          <w:sz w:val="20"/>
          <w:szCs w:val="20"/>
        </w:rPr>
        <w:t>. [online] www.pembrokeshire.gov.uk. Available at: https://www.pembrokeshire.gov.uk/parent-partnership-service/role-of-alnco-and-professionals.</w:t>
      </w:r>
    </w:p>
    <w:p w14:paraId="11B0854F" w14:textId="77777777" w:rsidR="004A7025" w:rsidRPr="005D04FD" w:rsidRDefault="004A7025" w:rsidP="005D04FD">
      <w:pPr>
        <w:rPr>
          <w:rFonts w:ascii="Arial" w:hAnsi="Arial" w:cs="Arial"/>
          <w:sz w:val="20"/>
          <w:szCs w:val="20"/>
        </w:rPr>
      </w:pPr>
    </w:p>
    <w:p w14:paraId="72A93EB1" w14:textId="00E898B2" w:rsidR="004A7025" w:rsidRPr="005D04FD" w:rsidRDefault="005D04FD" w:rsidP="005D04FD">
      <w:pPr>
        <w:rPr>
          <w:rFonts w:ascii="Arial" w:hAnsi="Arial" w:cs="Arial"/>
          <w:sz w:val="20"/>
          <w:szCs w:val="20"/>
        </w:rPr>
      </w:pPr>
      <w:r w:rsidRPr="005D04FD">
        <w:rPr>
          <w:rFonts w:ascii="Arial" w:hAnsi="Arial" w:cs="Arial"/>
          <w:sz w:val="20"/>
          <w:szCs w:val="20"/>
        </w:rPr>
        <w:lastRenderedPageBreak/>
        <w:t xml:space="preserve">School, P. (2020). </w:t>
      </w:r>
      <w:r w:rsidRPr="005D04FD">
        <w:rPr>
          <w:rFonts w:ascii="Arial" w:hAnsi="Arial" w:cs="Arial"/>
          <w:i/>
          <w:iCs/>
          <w:sz w:val="20"/>
          <w:szCs w:val="20"/>
        </w:rPr>
        <w:t>Guilsfield Primary School - Additional Learning Needs</w:t>
      </w:r>
      <w:r w:rsidRPr="005D04FD">
        <w:rPr>
          <w:rFonts w:ascii="Arial" w:hAnsi="Arial" w:cs="Arial"/>
          <w:sz w:val="20"/>
          <w:szCs w:val="20"/>
        </w:rPr>
        <w:t xml:space="preserve">. [online] Powys.sch.uk. Available at: </w:t>
      </w:r>
      <w:hyperlink r:id="rId22" w:history="1">
        <w:r w:rsidR="004A7025" w:rsidRPr="00C7512E">
          <w:rPr>
            <w:rStyle w:val="Hyperlink"/>
            <w:rFonts w:ascii="Arial" w:hAnsi="Arial" w:cs="Arial"/>
            <w:sz w:val="20"/>
            <w:szCs w:val="20"/>
          </w:rPr>
          <w:t>https://www.guilsfield.powys.sch.uk/Additional-Learning-Needs/</w:t>
        </w:r>
      </w:hyperlink>
      <w:r w:rsidRPr="005D04FD">
        <w:rPr>
          <w:rFonts w:ascii="Arial" w:hAnsi="Arial" w:cs="Arial"/>
          <w:sz w:val="20"/>
          <w:szCs w:val="20"/>
        </w:rPr>
        <w:t>.</w:t>
      </w:r>
    </w:p>
    <w:p w14:paraId="034E3330" w14:textId="0B37DCB7" w:rsidR="004A7025" w:rsidRPr="005D04FD" w:rsidRDefault="005D04FD" w:rsidP="005D04FD">
      <w:pPr>
        <w:rPr>
          <w:rFonts w:ascii="Arial" w:hAnsi="Arial" w:cs="Arial"/>
          <w:sz w:val="20"/>
          <w:szCs w:val="20"/>
        </w:rPr>
      </w:pPr>
      <w:r w:rsidRPr="005D04FD">
        <w:rPr>
          <w:rFonts w:ascii="Arial" w:hAnsi="Arial" w:cs="Arial"/>
          <w:sz w:val="20"/>
          <w:szCs w:val="20"/>
        </w:rPr>
        <w:t xml:space="preserve">Shabani, K., Khatib, M. and Ebadi, S. (2010). Vygotsky’s Zone of Proximal development: Instructional Implications and teachers’ Professional Development. </w:t>
      </w:r>
      <w:r w:rsidRPr="005D04FD">
        <w:rPr>
          <w:rFonts w:ascii="Arial" w:hAnsi="Arial" w:cs="Arial"/>
          <w:i/>
          <w:iCs/>
          <w:sz w:val="20"/>
          <w:szCs w:val="20"/>
        </w:rPr>
        <w:t>English Language Teaching</w:t>
      </w:r>
      <w:r w:rsidRPr="005D04FD">
        <w:rPr>
          <w:rFonts w:ascii="Arial" w:hAnsi="Arial" w:cs="Arial"/>
          <w:sz w:val="20"/>
          <w:szCs w:val="20"/>
        </w:rPr>
        <w:t xml:space="preserve">, [online] 3(4), pp.237–248. Available at: </w:t>
      </w:r>
      <w:hyperlink r:id="rId23" w:history="1">
        <w:r w:rsidR="004A7025" w:rsidRPr="00C7512E">
          <w:rPr>
            <w:rStyle w:val="Hyperlink"/>
            <w:rFonts w:ascii="Arial" w:hAnsi="Arial" w:cs="Arial"/>
            <w:sz w:val="20"/>
            <w:szCs w:val="20"/>
          </w:rPr>
          <w:t>https://files.eric.ed.gov/fulltext/EJ1081990.pdf</w:t>
        </w:r>
      </w:hyperlink>
      <w:r w:rsidRPr="005D04FD">
        <w:rPr>
          <w:rFonts w:ascii="Arial" w:hAnsi="Arial" w:cs="Arial"/>
          <w:sz w:val="20"/>
          <w:szCs w:val="20"/>
        </w:rPr>
        <w:t>.</w:t>
      </w:r>
    </w:p>
    <w:p w14:paraId="7278DD87" w14:textId="722387CC" w:rsidR="004A7025" w:rsidRPr="005D04FD" w:rsidRDefault="005D04FD" w:rsidP="005D04FD">
      <w:pPr>
        <w:rPr>
          <w:rFonts w:ascii="Arial" w:hAnsi="Arial" w:cs="Arial"/>
          <w:sz w:val="20"/>
          <w:szCs w:val="20"/>
        </w:rPr>
      </w:pPr>
      <w:r w:rsidRPr="005D04FD">
        <w:rPr>
          <w:rFonts w:ascii="Arial" w:hAnsi="Arial" w:cs="Arial"/>
          <w:sz w:val="20"/>
          <w:szCs w:val="20"/>
        </w:rPr>
        <w:t xml:space="preserve">Surr, M. (2022). </w:t>
      </w:r>
      <w:r w:rsidRPr="005D04FD">
        <w:rPr>
          <w:rFonts w:ascii="Arial" w:hAnsi="Arial" w:cs="Arial"/>
          <w:i/>
          <w:iCs/>
          <w:sz w:val="20"/>
          <w:szCs w:val="20"/>
        </w:rPr>
        <w:t>Taking a person-centred Approach in Schools</w:t>
      </w:r>
      <w:r w:rsidRPr="005D04FD">
        <w:rPr>
          <w:rFonts w:ascii="Arial" w:hAnsi="Arial" w:cs="Arial"/>
          <w:sz w:val="20"/>
          <w:szCs w:val="20"/>
        </w:rPr>
        <w:t xml:space="preserve">. [online] Teachwire. Available at: </w:t>
      </w:r>
      <w:hyperlink r:id="rId24" w:history="1">
        <w:r w:rsidR="004A7025" w:rsidRPr="00C7512E">
          <w:rPr>
            <w:rStyle w:val="Hyperlink"/>
            <w:rFonts w:ascii="Arial" w:hAnsi="Arial" w:cs="Arial"/>
            <w:sz w:val="20"/>
            <w:szCs w:val="20"/>
          </w:rPr>
          <w:t>https://www.teachwire.net/news/person-centred-approach-in-schools/</w:t>
        </w:r>
      </w:hyperlink>
      <w:r w:rsidRPr="005D04FD">
        <w:rPr>
          <w:rFonts w:ascii="Arial" w:hAnsi="Arial" w:cs="Arial"/>
          <w:sz w:val="20"/>
          <w:szCs w:val="20"/>
        </w:rPr>
        <w:t>.</w:t>
      </w:r>
    </w:p>
    <w:p w14:paraId="1C808FEF" w14:textId="7F16A82E" w:rsidR="004A7025" w:rsidRPr="005D04FD" w:rsidRDefault="005D04FD" w:rsidP="005D04FD">
      <w:pPr>
        <w:rPr>
          <w:rFonts w:ascii="Arial" w:hAnsi="Arial" w:cs="Arial"/>
          <w:sz w:val="20"/>
          <w:szCs w:val="20"/>
        </w:rPr>
      </w:pPr>
      <w:r w:rsidRPr="005D04FD">
        <w:rPr>
          <w:rFonts w:ascii="Arial" w:hAnsi="Arial" w:cs="Arial"/>
          <w:sz w:val="20"/>
          <w:szCs w:val="20"/>
        </w:rPr>
        <w:t xml:space="preserve">Swansea Council (2023). </w:t>
      </w:r>
      <w:r w:rsidRPr="005D04FD">
        <w:rPr>
          <w:rFonts w:ascii="Arial" w:hAnsi="Arial" w:cs="Arial"/>
          <w:i/>
          <w:iCs/>
          <w:sz w:val="20"/>
          <w:szCs w:val="20"/>
        </w:rPr>
        <w:t>Additional Learning Needs Coordinator (ALNCo)</w:t>
      </w:r>
      <w:r w:rsidRPr="005D04FD">
        <w:rPr>
          <w:rFonts w:ascii="Arial" w:hAnsi="Arial" w:cs="Arial"/>
          <w:sz w:val="20"/>
          <w:szCs w:val="20"/>
        </w:rPr>
        <w:t xml:space="preserve">. [online] Swansea. Available at: </w:t>
      </w:r>
      <w:hyperlink r:id="rId25" w:history="1">
        <w:r w:rsidR="004A7025" w:rsidRPr="00C7512E">
          <w:rPr>
            <w:rStyle w:val="Hyperlink"/>
            <w:rFonts w:ascii="Arial" w:hAnsi="Arial" w:cs="Arial"/>
            <w:sz w:val="20"/>
            <w:szCs w:val="20"/>
          </w:rPr>
          <w:t>https://www.swansea.gov.uk/alnprofessionalsALNCo?lang=en</w:t>
        </w:r>
      </w:hyperlink>
      <w:r w:rsidRPr="005D04FD">
        <w:rPr>
          <w:rFonts w:ascii="Arial" w:hAnsi="Arial" w:cs="Arial"/>
          <w:sz w:val="20"/>
          <w:szCs w:val="20"/>
        </w:rPr>
        <w:t>.</w:t>
      </w:r>
    </w:p>
    <w:p w14:paraId="6A329955" w14:textId="334444C9" w:rsidR="004A7025" w:rsidRPr="005D04FD" w:rsidRDefault="005D04FD" w:rsidP="005D04FD">
      <w:pPr>
        <w:rPr>
          <w:rFonts w:ascii="Arial" w:hAnsi="Arial" w:cs="Arial"/>
          <w:sz w:val="20"/>
          <w:szCs w:val="20"/>
        </w:rPr>
      </w:pPr>
      <w:r w:rsidRPr="005D04FD">
        <w:rPr>
          <w:rFonts w:ascii="Arial" w:hAnsi="Arial" w:cs="Arial"/>
          <w:sz w:val="20"/>
          <w:szCs w:val="20"/>
        </w:rPr>
        <w:t xml:space="preserve">Tudge, J.R.H., Payir, A., Merçon-Vargas, E., Cao, H., Liang, Y., Li, J. and O’Brien, L. (2016). Still Misused after All These Years? a Reevaluation of the Uses of Bronfenbrenner’s Bioecological Theory of Human Development. </w:t>
      </w:r>
      <w:r w:rsidRPr="005D04FD">
        <w:rPr>
          <w:rFonts w:ascii="Arial" w:hAnsi="Arial" w:cs="Arial"/>
          <w:i/>
          <w:iCs/>
          <w:sz w:val="20"/>
          <w:szCs w:val="20"/>
        </w:rPr>
        <w:t>Journal of Family Theory &amp; Review</w:t>
      </w:r>
      <w:r w:rsidRPr="005D04FD">
        <w:rPr>
          <w:rFonts w:ascii="Arial" w:hAnsi="Arial" w:cs="Arial"/>
          <w:sz w:val="20"/>
          <w:szCs w:val="20"/>
        </w:rPr>
        <w:t xml:space="preserve">, 8(4), pp.427–445. </w:t>
      </w:r>
      <w:r w:rsidR="004A7025" w:rsidRPr="005D04FD">
        <w:rPr>
          <w:rFonts w:ascii="Arial" w:hAnsi="Arial" w:cs="Arial"/>
          <w:sz w:val="20"/>
          <w:szCs w:val="20"/>
        </w:rPr>
        <w:t xml:space="preserve">doi: </w:t>
      </w:r>
      <w:hyperlink r:id="rId26" w:history="1">
        <w:r w:rsidR="004A7025" w:rsidRPr="00C7512E">
          <w:rPr>
            <w:rStyle w:val="Hyperlink"/>
            <w:rFonts w:ascii="Arial" w:hAnsi="Arial" w:cs="Arial"/>
            <w:sz w:val="20"/>
            <w:szCs w:val="20"/>
          </w:rPr>
          <w:t>https://doi.org/10.1111/jftr.12165</w:t>
        </w:r>
      </w:hyperlink>
      <w:r w:rsidRPr="005D04FD">
        <w:rPr>
          <w:rFonts w:ascii="Arial" w:hAnsi="Arial" w:cs="Arial"/>
          <w:sz w:val="20"/>
          <w:szCs w:val="20"/>
        </w:rPr>
        <w:t>.</w:t>
      </w:r>
    </w:p>
    <w:p w14:paraId="75F8D417" w14:textId="77777777" w:rsidR="005D04FD" w:rsidRPr="005D04FD" w:rsidRDefault="005D04FD" w:rsidP="005D04FD">
      <w:pPr>
        <w:rPr>
          <w:rFonts w:ascii="Arial" w:hAnsi="Arial" w:cs="Arial"/>
          <w:sz w:val="20"/>
          <w:szCs w:val="20"/>
        </w:rPr>
      </w:pPr>
      <w:r w:rsidRPr="005D04FD">
        <w:rPr>
          <w:rFonts w:ascii="Arial" w:hAnsi="Arial" w:cs="Arial"/>
          <w:sz w:val="20"/>
          <w:szCs w:val="20"/>
        </w:rPr>
        <w:t xml:space="preserve">Wearmouth, J. (2017). </w:t>
      </w:r>
      <w:r w:rsidRPr="005D04FD">
        <w:rPr>
          <w:rFonts w:ascii="Arial" w:hAnsi="Arial" w:cs="Arial"/>
          <w:i/>
          <w:iCs/>
          <w:sz w:val="20"/>
          <w:szCs w:val="20"/>
        </w:rPr>
        <w:t>Special Educational Needs and Disabilities in Schools : a Critical Introduction</w:t>
      </w:r>
      <w:r w:rsidRPr="005D04FD">
        <w:rPr>
          <w:rFonts w:ascii="Arial" w:hAnsi="Arial" w:cs="Arial"/>
          <w:sz w:val="20"/>
          <w:szCs w:val="20"/>
        </w:rPr>
        <w:t>. London: Bloomsbury Academic.</w:t>
      </w:r>
    </w:p>
    <w:p w14:paraId="65ED5A28" w14:textId="77777777" w:rsidR="005D04FD" w:rsidRPr="005D04FD" w:rsidRDefault="005D04FD" w:rsidP="005D04FD">
      <w:pPr>
        <w:rPr>
          <w:rFonts w:ascii="Arial" w:hAnsi="Arial" w:cs="Arial"/>
          <w:sz w:val="20"/>
          <w:szCs w:val="20"/>
        </w:rPr>
      </w:pPr>
      <w:r w:rsidRPr="005D04FD">
        <w:rPr>
          <w:rFonts w:ascii="Arial" w:hAnsi="Arial" w:cs="Arial"/>
          <w:sz w:val="20"/>
          <w:szCs w:val="20"/>
        </w:rPr>
        <w:t xml:space="preserve">Wearmouth, J. (2022). </w:t>
      </w:r>
      <w:r w:rsidRPr="005D04FD">
        <w:rPr>
          <w:rFonts w:ascii="Arial" w:hAnsi="Arial" w:cs="Arial"/>
          <w:i/>
          <w:iCs/>
          <w:sz w:val="20"/>
          <w:szCs w:val="20"/>
        </w:rPr>
        <w:t>Special Educational and Additional Learning Needs</w:t>
      </w:r>
      <w:r w:rsidRPr="005D04FD">
        <w:rPr>
          <w:rFonts w:ascii="Arial" w:hAnsi="Arial" w:cs="Arial"/>
          <w:sz w:val="20"/>
          <w:szCs w:val="20"/>
        </w:rPr>
        <w:t>. SAGE.</w:t>
      </w:r>
    </w:p>
    <w:p w14:paraId="4A613B70" w14:textId="1F5C6BB2" w:rsidR="004A7025" w:rsidRPr="005D04FD" w:rsidRDefault="005D04FD" w:rsidP="005D04FD">
      <w:pPr>
        <w:rPr>
          <w:rFonts w:ascii="Arial" w:hAnsi="Arial" w:cs="Arial"/>
          <w:sz w:val="20"/>
          <w:szCs w:val="20"/>
        </w:rPr>
      </w:pPr>
      <w:r w:rsidRPr="005D04FD">
        <w:rPr>
          <w:rFonts w:ascii="Arial" w:hAnsi="Arial" w:cs="Arial"/>
          <w:sz w:val="20"/>
          <w:szCs w:val="20"/>
        </w:rPr>
        <w:t xml:space="preserve">Welsh Government (2018). </w:t>
      </w:r>
      <w:r w:rsidRPr="005D04FD">
        <w:rPr>
          <w:rFonts w:ascii="Arial" w:hAnsi="Arial" w:cs="Arial"/>
          <w:i/>
          <w:iCs/>
          <w:sz w:val="20"/>
          <w:szCs w:val="20"/>
        </w:rPr>
        <w:t>Additional Learning Needs and Education Tribunal (Wales) Act 2018</w:t>
      </w:r>
      <w:r w:rsidRPr="005D04FD">
        <w:rPr>
          <w:rFonts w:ascii="Arial" w:hAnsi="Arial" w:cs="Arial"/>
          <w:sz w:val="20"/>
          <w:szCs w:val="20"/>
        </w:rPr>
        <w:t xml:space="preserve">. [online] Legislation.gov.uk. Available at: </w:t>
      </w:r>
      <w:hyperlink r:id="rId27" w:history="1">
        <w:r w:rsidR="004A7025" w:rsidRPr="00C7512E">
          <w:rPr>
            <w:rStyle w:val="Hyperlink"/>
            <w:rFonts w:ascii="Arial" w:hAnsi="Arial" w:cs="Arial"/>
            <w:sz w:val="20"/>
            <w:szCs w:val="20"/>
          </w:rPr>
          <w:t>https://www.legislation.gov.uk/anaw/2018/2/contents</w:t>
        </w:r>
      </w:hyperlink>
      <w:r w:rsidRPr="005D04FD">
        <w:rPr>
          <w:rFonts w:ascii="Arial" w:hAnsi="Arial" w:cs="Arial"/>
          <w:sz w:val="20"/>
          <w:szCs w:val="20"/>
        </w:rPr>
        <w:t>.</w:t>
      </w:r>
    </w:p>
    <w:p w14:paraId="5C608724" w14:textId="49288FB4" w:rsidR="004A7025" w:rsidRPr="005D04FD" w:rsidRDefault="005D04FD" w:rsidP="005D04FD">
      <w:pPr>
        <w:rPr>
          <w:rFonts w:ascii="Arial" w:hAnsi="Arial" w:cs="Arial"/>
          <w:sz w:val="20"/>
          <w:szCs w:val="20"/>
        </w:rPr>
      </w:pPr>
      <w:r w:rsidRPr="005D04FD">
        <w:rPr>
          <w:rFonts w:ascii="Arial" w:hAnsi="Arial" w:cs="Arial"/>
          <w:sz w:val="20"/>
          <w:szCs w:val="20"/>
        </w:rPr>
        <w:t xml:space="preserve">Welsh Government (2023). </w:t>
      </w:r>
      <w:r w:rsidRPr="005D04FD">
        <w:rPr>
          <w:rFonts w:ascii="Arial" w:hAnsi="Arial" w:cs="Arial"/>
          <w:i/>
          <w:iCs/>
          <w:sz w:val="20"/>
          <w:szCs w:val="20"/>
        </w:rPr>
        <w:t>Additional Learning Needs and Education Tribunal (Wales) Act 2018 | Law Wales</w:t>
      </w:r>
      <w:r w:rsidRPr="005D04FD">
        <w:rPr>
          <w:rFonts w:ascii="Arial" w:hAnsi="Arial" w:cs="Arial"/>
          <w:sz w:val="20"/>
          <w:szCs w:val="20"/>
        </w:rPr>
        <w:t xml:space="preserve">. [online] law.gov.wales. Available at: </w:t>
      </w:r>
      <w:hyperlink r:id="rId28" w:history="1">
        <w:r w:rsidR="004A7025" w:rsidRPr="00C7512E">
          <w:rPr>
            <w:rStyle w:val="Hyperlink"/>
            <w:rFonts w:ascii="Arial" w:hAnsi="Arial" w:cs="Arial"/>
            <w:sz w:val="20"/>
            <w:szCs w:val="20"/>
          </w:rPr>
          <w:t>https://law.gov.wales/additional-learning-needs-and-education-tribunal-wales-act-2018</w:t>
        </w:r>
      </w:hyperlink>
      <w:r w:rsidRPr="005D04FD">
        <w:rPr>
          <w:rFonts w:ascii="Arial" w:hAnsi="Arial" w:cs="Arial"/>
          <w:sz w:val="20"/>
          <w:szCs w:val="20"/>
        </w:rPr>
        <w:t>.</w:t>
      </w:r>
    </w:p>
    <w:p w14:paraId="74B23DF5" w14:textId="34F84B63" w:rsidR="004A7025" w:rsidRPr="005D04FD" w:rsidRDefault="005D04FD" w:rsidP="005D04FD">
      <w:pPr>
        <w:rPr>
          <w:rFonts w:ascii="Arial" w:hAnsi="Arial" w:cs="Arial"/>
          <w:sz w:val="20"/>
          <w:szCs w:val="20"/>
        </w:rPr>
      </w:pPr>
      <w:r w:rsidRPr="005D04FD">
        <w:rPr>
          <w:rFonts w:ascii="Arial" w:hAnsi="Arial" w:cs="Arial"/>
          <w:sz w:val="20"/>
          <w:szCs w:val="20"/>
        </w:rPr>
        <w:t xml:space="preserve">Welsh Government (2015). Person-centred Practice in education: a Guide for Early years, Schools and Colleges in Wales. </w:t>
      </w:r>
      <w:r w:rsidRPr="005D04FD">
        <w:rPr>
          <w:rFonts w:ascii="Arial" w:hAnsi="Arial" w:cs="Arial"/>
          <w:i/>
          <w:iCs/>
          <w:sz w:val="20"/>
          <w:szCs w:val="20"/>
        </w:rPr>
        <w:t>Person-centred practice in education: a guide for early years, schools and colleges in Wales</w:t>
      </w:r>
      <w:r w:rsidRPr="005D04FD">
        <w:rPr>
          <w:rFonts w:ascii="Arial" w:hAnsi="Arial" w:cs="Arial"/>
          <w:sz w:val="20"/>
          <w:szCs w:val="20"/>
        </w:rPr>
        <w:t>.</w:t>
      </w:r>
    </w:p>
    <w:p w14:paraId="30535326" w14:textId="3A3536EB" w:rsidR="004A7025" w:rsidRPr="005D04FD" w:rsidRDefault="005D04FD" w:rsidP="005D04FD">
      <w:pPr>
        <w:rPr>
          <w:rFonts w:ascii="Arial" w:hAnsi="Arial" w:cs="Arial"/>
          <w:sz w:val="20"/>
          <w:szCs w:val="20"/>
        </w:rPr>
      </w:pPr>
      <w:r w:rsidRPr="005D04FD">
        <w:rPr>
          <w:rFonts w:ascii="Arial" w:hAnsi="Arial" w:cs="Arial"/>
          <w:sz w:val="20"/>
          <w:szCs w:val="20"/>
        </w:rPr>
        <w:t xml:space="preserve">Welsh Government (2018). </w:t>
      </w:r>
      <w:r w:rsidRPr="005D04FD">
        <w:rPr>
          <w:rFonts w:ascii="Arial" w:hAnsi="Arial" w:cs="Arial"/>
          <w:i/>
          <w:iCs/>
          <w:sz w:val="20"/>
          <w:szCs w:val="20"/>
        </w:rPr>
        <w:t>A Mandatory ALN Code the ALN Code Will Impose Mandatory Requirements on Local Authorities in Respect of: • Information and advice Services • independent advocacy services • the preparation, content, form, review and revision of IDPs • ceasing to maintain IDPs. Additional Learning Needs and Education Tribunal (Wales) Act How will the Act affect local authorities?</w:t>
      </w:r>
      <w:r w:rsidRPr="005D04FD">
        <w:rPr>
          <w:rFonts w:ascii="Arial" w:hAnsi="Arial" w:cs="Arial"/>
          <w:sz w:val="20"/>
          <w:szCs w:val="20"/>
        </w:rPr>
        <w:t xml:space="preserve"> [online] Available at: </w:t>
      </w:r>
      <w:hyperlink r:id="rId29" w:history="1">
        <w:r w:rsidR="004A7025" w:rsidRPr="00C7512E">
          <w:rPr>
            <w:rStyle w:val="Hyperlink"/>
            <w:rFonts w:ascii="Arial" w:hAnsi="Arial" w:cs="Arial"/>
            <w:sz w:val="20"/>
            <w:szCs w:val="20"/>
          </w:rPr>
          <w:t>https://www.gov.wales/sites/default/files/publications/2018-06/aln-factsheet-how-will-the-act-affect-local-authorities.pdf</w:t>
        </w:r>
      </w:hyperlink>
      <w:r w:rsidRPr="005D04FD">
        <w:rPr>
          <w:rFonts w:ascii="Arial" w:hAnsi="Arial" w:cs="Arial"/>
          <w:sz w:val="20"/>
          <w:szCs w:val="20"/>
        </w:rPr>
        <w:t>.</w:t>
      </w:r>
    </w:p>
    <w:p w14:paraId="5BAA8331" w14:textId="65792091" w:rsidR="004A7025" w:rsidRPr="005D04FD" w:rsidRDefault="005D04FD" w:rsidP="005D04FD">
      <w:pPr>
        <w:rPr>
          <w:rFonts w:ascii="Arial" w:hAnsi="Arial" w:cs="Arial"/>
          <w:sz w:val="20"/>
          <w:szCs w:val="20"/>
        </w:rPr>
      </w:pPr>
      <w:r w:rsidRPr="005D04FD">
        <w:rPr>
          <w:rFonts w:ascii="Arial" w:hAnsi="Arial" w:cs="Arial"/>
          <w:sz w:val="20"/>
          <w:szCs w:val="20"/>
        </w:rPr>
        <w:t xml:space="preserve">Welsh Government (2020). </w:t>
      </w:r>
      <w:r w:rsidRPr="005D04FD">
        <w:rPr>
          <w:rFonts w:ascii="Arial" w:hAnsi="Arial" w:cs="Arial"/>
          <w:i/>
          <w:iCs/>
          <w:sz w:val="20"/>
          <w:szCs w:val="20"/>
        </w:rPr>
        <w:t>Additional Learning Needs Co-ordinator (Wales) Regulations 2020: Integrated Impact Assessment [HTML] | GOV.WALES</w:t>
      </w:r>
      <w:r w:rsidRPr="005D04FD">
        <w:rPr>
          <w:rFonts w:ascii="Arial" w:hAnsi="Arial" w:cs="Arial"/>
          <w:sz w:val="20"/>
          <w:szCs w:val="20"/>
        </w:rPr>
        <w:t>. [online] GOV.WALES. Available at: https://www.gov.wales/additional-learning-needs-co-ordinator-wales-regulations-2020-integrated-impact-assessment-html [Accessed 5 May 2025].</w:t>
      </w:r>
    </w:p>
    <w:p w14:paraId="4B9C84C9" w14:textId="4777A376" w:rsidR="004A7025" w:rsidRPr="005D04FD" w:rsidRDefault="005D04FD" w:rsidP="005D04FD">
      <w:pPr>
        <w:rPr>
          <w:rFonts w:ascii="Arial" w:hAnsi="Arial" w:cs="Arial"/>
          <w:sz w:val="20"/>
          <w:szCs w:val="20"/>
        </w:rPr>
      </w:pPr>
      <w:r w:rsidRPr="005D04FD">
        <w:rPr>
          <w:rFonts w:ascii="Arial" w:hAnsi="Arial" w:cs="Arial"/>
          <w:sz w:val="20"/>
          <w:szCs w:val="20"/>
        </w:rPr>
        <w:t xml:space="preserve">Welsh Government (2021). </w:t>
      </w:r>
      <w:r w:rsidRPr="005D04FD">
        <w:rPr>
          <w:rFonts w:ascii="Arial" w:hAnsi="Arial" w:cs="Arial"/>
          <w:i/>
          <w:iCs/>
          <w:sz w:val="20"/>
          <w:szCs w:val="20"/>
        </w:rPr>
        <w:t>Implementing the Additional Learning Needs and Education Tribunal (Wales) Act 2018: Practitioner Guide Go to https://www.gov.wales/implementing-additional-learning-needs-and-education-tribunal-wales- act-2018-practitioner-guide-0 for the Latest version. Get Information on copyright. Contents</w:t>
      </w:r>
      <w:r w:rsidRPr="005D04FD">
        <w:rPr>
          <w:rFonts w:ascii="Arial" w:hAnsi="Arial" w:cs="Arial"/>
          <w:sz w:val="20"/>
          <w:szCs w:val="20"/>
        </w:rPr>
        <w:t xml:space="preserve">. [online] Available at: </w:t>
      </w:r>
      <w:hyperlink r:id="rId30" w:history="1">
        <w:r w:rsidR="004A7025" w:rsidRPr="00C7512E">
          <w:rPr>
            <w:rStyle w:val="Hyperlink"/>
            <w:rFonts w:ascii="Arial" w:hAnsi="Arial" w:cs="Arial"/>
            <w:sz w:val="20"/>
            <w:szCs w:val="20"/>
          </w:rPr>
          <w:t>https://www.gov.wales/sites/default/files/pdf-versions/2024/2/1/1708937153/implementing-additional-learning-needs-and-education-tribunal-wales-act-2018-practitioner-guide-0.pdf</w:t>
        </w:r>
      </w:hyperlink>
      <w:r w:rsidRPr="005D04FD">
        <w:rPr>
          <w:rFonts w:ascii="Arial" w:hAnsi="Arial" w:cs="Arial"/>
          <w:sz w:val="20"/>
          <w:szCs w:val="20"/>
        </w:rPr>
        <w:t>.</w:t>
      </w:r>
    </w:p>
    <w:p w14:paraId="78A45885" w14:textId="3DA5EF9D" w:rsidR="004A7025" w:rsidRPr="005D04FD" w:rsidRDefault="005D04FD" w:rsidP="005D04FD">
      <w:pPr>
        <w:rPr>
          <w:rFonts w:ascii="Arial" w:hAnsi="Arial" w:cs="Arial"/>
          <w:sz w:val="20"/>
          <w:szCs w:val="20"/>
        </w:rPr>
      </w:pPr>
      <w:r w:rsidRPr="005D04FD">
        <w:rPr>
          <w:rFonts w:ascii="Arial" w:hAnsi="Arial" w:cs="Arial"/>
          <w:sz w:val="20"/>
          <w:szCs w:val="20"/>
        </w:rPr>
        <w:t xml:space="preserve">Welsh Government (2023). </w:t>
      </w:r>
      <w:r w:rsidRPr="005D04FD">
        <w:rPr>
          <w:rFonts w:ascii="Arial" w:hAnsi="Arial" w:cs="Arial"/>
          <w:i/>
          <w:iCs/>
          <w:sz w:val="20"/>
          <w:szCs w:val="20"/>
        </w:rPr>
        <w:t>Progress of Schools and Local Authorities in Supporting Pupils with Additional Learning Needs [HTML] | GOV.WALES</w:t>
      </w:r>
      <w:r w:rsidRPr="005D04FD">
        <w:rPr>
          <w:rFonts w:ascii="Arial" w:hAnsi="Arial" w:cs="Arial"/>
          <w:sz w:val="20"/>
          <w:szCs w:val="20"/>
        </w:rPr>
        <w:t xml:space="preserve">. [online] www.gov.wales. Available at: </w:t>
      </w:r>
      <w:hyperlink r:id="rId31" w:history="1">
        <w:r w:rsidR="004A7025" w:rsidRPr="00C7512E">
          <w:rPr>
            <w:rStyle w:val="Hyperlink"/>
            <w:rFonts w:ascii="Arial" w:hAnsi="Arial" w:cs="Arial"/>
            <w:sz w:val="20"/>
            <w:szCs w:val="20"/>
          </w:rPr>
          <w:t>https://www.gov.wales/progress-schools-and-local-authorities-supporting-pupils-additional-learning-needs-html</w:t>
        </w:r>
      </w:hyperlink>
      <w:r w:rsidRPr="005D04FD">
        <w:rPr>
          <w:rFonts w:ascii="Arial" w:hAnsi="Arial" w:cs="Arial"/>
          <w:sz w:val="20"/>
          <w:szCs w:val="20"/>
        </w:rPr>
        <w:t>.</w:t>
      </w:r>
    </w:p>
    <w:p w14:paraId="5B99C6FB" w14:textId="35326B78" w:rsidR="005D04FD" w:rsidRDefault="005D04FD" w:rsidP="005D04FD">
      <w:pPr>
        <w:rPr>
          <w:rFonts w:ascii="Arial" w:hAnsi="Arial" w:cs="Arial"/>
          <w:sz w:val="20"/>
          <w:szCs w:val="20"/>
        </w:rPr>
      </w:pPr>
      <w:r w:rsidRPr="005D04FD">
        <w:rPr>
          <w:rFonts w:ascii="Arial" w:hAnsi="Arial" w:cs="Arial"/>
          <w:sz w:val="20"/>
          <w:szCs w:val="20"/>
        </w:rPr>
        <w:lastRenderedPageBreak/>
        <w:t xml:space="preserve">Welsh Government (2024). </w:t>
      </w:r>
      <w:r w:rsidRPr="005D04FD">
        <w:rPr>
          <w:rFonts w:ascii="Arial" w:hAnsi="Arial" w:cs="Arial"/>
          <w:i/>
          <w:iCs/>
          <w:sz w:val="20"/>
          <w:szCs w:val="20"/>
        </w:rPr>
        <w:t>Equity and Inclusion in the Curriculum for Wales</w:t>
      </w:r>
      <w:r w:rsidRPr="005D04FD">
        <w:rPr>
          <w:rFonts w:ascii="Arial" w:hAnsi="Arial" w:cs="Arial"/>
          <w:sz w:val="20"/>
          <w:szCs w:val="20"/>
        </w:rPr>
        <w:t xml:space="preserve">. [online] Education Wales. Available at: </w:t>
      </w:r>
      <w:hyperlink r:id="rId32" w:history="1">
        <w:r w:rsidR="004A7025" w:rsidRPr="00C7512E">
          <w:rPr>
            <w:rStyle w:val="Hyperlink"/>
            <w:rFonts w:ascii="Arial" w:hAnsi="Arial" w:cs="Arial"/>
            <w:sz w:val="20"/>
            <w:szCs w:val="20"/>
          </w:rPr>
          <w:t>https://educationwales.blog.gov.wales/2024/05/13/equity-and-inclusion-in-the-curriculum-for-wales/</w:t>
        </w:r>
      </w:hyperlink>
      <w:r w:rsidRPr="005D04FD">
        <w:rPr>
          <w:rFonts w:ascii="Arial" w:hAnsi="Arial" w:cs="Arial"/>
          <w:sz w:val="20"/>
          <w:szCs w:val="20"/>
        </w:rPr>
        <w:t>.</w:t>
      </w:r>
    </w:p>
    <w:p w14:paraId="113D1E34" w14:textId="77777777" w:rsidR="004A7025" w:rsidRPr="005D04FD" w:rsidRDefault="004A7025" w:rsidP="005D04FD">
      <w:pPr>
        <w:rPr>
          <w:rFonts w:ascii="Arial" w:hAnsi="Arial" w:cs="Arial"/>
          <w:sz w:val="20"/>
          <w:szCs w:val="20"/>
        </w:rPr>
      </w:pPr>
    </w:p>
    <w:p w14:paraId="7CADDB0F" w14:textId="77777777" w:rsidR="003C3251" w:rsidRDefault="003C3251" w:rsidP="00FD649C">
      <w:pPr>
        <w:rPr>
          <w:rFonts w:ascii="Arial" w:hAnsi="Arial" w:cs="Arial"/>
          <w:sz w:val="20"/>
          <w:szCs w:val="20"/>
        </w:rPr>
      </w:pPr>
    </w:p>
    <w:p w14:paraId="46F3817A" w14:textId="77777777" w:rsidR="00BE6925" w:rsidRDefault="00BE6925" w:rsidP="00C4094A">
      <w:pPr>
        <w:rPr>
          <w:rFonts w:ascii="Arial" w:hAnsi="Arial" w:cs="Arial"/>
          <w:i/>
          <w:iCs/>
          <w:sz w:val="20"/>
          <w:szCs w:val="20"/>
        </w:rPr>
      </w:pPr>
    </w:p>
    <w:p w14:paraId="4CD630D8" w14:textId="77777777" w:rsidR="00BE6925" w:rsidRDefault="00BE6925" w:rsidP="00C4094A">
      <w:pPr>
        <w:rPr>
          <w:rFonts w:ascii="Arial" w:hAnsi="Arial" w:cs="Arial"/>
          <w:i/>
          <w:iCs/>
          <w:sz w:val="20"/>
          <w:szCs w:val="20"/>
        </w:rPr>
      </w:pPr>
    </w:p>
    <w:p w14:paraId="784EDAE6" w14:textId="77777777" w:rsidR="00BE6925" w:rsidRDefault="00BE6925" w:rsidP="00C4094A">
      <w:pPr>
        <w:rPr>
          <w:rFonts w:ascii="Arial" w:hAnsi="Arial" w:cs="Arial"/>
          <w:i/>
          <w:iCs/>
          <w:sz w:val="20"/>
          <w:szCs w:val="20"/>
        </w:rPr>
      </w:pPr>
    </w:p>
    <w:p w14:paraId="45BA41C8" w14:textId="13F318DC" w:rsidR="00330162" w:rsidRDefault="00330162" w:rsidP="00C4094A">
      <w:pPr>
        <w:rPr>
          <w:rFonts w:ascii="Arial" w:hAnsi="Arial" w:cs="Arial"/>
          <w:i/>
          <w:iCs/>
          <w:noProof/>
          <w:sz w:val="20"/>
          <w:szCs w:val="20"/>
        </w:rPr>
      </w:pPr>
    </w:p>
    <w:p w14:paraId="743D0EFF" w14:textId="48ACDD18" w:rsidR="00BE6925" w:rsidRPr="00BE6925" w:rsidRDefault="00BE6925" w:rsidP="00BE6925">
      <w:pPr>
        <w:rPr>
          <w:rFonts w:ascii="Arial" w:hAnsi="Arial" w:cs="Arial"/>
          <w:i/>
          <w:iCs/>
          <w:sz w:val="20"/>
          <w:szCs w:val="20"/>
        </w:rPr>
      </w:pPr>
    </w:p>
    <w:sectPr w:rsidR="00BE6925" w:rsidRPr="00BE6925">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438486" w14:textId="77777777" w:rsidR="00870B64" w:rsidRDefault="00870B64" w:rsidP="008F1C16">
      <w:pPr>
        <w:spacing w:after="0" w:line="240" w:lineRule="auto"/>
      </w:pPr>
      <w:r>
        <w:separator/>
      </w:r>
    </w:p>
  </w:endnote>
  <w:endnote w:type="continuationSeparator" w:id="0">
    <w:p w14:paraId="37E2B38A" w14:textId="77777777" w:rsidR="00870B64" w:rsidRDefault="00870B64" w:rsidP="008F1C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8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C66128" w14:textId="77777777" w:rsidR="00870B64" w:rsidRDefault="00870B64" w:rsidP="008F1C16">
      <w:pPr>
        <w:spacing w:after="0" w:line="240" w:lineRule="auto"/>
      </w:pPr>
      <w:r>
        <w:separator/>
      </w:r>
    </w:p>
  </w:footnote>
  <w:footnote w:type="continuationSeparator" w:id="0">
    <w:p w14:paraId="24D5D586" w14:textId="77777777" w:rsidR="00870B64" w:rsidRDefault="00870B64" w:rsidP="008F1C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B67F3D" w14:textId="124ED2BA" w:rsidR="008F1C16" w:rsidRPr="008F1C16" w:rsidRDefault="008F1C16">
    <w:pPr>
      <w:pStyle w:val="Header"/>
      <w:rPr>
        <w:rFonts w:ascii="Arial" w:hAnsi="Arial" w:cs="Arial"/>
        <w:sz w:val="22"/>
        <w:szCs w:val="22"/>
      </w:rPr>
    </w:pPr>
    <w:r w:rsidRPr="008F1C16">
      <w:rPr>
        <w:rFonts w:ascii="Arial" w:hAnsi="Arial" w:cs="Arial"/>
        <w:sz w:val="22"/>
        <w:szCs w:val="22"/>
      </w:rPr>
      <w:t>Milly Hands 2205042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595183"/>
    <w:multiLevelType w:val="multilevel"/>
    <w:tmpl w:val="ABF2D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770689"/>
    <w:multiLevelType w:val="multilevel"/>
    <w:tmpl w:val="AB1AA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1456F4"/>
    <w:multiLevelType w:val="multilevel"/>
    <w:tmpl w:val="204EC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A67D1D"/>
    <w:multiLevelType w:val="multilevel"/>
    <w:tmpl w:val="476A2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BC64DE8"/>
    <w:multiLevelType w:val="multilevel"/>
    <w:tmpl w:val="FF0AC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349780A"/>
    <w:multiLevelType w:val="multilevel"/>
    <w:tmpl w:val="C9124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2842886">
    <w:abstractNumId w:val="2"/>
  </w:num>
  <w:num w:numId="2" w16cid:durableId="972518410">
    <w:abstractNumId w:val="0"/>
  </w:num>
  <w:num w:numId="3" w16cid:durableId="1241718401">
    <w:abstractNumId w:val="5"/>
  </w:num>
  <w:num w:numId="4" w16cid:durableId="1051877551">
    <w:abstractNumId w:val="4"/>
  </w:num>
  <w:num w:numId="5" w16cid:durableId="1770395660">
    <w:abstractNumId w:val="3"/>
  </w:num>
  <w:num w:numId="6" w16cid:durableId="7517799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E7E"/>
    <w:rsid w:val="00007251"/>
    <w:rsid w:val="00015575"/>
    <w:rsid w:val="000161A8"/>
    <w:rsid w:val="000172F3"/>
    <w:rsid w:val="00034B74"/>
    <w:rsid w:val="0005204F"/>
    <w:rsid w:val="00065649"/>
    <w:rsid w:val="00074467"/>
    <w:rsid w:val="000B1A66"/>
    <w:rsid w:val="000E2E7E"/>
    <w:rsid w:val="00104588"/>
    <w:rsid w:val="0011150D"/>
    <w:rsid w:val="00112DE7"/>
    <w:rsid w:val="00121BB2"/>
    <w:rsid w:val="001220FB"/>
    <w:rsid w:val="0013282B"/>
    <w:rsid w:val="00132E0E"/>
    <w:rsid w:val="00134606"/>
    <w:rsid w:val="00135669"/>
    <w:rsid w:val="00143A3D"/>
    <w:rsid w:val="0014764C"/>
    <w:rsid w:val="001675AC"/>
    <w:rsid w:val="00183773"/>
    <w:rsid w:val="00183BF2"/>
    <w:rsid w:val="00185CA9"/>
    <w:rsid w:val="00191CFB"/>
    <w:rsid w:val="00193D77"/>
    <w:rsid w:val="001A4296"/>
    <w:rsid w:val="001A5EE5"/>
    <w:rsid w:val="001E018D"/>
    <w:rsid w:val="001E491A"/>
    <w:rsid w:val="001E698E"/>
    <w:rsid w:val="001F1157"/>
    <w:rsid w:val="00230689"/>
    <w:rsid w:val="00274636"/>
    <w:rsid w:val="00275F75"/>
    <w:rsid w:val="00285C4E"/>
    <w:rsid w:val="002A4ACE"/>
    <w:rsid w:val="002B70A6"/>
    <w:rsid w:val="002C01AF"/>
    <w:rsid w:val="002C44D4"/>
    <w:rsid w:val="002D3468"/>
    <w:rsid w:val="002F76CC"/>
    <w:rsid w:val="00314842"/>
    <w:rsid w:val="00315B26"/>
    <w:rsid w:val="003231DB"/>
    <w:rsid w:val="00330162"/>
    <w:rsid w:val="003418DF"/>
    <w:rsid w:val="00356573"/>
    <w:rsid w:val="00371AC6"/>
    <w:rsid w:val="00372668"/>
    <w:rsid w:val="00375060"/>
    <w:rsid w:val="00377940"/>
    <w:rsid w:val="00397A48"/>
    <w:rsid w:val="003A2997"/>
    <w:rsid w:val="003A7750"/>
    <w:rsid w:val="003C0841"/>
    <w:rsid w:val="003C3251"/>
    <w:rsid w:val="003D429A"/>
    <w:rsid w:val="003E0713"/>
    <w:rsid w:val="004008D9"/>
    <w:rsid w:val="00403714"/>
    <w:rsid w:val="00430F70"/>
    <w:rsid w:val="004346CD"/>
    <w:rsid w:val="00437B4B"/>
    <w:rsid w:val="004614D8"/>
    <w:rsid w:val="00467D95"/>
    <w:rsid w:val="00486922"/>
    <w:rsid w:val="00492381"/>
    <w:rsid w:val="004A7025"/>
    <w:rsid w:val="004D44AA"/>
    <w:rsid w:val="00504994"/>
    <w:rsid w:val="00510D18"/>
    <w:rsid w:val="005155E9"/>
    <w:rsid w:val="00520A5F"/>
    <w:rsid w:val="00521A7B"/>
    <w:rsid w:val="005229BF"/>
    <w:rsid w:val="00524176"/>
    <w:rsid w:val="00531D57"/>
    <w:rsid w:val="00537053"/>
    <w:rsid w:val="00582A0F"/>
    <w:rsid w:val="005A0DAC"/>
    <w:rsid w:val="005A75B1"/>
    <w:rsid w:val="005C523B"/>
    <w:rsid w:val="005D00BD"/>
    <w:rsid w:val="005D04FD"/>
    <w:rsid w:val="005D1CCA"/>
    <w:rsid w:val="005D6616"/>
    <w:rsid w:val="005D6A59"/>
    <w:rsid w:val="005E0DA6"/>
    <w:rsid w:val="005F25ED"/>
    <w:rsid w:val="005F36D8"/>
    <w:rsid w:val="00604703"/>
    <w:rsid w:val="00620AD5"/>
    <w:rsid w:val="00621377"/>
    <w:rsid w:val="0063657D"/>
    <w:rsid w:val="00651AE2"/>
    <w:rsid w:val="00655CCB"/>
    <w:rsid w:val="0066797C"/>
    <w:rsid w:val="006875D1"/>
    <w:rsid w:val="006952DA"/>
    <w:rsid w:val="006E489C"/>
    <w:rsid w:val="006F164D"/>
    <w:rsid w:val="006F7878"/>
    <w:rsid w:val="007160DD"/>
    <w:rsid w:val="0072193D"/>
    <w:rsid w:val="007465AB"/>
    <w:rsid w:val="00751344"/>
    <w:rsid w:val="00751771"/>
    <w:rsid w:val="00765201"/>
    <w:rsid w:val="007856A6"/>
    <w:rsid w:val="007922BE"/>
    <w:rsid w:val="00797FAA"/>
    <w:rsid w:val="007B7BFB"/>
    <w:rsid w:val="007C3C29"/>
    <w:rsid w:val="007D1653"/>
    <w:rsid w:val="007D65EB"/>
    <w:rsid w:val="007F2F45"/>
    <w:rsid w:val="007F46D3"/>
    <w:rsid w:val="00807B4B"/>
    <w:rsid w:val="00817418"/>
    <w:rsid w:val="00821B6D"/>
    <w:rsid w:val="0083021B"/>
    <w:rsid w:val="00831D30"/>
    <w:rsid w:val="00861671"/>
    <w:rsid w:val="00870B64"/>
    <w:rsid w:val="0087758C"/>
    <w:rsid w:val="00896DFA"/>
    <w:rsid w:val="008B1448"/>
    <w:rsid w:val="008B5A71"/>
    <w:rsid w:val="008D04AA"/>
    <w:rsid w:val="008F0B48"/>
    <w:rsid w:val="008F1C16"/>
    <w:rsid w:val="00906A25"/>
    <w:rsid w:val="0091284B"/>
    <w:rsid w:val="00917728"/>
    <w:rsid w:val="00920F44"/>
    <w:rsid w:val="009222F6"/>
    <w:rsid w:val="00924CC5"/>
    <w:rsid w:val="00930DF6"/>
    <w:rsid w:val="009430AC"/>
    <w:rsid w:val="00951DFC"/>
    <w:rsid w:val="00965B69"/>
    <w:rsid w:val="00984477"/>
    <w:rsid w:val="00993403"/>
    <w:rsid w:val="009A40CB"/>
    <w:rsid w:val="009B13D7"/>
    <w:rsid w:val="009B1EB6"/>
    <w:rsid w:val="009C19BB"/>
    <w:rsid w:val="009C73D7"/>
    <w:rsid w:val="009C77F2"/>
    <w:rsid w:val="009D01CD"/>
    <w:rsid w:val="009D31A8"/>
    <w:rsid w:val="009E250C"/>
    <w:rsid w:val="009F2B9F"/>
    <w:rsid w:val="00A2445E"/>
    <w:rsid w:val="00A324EA"/>
    <w:rsid w:val="00A4040F"/>
    <w:rsid w:val="00A41A65"/>
    <w:rsid w:val="00A75169"/>
    <w:rsid w:val="00AB5565"/>
    <w:rsid w:val="00AC0E5F"/>
    <w:rsid w:val="00B112E7"/>
    <w:rsid w:val="00B1298F"/>
    <w:rsid w:val="00B202E7"/>
    <w:rsid w:val="00B27527"/>
    <w:rsid w:val="00B51AA8"/>
    <w:rsid w:val="00B51DA9"/>
    <w:rsid w:val="00B57C23"/>
    <w:rsid w:val="00B7336F"/>
    <w:rsid w:val="00B763BB"/>
    <w:rsid w:val="00B953E7"/>
    <w:rsid w:val="00BA000E"/>
    <w:rsid w:val="00BB1E4F"/>
    <w:rsid w:val="00BB5C92"/>
    <w:rsid w:val="00BC285D"/>
    <w:rsid w:val="00BD58C2"/>
    <w:rsid w:val="00BE6925"/>
    <w:rsid w:val="00C0493E"/>
    <w:rsid w:val="00C06401"/>
    <w:rsid w:val="00C324E8"/>
    <w:rsid w:val="00C4094A"/>
    <w:rsid w:val="00C41BD8"/>
    <w:rsid w:val="00C434BF"/>
    <w:rsid w:val="00C552AC"/>
    <w:rsid w:val="00C56230"/>
    <w:rsid w:val="00C5730D"/>
    <w:rsid w:val="00CE6FE3"/>
    <w:rsid w:val="00D11B8D"/>
    <w:rsid w:val="00D163BC"/>
    <w:rsid w:val="00D26544"/>
    <w:rsid w:val="00D44114"/>
    <w:rsid w:val="00DC1859"/>
    <w:rsid w:val="00DC5029"/>
    <w:rsid w:val="00DC53D7"/>
    <w:rsid w:val="00DC6045"/>
    <w:rsid w:val="00DC6D0F"/>
    <w:rsid w:val="00DF09B3"/>
    <w:rsid w:val="00DF7FF3"/>
    <w:rsid w:val="00E07E91"/>
    <w:rsid w:val="00E117F2"/>
    <w:rsid w:val="00E1501C"/>
    <w:rsid w:val="00E16E0B"/>
    <w:rsid w:val="00E26859"/>
    <w:rsid w:val="00E3694B"/>
    <w:rsid w:val="00E5184C"/>
    <w:rsid w:val="00E60BF2"/>
    <w:rsid w:val="00E61C6E"/>
    <w:rsid w:val="00E66B11"/>
    <w:rsid w:val="00E66D35"/>
    <w:rsid w:val="00E864F3"/>
    <w:rsid w:val="00E87FD6"/>
    <w:rsid w:val="00E9689D"/>
    <w:rsid w:val="00E97916"/>
    <w:rsid w:val="00EB6D08"/>
    <w:rsid w:val="00EE10B3"/>
    <w:rsid w:val="00EE5F93"/>
    <w:rsid w:val="00F06F8A"/>
    <w:rsid w:val="00F2268E"/>
    <w:rsid w:val="00F22A16"/>
    <w:rsid w:val="00F66413"/>
    <w:rsid w:val="00F7227D"/>
    <w:rsid w:val="00F748D3"/>
    <w:rsid w:val="00F84C48"/>
    <w:rsid w:val="00FC6FC6"/>
    <w:rsid w:val="00FD261C"/>
    <w:rsid w:val="00FD649C"/>
    <w:rsid w:val="00FD728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B9060"/>
  <w15:chartTrackingRefBased/>
  <w15:docId w15:val="{1B585F4F-5F9A-4953-9D79-C7D04A850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E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E2E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E2E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E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E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E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E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E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E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E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E2E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E2E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E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E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E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E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E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E7E"/>
    <w:rPr>
      <w:rFonts w:eastAsiaTheme="majorEastAsia" w:cstheme="majorBidi"/>
      <w:color w:val="272727" w:themeColor="text1" w:themeTint="D8"/>
    </w:rPr>
  </w:style>
  <w:style w:type="paragraph" w:styleId="Title">
    <w:name w:val="Title"/>
    <w:basedOn w:val="Normal"/>
    <w:next w:val="Normal"/>
    <w:link w:val="TitleChar"/>
    <w:uiPriority w:val="10"/>
    <w:qFormat/>
    <w:rsid w:val="000E2E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E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E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E7E"/>
    <w:pPr>
      <w:spacing w:before="160"/>
      <w:jc w:val="center"/>
    </w:pPr>
    <w:rPr>
      <w:i/>
      <w:iCs/>
      <w:color w:val="404040" w:themeColor="text1" w:themeTint="BF"/>
    </w:rPr>
  </w:style>
  <w:style w:type="character" w:customStyle="1" w:styleId="QuoteChar">
    <w:name w:val="Quote Char"/>
    <w:basedOn w:val="DefaultParagraphFont"/>
    <w:link w:val="Quote"/>
    <w:uiPriority w:val="29"/>
    <w:rsid w:val="000E2E7E"/>
    <w:rPr>
      <w:i/>
      <w:iCs/>
      <w:color w:val="404040" w:themeColor="text1" w:themeTint="BF"/>
    </w:rPr>
  </w:style>
  <w:style w:type="paragraph" w:styleId="ListParagraph">
    <w:name w:val="List Paragraph"/>
    <w:basedOn w:val="Normal"/>
    <w:uiPriority w:val="34"/>
    <w:qFormat/>
    <w:rsid w:val="000E2E7E"/>
    <w:pPr>
      <w:ind w:left="720"/>
      <w:contextualSpacing/>
    </w:pPr>
  </w:style>
  <w:style w:type="character" w:styleId="IntenseEmphasis">
    <w:name w:val="Intense Emphasis"/>
    <w:basedOn w:val="DefaultParagraphFont"/>
    <w:uiPriority w:val="21"/>
    <w:qFormat/>
    <w:rsid w:val="000E2E7E"/>
    <w:rPr>
      <w:i/>
      <w:iCs/>
      <w:color w:val="0F4761" w:themeColor="accent1" w:themeShade="BF"/>
    </w:rPr>
  </w:style>
  <w:style w:type="paragraph" w:styleId="IntenseQuote">
    <w:name w:val="Intense Quote"/>
    <w:basedOn w:val="Normal"/>
    <w:next w:val="Normal"/>
    <w:link w:val="IntenseQuoteChar"/>
    <w:uiPriority w:val="30"/>
    <w:qFormat/>
    <w:rsid w:val="000E2E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E7E"/>
    <w:rPr>
      <w:i/>
      <w:iCs/>
      <w:color w:val="0F4761" w:themeColor="accent1" w:themeShade="BF"/>
    </w:rPr>
  </w:style>
  <w:style w:type="character" w:styleId="IntenseReference">
    <w:name w:val="Intense Reference"/>
    <w:basedOn w:val="DefaultParagraphFont"/>
    <w:uiPriority w:val="32"/>
    <w:qFormat/>
    <w:rsid w:val="000E2E7E"/>
    <w:rPr>
      <w:b/>
      <w:bCs/>
      <w:smallCaps/>
      <w:color w:val="0F4761" w:themeColor="accent1" w:themeShade="BF"/>
      <w:spacing w:val="5"/>
    </w:rPr>
  </w:style>
  <w:style w:type="table" w:styleId="TableGrid">
    <w:name w:val="Table Grid"/>
    <w:basedOn w:val="TableNormal"/>
    <w:uiPriority w:val="39"/>
    <w:rsid w:val="000E2E7E"/>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397A48"/>
    <w:pPr>
      <w:autoSpaceDE w:val="0"/>
      <w:autoSpaceDN w:val="0"/>
      <w:adjustRightInd w:val="0"/>
      <w:spacing w:after="0" w:line="240" w:lineRule="auto"/>
    </w:pPr>
    <w:rPr>
      <w:rFonts w:ascii="Arial" w:hAnsi="Arial" w:cs="Arial"/>
      <w:color w:val="000000"/>
      <w:kern w:val="0"/>
    </w:rPr>
  </w:style>
  <w:style w:type="character" w:styleId="Emphasis">
    <w:name w:val="Emphasis"/>
    <w:basedOn w:val="DefaultParagraphFont"/>
    <w:uiPriority w:val="20"/>
    <w:qFormat/>
    <w:rsid w:val="00651AE2"/>
    <w:rPr>
      <w:i/>
      <w:iCs/>
    </w:rPr>
  </w:style>
  <w:style w:type="character" w:styleId="SubtleEmphasis">
    <w:name w:val="Subtle Emphasis"/>
    <w:basedOn w:val="DefaultParagraphFont"/>
    <w:uiPriority w:val="19"/>
    <w:qFormat/>
    <w:rsid w:val="00651AE2"/>
    <w:rPr>
      <w:i/>
      <w:iCs/>
      <w:color w:val="404040" w:themeColor="text1" w:themeTint="BF"/>
    </w:rPr>
  </w:style>
  <w:style w:type="paragraph" w:styleId="Header">
    <w:name w:val="header"/>
    <w:basedOn w:val="Normal"/>
    <w:link w:val="HeaderChar"/>
    <w:uiPriority w:val="99"/>
    <w:unhideWhenUsed/>
    <w:rsid w:val="008F1C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1C16"/>
  </w:style>
  <w:style w:type="paragraph" w:styleId="Footer">
    <w:name w:val="footer"/>
    <w:basedOn w:val="Normal"/>
    <w:link w:val="FooterChar"/>
    <w:uiPriority w:val="99"/>
    <w:unhideWhenUsed/>
    <w:rsid w:val="008F1C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1C16"/>
  </w:style>
  <w:style w:type="character" w:styleId="Hyperlink">
    <w:name w:val="Hyperlink"/>
    <w:basedOn w:val="DefaultParagraphFont"/>
    <w:uiPriority w:val="99"/>
    <w:unhideWhenUsed/>
    <w:rsid w:val="00BE6925"/>
    <w:rPr>
      <w:color w:val="467886" w:themeColor="hyperlink"/>
      <w:u w:val="single"/>
    </w:rPr>
  </w:style>
  <w:style w:type="character" w:styleId="UnresolvedMention">
    <w:name w:val="Unresolved Mention"/>
    <w:basedOn w:val="DefaultParagraphFont"/>
    <w:uiPriority w:val="99"/>
    <w:semiHidden/>
    <w:unhideWhenUsed/>
    <w:rsid w:val="00BE6925"/>
    <w:rPr>
      <w:color w:val="605E5C"/>
      <w:shd w:val="clear" w:color="auto" w:fill="E1DFDD"/>
    </w:rPr>
  </w:style>
  <w:style w:type="character" w:styleId="FollowedHyperlink">
    <w:name w:val="FollowedHyperlink"/>
    <w:basedOn w:val="DefaultParagraphFont"/>
    <w:uiPriority w:val="99"/>
    <w:semiHidden/>
    <w:unhideWhenUsed/>
    <w:rsid w:val="00A7516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06320">
      <w:bodyDiv w:val="1"/>
      <w:marLeft w:val="0"/>
      <w:marRight w:val="0"/>
      <w:marTop w:val="0"/>
      <w:marBottom w:val="0"/>
      <w:divBdr>
        <w:top w:val="none" w:sz="0" w:space="0" w:color="auto"/>
        <w:left w:val="none" w:sz="0" w:space="0" w:color="auto"/>
        <w:bottom w:val="none" w:sz="0" w:space="0" w:color="auto"/>
        <w:right w:val="none" w:sz="0" w:space="0" w:color="auto"/>
      </w:divBdr>
    </w:div>
    <w:div w:id="28840638">
      <w:bodyDiv w:val="1"/>
      <w:marLeft w:val="0"/>
      <w:marRight w:val="0"/>
      <w:marTop w:val="0"/>
      <w:marBottom w:val="0"/>
      <w:divBdr>
        <w:top w:val="none" w:sz="0" w:space="0" w:color="auto"/>
        <w:left w:val="none" w:sz="0" w:space="0" w:color="auto"/>
        <w:bottom w:val="none" w:sz="0" w:space="0" w:color="auto"/>
        <w:right w:val="none" w:sz="0" w:space="0" w:color="auto"/>
      </w:divBdr>
    </w:div>
    <w:div w:id="43674825">
      <w:bodyDiv w:val="1"/>
      <w:marLeft w:val="0"/>
      <w:marRight w:val="0"/>
      <w:marTop w:val="0"/>
      <w:marBottom w:val="0"/>
      <w:divBdr>
        <w:top w:val="none" w:sz="0" w:space="0" w:color="auto"/>
        <w:left w:val="none" w:sz="0" w:space="0" w:color="auto"/>
        <w:bottom w:val="none" w:sz="0" w:space="0" w:color="auto"/>
        <w:right w:val="none" w:sz="0" w:space="0" w:color="auto"/>
      </w:divBdr>
    </w:div>
    <w:div w:id="76706720">
      <w:bodyDiv w:val="1"/>
      <w:marLeft w:val="0"/>
      <w:marRight w:val="0"/>
      <w:marTop w:val="0"/>
      <w:marBottom w:val="0"/>
      <w:divBdr>
        <w:top w:val="none" w:sz="0" w:space="0" w:color="auto"/>
        <w:left w:val="none" w:sz="0" w:space="0" w:color="auto"/>
        <w:bottom w:val="none" w:sz="0" w:space="0" w:color="auto"/>
        <w:right w:val="none" w:sz="0" w:space="0" w:color="auto"/>
      </w:divBdr>
    </w:div>
    <w:div w:id="91782711">
      <w:bodyDiv w:val="1"/>
      <w:marLeft w:val="0"/>
      <w:marRight w:val="0"/>
      <w:marTop w:val="0"/>
      <w:marBottom w:val="0"/>
      <w:divBdr>
        <w:top w:val="none" w:sz="0" w:space="0" w:color="auto"/>
        <w:left w:val="none" w:sz="0" w:space="0" w:color="auto"/>
        <w:bottom w:val="none" w:sz="0" w:space="0" w:color="auto"/>
        <w:right w:val="none" w:sz="0" w:space="0" w:color="auto"/>
      </w:divBdr>
    </w:div>
    <w:div w:id="92095753">
      <w:bodyDiv w:val="1"/>
      <w:marLeft w:val="0"/>
      <w:marRight w:val="0"/>
      <w:marTop w:val="0"/>
      <w:marBottom w:val="0"/>
      <w:divBdr>
        <w:top w:val="none" w:sz="0" w:space="0" w:color="auto"/>
        <w:left w:val="none" w:sz="0" w:space="0" w:color="auto"/>
        <w:bottom w:val="none" w:sz="0" w:space="0" w:color="auto"/>
        <w:right w:val="none" w:sz="0" w:space="0" w:color="auto"/>
      </w:divBdr>
    </w:div>
    <w:div w:id="105588457">
      <w:bodyDiv w:val="1"/>
      <w:marLeft w:val="0"/>
      <w:marRight w:val="0"/>
      <w:marTop w:val="0"/>
      <w:marBottom w:val="0"/>
      <w:divBdr>
        <w:top w:val="none" w:sz="0" w:space="0" w:color="auto"/>
        <w:left w:val="none" w:sz="0" w:space="0" w:color="auto"/>
        <w:bottom w:val="none" w:sz="0" w:space="0" w:color="auto"/>
        <w:right w:val="none" w:sz="0" w:space="0" w:color="auto"/>
      </w:divBdr>
    </w:div>
    <w:div w:id="109906595">
      <w:bodyDiv w:val="1"/>
      <w:marLeft w:val="0"/>
      <w:marRight w:val="0"/>
      <w:marTop w:val="0"/>
      <w:marBottom w:val="0"/>
      <w:divBdr>
        <w:top w:val="none" w:sz="0" w:space="0" w:color="auto"/>
        <w:left w:val="none" w:sz="0" w:space="0" w:color="auto"/>
        <w:bottom w:val="none" w:sz="0" w:space="0" w:color="auto"/>
        <w:right w:val="none" w:sz="0" w:space="0" w:color="auto"/>
      </w:divBdr>
    </w:div>
    <w:div w:id="151457189">
      <w:bodyDiv w:val="1"/>
      <w:marLeft w:val="0"/>
      <w:marRight w:val="0"/>
      <w:marTop w:val="0"/>
      <w:marBottom w:val="0"/>
      <w:divBdr>
        <w:top w:val="none" w:sz="0" w:space="0" w:color="auto"/>
        <w:left w:val="none" w:sz="0" w:space="0" w:color="auto"/>
        <w:bottom w:val="none" w:sz="0" w:space="0" w:color="auto"/>
        <w:right w:val="none" w:sz="0" w:space="0" w:color="auto"/>
      </w:divBdr>
    </w:div>
    <w:div w:id="181019088">
      <w:bodyDiv w:val="1"/>
      <w:marLeft w:val="0"/>
      <w:marRight w:val="0"/>
      <w:marTop w:val="0"/>
      <w:marBottom w:val="0"/>
      <w:divBdr>
        <w:top w:val="none" w:sz="0" w:space="0" w:color="auto"/>
        <w:left w:val="none" w:sz="0" w:space="0" w:color="auto"/>
        <w:bottom w:val="none" w:sz="0" w:space="0" w:color="auto"/>
        <w:right w:val="none" w:sz="0" w:space="0" w:color="auto"/>
      </w:divBdr>
    </w:div>
    <w:div w:id="195626614">
      <w:bodyDiv w:val="1"/>
      <w:marLeft w:val="0"/>
      <w:marRight w:val="0"/>
      <w:marTop w:val="0"/>
      <w:marBottom w:val="0"/>
      <w:divBdr>
        <w:top w:val="none" w:sz="0" w:space="0" w:color="auto"/>
        <w:left w:val="none" w:sz="0" w:space="0" w:color="auto"/>
        <w:bottom w:val="none" w:sz="0" w:space="0" w:color="auto"/>
        <w:right w:val="none" w:sz="0" w:space="0" w:color="auto"/>
      </w:divBdr>
    </w:div>
    <w:div w:id="209616446">
      <w:bodyDiv w:val="1"/>
      <w:marLeft w:val="0"/>
      <w:marRight w:val="0"/>
      <w:marTop w:val="0"/>
      <w:marBottom w:val="0"/>
      <w:divBdr>
        <w:top w:val="none" w:sz="0" w:space="0" w:color="auto"/>
        <w:left w:val="none" w:sz="0" w:space="0" w:color="auto"/>
        <w:bottom w:val="none" w:sz="0" w:space="0" w:color="auto"/>
        <w:right w:val="none" w:sz="0" w:space="0" w:color="auto"/>
      </w:divBdr>
      <w:divsChild>
        <w:div w:id="1580602256">
          <w:marLeft w:val="0"/>
          <w:marRight w:val="0"/>
          <w:marTop w:val="0"/>
          <w:marBottom w:val="0"/>
          <w:divBdr>
            <w:top w:val="none" w:sz="0" w:space="0" w:color="auto"/>
            <w:left w:val="none" w:sz="0" w:space="0" w:color="auto"/>
            <w:bottom w:val="none" w:sz="0" w:space="0" w:color="auto"/>
            <w:right w:val="none" w:sz="0" w:space="0" w:color="auto"/>
          </w:divBdr>
        </w:div>
      </w:divsChild>
    </w:div>
    <w:div w:id="211813427">
      <w:bodyDiv w:val="1"/>
      <w:marLeft w:val="0"/>
      <w:marRight w:val="0"/>
      <w:marTop w:val="0"/>
      <w:marBottom w:val="0"/>
      <w:divBdr>
        <w:top w:val="none" w:sz="0" w:space="0" w:color="auto"/>
        <w:left w:val="none" w:sz="0" w:space="0" w:color="auto"/>
        <w:bottom w:val="none" w:sz="0" w:space="0" w:color="auto"/>
        <w:right w:val="none" w:sz="0" w:space="0" w:color="auto"/>
      </w:divBdr>
    </w:div>
    <w:div w:id="216286611">
      <w:bodyDiv w:val="1"/>
      <w:marLeft w:val="0"/>
      <w:marRight w:val="0"/>
      <w:marTop w:val="0"/>
      <w:marBottom w:val="0"/>
      <w:divBdr>
        <w:top w:val="none" w:sz="0" w:space="0" w:color="auto"/>
        <w:left w:val="none" w:sz="0" w:space="0" w:color="auto"/>
        <w:bottom w:val="none" w:sz="0" w:space="0" w:color="auto"/>
        <w:right w:val="none" w:sz="0" w:space="0" w:color="auto"/>
      </w:divBdr>
    </w:div>
    <w:div w:id="274753264">
      <w:bodyDiv w:val="1"/>
      <w:marLeft w:val="0"/>
      <w:marRight w:val="0"/>
      <w:marTop w:val="0"/>
      <w:marBottom w:val="0"/>
      <w:divBdr>
        <w:top w:val="none" w:sz="0" w:space="0" w:color="auto"/>
        <w:left w:val="none" w:sz="0" w:space="0" w:color="auto"/>
        <w:bottom w:val="none" w:sz="0" w:space="0" w:color="auto"/>
        <w:right w:val="none" w:sz="0" w:space="0" w:color="auto"/>
      </w:divBdr>
    </w:div>
    <w:div w:id="289631760">
      <w:bodyDiv w:val="1"/>
      <w:marLeft w:val="0"/>
      <w:marRight w:val="0"/>
      <w:marTop w:val="0"/>
      <w:marBottom w:val="0"/>
      <w:divBdr>
        <w:top w:val="none" w:sz="0" w:space="0" w:color="auto"/>
        <w:left w:val="none" w:sz="0" w:space="0" w:color="auto"/>
        <w:bottom w:val="none" w:sz="0" w:space="0" w:color="auto"/>
        <w:right w:val="none" w:sz="0" w:space="0" w:color="auto"/>
      </w:divBdr>
    </w:div>
    <w:div w:id="291523797">
      <w:bodyDiv w:val="1"/>
      <w:marLeft w:val="0"/>
      <w:marRight w:val="0"/>
      <w:marTop w:val="0"/>
      <w:marBottom w:val="0"/>
      <w:divBdr>
        <w:top w:val="none" w:sz="0" w:space="0" w:color="auto"/>
        <w:left w:val="none" w:sz="0" w:space="0" w:color="auto"/>
        <w:bottom w:val="none" w:sz="0" w:space="0" w:color="auto"/>
        <w:right w:val="none" w:sz="0" w:space="0" w:color="auto"/>
      </w:divBdr>
    </w:div>
    <w:div w:id="313918945">
      <w:bodyDiv w:val="1"/>
      <w:marLeft w:val="0"/>
      <w:marRight w:val="0"/>
      <w:marTop w:val="0"/>
      <w:marBottom w:val="0"/>
      <w:divBdr>
        <w:top w:val="none" w:sz="0" w:space="0" w:color="auto"/>
        <w:left w:val="none" w:sz="0" w:space="0" w:color="auto"/>
        <w:bottom w:val="none" w:sz="0" w:space="0" w:color="auto"/>
        <w:right w:val="none" w:sz="0" w:space="0" w:color="auto"/>
      </w:divBdr>
    </w:div>
    <w:div w:id="323049454">
      <w:bodyDiv w:val="1"/>
      <w:marLeft w:val="0"/>
      <w:marRight w:val="0"/>
      <w:marTop w:val="0"/>
      <w:marBottom w:val="0"/>
      <w:divBdr>
        <w:top w:val="none" w:sz="0" w:space="0" w:color="auto"/>
        <w:left w:val="none" w:sz="0" w:space="0" w:color="auto"/>
        <w:bottom w:val="none" w:sz="0" w:space="0" w:color="auto"/>
        <w:right w:val="none" w:sz="0" w:space="0" w:color="auto"/>
      </w:divBdr>
    </w:div>
    <w:div w:id="324823087">
      <w:bodyDiv w:val="1"/>
      <w:marLeft w:val="0"/>
      <w:marRight w:val="0"/>
      <w:marTop w:val="0"/>
      <w:marBottom w:val="0"/>
      <w:divBdr>
        <w:top w:val="none" w:sz="0" w:space="0" w:color="auto"/>
        <w:left w:val="none" w:sz="0" w:space="0" w:color="auto"/>
        <w:bottom w:val="none" w:sz="0" w:space="0" w:color="auto"/>
        <w:right w:val="none" w:sz="0" w:space="0" w:color="auto"/>
      </w:divBdr>
    </w:div>
    <w:div w:id="342362696">
      <w:bodyDiv w:val="1"/>
      <w:marLeft w:val="0"/>
      <w:marRight w:val="0"/>
      <w:marTop w:val="0"/>
      <w:marBottom w:val="0"/>
      <w:divBdr>
        <w:top w:val="none" w:sz="0" w:space="0" w:color="auto"/>
        <w:left w:val="none" w:sz="0" w:space="0" w:color="auto"/>
        <w:bottom w:val="none" w:sz="0" w:space="0" w:color="auto"/>
        <w:right w:val="none" w:sz="0" w:space="0" w:color="auto"/>
      </w:divBdr>
    </w:div>
    <w:div w:id="414321587">
      <w:bodyDiv w:val="1"/>
      <w:marLeft w:val="0"/>
      <w:marRight w:val="0"/>
      <w:marTop w:val="0"/>
      <w:marBottom w:val="0"/>
      <w:divBdr>
        <w:top w:val="none" w:sz="0" w:space="0" w:color="auto"/>
        <w:left w:val="none" w:sz="0" w:space="0" w:color="auto"/>
        <w:bottom w:val="none" w:sz="0" w:space="0" w:color="auto"/>
        <w:right w:val="none" w:sz="0" w:space="0" w:color="auto"/>
      </w:divBdr>
    </w:div>
    <w:div w:id="425810357">
      <w:bodyDiv w:val="1"/>
      <w:marLeft w:val="0"/>
      <w:marRight w:val="0"/>
      <w:marTop w:val="0"/>
      <w:marBottom w:val="0"/>
      <w:divBdr>
        <w:top w:val="none" w:sz="0" w:space="0" w:color="auto"/>
        <w:left w:val="none" w:sz="0" w:space="0" w:color="auto"/>
        <w:bottom w:val="none" w:sz="0" w:space="0" w:color="auto"/>
        <w:right w:val="none" w:sz="0" w:space="0" w:color="auto"/>
      </w:divBdr>
    </w:div>
    <w:div w:id="435175816">
      <w:bodyDiv w:val="1"/>
      <w:marLeft w:val="0"/>
      <w:marRight w:val="0"/>
      <w:marTop w:val="0"/>
      <w:marBottom w:val="0"/>
      <w:divBdr>
        <w:top w:val="none" w:sz="0" w:space="0" w:color="auto"/>
        <w:left w:val="none" w:sz="0" w:space="0" w:color="auto"/>
        <w:bottom w:val="none" w:sz="0" w:space="0" w:color="auto"/>
        <w:right w:val="none" w:sz="0" w:space="0" w:color="auto"/>
      </w:divBdr>
    </w:div>
    <w:div w:id="479274417">
      <w:bodyDiv w:val="1"/>
      <w:marLeft w:val="0"/>
      <w:marRight w:val="0"/>
      <w:marTop w:val="0"/>
      <w:marBottom w:val="0"/>
      <w:divBdr>
        <w:top w:val="none" w:sz="0" w:space="0" w:color="auto"/>
        <w:left w:val="none" w:sz="0" w:space="0" w:color="auto"/>
        <w:bottom w:val="none" w:sz="0" w:space="0" w:color="auto"/>
        <w:right w:val="none" w:sz="0" w:space="0" w:color="auto"/>
      </w:divBdr>
    </w:div>
    <w:div w:id="482502635">
      <w:bodyDiv w:val="1"/>
      <w:marLeft w:val="0"/>
      <w:marRight w:val="0"/>
      <w:marTop w:val="0"/>
      <w:marBottom w:val="0"/>
      <w:divBdr>
        <w:top w:val="none" w:sz="0" w:space="0" w:color="auto"/>
        <w:left w:val="none" w:sz="0" w:space="0" w:color="auto"/>
        <w:bottom w:val="none" w:sz="0" w:space="0" w:color="auto"/>
        <w:right w:val="none" w:sz="0" w:space="0" w:color="auto"/>
      </w:divBdr>
    </w:div>
    <w:div w:id="505705035">
      <w:bodyDiv w:val="1"/>
      <w:marLeft w:val="0"/>
      <w:marRight w:val="0"/>
      <w:marTop w:val="0"/>
      <w:marBottom w:val="0"/>
      <w:divBdr>
        <w:top w:val="none" w:sz="0" w:space="0" w:color="auto"/>
        <w:left w:val="none" w:sz="0" w:space="0" w:color="auto"/>
        <w:bottom w:val="none" w:sz="0" w:space="0" w:color="auto"/>
        <w:right w:val="none" w:sz="0" w:space="0" w:color="auto"/>
      </w:divBdr>
    </w:div>
    <w:div w:id="522866153">
      <w:bodyDiv w:val="1"/>
      <w:marLeft w:val="0"/>
      <w:marRight w:val="0"/>
      <w:marTop w:val="0"/>
      <w:marBottom w:val="0"/>
      <w:divBdr>
        <w:top w:val="none" w:sz="0" w:space="0" w:color="auto"/>
        <w:left w:val="none" w:sz="0" w:space="0" w:color="auto"/>
        <w:bottom w:val="none" w:sz="0" w:space="0" w:color="auto"/>
        <w:right w:val="none" w:sz="0" w:space="0" w:color="auto"/>
      </w:divBdr>
    </w:div>
    <w:div w:id="622736915">
      <w:bodyDiv w:val="1"/>
      <w:marLeft w:val="0"/>
      <w:marRight w:val="0"/>
      <w:marTop w:val="0"/>
      <w:marBottom w:val="0"/>
      <w:divBdr>
        <w:top w:val="none" w:sz="0" w:space="0" w:color="auto"/>
        <w:left w:val="none" w:sz="0" w:space="0" w:color="auto"/>
        <w:bottom w:val="none" w:sz="0" w:space="0" w:color="auto"/>
        <w:right w:val="none" w:sz="0" w:space="0" w:color="auto"/>
      </w:divBdr>
    </w:div>
    <w:div w:id="639000653">
      <w:bodyDiv w:val="1"/>
      <w:marLeft w:val="0"/>
      <w:marRight w:val="0"/>
      <w:marTop w:val="0"/>
      <w:marBottom w:val="0"/>
      <w:divBdr>
        <w:top w:val="none" w:sz="0" w:space="0" w:color="auto"/>
        <w:left w:val="none" w:sz="0" w:space="0" w:color="auto"/>
        <w:bottom w:val="none" w:sz="0" w:space="0" w:color="auto"/>
        <w:right w:val="none" w:sz="0" w:space="0" w:color="auto"/>
      </w:divBdr>
    </w:div>
    <w:div w:id="741441247">
      <w:bodyDiv w:val="1"/>
      <w:marLeft w:val="0"/>
      <w:marRight w:val="0"/>
      <w:marTop w:val="0"/>
      <w:marBottom w:val="0"/>
      <w:divBdr>
        <w:top w:val="none" w:sz="0" w:space="0" w:color="auto"/>
        <w:left w:val="none" w:sz="0" w:space="0" w:color="auto"/>
        <w:bottom w:val="none" w:sz="0" w:space="0" w:color="auto"/>
        <w:right w:val="none" w:sz="0" w:space="0" w:color="auto"/>
      </w:divBdr>
    </w:div>
    <w:div w:id="741605420">
      <w:bodyDiv w:val="1"/>
      <w:marLeft w:val="0"/>
      <w:marRight w:val="0"/>
      <w:marTop w:val="0"/>
      <w:marBottom w:val="0"/>
      <w:divBdr>
        <w:top w:val="none" w:sz="0" w:space="0" w:color="auto"/>
        <w:left w:val="none" w:sz="0" w:space="0" w:color="auto"/>
        <w:bottom w:val="none" w:sz="0" w:space="0" w:color="auto"/>
        <w:right w:val="none" w:sz="0" w:space="0" w:color="auto"/>
      </w:divBdr>
    </w:div>
    <w:div w:id="809250512">
      <w:bodyDiv w:val="1"/>
      <w:marLeft w:val="0"/>
      <w:marRight w:val="0"/>
      <w:marTop w:val="0"/>
      <w:marBottom w:val="0"/>
      <w:divBdr>
        <w:top w:val="none" w:sz="0" w:space="0" w:color="auto"/>
        <w:left w:val="none" w:sz="0" w:space="0" w:color="auto"/>
        <w:bottom w:val="none" w:sz="0" w:space="0" w:color="auto"/>
        <w:right w:val="none" w:sz="0" w:space="0" w:color="auto"/>
      </w:divBdr>
    </w:div>
    <w:div w:id="820997791">
      <w:bodyDiv w:val="1"/>
      <w:marLeft w:val="0"/>
      <w:marRight w:val="0"/>
      <w:marTop w:val="0"/>
      <w:marBottom w:val="0"/>
      <w:divBdr>
        <w:top w:val="none" w:sz="0" w:space="0" w:color="auto"/>
        <w:left w:val="none" w:sz="0" w:space="0" w:color="auto"/>
        <w:bottom w:val="none" w:sz="0" w:space="0" w:color="auto"/>
        <w:right w:val="none" w:sz="0" w:space="0" w:color="auto"/>
      </w:divBdr>
    </w:div>
    <w:div w:id="946617066">
      <w:bodyDiv w:val="1"/>
      <w:marLeft w:val="0"/>
      <w:marRight w:val="0"/>
      <w:marTop w:val="0"/>
      <w:marBottom w:val="0"/>
      <w:divBdr>
        <w:top w:val="none" w:sz="0" w:space="0" w:color="auto"/>
        <w:left w:val="none" w:sz="0" w:space="0" w:color="auto"/>
        <w:bottom w:val="none" w:sz="0" w:space="0" w:color="auto"/>
        <w:right w:val="none" w:sz="0" w:space="0" w:color="auto"/>
      </w:divBdr>
    </w:div>
    <w:div w:id="958948897">
      <w:bodyDiv w:val="1"/>
      <w:marLeft w:val="0"/>
      <w:marRight w:val="0"/>
      <w:marTop w:val="0"/>
      <w:marBottom w:val="0"/>
      <w:divBdr>
        <w:top w:val="none" w:sz="0" w:space="0" w:color="auto"/>
        <w:left w:val="none" w:sz="0" w:space="0" w:color="auto"/>
        <w:bottom w:val="none" w:sz="0" w:space="0" w:color="auto"/>
        <w:right w:val="none" w:sz="0" w:space="0" w:color="auto"/>
      </w:divBdr>
    </w:div>
    <w:div w:id="1004281335">
      <w:bodyDiv w:val="1"/>
      <w:marLeft w:val="0"/>
      <w:marRight w:val="0"/>
      <w:marTop w:val="0"/>
      <w:marBottom w:val="0"/>
      <w:divBdr>
        <w:top w:val="none" w:sz="0" w:space="0" w:color="auto"/>
        <w:left w:val="none" w:sz="0" w:space="0" w:color="auto"/>
        <w:bottom w:val="none" w:sz="0" w:space="0" w:color="auto"/>
        <w:right w:val="none" w:sz="0" w:space="0" w:color="auto"/>
      </w:divBdr>
    </w:div>
    <w:div w:id="1013993279">
      <w:bodyDiv w:val="1"/>
      <w:marLeft w:val="0"/>
      <w:marRight w:val="0"/>
      <w:marTop w:val="0"/>
      <w:marBottom w:val="0"/>
      <w:divBdr>
        <w:top w:val="none" w:sz="0" w:space="0" w:color="auto"/>
        <w:left w:val="none" w:sz="0" w:space="0" w:color="auto"/>
        <w:bottom w:val="none" w:sz="0" w:space="0" w:color="auto"/>
        <w:right w:val="none" w:sz="0" w:space="0" w:color="auto"/>
      </w:divBdr>
    </w:div>
    <w:div w:id="1027102402">
      <w:bodyDiv w:val="1"/>
      <w:marLeft w:val="0"/>
      <w:marRight w:val="0"/>
      <w:marTop w:val="0"/>
      <w:marBottom w:val="0"/>
      <w:divBdr>
        <w:top w:val="none" w:sz="0" w:space="0" w:color="auto"/>
        <w:left w:val="none" w:sz="0" w:space="0" w:color="auto"/>
        <w:bottom w:val="none" w:sz="0" w:space="0" w:color="auto"/>
        <w:right w:val="none" w:sz="0" w:space="0" w:color="auto"/>
      </w:divBdr>
    </w:div>
    <w:div w:id="1027147607">
      <w:bodyDiv w:val="1"/>
      <w:marLeft w:val="0"/>
      <w:marRight w:val="0"/>
      <w:marTop w:val="0"/>
      <w:marBottom w:val="0"/>
      <w:divBdr>
        <w:top w:val="none" w:sz="0" w:space="0" w:color="auto"/>
        <w:left w:val="none" w:sz="0" w:space="0" w:color="auto"/>
        <w:bottom w:val="none" w:sz="0" w:space="0" w:color="auto"/>
        <w:right w:val="none" w:sz="0" w:space="0" w:color="auto"/>
      </w:divBdr>
    </w:div>
    <w:div w:id="1028020862">
      <w:bodyDiv w:val="1"/>
      <w:marLeft w:val="0"/>
      <w:marRight w:val="0"/>
      <w:marTop w:val="0"/>
      <w:marBottom w:val="0"/>
      <w:divBdr>
        <w:top w:val="none" w:sz="0" w:space="0" w:color="auto"/>
        <w:left w:val="none" w:sz="0" w:space="0" w:color="auto"/>
        <w:bottom w:val="none" w:sz="0" w:space="0" w:color="auto"/>
        <w:right w:val="none" w:sz="0" w:space="0" w:color="auto"/>
      </w:divBdr>
    </w:div>
    <w:div w:id="1030230512">
      <w:bodyDiv w:val="1"/>
      <w:marLeft w:val="0"/>
      <w:marRight w:val="0"/>
      <w:marTop w:val="0"/>
      <w:marBottom w:val="0"/>
      <w:divBdr>
        <w:top w:val="none" w:sz="0" w:space="0" w:color="auto"/>
        <w:left w:val="none" w:sz="0" w:space="0" w:color="auto"/>
        <w:bottom w:val="none" w:sz="0" w:space="0" w:color="auto"/>
        <w:right w:val="none" w:sz="0" w:space="0" w:color="auto"/>
      </w:divBdr>
    </w:div>
    <w:div w:id="1033263512">
      <w:bodyDiv w:val="1"/>
      <w:marLeft w:val="0"/>
      <w:marRight w:val="0"/>
      <w:marTop w:val="0"/>
      <w:marBottom w:val="0"/>
      <w:divBdr>
        <w:top w:val="none" w:sz="0" w:space="0" w:color="auto"/>
        <w:left w:val="none" w:sz="0" w:space="0" w:color="auto"/>
        <w:bottom w:val="none" w:sz="0" w:space="0" w:color="auto"/>
        <w:right w:val="none" w:sz="0" w:space="0" w:color="auto"/>
      </w:divBdr>
    </w:div>
    <w:div w:id="1033269556">
      <w:bodyDiv w:val="1"/>
      <w:marLeft w:val="0"/>
      <w:marRight w:val="0"/>
      <w:marTop w:val="0"/>
      <w:marBottom w:val="0"/>
      <w:divBdr>
        <w:top w:val="none" w:sz="0" w:space="0" w:color="auto"/>
        <w:left w:val="none" w:sz="0" w:space="0" w:color="auto"/>
        <w:bottom w:val="none" w:sz="0" w:space="0" w:color="auto"/>
        <w:right w:val="none" w:sz="0" w:space="0" w:color="auto"/>
      </w:divBdr>
    </w:div>
    <w:div w:id="1048646624">
      <w:bodyDiv w:val="1"/>
      <w:marLeft w:val="0"/>
      <w:marRight w:val="0"/>
      <w:marTop w:val="0"/>
      <w:marBottom w:val="0"/>
      <w:divBdr>
        <w:top w:val="none" w:sz="0" w:space="0" w:color="auto"/>
        <w:left w:val="none" w:sz="0" w:space="0" w:color="auto"/>
        <w:bottom w:val="none" w:sz="0" w:space="0" w:color="auto"/>
        <w:right w:val="none" w:sz="0" w:space="0" w:color="auto"/>
      </w:divBdr>
    </w:div>
    <w:div w:id="1071582262">
      <w:bodyDiv w:val="1"/>
      <w:marLeft w:val="0"/>
      <w:marRight w:val="0"/>
      <w:marTop w:val="0"/>
      <w:marBottom w:val="0"/>
      <w:divBdr>
        <w:top w:val="none" w:sz="0" w:space="0" w:color="auto"/>
        <w:left w:val="none" w:sz="0" w:space="0" w:color="auto"/>
        <w:bottom w:val="none" w:sz="0" w:space="0" w:color="auto"/>
        <w:right w:val="none" w:sz="0" w:space="0" w:color="auto"/>
      </w:divBdr>
    </w:div>
    <w:div w:id="1084378957">
      <w:bodyDiv w:val="1"/>
      <w:marLeft w:val="0"/>
      <w:marRight w:val="0"/>
      <w:marTop w:val="0"/>
      <w:marBottom w:val="0"/>
      <w:divBdr>
        <w:top w:val="none" w:sz="0" w:space="0" w:color="auto"/>
        <w:left w:val="none" w:sz="0" w:space="0" w:color="auto"/>
        <w:bottom w:val="none" w:sz="0" w:space="0" w:color="auto"/>
        <w:right w:val="none" w:sz="0" w:space="0" w:color="auto"/>
      </w:divBdr>
    </w:div>
    <w:div w:id="1092975237">
      <w:bodyDiv w:val="1"/>
      <w:marLeft w:val="0"/>
      <w:marRight w:val="0"/>
      <w:marTop w:val="0"/>
      <w:marBottom w:val="0"/>
      <w:divBdr>
        <w:top w:val="none" w:sz="0" w:space="0" w:color="auto"/>
        <w:left w:val="none" w:sz="0" w:space="0" w:color="auto"/>
        <w:bottom w:val="none" w:sz="0" w:space="0" w:color="auto"/>
        <w:right w:val="none" w:sz="0" w:space="0" w:color="auto"/>
      </w:divBdr>
    </w:div>
    <w:div w:id="1101561126">
      <w:bodyDiv w:val="1"/>
      <w:marLeft w:val="0"/>
      <w:marRight w:val="0"/>
      <w:marTop w:val="0"/>
      <w:marBottom w:val="0"/>
      <w:divBdr>
        <w:top w:val="none" w:sz="0" w:space="0" w:color="auto"/>
        <w:left w:val="none" w:sz="0" w:space="0" w:color="auto"/>
        <w:bottom w:val="none" w:sz="0" w:space="0" w:color="auto"/>
        <w:right w:val="none" w:sz="0" w:space="0" w:color="auto"/>
      </w:divBdr>
    </w:div>
    <w:div w:id="1120762325">
      <w:bodyDiv w:val="1"/>
      <w:marLeft w:val="0"/>
      <w:marRight w:val="0"/>
      <w:marTop w:val="0"/>
      <w:marBottom w:val="0"/>
      <w:divBdr>
        <w:top w:val="none" w:sz="0" w:space="0" w:color="auto"/>
        <w:left w:val="none" w:sz="0" w:space="0" w:color="auto"/>
        <w:bottom w:val="none" w:sz="0" w:space="0" w:color="auto"/>
        <w:right w:val="none" w:sz="0" w:space="0" w:color="auto"/>
      </w:divBdr>
    </w:div>
    <w:div w:id="1181967341">
      <w:bodyDiv w:val="1"/>
      <w:marLeft w:val="0"/>
      <w:marRight w:val="0"/>
      <w:marTop w:val="0"/>
      <w:marBottom w:val="0"/>
      <w:divBdr>
        <w:top w:val="none" w:sz="0" w:space="0" w:color="auto"/>
        <w:left w:val="none" w:sz="0" w:space="0" w:color="auto"/>
        <w:bottom w:val="none" w:sz="0" w:space="0" w:color="auto"/>
        <w:right w:val="none" w:sz="0" w:space="0" w:color="auto"/>
      </w:divBdr>
    </w:div>
    <w:div w:id="1182014938">
      <w:bodyDiv w:val="1"/>
      <w:marLeft w:val="0"/>
      <w:marRight w:val="0"/>
      <w:marTop w:val="0"/>
      <w:marBottom w:val="0"/>
      <w:divBdr>
        <w:top w:val="none" w:sz="0" w:space="0" w:color="auto"/>
        <w:left w:val="none" w:sz="0" w:space="0" w:color="auto"/>
        <w:bottom w:val="none" w:sz="0" w:space="0" w:color="auto"/>
        <w:right w:val="none" w:sz="0" w:space="0" w:color="auto"/>
      </w:divBdr>
    </w:div>
    <w:div w:id="1265379738">
      <w:bodyDiv w:val="1"/>
      <w:marLeft w:val="0"/>
      <w:marRight w:val="0"/>
      <w:marTop w:val="0"/>
      <w:marBottom w:val="0"/>
      <w:divBdr>
        <w:top w:val="none" w:sz="0" w:space="0" w:color="auto"/>
        <w:left w:val="none" w:sz="0" w:space="0" w:color="auto"/>
        <w:bottom w:val="none" w:sz="0" w:space="0" w:color="auto"/>
        <w:right w:val="none" w:sz="0" w:space="0" w:color="auto"/>
      </w:divBdr>
    </w:div>
    <w:div w:id="1273590220">
      <w:bodyDiv w:val="1"/>
      <w:marLeft w:val="0"/>
      <w:marRight w:val="0"/>
      <w:marTop w:val="0"/>
      <w:marBottom w:val="0"/>
      <w:divBdr>
        <w:top w:val="none" w:sz="0" w:space="0" w:color="auto"/>
        <w:left w:val="none" w:sz="0" w:space="0" w:color="auto"/>
        <w:bottom w:val="none" w:sz="0" w:space="0" w:color="auto"/>
        <w:right w:val="none" w:sz="0" w:space="0" w:color="auto"/>
      </w:divBdr>
    </w:div>
    <w:div w:id="1362366225">
      <w:bodyDiv w:val="1"/>
      <w:marLeft w:val="0"/>
      <w:marRight w:val="0"/>
      <w:marTop w:val="0"/>
      <w:marBottom w:val="0"/>
      <w:divBdr>
        <w:top w:val="none" w:sz="0" w:space="0" w:color="auto"/>
        <w:left w:val="none" w:sz="0" w:space="0" w:color="auto"/>
        <w:bottom w:val="none" w:sz="0" w:space="0" w:color="auto"/>
        <w:right w:val="none" w:sz="0" w:space="0" w:color="auto"/>
      </w:divBdr>
    </w:div>
    <w:div w:id="1373338573">
      <w:bodyDiv w:val="1"/>
      <w:marLeft w:val="0"/>
      <w:marRight w:val="0"/>
      <w:marTop w:val="0"/>
      <w:marBottom w:val="0"/>
      <w:divBdr>
        <w:top w:val="none" w:sz="0" w:space="0" w:color="auto"/>
        <w:left w:val="none" w:sz="0" w:space="0" w:color="auto"/>
        <w:bottom w:val="none" w:sz="0" w:space="0" w:color="auto"/>
        <w:right w:val="none" w:sz="0" w:space="0" w:color="auto"/>
      </w:divBdr>
    </w:div>
    <w:div w:id="1389259976">
      <w:bodyDiv w:val="1"/>
      <w:marLeft w:val="0"/>
      <w:marRight w:val="0"/>
      <w:marTop w:val="0"/>
      <w:marBottom w:val="0"/>
      <w:divBdr>
        <w:top w:val="none" w:sz="0" w:space="0" w:color="auto"/>
        <w:left w:val="none" w:sz="0" w:space="0" w:color="auto"/>
        <w:bottom w:val="none" w:sz="0" w:space="0" w:color="auto"/>
        <w:right w:val="none" w:sz="0" w:space="0" w:color="auto"/>
      </w:divBdr>
    </w:div>
    <w:div w:id="1390764530">
      <w:bodyDiv w:val="1"/>
      <w:marLeft w:val="0"/>
      <w:marRight w:val="0"/>
      <w:marTop w:val="0"/>
      <w:marBottom w:val="0"/>
      <w:divBdr>
        <w:top w:val="none" w:sz="0" w:space="0" w:color="auto"/>
        <w:left w:val="none" w:sz="0" w:space="0" w:color="auto"/>
        <w:bottom w:val="none" w:sz="0" w:space="0" w:color="auto"/>
        <w:right w:val="none" w:sz="0" w:space="0" w:color="auto"/>
      </w:divBdr>
    </w:div>
    <w:div w:id="1409114973">
      <w:bodyDiv w:val="1"/>
      <w:marLeft w:val="0"/>
      <w:marRight w:val="0"/>
      <w:marTop w:val="0"/>
      <w:marBottom w:val="0"/>
      <w:divBdr>
        <w:top w:val="none" w:sz="0" w:space="0" w:color="auto"/>
        <w:left w:val="none" w:sz="0" w:space="0" w:color="auto"/>
        <w:bottom w:val="none" w:sz="0" w:space="0" w:color="auto"/>
        <w:right w:val="none" w:sz="0" w:space="0" w:color="auto"/>
      </w:divBdr>
      <w:divsChild>
        <w:div w:id="1293246713">
          <w:marLeft w:val="0"/>
          <w:marRight w:val="0"/>
          <w:marTop w:val="0"/>
          <w:marBottom w:val="0"/>
          <w:divBdr>
            <w:top w:val="none" w:sz="0" w:space="0" w:color="auto"/>
            <w:left w:val="none" w:sz="0" w:space="0" w:color="auto"/>
            <w:bottom w:val="none" w:sz="0" w:space="0" w:color="auto"/>
            <w:right w:val="none" w:sz="0" w:space="0" w:color="auto"/>
          </w:divBdr>
        </w:div>
      </w:divsChild>
    </w:div>
    <w:div w:id="1447965751">
      <w:bodyDiv w:val="1"/>
      <w:marLeft w:val="0"/>
      <w:marRight w:val="0"/>
      <w:marTop w:val="0"/>
      <w:marBottom w:val="0"/>
      <w:divBdr>
        <w:top w:val="none" w:sz="0" w:space="0" w:color="auto"/>
        <w:left w:val="none" w:sz="0" w:space="0" w:color="auto"/>
        <w:bottom w:val="none" w:sz="0" w:space="0" w:color="auto"/>
        <w:right w:val="none" w:sz="0" w:space="0" w:color="auto"/>
      </w:divBdr>
    </w:div>
    <w:div w:id="1470318192">
      <w:bodyDiv w:val="1"/>
      <w:marLeft w:val="0"/>
      <w:marRight w:val="0"/>
      <w:marTop w:val="0"/>
      <w:marBottom w:val="0"/>
      <w:divBdr>
        <w:top w:val="none" w:sz="0" w:space="0" w:color="auto"/>
        <w:left w:val="none" w:sz="0" w:space="0" w:color="auto"/>
        <w:bottom w:val="none" w:sz="0" w:space="0" w:color="auto"/>
        <w:right w:val="none" w:sz="0" w:space="0" w:color="auto"/>
      </w:divBdr>
    </w:div>
    <w:div w:id="1472283890">
      <w:bodyDiv w:val="1"/>
      <w:marLeft w:val="0"/>
      <w:marRight w:val="0"/>
      <w:marTop w:val="0"/>
      <w:marBottom w:val="0"/>
      <w:divBdr>
        <w:top w:val="none" w:sz="0" w:space="0" w:color="auto"/>
        <w:left w:val="none" w:sz="0" w:space="0" w:color="auto"/>
        <w:bottom w:val="none" w:sz="0" w:space="0" w:color="auto"/>
        <w:right w:val="none" w:sz="0" w:space="0" w:color="auto"/>
      </w:divBdr>
    </w:div>
    <w:div w:id="1482308378">
      <w:bodyDiv w:val="1"/>
      <w:marLeft w:val="0"/>
      <w:marRight w:val="0"/>
      <w:marTop w:val="0"/>
      <w:marBottom w:val="0"/>
      <w:divBdr>
        <w:top w:val="none" w:sz="0" w:space="0" w:color="auto"/>
        <w:left w:val="none" w:sz="0" w:space="0" w:color="auto"/>
        <w:bottom w:val="none" w:sz="0" w:space="0" w:color="auto"/>
        <w:right w:val="none" w:sz="0" w:space="0" w:color="auto"/>
      </w:divBdr>
    </w:div>
    <w:div w:id="1483541478">
      <w:bodyDiv w:val="1"/>
      <w:marLeft w:val="0"/>
      <w:marRight w:val="0"/>
      <w:marTop w:val="0"/>
      <w:marBottom w:val="0"/>
      <w:divBdr>
        <w:top w:val="none" w:sz="0" w:space="0" w:color="auto"/>
        <w:left w:val="none" w:sz="0" w:space="0" w:color="auto"/>
        <w:bottom w:val="none" w:sz="0" w:space="0" w:color="auto"/>
        <w:right w:val="none" w:sz="0" w:space="0" w:color="auto"/>
      </w:divBdr>
    </w:div>
    <w:div w:id="1488978474">
      <w:bodyDiv w:val="1"/>
      <w:marLeft w:val="0"/>
      <w:marRight w:val="0"/>
      <w:marTop w:val="0"/>
      <w:marBottom w:val="0"/>
      <w:divBdr>
        <w:top w:val="none" w:sz="0" w:space="0" w:color="auto"/>
        <w:left w:val="none" w:sz="0" w:space="0" w:color="auto"/>
        <w:bottom w:val="none" w:sz="0" w:space="0" w:color="auto"/>
        <w:right w:val="none" w:sz="0" w:space="0" w:color="auto"/>
      </w:divBdr>
    </w:div>
    <w:div w:id="1505901547">
      <w:bodyDiv w:val="1"/>
      <w:marLeft w:val="0"/>
      <w:marRight w:val="0"/>
      <w:marTop w:val="0"/>
      <w:marBottom w:val="0"/>
      <w:divBdr>
        <w:top w:val="none" w:sz="0" w:space="0" w:color="auto"/>
        <w:left w:val="none" w:sz="0" w:space="0" w:color="auto"/>
        <w:bottom w:val="none" w:sz="0" w:space="0" w:color="auto"/>
        <w:right w:val="none" w:sz="0" w:space="0" w:color="auto"/>
      </w:divBdr>
    </w:div>
    <w:div w:id="1510175187">
      <w:bodyDiv w:val="1"/>
      <w:marLeft w:val="0"/>
      <w:marRight w:val="0"/>
      <w:marTop w:val="0"/>
      <w:marBottom w:val="0"/>
      <w:divBdr>
        <w:top w:val="none" w:sz="0" w:space="0" w:color="auto"/>
        <w:left w:val="none" w:sz="0" w:space="0" w:color="auto"/>
        <w:bottom w:val="none" w:sz="0" w:space="0" w:color="auto"/>
        <w:right w:val="none" w:sz="0" w:space="0" w:color="auto"/>
      </w:divBdr>
    </w:div>
    <w:div w:id="1537766314">
      <w:bodyDiv w:val="1"/>
      <w:marLeft w:val="0"/>
      <w:marRight w:val="0"/>
      <w:marTop w:val="0"/>
      <w:marBottom w:val="0"/>
      <w:divBdr>
        <w:top w:val="none" w:sz="0" w:space="0" w:color="auto"/>
        <w:left w:val="none" w:sz="0" w:space="0" w:color="auto"/>
        <w:bottom w:val="none" w:sz="0" w:space="0" w:color="auto"/>
        <w:right w:val="none" w:sz="0" w:space="0" w:color="auto"/>
      </w:divBdr>
    </w:div>
    <w:div w:id="1599484033">
      <w:bodyDiv w:val="1"/>
      <w:marLeft w:val="0"/>
      <w:marRight w:val="0"/>
      <w:marTop w:val="0"/>
      <w:marBottom w:val="0"/>
      <w:divBdr>
        <w:top w:val="none" w:sz="0" w:space="0" w:color="auto"/>
        <w:left w:val="none" w:sz="0" w:space="0" w:color="auto"/>
        <w:bottom w:val="none" w:sz="0" w:space="0" w:color="auto"/>
        <w:right w:val="none" w:sz="0" w:space="0" w:color="auto"/>
      </w:divBdr>
    </w:div>
    <w:div w:id="1642229621">
      <w:bodyDiv w:val="1"/>
      <w:marLeft w:val="0"/>
      <w:marRight w:val="0"/>
      <w:marTop w:val="0"/>
      <w:marBottom w:val="0"/>
      <w:divBdr>
        <w:top w:val="none" w:sz="0" w:space="0" w:color="auto"/>
        <w:left w:val="none" w:sz="0" w:space="0" w:color="auto"/>
        <w:bottom w:val="none" w:sz="0" w:space="0" w:color="auto"/>
        <w:right w:val="none" w:sz="0" w:space="0" w:color="auto"/>
      </w:divBdr>
    </w:div>
    <w:div w:id="1661497193">
      <w:bodyDiv w:val="1"/>
      <w:marLeft w:val="0"/>
      <w:marRight w:val="0"/>
      <w:marTop w:val="0"/>
      <w:marBottom w:val="0"/>
      <w:divBdr>
        <w:top w:val="none" w:sz="0" w:space="0" w:color="auto"/>
        <w:left w:val="none" w:sz="0" w:space="0" w:color="auto"/>
        <w:bottom w:val="none" w:sz="0" w:space="0" w:color="auto"/>
        <w:right w:val="none" w:sz="0" w:space="0" w:color="auto"/>
      </w:divBdr>
    </w:div>
    <w:div w:id="1676759365">
      <w:bodyDiv w:val="1"/>
      <w:marLeft w:val="0"/>
      <w:marRight w:val="0"/>
      <w:marTop w:val="0"/>
      <w:marBottom w:val="0"/>
      <w:divBdr>
        <w:top w:val="none" w:sz="0" w:space="0" w:color="auto"/>
        <w:left w:val="none" w:sz="0" w:space="0" w:color="auto"/>
        <w:bottom w:val="none" w:sz="0" w:space="0" w:color="auto"/>
        <w:right w:val="none" w:sz="0" w:space="0" w:color="auto"/>
      </w:divBdr>
    </w:div>
    <w:div w:id="1724518183">
      <w:bodyDiv w:val="1"/>
      <w:marLeft w:val="0"/>
      <w:marRight w:val="0"/>
      <w:marTop w:val="0"/>
      <w:marBottom w:val="0"/>
      <w:divBdr>
        <w:top w:val="none" w:sz="0" w:space="0" w:color="auto"/>
        <w:left w:val="none" w:sz="0" w:space="0" w:color="auto"/>
        <w:bottom w:val="none" w:sz="0" w:space="0" w:color="auto"/>
        <w:right w:val="none" w:sz="0" w:space="0" w:color="auto"/>
      </w:divBdr>
    </w:div>
    <w:div w:id="1726178119">
      <w:bodyDiv w:val="1"/>
      <w:marLeft w:val="0"/>
      <w:marRight w:val="0"/>
      <w:marTop w:val="0"/>
      <w:marBottom w:val="0"/>
      <w:divBdr>
        <w:top w:val="none" w:sz="0" w:space="0" w:color="auto"/>
        <w:left w:val="none" w:sz="0" w:space="0" w:color="auto"/>
        <w:bottom w:val="none" w:sz="0" w:space="0" w:color="auto"/>
        <w:right w:val="none" w:sz="0" w:space="0" w:color="auto"/>
      </w:divBdr>
    </w:div>
    <w:div w:id="1745177537">
      <w:bodyDiv w:val="1"/>
      <w:marLeft w:val="0"/>
      <w:marRight w:val="0"/>
      <w:marTop w:val="0"/>
      <w:marBottom w:val="0"/>
      <w:divBdr>
        <w:top w:val="none" w:sz="0" w:space="0" w:color="auto"/>
        <w:left w:val="none" w:sz="0" w:space="0" w:color="auto"/>
        <w:bottom w:val="none" w:sz="0" w:space="0" w:color="auto"/>
        <w:right w:val="none" w:sz="0" w:space="0" w:color="auto"/>
      </w:divBdr>
    </w:div>
    <w:div w:id="1747605650">
      <w:bodyDiv w:val="1"/>
      <w:marLeft w:val="0"/>
      <w:marRight w:val="0"/>
      <w:marTop w:val="0"/>
      <w:marBottom w:val="0"/>
      <w:divBdr>
        <w:top w:val="none" w:sz="0" w:space="0" w:color="auto"/>
        <w:left w:val="none" w:sz="0" w:space="0" w:color="auto"/>
        <w:bottom w:val="none" w:sz="0" w:space="0" w:color="auto"/>
        <w:right w:val="none" w:sz="0" w:space="0" w:color="auto"/>
      </w:divBdr>
    </w:div>
    <w:div w:id="1782218387">
      <w:bodyDiv w:val="1"/>
      <w:marLeft w:val="0"/>
      <w:marRight w:val="0"/>
      <w:marTop w:val="0"/>
      <w:marBottom w:val="0"/>
      <w:divBdr>
        <w:top w:val="none" w:sz="0" w:space="0" w:color="auto"/>
        <w:left w:val="none" w:sz="0" w:space="0" w:color="auto"/>
        <w:bottom w:val="none" w:sz="0" w:space="0" w:color="auto"/>
        <w:right w:val="none" w:sz="0" w:space="0" w:color="auto"/>
      </w:divBdr>
    </w:div>
    <w:div w:id="1805463127">
      <w:bodyDiv w:val="1"/>
      <w:marLeft w:val="0"/>
      <w:marRight w:val="0"/>
      <w:marTop w:val="0"/>
      <w:marBottom w:val="0"/>
      <w:divBdr>
        <w:top w:val="none" w:sz="0" w:space="0" w:color="auto"/>
        <w:left w:val="none" w:sz="0" w:space="0" w:color="auto"/>
        <w:bottom w:val="none" w:sz="0" w:space="0" w:color="auto"/>
        <w:right w:val="none" w:sz="0" w:space="0" w:color="auto"/>
      </w:divBdr>
    </w:div>
    <w:div w:id="1866744005">
      <w:bodyDiv w:val="1"/>
      <w:marLeft w:val="0"/>
      <w:marRight w:val="0"/>
      <w:marTop w:val="0"/>
      <w:marBottom w:val="0"/>
      <w:divBdr>
        <w:top w:val="none" w:sz="0" w:space="0" w:color="auto"/>
        <w:left w:val="none" w:sz="0" w:space="0" w:color="auto"/>
        <w:bottom w:val="none" w:sz="0" w:space="0" w:color="auto"/>
        <w:right w:val="none" w:sz="0" w:space="0" w:color="auto"/>
      </w:divBdr>
    </w:div>
    <w:div w:id="1940674800">
      <w:bodyDiv w:val="1"/>
      <w:marLeft w:val="0"/>
      <w:marRight w:val="0"/>
      <w:marTop w:val="0"/>
      <w:marBottom w:val="0"/>
      <w:divBdr>
        <w:top w:val="none" w:sz="0" w:space="0" w:color="auto"/>
        <w:left w:val="none" w:sz="0" w:space="0" w:color="auto"/>
        <w:bottom w:val="none" w:sz="0" w:space="0" w:color="auto"/>
        <w:right w:val="none" w:sz="0" w:space="0" w:color="auto"/>
      </w:divBdr>
    </w:div>
    <w:div w:id="1990204990">
      <w:bodyDiv w:val="1"/>
      <w:marLeft w:val="0"/>
      <w:marRight w:val="0"/>
      <w:marTop w:val="0"/>
      <w:marBottom w:val="0"/>
      <w:divBdr>
        <w:top w:val="none" w:sz="0" w:space="0" w:color="auto"/>
        <w:left w:val="none" w:sz="0" w:space="0" w:color="auto"/>
        <w:bottom w:val="none" w:sz="0" w:space="0" w:color="auto"/>
        <w:right w:val="none" w:sz="0" w:space="0" w:color="auto"/>
      </w:divBdr>
    </w:div>
    <w:div w:id="1996178707">
      <w:bodyDiv w:val="1"/>
      <w:marLeft w:val="0"/>
      <w:marRight w:val="0"/>
      <w:marTop w:val="0"/>
      <w:marBottom w:val="0"/>
      <w:divBdr>
        <w:top w:val="none" w:sz="0" w:space="0" w:color="auto"/>
        <w:left w:val="none" w:sz="0" w:space="0" w:color="auto"/>
        <w:bottom w:val="none" w:sz="0" w:space="0" w:color="auto"/>
        <w:right w:val="none" w:sz="0" w:space="0" w:color="auto"/>
      </w:divBdr>
    </w:div>
    <w:div w:id="2026007239">
      <w:bodyDiv w:val="1"/>
      <w:marLeft w:val="0"/>
      <w:marRight w:val="0"/>
      <w:marTop w:val="0"/>
      <w:marBottom w:val="0"/>
      <w:divBdr>
        <w:top w:val="none" w:sz="0" w:space="0" w:color="auto"/>
        <w:left w:val="none" w:sz="0" w:space="0" w:color="auto"/>
        <w:bottom w:val="none" w:sz="0" w:space="0" w:color="auto"/>
        <w:right w:val="none" w:sz="0" w:space="0" w:color="auto"/>
      </w:divBdr>
    </w:div>
    <w:div w:id="2037267159">
      <w:bodyDiv w:val="1"/>
      <w:marLeft w:val="0"/>
      <w:marRight w:val="0"/>
      <w:marTop w:val="0"/>
      <w:marBottom w:val="0"/>
      <w:divBdr>
        <w:top w:val="none" w:sz="0" w:space="0" w:color="auto"/>
        <w:left w:val="none" w:sz="0" w:space="0" w:color="auto"/>
        <w:bottom w:val="none" w:sz="0" w:space="0" w:color="auto"/>
        <w:right w:val="none" w:sz="0" w:space="0" w:color="auto"/>
      </w:divBdr>
    </w:div>
    <w:div w:id="2040470768">
      <w:bodyDiv w:val="1"/>
      <w:marLeft w:val="0"/>
      <w:marRight w:val="0"/>
      <w:marTop w:val="0"/>
      <w:marBottom w:val="0"/>
      <w:divBdr>
        <w:top w:val="none" w:sz="0" w:space="0" w:color="auto"/>
        <w:left w:val="none" w:sz="0" w:space="0" w:color="auto"/>
        <w:bottom w:val="none" w:sz="0" w:space="0" w:color="auto"/>
        <w:right w:val="none" w:sz="0" w:space="0" w:color="auto"/>
      </w:divBdr>
    </w:div>
    <w:div w:id="2126535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315587/Equality_Act_Advice_Final.pdf" TargetMode="External"/><Relationship Id="rId18" Type="http://schemas.openxmlformats.org/officeDocument/2006/relationships/hyperlink" Target="https://doi.org/10.3402/edui.v5.24613" TargetMode="External"/><Relationship Id="rId26" Type="http://schemas.openxmlformats.org/officeDocument/2006/relationships/hyperlink" Target="https://doi.org/10.1111/jftr.12165" TargetMode="External"/><Relationship Id="rId3" Type="http://schemas.openxmlformats.org/officeDocument/2006/relationships/settings" Target="settings.xml"/><Relationship Id="rId21" Type="http://schemas.openxmlformats.org/officeDocument/2006/relationships/hyperlink" Target="https://doi.org/10.1111/1467-8578.12568"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senedd.wales/media/4ycp0zxa/18-23-web-english.pdf" TargetMode="External"/><Relationship Id="rId17" Type="http://schemas.openxmlformats.org/officeDocument/2006/relationships/hyperlink" Target="https://www.simplypsychology.org/Bronfenbrenner.html" TargetMode="External"/><Relationship Id="rId25" Type="http://schemas.openxmlformats.org/officeDocument/2006/relationships/hyperlink" Target="https://www.swansea.gov.uk/alnprofessionalsALNCo?lang=en"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oi.org/10.1111/1467-9604.12410" TargetMode="External"/><Relationship Id="rId20" Type="http://schemas.openxmlformats.org/officeDocument/2006/relationships/hyperlink" Target="https://doi.org/10.16922/wje.26.1.4" TargetMode="External"/><Relationship Id="rId29" Type="http://schemas.openxmlformats.org/officeDocument/2006/relationships/hyperlink" Target="https://www.gov.wales/sites/default/files/publications/2018-06/aln-factsheet-how-will-the-act-affect-local-authoritie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11/1467-8578.12307" TargetMode="External"/><Relationship Id="rId24" Type="http://schemas.openxmlformats.org/officeDocument/2006/relationships/hyperlink" Target="https://www.teachwire.net/news/person-centred-approach-in-schools/" TargetMode="External"/><Relationship Id="rId32" Type="http://schemas.openxmlformats.org/officeDocument/2006/relationships/hyperlink" Target="https://educationwales.blog.gov.wales/2024/05/13/equity-and-inclusion-in-the-curriculum-for-wales/" TargetMode="External"/><Relationship Id="rId5" Type="http://schemas.openxmlformats.org/officeDocument/2006/relationships/footnotes" Target="footnotes.xml"/><Relationship Id="rId15" Type="http://schemas.openxmlformats.org/officeDocument/2006/relationships/hyperlink" Target="https://estyn.gov.wales/news/estyn-highlights-progress-and-challenges-in-implementing-additional-learning-needs-reform-in-wales/" TargetMode="External"/><Relationship Id="rId23" Type="http://schemas.openxmlformats.org/officeDocument/2006/relationships/hyperlink" Target="https://files.eric.ed.gov/fulltext/EJ1081990.pdf" TargetMode="External"/><Relationship Id="rId28" Type="http://schemas.openxmlformats.org/officeDocument/2006/relationships/hyperlink" Target="https://law.gov.wales/additional-learning-needs-and-education-tribunal-wales-act-2018" TargetMode="External"/><Relationship Id="rId10" Type="http://schemas.openxmlformats.org/officeDocument/2006/relationships/image" Target="media/image4.jpeg"/><Relationship Id="rId19" Type="http://schemas.openxmlformats.org/officeDocument/2006/relationships/hyperlink" Target="https://doi.org/10.22215/cjcr.v1i1.12" TargetMode="External"/><Relationship Id="rId31" Type="http://schemas.openxmlformats.org/officeDocument/2006/relationships/hyperlink" Target="https://www.gov.wales/progress-schools-and-local-authorities-supporting-pupils-additional-learning-needs-html"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estyn.gov.wales/improvement-resources/thematic-report-the-additional-learning-needs-system/" TargetMode="External"/><Relationship Id="rId22" Type="http://schemas.openxmlformats.org/officeDocument/2006/relationships/hyperlink" Target="https://www.guilsfield.powys.sch.uk/Additional-Learning-Needs/" TargetMode="External"/><Relationship Id="rId27" Type="http://schemas.openxmlformats.org/officeDocument/2006/relationships/hyperlink" Target="https://www.legislation.gov.uk/anaw/2018/2/contents" TargetMode="External"/><Relationship Id="rId30" Type="http://schemas.openxmlformats.org/officeDocument/2006/relationships/hyperlink" Target="https://www.gov.wales/sites/default/files/pdf-versions/2024/2/1/1708937153/implementing-additional-learning-needs-and-education-tribunal-wales-act-2018-practitioner-guide-0.pdf" TargetMode="External"/><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316</TotalTime>
  <Pages>9</Pages>
  <Words>3010</Words>
  <Characters>17161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Millyjayne Hands</cp:lastModifiedBy>
  <cp:revision>275</cp:revision>
  <dcterms:created xsi:type="dcterms:W3CDTF">2025-05-04T19:50:00Z</dcterms:created>
  <dcterms:modified xsi:type="dcterms:W3CDTF">2025-05-13T19:48:00Z</dcterms:modified>
</cp:coreProperties>
</file>