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893C7" w14:textId="51CF614C" w:rsidR="00FB1436" w:rsidRDefault="00185676">
      <w:r>
        <w:t xml:space="preserve">LUIS WILLIAMS </w:t>
      </w:r>
    </w:p>
    <w:p w14:paraId="1BD476A1" w14:textId="5A76070F" w:rsidR="00185676" w:rsidRDefault="00185676">
      <w:r>
        <w:t>2029548</w:t>
      </w:r>
    </w:p>
    <w:p w14:paraId="7CF9AA94" w14:textId="583C1AE7" w:rsidR="00185676" w:rsidRDefault="00185676">
      <w:r>
        <w:t>COHORT 02/2021</w:t>
      </w:r>
    </w:p>
    <w:p w14:paraId="14E0F7C6" w14:textId="57136530" w:rsidR="00185676" w:rsidRDefault="00185676">
      <w:r>
        <w:t>PCDA ACADEMIC ASSIGNMENT 2</w:t>
      </w:r>
    </w:p>
    <w:p w14:paraId="7ABB964E" w14:textId="77777777" w:rsidR="004F6060" w:rsidRDefault="004F6060"/>
    <w:p w14:paraId="6BFC87AE" w14:textId="63FAE1F6" w:rsidR="00C53D0B" w:rsidRDefault="0058374B">
      <w:r>
        <w:t>QUESTION</w:t>
      </w:r>
      <w:r w:rsidR="004F6060">
        <w:t xml:space="preserve"> 2</w:t>
      </w:r>
      <w:r>
        <w:t xml:space="preserve">: </w:t>
      </w:r>
    </w:p>
    <w:p w14:paraId="21FEF336" w14:textId="152FF5FC" w:rsidR="00185676" w:rsidRDefault="0058374B" w:rsidP="00C53D0B">
      <w:r>
        <w:t xml:space="preserve">Critically analyse the role of police within joint emergency service operations, using examples of high-profile critical and major incidents to highlight best practise. Your answer must be based on academic research rather than personal experience. </w:t>
      </w:r>
    </w:p>
    <w:p w14:paraId="5A8B5223" w14:textId="2DDAF1FE" w:rsidR="0058374B" w:rsidRDefault="0058374B"/>
    <w:p w14:paraId="04CB82C7" w14:textId="4AA547E7" w:rsidR="00C53D0B" w:rsidRDefault="00735416">
      <w:r>
        <w:t>ANSWER:</w:t>
      </w:r>
      <w:r>
        <w:tab/>
      </w:r>
    </w:p>
    <w:p w14:paraId="48A24B4F" w14:textId="77777777" w:rsidR="00C53D0B" w:rsidRDefault="00C53D0B"/>
    <w:p w14:paraId="4382589E" w14:textId="793218E1" w:rsidR="0058374B" w:rsidRDefault="0058374B" w:rsidP="00C53D0B">
      <w:pPr>
        <w:ind w:firstLine="720"/>
      </w:pPr>
      <w:r>
        <w:t xml:space="preserve">In this essay the writer will </w:t>
      </w:r>
      <w:r w:rsidR="00B40746">
        <w:t xml:space="preserve">critically </w:t>
      </w:r>
      <w:r>
        <w:t xml:space="preserve">analyse </w:t>
      </w:r>
      <w:r w:rsidR="00B40746">
        <w:t xml:space="preserve">the role and responsibilities of the police within multi agency operations and responses to major incidents. The writer will also use case studies and explain </w:t>
      </w:r>
      <w:r w:rsidR="001836CD">
        <w:t xml:space="preserve">in </w:t>
      </w:r>
      <w:r w:rsidR="00B40746">
        <w:t>depth how police forces work in conjunction with other partner agencies such as the fire and rescue service, ambulance services, coast guard</w:t>
      </w:r>
      <w:r w:rsidR="001836CD">
        <w:t>s</w:t>
      </w:r>
      <w:r w:rsidR="00B40746">
        <w:t xml:space="preserve"> </w:t>
      </w:r>
      <w:proofErr w:type="spellStart"/>
      <w:r w:rsidR="00B40746">
        <w:t>ect</w:t>
      </w:r>
      <w:proofErr w:type="spellEnd"/>
      <w:r w:rsidR="00B40746">
        <w:t>, and what policies and procedure</w:t>
      </w:r>
      <w:r w:rsidR="00563589">
        <w:t>s</w:t>
      </w:r>
      <w:r w:rsidR="00B40746">
        <w:t xml:space="preserve"> are </w:t>
      </w:r>
      <w:r w:rsidR="00563589">
        <w:t>implemented</w:t>
      </w:r>
      <w:r w:rsidR="00B40746">
        <w:t xml:space="preserve"> to ensure best practise in critical situations. </w:t>
      </w:r>
    </w:p>
    <w:p w14:paraId="1942BA4B" w14:textId="2FF18B57" w:rsidR="00B40746" w:rsidRDefault="00B40746"/>
    <w:p w14:paraId="4B7FE416" w14:textId="47D98FFB" w:rsidR="009F3235" w:rsidRDefault="00B40746" w:rsidP="009F3235">
      <w:r>
        <w:t xml:space="preserve">Police and other partner agencies are often involved in incidents which require the specialisms each unit has to offer. These mainly occur </w:t>
      </w:r>
      <w:r w:rsidR="001B2917">
        <w:t xml:space="preserve">during incidents which involve a greater risk to an individuals or the public’s safety. Incidents such as these </w:t>
      </w:r>
      <w:r w:rsidR="00563589">
        <w:t>are</w:t>
      </w:r>
      <w:r w:rsidR="001B2917">
        <w:t xml:space="preserve"> defined as, ‘major </w:t>
      </w:r>
      <w:proofErr w:type="gramStart"/>
      <w:r w:rsidR="001B2917">
        <w:t>incidents’</w:t>
      </w:r>
      <w:proofErr w:type="gramEnd"/>
      <w:r w:rsidR="001B2917">
        <w:t xml:space="preserve">. According to the National Fire Chiefs Council (NFCC), a major incident </w:t>
      </w:r>
      <w:r w:rsidR="00563589">
        <w:t>is</w:t>
      </w:r>
      <w:r w:rsidR="001B2917">
        <w:t xml:space="preserve"> explained as, “an event or situation with a range of serious consequences which requires special arrangements to be implemented by one or more emergency responder agency” (NFCC, 2022)</w:t>
      </w:r>
      <w:r w:rsidR="00563589">
        <w:t xml:space="preserve"> for example, a high severity car crash is likely to require attention from police, </w:t>
      </w:r>
      <w:proofErr w:type="gramStart"/>
      <w:r w:rsidR="00563589">
        <w:t>ambulance</w:t>
      </w:r>
      <w:proofErr w:type="gramEnd"/>
      <w:r w:rsidR="00563589">
        <w:t xml:space="preserve"> and fire departments, this would be classed as a major incident.</w:t>
      </w:r>
      <w:r w:rsidR="00F83619">
        <w:t xml:space="preserve"> Major incidents can be caused from transport and industrial incidents, natural disasters, and terrorism.</w:t>
      </w:r>
      <w:r w:rsidR="001B2917">
        <w:t xml:space="preserve"> This </w:t>
      </w:r>
      <w:r w:rsidR="00F83619">
        <w:t xml:space="preserve">definition </w:t>
      </w:r>
      <w:r w:rsidR="001B2917">
        <w:t xml:space="preserve">effectively means a major incident is likely to require extra co-ordination </w:t>
      </w:r>
      <w:r w:rsidR="00006A51">
        <w:t xml:space="preserve">and assistance from partner agencies </w:t>
      </w:r>
      <w:r w:rsidR="001B2917">
        <w:t>and command structures as the incident is more complex with higher risk.</w:t>
      </w:r>
      <w:r w:rsidR="005B7A71">
        <w:t xml:space="preserve"> A major incident can be declared by any senior staff from any involved emergency service dealing with the incident.</w:t>
      </w:r>
      <w:r w:rsidR="001B2917">
        <w:t xml:space="preserve"> </w:t>
      </w:r>
      <w:r w:rsidR="00C0746F">
        <w:t>Secondly</w:t>
      </w:r>
      <w:r w:rsidR="005B7A71">
        <w:t xml:space="preserve"> some</w:t>
      </w:r>
      <w:r w:rsidR="00C0746F">
        <w:t xml:space="preserve"> other incidents can also be categorised as something known as a ‘critical incident’. One source defined </w:t>
      </w:r>
      <w:r w:rsidR="00735416">
        <w:t xml:space="preserve">a critical incident </w:t>
      </w:r>
      <w:r w:rsidR="00C0746F">
        <w:t>as, “any incident where the effectiveness of the police response is likely to have a significant impact on the confidence of the victim, their family and/or the community” (College of Policing, 2013</w:t>
      </w:r>
      <w:r w:rsidR="00DB6F94">
        <w:t>, a</w:t>
      </w:r>
      <w:r w:rsidR="00C0746F">
        <w:t>). This definition can be construed that critical incidents are deemed as a particular impact on an individual</w:t>
      </w:r>
      <w:r w:rsidR="00B51236">
        <w:t xml:space="preserve"> or smaller community from the response and effectiveness of the emergency responder,</w:t>
      </w:r>
      <w:r w:rsidR="00C0746F">
        <w:t xml:space="preserve"> as opposed to a larg</w:t>
      </w:r>
      <w:r w:rsidR="00B51236">
        <w:t xml:space="preserve">er scale impact and risk </w:t>
      </w:r>
      <w:r w:rsidR="00815995">
        <w:t xml:space="preserve">to health and safety </w:t>
      </w:r>
      <w:r w:rsidR="00B51236">
        <w:t>a major incident might have on a community and other members of public.</w:t>
      </w:r>
      <w:r w:rsidR="00DB6F94">
        <w:t xml:space="preserve"> Such critical incidents might include firearm and weapon incidents, police pursuits and hate crimes and sexual offences. </w:t>
      </w:r>
      <w:r w:rsidR="00B51236">
        <w:t xml:space="preserve"> </w:t>
      </w:r>
      <w:r w:rsidR="009F3235">
        <w:t xml:space="preserve">The critical incident methodology used and implemented by police forces is not necessarily the same for the Fire and Rescue Service and Ambulance Service, as one source demonstrates, “Ambulance and fire services do not yet have the </w:t>
      </w:r>
      <w:r w:rsidR="009F3235">
        <w:lastRenderedPageBreak/>
        <w:t>same critical incident methodology as the police service. This means confusion with major incidents can arise if an incident involving other agencies is declared a critical incident” Channon (2021).</w:t>
      </w:r>
    </w:p>
    <w:p w14:paraId="69636A79" w14:textId="045E0BF8" w:rsidR="00C0746F" w:rsidRDefault="00C0746F"/>
    <w:p w14:paraId="33EF86F9" w14:textId="0719C8B7" w:rsidR="00815995" w:rsidRDefault="00815995"/>
    <w:p w14:paraId="0335C82F" w14:textId="732A67C6" w:rsidR="00815995" w:rsidRDefault="00815995">
      <w:r>
        <w:t xml:space="preserve">An example of a </w:t>
      </w:r>
      <w:proofErr w:type="gramStart"/>
      <w:r>
        <w:t>fairly low</w:t>
      </w:r>
      <w:r w:rsidR="00C53D0B">
        <w:t>-</w:t>
      </w:r>
      <w:r>
        <w:t>level</w:t>
      </w:r>
      <w:proofErr w:type="gramEnd"/>
      <w:r>
        <w:t xml:space="preserve"> incident </w:t>
      </w:r>
      <w:r w:rsidR="00DB6F94">
        <w:t xml:space="preserve">that </w:t>
      </w:r>
      <w:r>
        <w:t>escala</w:t>
      </w:r>
      <w:r w:rsidR="00C53D0B">
        <w:t>t</w:t>
      </w:r>
      <w:r w:rsidR="00DB6F94">
        <w:t>ed</w:t>
      </w:r>
      <w:r>
        <w:t xml:space="preserve"> into a critical incident, </w:t>
      </w:r>
      <w:r w:rsidR="00C53D0B">
        <w:t>“</w:t>
      </w:r>
      <w:r>
        <w:t>was the case of David Askew</w:t>
      </w:r>
      <w:r w:rsidR="00C53D0B">
        <w:t xml:space="preserve"> who</w:t>
      </w:r>
      <w:r>
        <w:t xml:space="preserve"> was experiencing </w:t>
      </w:r>
      <w:r w:rsidR="00C53D0B">
        <w:t xml:space="preserve">an </w:t>
      </w:r>
      <w:r>
        <w:t>ongoing case of harassment and anti-social behaviour which ultimately led to his untimely death</w:t>
      </w:r>
      <w:r w:rsidR="00C53D0B">
        <w:t>” (College of Policing, 2013, b)</w:t>
      </w:r>
      <w:r>
        <w:t xml:space="preserve">. Greater Manchester Police were involved in this case </w:t>
      </w:r>
      <w:r w:rsidR="00C53D0B">
        <w:t xml:space="preserve">for </w:t>
      </w:r>
      <w:proofErr w:type="gramStart"/>
      <w:r w:rsidR="00C53D0B">
        <w:t>a number of</w:t>
      </w:r>
      <w:proofErr w:type="gramEnd"/>
      <w:r w:rsidR="00C53D0B">
        <w:t xml:space="preserve"> years </w:t>
      </w:r>
      <w:r>
        <w:t>and this matter was taken on b</w:t>
      </w:r>
      <w:r w:rsidR="00DB6F94">
        <w:t>y</w:t>
      </w:r>
      <w:r>
        <w:t xml:space="preserve"> the Independent Police Complaint Commission (IPCC) for investigation into the actions carried out by the police in relation to this</w:t>
      </w:r>
      <w:r w:rsidR="00C53D0B">
        <w:t xml:space="preserve"> and was published in March 2011</w:t>
      </w:r>
      <w:r>
        <w:t xml:space="preserve">. </w:t>
      </w:r>
      <w:r w:rsidR="00C53D0B">
        <w:t>It is clear incidents such as this which are publicised and subject to independent review will attract vast public scrutiny in relation to police responses and actions.</w:t>
      </w:r>
      <w:r w:rsidR="00015543">
        <w:t xml:space="preserve"> A Critical Incident Management (CIM) programme focuses on service delivery which aims to better satisfy the victim, </w:t>
      </w:r>
      <w:proofErr w:type="gramStart"/>
      <w:r w:rsidR="00015543">
        <w:t>family</w:t>
      </w:r>
      <w:proofErr w:type="gramEnd"/>
      <w:r w:rsidR="00015543">
        <w:t xml:space="preserve"> or community. For larger scale and more complex investigations </w:t>
      </w:r>
      <w:r w:rsidR="00C53D0B">
        <w:t>whereby other partner agenc</w:t>
      </w:r>
      <w:r w:rsidR="00E37FFE">
        <w:t>y</w:t>
      </w:r>
      <w:r w:rsidR="00C53D0B">
        <w:t xml:space="preserve"> involvement and services can be adopted to assist individuals who are victims of crime or major incidents, procedures have been implemented </w:t>
      </w:r>
      <w:r w:rsidR="00006A51">
        <w:t>for every police force and emergency service by</w:t>
      </w:r>
      <w:r w:rsidR="00C53D0B">
        <w:t xml:space="preserve"> Government</w:t>
      </w:r>
      <w:r w:rsidR="00006A51">
        <w:t xml:space="preserve"> under the “Civil Contingencies Act of 2004” (Cabinet Office, 2004),</w:t>
      </w:r>
      <w:r w:rsidR="00C53D0B">
        <w:t xml:space="preserve"> for agencies to</w:t>
      </w:r>
      <w:r w:rsidR="00E37FFE">
        <w:t xml:space="preserve"> follow as a best practi</w:t>
      </w:r>
      <w:r w:rsidR="00D55764">
        <w:t>c</w:t>
      </w:r>
      <w:r w:rsidR="00E37FFE">
        <w:t xml:space="preserve">e </w:t>
      </w:r>
      <w:r w:rsidR="00006A51">
        <w:t>protocol</w:t>
      </w:r>
      <w:r w:rsidR="00E37FFE">
        <w:t xml:space="preserve">. These policies are known as </w:t>
      </w:r>
      <w:r w:rsidR="000054E3">
        <w:t>the</w:t>
      </w:r>
      <w:r w:rsidR="00E37FFE">
        <w:t xml:space="preserve"> ‘Joint Emergency Service Interoperability Principles’ (JESIP). </w:t>
      </w:r>
      <w:r w:rsidR="005E0154">
        <w:t xml:space="preserve">Under JESIP there </w:t>
      </w:r>
      <w:r w:rsidR="000054E3">
        <w:t>is a publishment that sets what response staff and support staff should do when working collaboratively with other services and aims to achieve interoperability</w:t>
      </w:r>
      <w:r w:rsidR="008938DF">
        <w:t>.</w:t>
      </w:r>
      <w:r w:rsidR="000054E3">
        <w:t xml:space="preserve"> ‘The Joint Doctrine’</w:t>
      </w:r>
      <w:r w:rsidR="005E0154">
        <w:t xml:space="preserve"> </w:t>
      </w:r>
      <w:r w:rsidR="000054E3">
        <w:t xml:space="preserve">culminates various components of strategies </w:t>
      </w:r>
      <w:r w:rsidR="008938DF">
        <w:t>which are</w:t>
      </w:r>
      <w:r w:rsidR="000054E3">
        <w:t xml:space="preserve"> used </w:t>
      </w:r>
      <w:r w:rsidR="005E0154">
        <w:t xml:space="preserve">by </w:t>
      </w:r>
      <w:r w:rsidR="008938DF">
        <w:t>today’s</w:t>
      </w:r>
      <w:r w:rsidR="005E0154">
        <w:t xml:space="preserve"> emergency services</w:t>
      </w:r>
      <w:r w:rsidR="000054E3">
        <w:t>. T</w:t>
      </w:r>
      <w:r w:rsidR="005E0154">
        <w:t xml:space="preserve">hese models include, </w:t>
      </w:r>
      <w:r w:rsidR="000054E3">
        <w:t>“</w:t>
      </w:r>
      <w:bookmarkStart w:id="0" w:name="_Hlk117200225"/>
      <w:r w:rsidR="005E0154">
        <w:t xml:space="preserve">Principles for Joint Working, METHANE </w:t>
      </w:r>
      <w:r w:rsidR="000054E3">
        <w:t xml:space="preserve">model </w:t>
      </w:r>
      <w:r w:rsidR="005E0154">
        <w:t>and the Joint Decision Model</w:t>
      </w:r>
      <w:bookmarkEnd w:id="0"/>
      <w:r w:rsidR="000054E3">
        <w:t>” (JESIP, 2021)</w:t>
      </w:r>
      <w:r w:rsidR="005E0154">
        <w:t>.</w:t>
      </w:r>
      <w:r w:rsidR="000054E3">
        <w:t xml:space="preserve"> </w:t>
      </w:r>
      <w:r w:rsidR="008938DF">
        <w:t>The principles for joint working are standards expected by multi agency commanders when planning a joint incident response. The METHANE model is a method used for staff to pass information between services and control rooms. The mnemonic stands for</w:t>
      </w:r>
      <w:r w:rsidR="007415E6">
        <w:t>,</w:t>
      </w:r>
      <w:r w:rsidR="008938DF">
        <w:t xml:space="preserve"> </w:t>
      </w:r>
      <w:r w:rsidR="007415E6">
        <w:t>“</w:t>
      </w:r>
      <w:r w:rsidR="008938DF">
        <w:t xml:space="preserve">Major </w:t>
      </w:r>
      <w:r w:rsidR="007415E6">
        <w:t>i</w:t>
      </w:r>
      <w:r w:rsidR="008938DF">
        <w:t>ncident declared, Exact location</w:t>
      </w:r>
      <w:r w:rsidR="007415E6">
        <w:t>, Type of incident, Hazards</w:t>
      </w:r>
      <w:r w:rsidR="00BD3370">
        <w:t xml:space="preserve"> present or suspected</w:t>
      </w:r>
      <w:r w:rsidR="007415E6">
        <w:t>, Access</w:t>
      </w:r>
      <w:r w:rsidR="00BD3370">
        <w:t xml:space="preserve"> routes</w:t>
      </w:r>
      <w:r w:rsidR="007415E6">
        <w:t xml:space="preserve">, Number </w:t>
      </w:r>
      <w:r w:rsidR="00BD3370">
        <w:t xml:space="preserve">and type and severity </w:t>
      </w:r>
      <w:r w:rsidR="007415E6">
        <w:t>of casualties and Emergency services</w:t>
      </w:r>
      <w:r w:rsidR="00BD3370">
        <w:t xml:space="preserve"> already present or required</w:t>
      </w:r>
      <w:r w:rsidR="007415E6">
        <w:t xml:space="preserve">” (JESIP, 2021, b). The Joint Decision model is in line with the Police National Decision Model (NDM) and has the same considerations which are used by commanders to collate and process information about an incident to make effective decisions. </w:t>
      </w:r>
    </w:p>
    <w:p w14:paraId="64B74AD1" w14:textId="17D76E19" w:rsidR="00815995" w:rsidRDefault="00815995"/>
    <w:p w14:paraId="086CAD42" w14:textId="4F9FEBA5" w:rsidR="00430B2A" w:rsidRDefault="00A920A7">
      <w:r>
        <w:t>In relation to major incident</w:t>
      </w:r>
      <w:r w:rsidR="00D55764">
        <w:t xml:space="preserve"> events,</w:t>
      </w:r>
      <w:r>
        <w:t xml:space="preserve"> the </w:t>
      </w:r>
      <w:r w:rsidR="00CA4243">
        <w:t>principal</w:t>
      </w:r>
      <w:r>
        <w:t xml:space="preserve"> objectives of all responders</w:t>
      </w:r>
      <w:r w:rsidR="00CA4243">
        <w:t xml:space="preserve"> are to, “protect life in accordance with their positive duty do so as </w:t>
      </w:r>
      <w:proofErr w:type="gramStart"/>
      <w:r w:rsidR="00CA4243">
        <w:t>imposed</w:t>
      </w:r>
      <w:proofErr w:type="gramEnd"/>
      <w:r w:rsidR="00CA4243">
        <w:t xml:space="preserve"> by Article 2 of the Human Rights Act 1998” (Northumbria Police, 2022). </w:t>
      </w:r>
      <w:r w:rsidR="00D55764">
        <w:t>However,</w:t>
      </w:r>
      <w:r w:rsidR="009334D1">
        <w:t xml:space="preserve"> the police will be the only responder who is continually assessing whether the incident is a result of a criminal offence and if </w:t>
      </w:r>
      <w:proofErr w:type="gramStart"/>
      <w:r w:rsidR="009334D1">
        <w:t>so</w:t>
      </w:r>
      <w:proofErr w:type="gramEnd"/>
      <w:r w:rsidR="009334D1">
        <w:t xml:space="preserve"> would then take the lead in relation to that aspect. </w:t>
      </w:r>
      <w:r w:rsidR="00405630">
        <w:t>As specified from Northumbria Police</w:t>
      </w:r>
      <w:r w:rsidR="00D55764">
        <w:t>,</w:t>
      </w:r>
      <w:r w:rsidR="00405630">
        <w:t xml:space="preserve"> </w:t>
      </w:r>
      <w:r w:rsidR="00D55764">
        <w:t>the p</w:t>
      </w:r>
      <w:r w:rsidR="00CA4243">
        <w:t xml:space="preserve">olice </w:t>
      </w:r>
      <w:proofErr w:type="gramStart"/>
      <w:r w:rsidR="00CA4243">
        <w:t>forces</w:t>
      </w:r>
      <w:proofErr w:type="gramEnd"/>
      <w:r w:rsidR="00CA4243">
        <w:t xml:space="preserve"> role within major incidents include the above and can also be more specific</w:t>
      </w:r>
      <w:r w:rsidR="00405630">
        <w:t xml:space="preserve"> but limited to</w:t>
      </w:r>
      <w:r w:rsidR="00CA4243">
        <w:t xml:space="preserve">, prevent escalation of the incident, coordinate and communicate with other services, secure and protect scenes, provide traffic management and </w:t>
      </w:r>
      <w:r w:rsidR="00405630">
        <w:t xml:space="preserve">evacuation routes, investigate criminal offences, collate casualty information, coordinate dissemination of public information, recover and identify deceased. </w:t>
      </w:r>
      <w:r w:rsidR="00CE2741">
        <w:t>To manage complex incidents</w:t>
      </w:r>
      <w:r w:rsidR="00DB6F94">
        <w:t>,</w:t>
      </w:r>
      <w:r w:rsidR="00CE2741">
        <w:t xml:space="preserve"> </w:t>
      </w:r>
      <w:r w:rsidR="00DB6F94">
        <w:t>“</w:t>
      </w:r>
      <w:r w:rsidR="00CE2741">
        <w:t xml:space="preserve">Police forces have a designated generic command structure (GSB). This structure is broken down into three levels, gold, </w:t>
      </w:r>
      <w:proofErr w:type="gramStart"/>
      <w:r w:rsidR="00CE2741">
        <w:t>silver</w:t>
      </w:r>
      <w:proofErr w:type="gramEnd"/>
      <w:r w:rsidR="00CE2741">
        <w:t xml:space="preserve"> and bronze hierarchy of command and are used for planned and unexpected major events</w:t>
      </w:r>
      <w:r w:rsidR="00DB6F94">
        <w:t>” (College of Policing, 2013, c)</w:t>
      </w:r>
      <w:r w:rsidR="00CE2741">
        <w:t xml:space="preserve">. This command structure is not necessarily based on rank alone but more role specific. For </w:t>
      </w:r>
      <w:proofErr w:type="gramStart"/>
      <w:r w:rsidR="00CE2741">
        <w:t>instance</w:t>
      </w:r>
      <w:proofErr w:type="gramEnd"/>
      <w:r w:rsidR="00CE2741">
        <w:t xml:space="preserve"> the gold commander would have overall responsibility </w:t>
      </w:r>
      <w:r w:rsidR="007868A4">
        <w:t xml:space="preserve">and control </w:t>
      </w:r>
      <w:r w:rsidR="00CE2741">
        <w:t xml:space="preserve">for the operation and would oversee </w:t>
      </w:r>
      <w:r w:rsidR="007868A4">
        <w:t xml:space="preserve">firearms public order officer deployment and strategies, counter terrorism tactics and chemical biological and radiological </w:t>
      </w:r>
      <w:r w:rsidR="007868A4">
        <w:lastRenderedPageBreak/>
        <w:t>and nuclear (CBRN) incidents. Silver commanders are second in line to gold commanders and take more of the role coordinating the strategic and tactical aspects to a major or critical incident. Bronze commanders are responsible for resourcing at incidents</w:t>
      </w:r>
      <w:r w:rsidR="0098212E">
        <w:t xml:space="preserve"> and utilising functional and environmental tactics to the overall tactical plan. This role can be more role specific and consist of </w:t>
      </w:r>
      <w:r w:rsidR="009334D1">
        <w:t xml:space="preserve">multiple </w:t>
      </w:r>
      <w:r w:rsidR="0098212E">
        <w:t xml:space="preserve">lower ranking officers but with adequate knowledge in a certain field that is relevant to that </w:t>
      </w:r>
      <w:proofErr w:type="gramStart"/>
      <w:r w:rsidR="0098212E">
        <w:t>particular ongoing</w:t>
      </w:r>
      <w:proofErr w:type="gramEnd"/>
      <w:r w:rsidR="0098212E">
        <w:t xml:space="preserve"> emergency. </w:t>
      </w:r>
    </w:p>
    <w:p w14:paraId="1D92A192" w14:textId="1D4D120B" w:rsidR="009334D1" w:rsidRDefault="009334D1"/>
    <w:p w14:paraId="30B9E5B9" w14:textId="2674F822" w:rsidR="009334D1" w:rsidRDefault="009334D1">
      <w:r>
        <w:t xml:space="preserve">In the case of a major unexpected incident </w:t>
      </w:r>
      <w:proofErr w:type="gramStart"/>
      <w:r w:rsidR="00735416">
        <w:t>the,</w:t>
      </w:r>
      <w:proofErr w:type="gramEnd"/>
      <w:r>
        <w:t xml:space="preserve"> </w:t>
      </w:r>
      <w:r w:rsidR="009C0F07">
        <w:t>“</w:t>
      </w:r>
      <w:r>
        <w:t xml:space="preserve">First Attending Officer (FAO) </w:t>
      </w:r>
      <w:r w:rsidR="009C0F07">
        <w:t xml:space="preserve">is in control of the incident as the ‘silver’ commander until he/she is relieved by someone of superior rank” (Bryant and Bryant, 2020, p.241). </w:t>
      </w:r>
      <w:r>
        <w:t xml:space="preserve">In the event of any incident involving firearms or risk of violence </w:t>
      </w:r>
      <w:r w:rsidR="007E583B">
        <w:t>the FAO would have authority over other agencies already on scene or attending</w:t>
      </w:r>
      <w:r w:rsidR="004B3F12">
        <w:t xml:space="preserve"> or be responsible for golden hour responsibilities for other incidents</w:t>
      </w:r>
      <w:r w:rsidR="007E583B">
        <w:t>. The FAO would prevent other agencies from entering the scene of a firearms</w:t>
      </w:r>
      <w:r w:rsidR="004B3F12">
        <w:t xml:space="preserve"> or other high</w:t>
      </w:r>
      <w:r w:rsidR="009C0F07">
        <w:t>-</w:t>
      </w:r>
      <w:r w:rsidR="004B3F12">
        <w:t>risk</w:t>
      </w:r>
      <w:r w:rsidR="007E583B">
        <w:t xml:space="preserve"> incident and would pass relevant clear concise information to the control room using the METHANE mnemonic </w:t>
      </w:r>
      <w:r w:rsidR="009C0F07">
        <w:t xml:space="preserve">then </w:t>
      </w:r>
      <w:r w:rsidR="007E583B">
        <w:t>establish a cordon. “Most ambulance trusts will not permit their personnel to enter firearms-related crime scenes as a matter of safety</w:t>
      </w:r>
      <w:r w:rsidR="004B3F12">
        <w:t xml:space="preserve">: </w:t>
      </w:r>
      <w:proofErr w:type="gramStart"/>
      <w:r w:rsidR="004B3F12">
        <w:t>North West</w:t>
      </w:r>
      <w:proofErr w:type="gramEnd"/>
      <w:r w:rsidR="004B3F12">
        <w:t xml:space="preserve"> Ambulance Service </w:t>
      </w:r>
      <w:proofErr w:type="spellStart"/>
      <w:r w:rsidR="004B3F12">
        <w:t>forb</w:t>
      </w:r>
      <w:r w:rsidR="00735416">
        <w:t>i</w:t>
      </w:r>
      <w:r w:rsidR="004B3F12">
        <w:t>de</w:t>
      </w:r>
      <w:proofErr w:type="spellEnd"/>
      <w:r w:rsidR="004B3F12">
        <w:t xml:space="preserve"> its staff from approaching the multiple scenes involved in the rampage of Derrick Bird in 2010</w:t>
      </w:r>
      <w:r w:rsidR="007E583B">
        <w:t>” (</w:t>
      </w:r>
      <w:r w:rsidR="004B3F12">
        <w:t>Bryant and Bryant, 2020, p.241).</w:t>
      </w:r>
      <w:r w:rsidR="00356A10">
        <w:t xml:space="preserve"> </w:t>
      </w:r>
    </w:p>
    <w:p w14:paraId="3C5EED6E" w14:textId="20C764B0" w:rsidR="00356A10" w:rsidRDefault="00356A10"/>
    <w:p w14:paraId="1C6E719B" w14:textId="072CCFAD" w:rsidR="00356A10" w:rsidRDefault="00356A10">
      <w:r>
        <w:t xml:space="preserve">In </w:t>
      </w:r>
      <w:r w:rsidR="00D55764">
        <w:t>a</w:t>
      </w:r>
      <w:r>
        <w:t xml:space="preserve"> recent </w:t>
      </w:r>
      <w:r w:rsidR="004A6D2B">
        <w:t>major incident</w:t>
      </w:r>
      <w:r>
        <w:t xml:space="preserve"> </w:t>
      </w:r>
      <w:r w:rsidR="00D55764">
        <w:t>occurring in</w:t>
      </w:r>
      <w:r w:rsidR="004A6D2B">
        <w:t xml:space="preserve"> 2017 London Bridge </w:t>
      </w:r>
      <w:r w:rsidR="00CE5290">
        <w:t xml:space="preserve">terrorist </w:t>
      </w:r>
      <w:r w:rsidR="004A6D2B">
        <w:t>attack</w:t>
      </w:r>
      <w:r w:rsidR="00145D4B">
        <w:t>, Metropolitan</w:t>
      </w:r>
      <w:r w:rsidR="004A6D2B">
        <w:t xml:space="preserve"> police </w:t>
      </w:r>
      <w:r w:rsidR="00145D4B">
        <w:t xml:space="preserve">demonstrated best practise in relation </w:t>
      </w:r>
      <w:r w:rsidR="00735416">
        <w:t xml:space="preserve">to their </w:t>
      </w:r>
      <w:r w:rsidR="004A6D2B">
        <w:t>control of the situation</w:t>
      </w:r>
      <w:r w:rsidR="00145D4B">
        <w:t>, “Police praised for stopping London Bridge attack in minutes” Dodd</w:t>
      </w:r>
      <w:r w:rsidR="006751BF">
        <w:t>, a</w:t>
      </w:r>
      <w:r w:rsidR="00145D4B">
        <w:t xml:space="preserve"> (2017).</w:t>
      </w:r>
      <w:r w:rsidR="002D3B94">
        <w:t xml:space="preserve"> At 21:58 hours on 3</w:t>
      </w:r>
      <w:r w:rsidR="002D3B94" w:rsidRPr="002D3B94">
        <w:rPr>
          <w:vertAlign w:val="superscript"/>
        </w:rPr>
        <w:t>rd</w:t>
      </w:r>
      <w:r w:rsidR="002D3B94">
        <w:t xml:space="preserve"> June 2017 three terrorists used a van to mount the pavement on London Bridge and run over</w:t>
      </w:r>
      <w:r w:rsidR="00584DAA">
        <w:t xml:space="preserve"> multiple</w:t>
      </w:r>
      <w:r w:rsidR="002D3B94">
        <w:t xml:space="preserve"> pedestrians. The first call made to 999 by</w:t>
      </w:r>
      <w:r w:rsidR="00584DAA">
        <w:t xml:space="preserve"> a</w:t>
      </w:r>
      <w:r w:rsidR="002D3B94">
        <w:t xml:space="preserve"> member of the public was at 22:07 hours. The van crashed into a building and the three males </w:t>
      </w:r>
      <w:r w:rsidR="00584DAA">
        <w:t>made an exit from</w:t>
      </w:r>
      <w:r w:rsidR="002D3B94">
        <w:t xml:space="preserve"> the vehicle and proceeded to stab nearby </w:t>
      </w:r>
      <w:r w:rsidR="00584DAA">
        <w:t>individuals</w:t>
      </w:r>
      <w:r w:rsidR="002D3B94">
        <w:t xml:space="preserve">. </w:t>
      </w:r>
      <w:r w:rsidR="00EF146F">
        <w:t>A British Transport Police Officer armed only with a baton intervened during the marauding terror attack, but subsequently sustained serious wounds. Two off duty metropolitan police officers who were in the vicinity</w:t>
      </w:r>
      <w:r w:rsidR="00735416">
        <w:t>,</w:t>
      </w:r>
      <w:r w:rsidR="00EF146F">
        <w:t xml:space="preserve"> treated injured civilians and escorted over one hundred and fifty people into a building for safety. </w:t>
      </w:r>
      <w:r w:rsidR="006751BF">
        <w:t>“</w:t>
      </w:r>
      <w:r w:rsidR="00EF146F">
        <w:t>Eight minutes after the first call was made to police all three attackers were neutralised by eight armed officers from the Metropolitan and City of London police</w:t>
      </w:r>
      <w:r w:rsidR="006751BF">
        <w:t>” (Wikipedia, 2017)</w:t>
      </w:r>
      <w:r w:rsidR="00EF146F">
        <w:t xml:space="preserve">. </w:t>
      </w:r>
      <w:r w:rsidR="006751BF">
        <w:t>As this was still an active incident, “normal post-shooting investigat</w:t>
      </w:r>
      <w:r w:rsidR="00584DAA">
        <w:t>ion</w:t>
      </w:r>
      <w:r w:rsidR="006751BF">
        <w:t xml:space="preserve"> steps were suspended and the officers who had used lethal force continued with searching with other colleagues for other terrorist attackers” Dodd, b (2017). </w:t>
      </w:r>
      <w:r w:rsidR="00E670D3">
        <w:t xml:space="preserve">The Home </w:t>
      </w:r>
      <w:r w:rsidR="00254855">
        <w:t xml:space="preserve">secretary approved the deployment of the Special Air Service who assisted in the search as it was feared there were </w:t>
      </w:r>
      <w:r w:rsidR="00584DAA">
        <w:t>additional</w:t>
      </w:r>
      <w:r w:rsidR="00254855">
        <w:t xml:space="preserve"> attackers. </w:t>
      </w:r>
      <w:r w:rsidR="006751BF">
        <w:t xml:space="preserve">In the aftermath of the incident Met police publicised on social media, ‘run hide tell’ campaign as a method to keep the public vigilant and calm. Nearby buildings were </w:t>
      </w:r>
      <w:r w:rsidR="00735416">
        <w:t>evacuated,</w:t>
      </w:r>
      <w:r w:rsidR="006751BF">
        <w:t xml:space="preserve"> an</w:t>
      </w:r>
      <w:r w:rsidR="00735416">
        <w:t>d</w:t>
      </w:r>
      <w:r w:rsidR="006751BF">
        <w:t xml:space="preserve"> the </w:t>
      </w:r>
      <w:r w:rsidR="00457758">
        <w:t xml:space="preserve">Police Marine unit </w:t>
      </w:r>
      <w:r w:rsidR="00E670D3">
        <w:t>worked in conjunction with the Royal National Lifeboat Institution</w:t>
      </w:r>
      <w:r w:rsidR="00457758">
        <w:t xml:space="preserve"> to assist in the evacuation of the public</w:t>
      </w:r>
      <w:r w:rsidR="00E670D3">
        <w:t xml:space="preserve"> on the river Thames and look for victims who have fled and further casualties</w:t>
      </w:r>
      <w:r w:rsidR="00457758">
        <w:t xml:space="preserve">. The information shown from the police response to this incident demonstrates </w:t>
      </w:r>
      <w:r w:rsidR="004076B9">
        <w:t>the pr</w:t>
      </w:r>
      <w:r w:rsidR="00735416">
        <w:t>evention</w:t>
      </w:r>
      <w:r w:rsidR="004076B9">
        <w:t xml:space="preserve"> from loss and further loss of life was paramount to first responders at scene. </w:t>
      </w:r>
      <w:r w:rsidR="00282AA6">
        <w:t>P</w:t>
      </w:r>
      <w:r w:rsidR="004076B9">
        <w:t xml:space="preserve">rocedural requirements for firearms officers in the case of post-shooting investigations were deemed not as important as ensuring the threat was neutralised. </w:t>
      </w:r>
      <w:r w:rsidR="00512377">
        <w:t>Police had overall control in relation to this incident as this is their requirement</w:t>
      </w:r>
      <w:r w:rsidR="001D5903">
        <w:t xml:space="preserve"> an</w:t>
      </w:r>
      <w:r w:rsidR="00584DAA">
        <w:t>d</w:t>
      </w:r>
      <w:r w:rsidR="001D5903">
        <w:t xml:space="preserve"> acted in accordance with their duties</w:t>
      </w:r>
      <w:r w:rsidR="00512377">
        <w:t xml:space="preserve">, “Where terrorist action in suspected the police will take additional measures to protect the scene and will assume overall control of the incident. These measures may include establishing cordons, requiring </w:t>
      </w:r>
      <w:r w:rsidR="001D5903">
        <w:t>evacuation,</w:t>
      </w:r>
      <w:r w:rsidR="00512377">
        <w:t xml:space="preserve"> and carrying out searches” (HM Government, 2013).</w:t>
      </w:r>
    </w:p>
    <w:p w14:paraId="0A8E8CD9" w14:textId="19BE2458" w:rsidR="00CE5290" w:rsidRDefault="00CE5290"/>
    <w:p w14:paraId="2E8510B2" w14:textId="4D5E593A" w:rsidR="00CE5290" w:rsidRDefault="00F706E5">
      <w:r>
        <w:t>An example of how UK police responded to a critical incident is demonstrated from the shooting that occurred on 12</w:t>
      </w:r>
      <w:r w:rsidRPr="00F706E5">
        <w:rPr>
          <w:vertAlign w:val="superscript"/>
        </w:rPr>
        <w:t>th</w:t>
      </w:r>
      <w:r>
        <w:t xml:space="preserve"> August 2021 in </w:t>
      </w:r>
      <w:proofErr w:type="spellStart"/>
      <w:r>
        <w:t>Keyham</w:t>
      </w:r>
      <w:proofErr w:type="spellEnd"/>
      <w:r>
        <w:t xml:space="preserve">, Plymouth, whereby numerous people had been killed. </w:t>
      </w:r>
      <w:r w:rsidR="00137673">
        <w:t>“</w:t>
      </w:r>
      <w:r>
        <w:t>This event was officially declared critical by Devon and Cornwall Police</w:t>
      </w:r>
      <w:r w:rsidR="00137673">
        <w:t>” Greenaway, A (2021)</w:t>
      </w:r>
      <w:r>
        <w:t>.</w:t>
      </w:r>
      <w:r w:rsidR="00137673">
        <w:t xml:space="preserve"> Police arrived at the scene within six minutes after receiving the first emergency calls at 18:11 </w:t>
      </w:r>
      <w:proofErr w:type="gramStart"/>
      <w:r w:rsidR="00137673">
        <w:t>hours</w:t>
      </w:r>
      <w:r w:rsidR="009738CD">
        <w:t>,</w:t>
      </w:r>
      <w:r w:rsidR="00137673">
        <w:t xml:space="preserve"> and</w:t>
      </w:r>
      <w:proofErr w:type="gramEnd"/>
      <w:r w:rsidR="00137673">
        <w:t xml:space="preserve"> discovered bodies of the deceased on scene. Thirteen various crime scenes were </w:t>
      </w:r>
      <w:proofErr w:type="gramStart"/>
      <w:r w:rsidR="00137673">
        <w:t>established</w:t>
      </w:r>
      <w:proofErr w:type="gramEnd"/>
      <w:r w:rsidR="00137673">
        <w:t xml:space="preserve"> and a cordon was implemented. </w:t>
      </w:r>
      <w:r w:rsidR="00735416">
        <w:t>P</w:t>
      </w:r>
      <w:r>
        <w:t xml:space="preserve">olice </w:t>
      </w:r>
      <w:r w:rsidR="00735416">
        <w:t xml:space="preserve">liaised with </w:t>
      </w:r>
      <w:r>
        <w:t>the media to a</w:t>
      </w:r>
      <w:r w:rsidR="00584DAA">
        <w:t>dvise</w:t>
      </w:r>
      <w:r>
        <w:t xml:space="preserve"> members of the public to avoid the area as it had </w:t>
      </w:r>
      <w:proofErr w:type="gramStart"/>
      <w:r>
        <w:t>a number of</w:t>
      </w:r>
      <w:proofErr w:type="gramEnd"/>
      <w:r>
        <w:t xml:space="preserve"> road closures and called on public not to share pictures of the scene on social media. </w:t>
      </w:r>
      <w:r w:rsidR="009738CD">
        <w:t xml:space="preserve">At 21:25 hours the same day the police made a further update stating the incident had been contained. The perpetrator was identified as Jake Davidson who fatally shot himself immediately after killing five people and injuring two. The motives of the perpetrator </w:t>
      </w:r>
      <w:r w:rsidR="00617107">
        <w:t>are</w:t>
      </w:r>
      <w:r w:rsidR="009738CD">
        <w:t xml:space="preserve"> </w:t>
      </w:r>
      <w:r w:rsidR="00E35B7D">
        <w:t>undetermined,</w:t>
      </w:r>
      <w:r w:rsidR="009738CD">
        <w:t xml:space="preserve"> and this incident faced scrutiny as the perpetrator was, “re-issued his firearm after it being temporarily confiscated by police in 2020 following an assault allegation” (Wikipedia, 2021).</w:t>
      </w:r>
      <w:r w:rsidR="00617107">
        <w:t xml:space="preserve"> Since the IOPC investigation the Government have issued guidance to require police to investigate the social media of applicants and holders for firearms licenses.</w:t>
      </w:r>
    </w:p>
    <w:p w14:paraId="2425C9BF" w14:textId="104A994A" w:rsidR="00815995" w:rsidRDefault="00815995"/>
    <w:p w14:paraId="6FEAB87A" w14:textId="6E27CAC1" w:rsidR="001B2917" w:rsidRDefault="001D5903">
      <w:r>
        <w:t>In conclusion the response and recovery from major and critical incidents is not something that can be done by one organisation but the work for multiple agencies.</w:t>
      </w:r>
      <w:r w:rsidR="00171BBE">
        <w:t xml:space="preserve"> Furthermore, certain incidents may require involvement from national and sub-national levels depending on the severity and nature of the event.</w:t>
      </w:r>
      <w:r>
        <w:t xml:space="preserve"> One agency might take overall control of a certain aspect or phase of an incident however decisions are often made inclusively and consensually with the other involved partners. Responders should </w:t>
      </w:r>
      <w:proofErr w:type="gramStart"/>
      <w:r>
        <w:t>have an understanding of</w:t>
      </w:r>
      <w:proofErr w:type="gramEnd"/>
      <w:r>
        <w:t xml:space="preserve"> each </w:t>
      </w:r>
      <w:r w:rsidR="00171BBE">
        <w:t>organisation’s</w:t>
      </w:r>
      <w:r>
        <w:t xml:space="preserve"> priorities and restraints therefore open dialogue is essential for transparency and hence why procedures such as Principles for Joint Working, METHANE model and the Joint Decision Model were introduced to better aid functionality between organisations.</w:t>
      </w:r>
      <w:r w:rsidR="00F210A7">
        <w:t xml:space="preserve"> </w:t>
      </w:r>
    </w:p>
    <w:p w14:paraId="0A8FEF05" w14:textId="4ED14D69" w:rsidR="001B2917" w:rsidRDefault="001B2917"/>
    <w:p w14:paraId="3ECBC5F5" w14:textId="70481655" w:rsidR="001B2917" w:rsidRDefault="00617107">
      <w:r>
        <w:t xml:space="preserve">WORDS: </w:t>
      </w:r>
      <w:r w:rsidR="00C42549">
        <w:t>20</w:t>
      </w:r>
      <w:r w:rsidR="00735416">
        <w:t>0</w:t>
      </w:r>
      <w:r w:rsidR="00282AA6">
        <w:t>0</w:t>
      </w:r>
    </w:p>
    <w:p w14:paraId="7D517773" w14:textId="77777777" w:rsidR="006F7E9C" w:rsidRDefault="006F7E9C"/>
    <w:p w14:paraId="42BEC401" w14:textId="497FC65A" w:rsidR="006F7E9C" w:rsidRDefault="006F7E9C">
      <w:r>
        <w:t>QUESTION</w:t>
      </w:r>
      <w:r w:rsidR="004F6060">
        <w:t xml:space="preserve"> 2</w:t>
      </w:r>
      <w:r>
        <w:t>: Evaluate the use of different policing models and analyse the effectiveness of specific crime prevention initiatives.</w:t>
      </w:r>
    </w:p>
    <w:p w14:paraId="1427EF3F" w14:textId="5B11F7AA" w:rsidR="006F7E9C" w:rsidRDefault="006F7E9C"/>
    <w:p w14:paraId="3010F5AA" w14:textId="2F9CD7DB" w:rsidR="006F7E9C" w:rsidRDefault="006F7E9C">
      <w:r>
        <w:t>ANSWER:</w:t>
      </w:r>
    </w:p>
    <w:p w14:paraId="2F11B5D7" w14:textId="5579C54E" w:rsidR="006F7E9C" w:rsidRDefault="006F7E9C"/>
    <w:p w14:paraId="3B933720" w14:textId="320D3D5E" w:rsidR="006F7E9C" w:rsidRDefault="006F7E9C" w:rsidP="00821822">
      <w:pPr>
        <w:ind w:firstLine="720"/>
      </w:pPr>
      <w:r>
        <w:t xml:space="preserve">In this essay the writer </w:t>
      </w:r>
      <w:r w:rsidR="00143C17">
        <w:t>aims to</w:t>
      </w:r>
      <w:r>
        <w:t xml:space="preserve"> evaluate various methods and models that are used in </w:t>
      </w:r>
      <w:r w:rsidR="00041D47">
        <w:t>today’s</w:t>
      </w:r>
      <w:r>
        <w:t xml:space="preserve"> policing of communities as a way of detecting and analysing crime</w:t>
      </w:r>
      <w:r w:rsidR="00A919E2">
        <w:t xml:space="preserve">. Also discussed within this essay will be an analysis of the </w:t>
      </w:r>
      <w:r w:rsidR="00041D47">
        <w:t>methodology</w:t>
      </w:r>
      <w:r w:rsidR="00A919E2">
        <w:t xml:space="preserve"> of </w:t>
      </w:r>
      <w:r w:rsidR="00041D47">
        <w:t xml:space="preserve">some </w:t>
      </w:r>
      <w:r w:rsidR="00A919E2">
        <w:t>initiatives for preventing crime within communities</w:t>
      </w:r>
      <w:r w:rsidR="00041D47">
        <w:t>, including accurate statistics which demonstrate</w:t>
      </w:r>
      <w:r w:rsidR="00114ED7">
        <w:t xml:space="preserve"> </w:t>
      </w:r>
      <w:r w:rsidR="00041D47">
        <w:t>the effectiveness of such models and schemes</w:t>
      </w:r>
      <w:r w:rsidR="00A919E2">
        <w:t xml:space="preserve">. </w:t>
      </w:r>
    </w:p>
    <w:p w14:paraId="3666B32F" w14:textId="577E5CCD" w:rsidR="006F7E9C" w:rsidRDefault="00A919E2">
      <w:r>
        <w:t xml:space="preserve">One </w:t>
      </w:r>
      <w:proofErr w:type="gramStart"/>
      <w:r>
        <w:t>particular policing</w:t>
      </w:r>
      <w:proofErr w:type="gramEnd"/>
      <w:r>
        <w:t xml:space="preserve"> model that is used and integrated amongst forces around the UK is known as, ‘Problem Orientated Policing’ (POP). POP </w:t>
      </w:r>
      <w:r w:rsidR="00143C17">
        <w:t>is</w:t>
      </w:r>
      <w:r>
        <w:t xml:space="preserve">, “An approach to policing in which pieces of police business are subject to thorough examination in hopes that what is freshly learned about each </w:t>
      </w:r>
      <w:r>
        <w:lastRenderedPageBreak/>
        <w:t xml:space="preserve">problem will lead to discovering a more effective strategy for dealing with it” </w:t>
      </w:r>
      <w:r w:rsidR="00821822">
        <w:t xml:space="preserve">Goldstein (2001). </w:t>
      </w:r>
      <w:r w:rsidR="009B28D8">
        <w:t>POP aims to be preventative in nature and use support and services from other public agencies as opposed to solely relying on the criminal justice system so is used as something in conjunction with other crime reduction methods. “POP can be described in the context of the SARA model of problem solving” (College of Policing, 2017</w:t>
      </w:r>
      <w:r w:rsidR="001B0DBB">
        <w:t>, a</w:t>
      </w:r>
      <w:r w:rsidR="009B28D8">
        <w:t xml:space="preserve">). The SARA model consists of the following stages, </w:t>
      </w:r>
      <w:r w:rsidR="001B0DBB">
        <w:t>“</w:t>
      </w:r>
      <w:r w:rsidR="009B28D8">
        <w:t xml:space="preserve">Scanning for potential crime and disorder problems, Analysis of potential problems by gathering of information, Response by implementation of tailored activities to address the problems and Assessment of the results </w:t>
      </w:r>
      <w:r w:rsidR="001B0DBB">
        <w:t xml:space="preserve">and make changes if necessary” (College of Policing, 2017, b). Studies have ascertained that, “Partnership Orientated Policing has led to a 33.8% reduction in crime and disorder based on 34 primary studies carried out in USA, </w:t>
      </w:r>
      <w:proofErr w:type="gramStart"/>
      <w:r w:rsidR="001B0DBB">
        <w:t>UK</w:t>
      </w:r>
      <w:proofErr w:type="gramEnd"/>
      <w:r w:rsidR="001B0DBB">
        <w:t xml:space="preserve"> and Canada” (College of Policing, 2017, c).</w:t>
      </w:r>
      <w:r w:rsidR="008955F5">
        <w:t xml:space="preserve"> </w:t>
      </w:r>
      <w:r w:rsidR="000013D8">
        <w:t>It is clear then there are benefits to problem orientated policing some of which include better served communities</w:t>
      </w:r>
      <w:r w:rsidR="008663ED">
        <w:t xml:space="preserve"> and </w:t>
      </w:r>
      <w:r w:rsidR="000013D8">
        <w:t>conv</w:t>
      </w:r>
      <w:r w:rsidR="008663ED">
        <w:t xml:space="preserve">enient demands on the police as underlying problems are dealt with and thus reducing repeat crimes and call outs. </w:t>
      </w:r>
    </w:p>
    <w:p w14:paraId="0803A004" w14:textId="40F810F8" w:rsidR="003A0963" w:rsidRDefault="00D67ABA">
      <w:r>
        <w:t>However t</w:t>
      </w:r>
      <w:r w:rsidR="003A0963">
        <w:t xml:space="preserve">here have been drawbacks that are associated with this </w:t>
      </w:r>
      <w:r>
        <w:t>model</w:t>
      </w:r>
      <w:r w:rsidR="003A0963">
        <w:t>. It was stated in a report</w:t>
      </w:r>
      <w:r w:rsidR="00F7527B">
        <w:t xml:space="preserve"> in 2000</w:t>
      </w:r>
      <w:r w:rsidR="003A0963">
        <w:t xml:space="preserve"> by the HMIC the implementation of </w:t>
      </w:r>
      <w:r w:rsidR="00016AE6">
        <w:t>this model was difficult to impose, “due to need to respond to incidents, much of police work being demand and considerable social skills and complexity are required in connection with problem identification which has been the cause for relatively slow progress” (</w:t>
      </w:r>
      <w:proofErr w:type="spellStart"/>
      <w:r w:rsidR="00016AE6">
        <w:t>UKEssays</w:t>
      </w:r>
      <w:proofErr w:type="spellEnd"/>
      <w:r w:rsidR="00016AE6">
        <w:t xml:space="preserve">, 2018). </w:t>
      </w:r>
      <w:r>
        <w:t>“These skills are not readily found within the police service, these activities are time consuming” (</w:t>
      </w:r>
      <w:proofErr w:type="spellStart"/>
      <w:r w:rsidR="00F7527B">
        <w:t>Matassa</w:t>
      </w:r>
      <w:proofErr w:type="spellEnd"/>
      <w:r w:rsidR="00F7527B">
        <w:t xml:space="preserve"> and Newburn, 2003, p. 213). </w:t>
      </w:r>
      <w:proofErr w:type="gramStart"/>
      <w:r w:rsidR="00A74A03">
        <w:t>In order to</w:t>
      </w:r>
      <w:proofErr w:type="gramEnd"/>
      <w:r w:rsidR="00A74A03">
        <w:t xml:space="preserve"> combat these obstacles that face the police service in using this method of crime reduction, resources with the necessary expertise would be outsourced or trained in house which could have a detrimental effect of the cost effectiveness of such programmes. </w:t>
      </w:r>
    </w:p>
    <w:p w14:paraId="4260A719" w14:textId="6D05E0A5" w:rsidR="00A74A03" w:rsidRDefault="00A74A03"/>
    <w:p w14:paraId="4CD2206B" w14:textId="022CDADA" w:rsidR="00B62615" w:rsidRDefault="00AE5496">
      <w:r>
        <w:t xml:space="preserve">Another model of policing is ‘Predictive Policing.’ </w:t>
      </w:r>
      <w:r w:rsidR="00A37BFF">
        <w:t>“</w:t>
      </w:r>
      <w:r>
        <w:t>Predicative policing is a method of policing which uses quantitative techniques like statistics, machine learning and data analysis in order to identify and forecast protentional criminal offences in the near future</w:t>
      </w:r>
      <w:r w:rsidR="00A37BFF">
        <w:t>”</w:t>
      </w:r>
      <w:r>
        <w:t xml:space="preserve"> (</w:t>
      </w:r>
      <w:proofErr w:type="spellStart"/>
      <w:r>
        <w:t>Camach-Collados</w:t>
      </w:r>
      <w:proofErr w:type="spellEnd"/>
      <w:r>
        <w:t xml:space="preserve"> &amp; Liberatore, 2015).</w:t>
      </w:r>
      <w:r w:rsidR="00B62615">
        <w:t xml:space="preserve"> This model is</w:t>
      </w:r>
      <w:r w:rsidR="00A37BFF">
        <w:t>,</w:t>
      </w:r>
      <w:r w:rsidR="00B62615">
        <w:t xml:space="preserve"> </w:t>
      </w:r>
      <w:r w:rsidR="00A37BFF">
        <w:t>“</w:t>
      </w:r>
      <w:r w:rsidR="00B62615">
        <w:t xml:space="preserve">based on the principle in which it is possible to predict when crimes are likely to arise by using </w:t>
      </w:r>
      <w:r w:rsidR="000E4D39">
        <w:t>quantitative</w:t>
      </w:r>
      <w:r w:rsidR="00B62615">
        <w:t xml:space="preserve"> information and evidence from previous crime that have been committed</w:t>
      </w:r>
      <w:r w:rsidR="00A37BFF">
        <w:t>”</w:t>
      </w:r>
      <w:r w:rsidR="00B62615">
        <w:t xml:space="preserve"> (</w:t>
      </w:r>
      <w:r w:rsidR="000E4D39">
        <w:t xml:space="preserve">Norton &amp; </w:t>
      </w:r>
      <w:r w:rsidR="00B62615">
        <w:t>Uchida, 2013).</w:t>
      </w:r>
      <w:r w:rsidR="00A37BFF">
        <w:t xml:space="preserve"> </w:t>
      </w:r>
      <w:r w:rsidR="001066B4">
        <w:t xml:space="preserve">In essence this format of a policing strategy appears to be </w:t>
      </w:r>
      <w:r w:rsidR="00114ED7">
        <w:t>relatively</w:t>
      </w:r>
      <w:r w:rsidR="001066B4">
        <w:t xml:space="preserve"> </w:t>
      </w:r>
      <w:proofErr w:type="gramStart"/>
      <w:r w:rsidR="001066B4">
        <w:t>similar to</w:t>
      </w:r>
      <w:proofErr w:type="gramEnd"/>
      <w:r w:rsidR="001066B4">
        <w:t xml:space="preserve"> Problem Orientated Policing, albeit the key difference is the use of technology and data interpretation as opposed to use of human resources and partner agencies that work in conjunction with police forces. </w:t>
      </w:r>
      <w:r w:rsidR="00F55C10">
        <w:t>There is research which suggests the use of this method of crime analysis has a beneficial impact as stated in a study conducted by the University of California Los Angeles in 2011 over a 21-month long period. The study was focused in</w:t>
      </w:r>
      <w:r w:rsidR="0096636B">
        <w:t>,</w:t>
      </w:r>
      <w:r w:rsidR="00F55C10">
        <w:t xml:space="preserve"> Los Angeles</w:t>
      </w:r>
      <w:r w:rsidR="0096636B">
        <w:t>,</w:t>
      </w:r>
      <w:r w:rsidR="00F55C10">
        <w:t xml:space="preserve"> </w:t>
      </w:r>
      <w:r w:rsidR="0096636B">
        <w:t xml:space="preserve">California </w:t>
      </w:r>
      <w:r w:rsidR="00F55C10">
        <w:t>and within two districts in Kent</w:t>
      </w:r>
      <w:r w:rsidR="0096636B">
        <w:t>,</w:t>
      </w:r>
      <w:r w:rsidR="00F55C10">
        <w:t xml:space="preserve"> England</w:t>
      </w:r>
      <w:r w:rsidR="0096636B">
        <w:t xml:space="preserve">. Crime analysts predicted where a crime was likely to occur within a 500 by 500-foot area and within a 12-hour window. They took data from the use of crime prediction with and without the use of the algorithm used in Predictive Policing.  The results demonstrated, “In Kent the model was able to predict 9.8% and 6.8% while the crime analysts predicted 6.8% and 4% without using the algorithm” Rey, E (2022). </w:t>
      </w:r>
      <w:r w:rsidR="001A3A51">
        <w:t xml:space="preserve">Because of such </w:t>
      </w:r>
      <w:r w:rsidR="00E86E00">
        <w:t xml:space="preserve">results the algorithm used were adopted by the police forces that undertook in the study </w:t>
      </w:r>
      <w:proofErr w:type="gramStart"/>
      <w:r w:rsidR="00E86E00">
        <w:t>and also</w:t>
      </w:r>
      <w:proofErr w:type="gramEnd"/>
      <w:r w:rsidR="00E86E00">
        <w:t xml:space="preserve"> led to the creation of ‘</w:t>
      </w:r>
      <w:proofErr w:type="spellStart"/>
      <w:r w:rsidR="00E86E00">
        <w:t>PredPol</w:t>
      </w:r>
      <w:proofErr w:type="spellEnd"/>
      <w:r w:rsidR="00E86E00">
        <w:t xml:space="preserve">’ a predictive policing company which is available to all police forces internationally. </w:t>
      </w:r>
      <w:r w:rsidR="00DB2D7D">
        <w:t xml:space="preserve">Intelligence that is gained from such methods is going to prove useful in supporting decision making by police forces. Such things as crime patterns, risk prediction, determining offender identities and identification of community vulnerabilities can be ascertained from predictive policing techniques. </w:t>
      </w:r>
    </w:p>
    <w:p w14:paraId="069E257E" w14:textId="734A6686" w:rsidR="00E86E00" w:rsidRDefault="00E86E00">
      <w:r>
        <w:lastRenderedPageBreak/>
        <w:t>Although there are advantages to the use of predictive policing it does raise the issue of privacy rights and security concerns. For example</w:t>
      </w:r>
      <w:r w:rsidR="0017301C">
        <w:t>,</w:t>
      </w:r>
      <w:r>
        <w:t xml:space="preserve"> operators of the data might not always have the knowledge or professionalism to keep information secured and information used to build predictions could also be deemed too personal and an infringement of people’s</w:t>
      </w:r>
      <w:r w:rsidR="004E015F">
        <w:t>,</w:t>
      </w:r>
      <w:r>
        <w:t xml:space="preserve"> </w:t>
      </w:r>
      <w:r w:rsidR="004E015F">
        <w:t>“R</w:t>
      </w:r>
      <w:r>
        <w:t xml:space="preserve">ight to </w:t>
      </w:r>
      <w:r w:rsidR="004E015F">
        <w:t>P</w:t>
      </w:r>
      <w:r>
        <w:t xml:space="preserve">rivacy </w:t>
      </w:r>
      <w:r w:rsidR="004E015F">
        <w:t xml:space="preserve">under </w:t>
      </w:r>
      <w:r>
        <w:t>Article 8</w:t>
      </w:r>
      <w:r w:rsidR="004E015F">
        <w:t xml:space="preserve"> of The Human Rights Act 1998” (Equality and Human Rights Commission, 2022). </w:t>
      </w:r>
      <w:r w:rsidR="0017301C">
        <w:t>This was expressed in a study by L. Edwards and L. Urquhart to which, “they questioned the extent at which agencies can collect and process the social media data of internet users for profiling purposes, while also raising concerns about the role of law enforcers in protecting the digital identities of citizens” Simon, K (2019).</w:t>
      </w:r>
      <w:r w:rsidR="00431005">
        <w:t xml:space="preserve"> Another issue raised around the use of predictive policing is how it can produce biased results. The method was, “criticized by The American Civil Liberties Union for its tendency proliferate racial profiling as that is magnifies biases emerging from conventional processes” Simon, K (2019, b). Another key issue is that, as data that is generated is an automated process it has the potential to undermine individuals and law enforcement in respects of justification for their decisions. </w:t>
      </w:r>
    </w:p>
    <w:p w14:paraId="0A784CD1" w14:textId="5C18240C" w:rsidR="000E4D39" w:rsidRPr="00946A72" w:rsidRDefault="000E4D39"/>
    <w:p w14:paraId="7B44BF17" w14:textId="1C17515E" w:rsidR="006F7E9C" w:rsidRDefault="00CA54DC">
      <w:r>
        <w:t xml:space="preserve">Along with models of crime detection and analysis police forces and </w:t>
      </w:r>
      <w:r w:rsidR="00114ED7">
        <w:t xml:space="preserve">the </w:t>
      </w:r>
      <w:r>
        <w:t xml:space="preserve">Government have also introduced various crime prevention initiatives in an aim to prevent </w:t>
      </w:r>
      <w:r w:rsidR="00114ED7">
        <w:t xml:space="preserve">crimes from being </w:t>
      </w:r>
      <w:r w:rsidR="00F83E7B">
        <w:t>committed</w:t>
      </w:r>
      <w:r>
        <w:t>. One example of t</w:t>
      </w:r>
      <w:r w:rsidR="00373223">
        <w:t xml:space="preserve">his is known as, ‘The Safer Parking Scheme’, “which is </w:t>
      </w:r>
      <w:r w:rsidR="009E6191">
        <w:t>a national standard for UK car parks that have low crime and measures in place to ensure the safety of people and vehicles” (Park Mark Safer Parking, 2022) In short</w:t>
      </w:r>
      <w:r w:rsidR="00F13BDB">
        <w:t>,</w:t>
      </w:r>
      <w:r w:rsidR="009E6191">
        <w:t xml:space="preserve"> </w:t>
      </w:r>
      <w:r w:rsidR="00F13BDB">
        <w:t xml:space="preserve">risk assessments are conducted by police assessors and </w:t>
      </w:r>
      <w:r w:rsidR="009E6191">
        <w:t>various car parks around the UK are awarded with this recognition</w:t>
      </w:r>
      <w:r w:rsidR="00F13BDB">
        <w:t>,</w:t>
      </w:r>
      <w:r w:rsidR="009E6191">
        <w:t xml:space="preserve"> </w:t>
      </w:r>
      <w:r w:rsidR="00F13BDB">
        <w:t xml:space="preserve">then the car park would be advertised to road users and the public via </w:t>
      </w:r>
      <w:r w:rsidR="00F83E7B">
        <w:t>road signs</w:t>
      </w:r>
      <w:r w:rsidR="00F13BDB">
        <w:t xml:space="preserve"> and online</w:t>
      </w:r>
      <w:r w:rsidR="00F83E7B">
        <w:t xml:space="preserve"> advertising</w:t>
      </w:r>
      <w:r w:rsidR="00F13BDB">
        <w:t xml:space="preserve">. Only car parks that are equipped with adequate security measures such as perimeter fencing, CCTV surveillance, bright lighting, good physical appearance, access control, manned security offices and patrols are considered. </w:t>
      </w:r>
      <w:r w:rsidR="00A563F7">
        <w:t xml:space="preserve">The scheme was established by the Association of Chief Officers in 1992 and to date 5000 car parks are subject to the scheme nationally. </w:t>
      </w:r>
    </w:p>
    <w:p w14:paraId="0FA229FD" w14:textId="757392F5" w:rsidR="00111A3B" w:rsidRDefault="002B7B9E" w:rsidP="00111A3B">
      <w:r>
        <w:t>There were some challenges that were identified during the early phases of the scheme such as older and original building designs meant many car parks were deemed not suitable for achieving the award. Further spending was required to adapt buildings to meet the standards required</w:t>
      </w:r>
      <w:r w:rsidR="00C01354">
        <w:t xml:space="preserve"> which might be out of reach for some premises owners. </w:t>
      </w:r>
      <w:r w:rsidR="00111A3B">
        <w:t>From a report carried out by the Home Office it also concluded, “take up of the scheme has been slow in some areas and public awareness of the scheme is relatively low and there is evidence there are some inconsistencies of the application of the scheme across the country with varying standards” Smith, G, D and Gregson, M and Morgan, J (2003, a).</w:t>
      </w:r>
    </w:p>
    <w:p w14:paraId="2DB79E36" w14:textId="568CB0CC" w:rsidR="00BF454B" w:rsidRDefault="00BF454B">
      <w:r>
        <w:t xml:space="preserve">A survey to establish the effectiveness of the Safer Parking Scheme was undertaken during 2001 across 19 carparks in Nottingham city centre. The crime that was recorded in the findings included, theft from vehicles, </w:t>
      </w:r>
      <w:r w:rsidR="00F83E7B">
        <w:t xml:space="preserve">entire </w:t>
      </w:r>
      <w:r>
        <w:t xml:space="preserve">vehicle theft, vehicle damage and vehicle interference. The results showed, “there was a total of 52 recorded crimes that occurred in car parks associated with the Safer Parking Scheme, while there was a total of 363 recorded crimes for car parks that aren’t a member of the scheme” </w:t>
      </w:r>
      <w:bookmarkStart w:id="1" w:name="_Hlk120356422"/>
      <w:r w:rsidR="006C36EB">
        <w:t>Smith, G, D and Gregson, M and Morgan, J (2003</w:t>
      </w:r>
      <w:r w:rsidR="00111A3B">
        <w:t>, b</w:t>
      </w:r>
      <w:r w:rsidR="006C36EB">
        <w:t xml:space="preserve">). </w:t>
      </w:r>
      <w:bookmarkEnd w:id="1"/>
      <w:r w:rsidR="006C36EB">
        <w:t>With such results it has also led to an improved public confidence and satisfaction in using public car parks</w:t>
      </w:r>
      <w:r w:rsidR="00300EF9">
        <w:t xml:space="preserve"> with the Safer Parking Scheme</w:t>
      </w:r>
      <w:r w:rsidR="006C36EB">
        <w:t xml:space="preserve"> as demonstrated in a s</w:t>
      </w:r>
      <w:r w:rsidR="00300EF9">
        <w:t>urvey undertaken in 2000 by Derby City Council for Bold Lane car park. The council stated, “97</w:t>
      </w:r>
      <w:r w:rsidR="00204352">
        <w:t xml:space="preserve"> percent</w:t>
      </w:r>
      <w:r w:rsidR="00300EF9">
        <w:t xml:space="preserve"> of users felt personally safe using the car park and 100</w:t>
      </w:r>
      <w:r w:rsidR="00204352">
        <w:t xml:space="preserve"> </w:t>
      </w:r>
      <w:r w:rsidR="00300EF9">
        <w:t>percent of users felt their car and contents were secure due to individual motion sensors in each parking bay, panic buttons, 200 CCTV cameras, ticket only entrances and full public liability insurance</w:t>
      </w:r>
      <w:bookmarkStart w:id="2" w:name="_Hlk120357462"/>
      <w:r w:rsidR="00300EF9">
        <w:t xml:space="preserve">” Smith, G, D and Gregson, M and Morgan, J (2003, </w:t>
      </w:r>
      <w:r w:rsidR="00111A3B">
        <w:t>c</w:t>
      </w:r>
      <w:r w:rsidR="00300EF9">
        <w:t>).</w:t>
      </w:r>
    </w:p>
    <w:p w14:paraId="52CAE2F9" w14:textId="357A68E2" w:rsidR="005D36E5" w:rsidRDefault="005D36E5"/>
    <w:p w14:paraId="34167A06" w14:textId="4282D468" w:rsidR="00F847EB" w:rsidRDefault="00F847EB">
      <w:r>
        <w:t>The London Home Office Police Department Crime Prevention Unit had adopted a crime prevention strategy named the ‘</w:t>
      </w:r>
      <w:proofErr w:type="spellStart"/>
      <w:r>
        <w:t>Kirkholt</w:t>
      </w:r>
      <w:proofErr w:type="spellEnd"/>
      <w:r>
        <w:t xml:space="preserve"> Burglary Prevention Project’</w:t>
      </w:r>
      <w:r w:rsidR="00894740">
        <w:t xml:space="preserve"> in 1985</w:t>
      </w:r>
      <w:r>
        <w:t xml:space="preserve">. This project was introduced as there had been a spike of domestic burglaries within the </w:t>
      </w:r>
      <w:r w:rsidR="00041D47">
        <w:t>housing estate</w:t>
      </w:r>
      <w:r w:rsidR="00894740">
        <w:t xml:space="preserve"> of</w:t>
      </w:r>
      <w:r w:rsidR="00041D47">
        <w:t xml:space="preserve"> </w:t>
      </w:r>
      <w:proofErr w:type="spellStart"/>
      <w:r w:rsidR="00041D47">
        <w:t>Kirkholt</w:t>
      </w:r>
      <w:proofErr w:type="spellEnd"/>
      <w:r w:rsidR="00041D47">
        <w:t>,</w:t>
      </w:r>
      <w:r w:rsidR="00894740">
        <w:t xml:space="preserve"> Rochdale England </w:t>
      </w:r>
      <w:r>
        <w:t xml:space="preserve">at almost double </w:t>
      </w:r>
      <w:r w:rsidR="00894740">
        <w:t xml:space="preserve">the </w:t>
      </w:r>
      <w:r>
        <w:t>rate compared with other parts of the country</w:t>
      </w:r>
      <w:r w:rsidR="00D4396D">
        <w:t xml:space="preserve"> along with its reputation for prevalent crime</w:t>
      </w:r>
      <w:r>
        <w:t xml:space="preserve">. The </w:t>
      </w:r>
      <w:r w:rsidR="00F2567C">
        <w:t xml:space="preserve">project was brought in in two phases which lasted over a total of three years.  The </w:t>
      </w:r>
      <w:r>
        <w:t xml:space="preserve">crime prevention unit undertook various methods </w:t>
      </w:r>
      <w:r w:rsidR="00D4396D">
        <w:t xml:space="preserve">during the first phase </w:t>
      </w:r>
      <w:r>
        <w:t>to tackle this issue which included the use of neighbourhood watch schemes, removal of coin meters for energy which were a prevalent target for thieves at the time and even security surveys were carried out aiming to identify potential targets and weaknesses properties.</w:t>
      </w:r>
      <w:r w:rsidR="00894740">
        <w:t xml:space="preserve"> “A computerized monitoring and evaluation system was implemented that uses date from the police crime reports, security surveys and victim and neighbour questionnaires” </w:t>
      </w:r>
      <w:bookmarkStart w:id="3" w:name="_Hlk120374096"/>
      <w:r w:rsidR="00894740">
        <w:t>Forrester, D and Chatterton, M and Pease K and Brown, R (1988).</w:t>
      </w:r>
      <w:r w:rsidR="00D4396D">
        <w:t xml:space="preserve"> Further methods were brought in during the second phase which included, “a probation group work programme, a credit union for residents in the area and schools were providing recreational activities in order to prevent vandalism and petty crime” (Scottish Government, 2014, a).</w:t>
      </w:r>
      <w:r>
        <w:t xml:space="preserve"> </w:t>
      </w:r>
      <w:bookmarkEnd w:id="3"/>
      <w:r>
        <w:t xml:space="preserve">Since the project was introduced, “there was a </w:t>
      </w:r>
      <w:r w:rsidR="00500FF7">
        <w:t xml:space="preserve">decline in the area from 316 burglaries in 1986 to 147 in 1987 meaning there was a </w:t>
      </w:r>
      <w:r>
        <w:t xml:space="preserve">40 percent reduction in domestic burglaries within the first 5 months </w:t>
      </w:r>
      <w:r w:rsidR="00500FF7">
        <w:t>of the scheme being introduced</w:t>
      </w:r>
      <w:r w:rsidR="00D4396D">
        <w:t xml:space="preserve"> and there were no repeat victims</w:t>
      </w:r>
      <w:r>
        <w:t xml:space="preserve">” </w:t>
      </w:r>
      <w:r w:rsidR="00AE2C39">
        <w:t xml:space="preserve">Seymour, A (2001). </w:t>
      </w:r>
      <w:r w:rsidR="00F2567C">
        <w:t>The second phase of the project was the reason for a continued decline in residential burglaries</w:t>
      </w:r>
      <w:r w:rsidR="00500FF7">
        <w:t xml:space="preserve"> within the borough and researchers concluded the initiative resulted in a substantial reduction</w:t>
      </w:r>
      <w:r w:rsidR="00F2567C">
        <w:t xml:space="preserve"> with the percentage falling by as much as, “38 percent </w:t>
      </w:r>
      <w:r w:rsidR="00D4396D">
        <w:t xml:space="preserve">by the first </w:t>
      </w:r>
      <w:r w:rsidR="00F2567C">
        <w:t>year, by 67 percent in the second year and 72 percent in year three</w:t>
      </w:r>
      <w:r w:rsidR="00D4396D">
        <w:t>, from when the project was introduced</w:t>
      </w:r>
      <w:r w:rsidR="00500FF7">
        <w:t>” (Scottish Government, 2014</w:t>
      </w:r>
      <w:r w:rsidR="00D4396D">
        <w:t>, b</w:t>
      </w:r>
      <w:r w:rsidR="00500FF7">
        <w:t xml:space="preserve">). </w:t>
      </w:r>
    </w:p>
    <w:p w14:paraId="0CE5D820" w14:textId="3EACB453" w:rsidR="00204352" w:rsidRDefault="00204352"/>
    <w:p w14:paraId="028E986B" w14:textId="282D9019" w:rsidR="00894740" w:rsidRDefault="00894740">
      <w:r>
        <w:t xml:space="preserve">In conclusion there are many various </w:t>
      </w:r>
      <w:r w:rsidR="00FA15C9">
        <w:t xml:space="preserve">methods of policing models and crime prevention initiatives that are undertook by police forces and other partner agencies in the aim of crime prevention, analysis, and reduction. From the methods </w:t>
      </w:r>
      <w:r w:rsidR="00F83E7B">
        <w:t xml:space="preserve">the writer </w:t>
      </w:r>
      <w:r w:rsidR="00FA15C9">
        <w:t>h</w:t>
      </w:r>
      <w:r w:rsidR="00F83E7B">
        <w:t>as</w:t>
      </w:r>
      <w:r w:rsidR="00FA15C9">
        <w:t xml:space="preserve"> discussed within this essay all initiatives have proven a useful aid in making communities safer and improving public confidence within the police and Criminal Justice System. It would appear from the findings the difference being predominately Police forces taking on the role and usage of policing models as partner agencies and local councils and communities have more influence when it comes to crime prevention initiatives. </w:t>
      </w:r>
    </w:p>
    <w:p w14:paraId="4D814AEC" w14:textId="74242BA1" w:rsidR="00FA15C9" w:rsidRDefault="00FA15C9"/>
    <w:p w14:paraId="2AAAAEE9" w14:textId="02232259" w:rsidR="00FA15C9" w:rsidRDefault="00FA15C9">
      <w:r>
        <w:t>WORDS: 1</w:t>
      </w:r>
      <w:r w:rsidR="00D4396D">
        <w:t>8</w:t>
      </w:r>
      <w:r w:rsidR="004F6060">
        <w:t>6</w:t>
      </w:r>
      <w:r w:rsidR="00F83E7B">
        <w:t>9</w:t>
      </w:r>
    </w:p>
    <w:p w14:paraId="176709D8" w14:textId="77777777" w:rsidR="00204352" w:rsidRDefault="00204352"/>
    <w:bookmarkEnd w:id="2"/>
    <w:p w14:paraId="3DB0B644" w14:textId="77777777" w:rsidR="007149DA" w:rsidRDefault="007149DA"/>
    <w:p w14:paraId="4E9390A2" w14:textId="05685D0D" w:rsidR="001B2917" w:rsidRDefault="001B2917">
      <w:r>
        <w:t>BIBILIOGRAPHY</w:t>
      </w:r>
      <w:r w:rsidR="004F6060">
        <w:t>:</w:t>
      </w:r>
      <w:r>
        <w:t xml:space="preserve"> </w:t>
      </w:r>
    </w:p>
    <w:p w14:paraId="2F7D0294" w14:textId="77777777" w:rsidR="004F6060" w:rsidRDefault="004F6060"/>
    <w:p w14:paraId="717A1AB9" w14:textId="77777777" w:rsidR="004F6060" w:rsidRPr="004B3F12" w:rsidRDefault="004F6060">
      <w:pPr>
        <w:rPr>
          <w:i/>
          <w:iCs/>
        </w:rPr>
      </w:pPr>
      <w:r>
        <w:t xml:space="preserve">Bryant, R. and Bryant, S. (2020) </w:t>
      </w:r>
      <w:r>
        <w:rPr>
          <w:i/>
          <w:iCs/>
        </w:rPr>
        <w:t>Handbook for Policing Students. Fourteenth Ed. Blackstone’s</w:t>
      </w:r>
    </w:p>
    <w:p w14:paraId="74600F02" w14:textId="77777777" w:rsidR="004F6060" w:rsidRPr="00006A51" w:rsidRDefault="004F6060">
      <w:r>
        <w:t xml:space="preserve">Cabinet Office (2004) </w:t>
      </w:r>
      <w:r>
        <w:rPr>
          <w:i/>
          <w:iCs/>
        </w:rPr>
        <w:t xml:space="preserve">Civil Contingencies Act 2004: a short guide. </w:t>
      </w:r>
      <w:r>
        <w:t xml:space="preserve">Available at: </w:t>
      </w:r>
      <w:hyperlink r:id="rId6" w:history="1">
        <w:r w:rsidRPr="00516391">
          <w:rPr>
            <w:rStyle w:val="Hyperlink"/>
          </w:rPr>
          <w:t>https://www.cambridge.gov.uk/media/1253/cca-short-guide.pdf</w:t>
        </w:r>
      </w:hyperlink>
      <w:r>
        <w:t xml:space="preserve"> (Accessed: 19</w:t>
      </w:r>
      <w:r w:rsidRPr="00006A51">
        <w:rPr>
          <w:vertAlign w:val="superscript"/>
        </w:rPr>
        <w:t>th</w:t>
      </w:r>
      <w:r>
        <w:t xml:space="preserve"> October 2022).</w:t>
      </w:r>
    </w:p>
    <w:p w14:paraId="242CBDD5" w14:textId="77777777" w:rsidR="004F6060" w:rsidRDefault="004F6060">
      <w:r>
        <w:t>Camacho-</w:t>
      </w:r>
      <w:proofErr w:type="spellStart"/>
      <w:r>
        <w:t>Callados</w:t>
      </w:r>
      <w:proofErr w:type="spellEnd"/>
      <w:r>
        <w:t xml:space="preserve">, M., &amp; Liberatore, F. (2015). A decision system for predictive police patrolling. </w:t>
      </w:r>
      <w:r>
        <w:rPr>
          <w:i/>
          <w:iCs/>
        </w:rPr>
        <w:t xml:space="preserve">Decision Support Systems, </w:t>
      </w:r>
      <w:r>
        <w:t xml:space="preserve">75, 25-37. Available at: </w:t>
      </w:r>
      <w:bookmarkStart w:id="4" w:name="_Hlk118922179"/>
      <w:r>
        <w:lastRenderedPageBreak/>
        <w:fldChar w:fldCharType="begin"/>
      </w:r>
      <w:r>
        <w:instrText xml:space="preserve"> HYPERLINK "https://www.tandfonline.com/doi/full/10.1080.01900692.2019.1575664" </w:instrText>
      </w:r>
      <w:r>
        <w:fldChar w:fldCharType="separate"/>
      </w:r>
      <w:r w:rsidRPr="002759B3">
        <w:rPr>
          <w:rStyle w:val="Hyperlink"/>
        </w:rPr>
        <w:t>https://www.tandfonline.com/doi/full/10.1080.01900692.2019.1575664</w:t>
      </w:r>
      <w:r>
        <w:fldChar w:fldCharType="end"/>
      </w:r>
      <w:bookmarkEnd w:id="4"/>
      <w:r>
        <w:t xml:space="preserve"> (Accessed: 9</w:t>
      </w:r>
      <w:r w:rsidRPr="00B62615">
        <w:rPr>
          <w:vertAlign w:val="superscript"/>
        </w:rPr>
        <w:t>th</w:t>
      </w:r>
      <w:r>
        <w:t xml:space="preserve"> November 2022)</w:t>
      </w:r>
    </w:p>
    <w:p w14:paraId="637B62D4" w14:textId="77777777" w:rsidR="004F6060" w:rsidRPr="009F3235" w:rsidRDefault="004F6060">
      <w:r>
        <w:t xml:space="preserve">Channon, M. (2021) </w:t>
      </w:r>
      <w:r>
        <w:rPr>
          <w:i/>
          <w:iCs/>
        </w:rPr>
        <w:t xml:space="preserve">Why police declare major incidents and what this means. </w:t>
      </w:r>
      <w:r>
        <w:t xml:space="preserve">Available at: </w:t>
      </w:r>
      <w:hyperlink r:id="rId7" w:history="1">
        <w:r w:rsidRPr="00516391">
          <w:rPr>
            <w:rStyle w:val="Hyperlink"/>
          </w:rPr>
          <w:t>https://www.devonlive.com/news/devon-news/police-declare-major-incidents-what</w:t>
        </w:r>
      </w:hyperlink>
      <w:r>
        <w:t xml:space="preserve"> (Accessed: 19</w:t>
      </w:r>
      <w:r w:rsidRPr="009F3235">
        <w:rPr>
          <w:vertAlign w:val="superscript"/>
        </w:rPr>
        <w:t>th</w:t>
      </w:r>
      <w:r>
        <w:t xml:space="preserve"> October 2022). </w:t>
      </w:r>
    </w:p>
    <w:p w14:paraId="0F8B3FAD" w14:textId="77777777" w:rsidR="004F6060" w:rsidRPr="009B28D8" w:rsidRDefault="004F6060">
      <w:pPr>
        <w:rPr>
          <w:iCs/>
        </w:rPr>
      </w:pPr>
      <w:r>
        <w:t xml:space="preserve">College of Policing (2017) </w:t>
      </w:r>
      <w:r>
        <w:rPr>
          <w:i/>
          <w:iCs/>
        </w:rPr>
        <w:t xml:space="preserve">Problem-orientated policing. </w:t>
      </w:r>
      <w:r>
        <w:rPr>
          <w:iCs/>
        </w:rPr>
        <w:t>Available at: https://www.college.police.uk/research/crime-reduction-toolkit/problem-orientated-policing (Accessed: 8</w:t>
      </w:r>
      <w:r w:rsidRPr="009B28D8">
        <w:rPr>
          <w:iCs/>
          <w:vertAlign w:val="superscript"/>
        </w:rPr>
        <w:t>th</w:t>
      </w:r>
      <w:r>
        <w:rPr>
          <w:iCs/>
        </w:rPr>
        <w:t xml:space="preserve"> November 2022).</w:t>
      </w:r>
    </w:p>
    <w:p w14:paraId="6C168F76" w14:textId="77777777" w:rsidR="004F6060" w:rsidRPr="00C0746F" w:rsidRDefault="004F6060">
      <w:r>
        <w:t xml:space="preserve">College of Policing, a, b (2013) </w:t>
      </w:r>
      <w:r>
        <w:rPr>
          <w:i/>
          <w:iCs/>
        </w:rPr>
        <w:t xml:space="preserve">Introduction and types of critical incidents. </w:t>
      </w:r>
      <w:r>
        <w:t xml:space="preserve">Available at: </w:t>
      </w:r>
      <w:hyperlink r:id="rId8" w:history="1">
        <w:r w:rsidRPr="00B838E2">
          <w:rPr>
            <w:rStyle w:val="Hyperlink"/>
          </w:rPr>
          <w:t>https://www.college.police.uk/app/critical-incident-management/introduction-and-types-critical-incidents</w:t>
        </w:r>
      </w:hyperlink>
      <w:r>
        <w:t xml:space="preserve"> (Accessed: 18</w:t>
      </w:r>
      <w:r w:rsidRPr="00C0746F">
        <w:rPr>
          <w:vertAlign w:val="superscript"/>
        </w:rPr>
        <w:t>th</w:t>
      </w:r>
      <w:r>
        <w:t xml:space="preserve"> October 2022).</w:t>
      </w:r>
    </w:p>
    <w:p w14:paraId="388A83E0" w14:textId="77777777" w:rsidR="004F6060" w:rsidRPr="00DB6F94" w:rsidRDefault="004F6060">
      <w:r>
        <w:t xml:space="preserve">College of Policing, c (2013) </w:t>
      </w:r>
      <w:r>
        <w:rPr>
          <w:i/>
          <w:iCs/>
        </w:rPr>
        <w:t xml:space="preserve">Command structures. </w:t>
      </w:r>
      <w:r>
        <w:t xml:space="preserve">Available at: </w:t>
      </w:r>
      <w:hyperlink r:id="rId9" w:history="1">
        <w:r w:rsidRPr="00516391">
          <w:rPr>
            <w:rStyle w:val="Hyperlink"/>
          </w:rPr>
          <w:t>https://www.college.police.uk/app/operations/command-and-control/command-structures</w:t>
        </w:r>
      </w:hyperlink>
      <w:r>
        <w:t xml:space="preserve"> (Accessed: 19</w:t>
      </w:r>
      <w:r w:rsidRPr="00DB6F94">
        <w:rPr>
          <w:vertAlign w:val="superscript"/>
        </w:rPr>
        <w:t>th</w:t>
      </w:r>
      <w:r>
        <w:t xml:space="preserve"> October 2022).</w:t>
      </w:r>
    </w:p>
    <w:p w14:paraId="34F1F255" w14:textId="77777777" w:rsidR="004F6060" w:rsidRPr="00145D4B" w:rsidRDefault="004F6060">
      <w:r>
        <w:t xml:space="preserve">Dodd, V. (2017) </w:t>
      </w:r>
      <w:r>
        <w:rPr>
          <w:i/>
          <w:iCs/>
        </w:rPr>
        <w:t xml:space="preserve">Police praised for stopping London Bridge attack in minutes. </w:t>
      </w:r>
      <w:r>
        <w:t xml:space="preserve">Available at: </w:t>
      </w:r>
      <w:hyperlink r:id="rId10" w:history="1">
        <w:r w:rsidRPr="004C3B5A">
          <w:rPr>
            <w:rStyle w:val="Hyperlink"/>
          </w:rPr>
          <w:t>https://www.theguardian.com/uk-news/2017/jun/04/police-praised-for-stopping-london-bridge-attack-in-eight-minutes</w:t>
        </w:r>
      </w:hyperlink>
      <w:r>
        <w:t xml:space="preserve"> (Accessed: 20</w:t>
      </w:r>
      <w:r w:rsidRPr="00145D4B">
        <w:rPr>
          <w:vertAlign w:val="superscript"/>
        </w:rPr>
        <w:t>th</w:t>
      </w:r>
      <w:r>
        <w:t xml:space="preserve"> October 2022).</w:t>
      </w:r>
    </w:p>
    <w:p w14:paraId="40EA6512" w14:textId="77777777" w:rsidR="004F6060" w:rsidRPr="004E015F" w:rsidRDefault="004F6060">
      <w:r>
        <w:t xml:space="preserve">Equality and Human Rights Commission. (2022) </w:t>
      </w:r>
      <w:r>
        <w:rPr>
          <w:i/>
          <w:iCs/>
        </w:rPr>
        <w:t xml:space="preserve">The Human Rights Act. </w:t>
      </w:r>
      <w:r>
        <w:t xml:space="preserve">Available at: </w:t>
      </w:r>
      <w:hyperlink r:id="rId11" w:history="1">
        <w:r w:rsidRPr="006E34E0">
          <w:rPr>
            <w:rStyle w:val="Hyperlink"/>
          </w:rPr>
          <w:t>https://www.equalityhumanrights.com/en/human-rights/human-rights-act</w:t>
        </w:r>
      </w:hyperlink>
      <w:r>
        <w:t xml:space="preserve"> (Accessed: 23</w:t>
      </w:r>
      <w:r w:rsidRPr="004E015F">
        <w:rPr>
          <w:vertAlign w:val="superscript"/>
        </w:rPr>
        <w:t>rd</w:t>
      </w:r>
      <w:r>
        <w:t xml:space="preserve"> November 2022). </w:t>
      </w:r>
    </w:p>
    <w:p w14:paraId="7B34343C" w14:textId="77777777" w:rsidR="004F6060" w:rsidRPr="00894740" w:rsidRDefault="004F6060">
      <w:pPr>
        <w:rPr>
          <w:iCs/>
        </w:rPr>
      </w:pPr>
      <w:r>
        <w:t xml:space="preserve">Forrester, D and Chatterton, M and Pease K and Brown, R (1988) </w:t>
      </w:r>
      <w:proofErr w:type="spellStart"/>
      <w:r>
        <w:rPr>
          <w:i/>
          <w:iCs/>
        </w:rPr>
        <w:t>Kirkholt</w:t>
      </w:r>
      <w:proofErr w:type="spellEnd"/>
      <w:r>
        <w:rPr>
          <w:i/>
          <w:iCs/>
        </w:rPr>
        <w:t xml:space="preserve"> Burglary Prevention Project, Rochdale (Phase 1 and 2 Reports). </w:t>
      </w:r>
      <w:r>
        <w:rPr>
          <w:iCs/>
        </w:rPr>
        <w:t xml:space="preserve">Available at: </w:t>
      </w:r>
      <w:hyperlink r:id="rId12" w:history="1">
        <w:r w:rsidRPr="008E52AE">
          <w:rPr>
            <w:rStyle w:val="Hyperlink"/>
            <w:iCs/>
          </w:rPr>
          <w:t>https://www.ojp.gov/ncjrs/virtual-library/abstracts/kirkholt-burglary-prevention-project-rochdale</w:t>
        </w:r>
      </w:hyperlink>
      <w:r>
        <w:rPr>
          <w:iCs/>
        </w:rPr>
        <w:t xml:space="preserve"> (Accessed: 26</w:t>
      </w:r>
      <w:r w:rsidRPr="00894740">
        <w:rPr>
          <w:iCs/>
          <w:vertAlign w:val="superscript"/>
        </w:rPr>
        <w:t>th</w:t>
      </w:r>
      <w:r>
        <w:rPr>
          <w:iCs/>
        </w:rPr>
        <w:t xml:space="preserve"> November 2022).</w:t>
      </w:r>
    </w:p>
    <w:p w14:paraId="1CC4D3B1" w14:textId="77777777" w:rsidR="004F6060" w:rsidRPr="00821822" w:rsidRDefault="004F6060">
      <w:pPr>
        <w:rPr>
          <w:iCs/>
        </w:rPr>
      </w:pPr>
      <w:r>
        <w:t xml:space="preserve">Goldstein, H. (2001) </w:t>
      </w:r>
      <w:r>
        <w:rPr>
          <w:i/>
          <w:iCs/>
        </w:rPr>
        <w:t>What Is Problem-Orientated Policing? A</w:t>
      </w:r>
      <w:r>
        <w:rPr>
          <w:iCs/>
        </w:rPr>
        <w:t>vailable at: https://popcenter.asu.edu/content/what-pop (Accessed: 8</w:t>
      </w:r>
      <w:r w:rsidRPr="00821822">
        <w:rPr>
          <w:iCs/>
          <w:vertAlign w:val="superscript"/>
        </w:rPr>
        <w:t>th</w:t>
      </w:r>
      <w:r>
        <w:rPr>
          <w:iCs/>
        </w:rPr>
        <w:t xml:space="preserve"> November 2022).</w:t>
      </w:r>
    </w:p>
    <w:p w14:paraId="45F9E45F" w14:textId="77777777" w:rsidR="004F6060" w:rsidRPr="00137673" w:rsidRDefault="004F6060">
      <w:r>
        <w:t xml:space="preserve">Greenaway, A. (2021) </w:t>
      </w:r>
      <w:r>
        <w:rPr>
          <w:i/>
          <w:iCs/>
        </w:rPr>
        <w:t xml:space="preserve">Plymouth shooting: Devon and Cornwall Police declare ‘critical incident’ after ‘number of </w:t>
      </w:r>
      <w:proofErr w:type="gramStart"/>
      <w:r>
        <w:rPr>
          <w:i/>
          <w:iCs/>
        </w:rPr>
        <w:t>fatalities’</w:t>
      </w:r>
      <w:proofErr w:type="gramEnd"/>
      <w:r>
        <w:rPr>
          <w:i/>
          <w:iCs/>
        </w:rPr>
        <w:t xml:space="preserve">. </w:t>
      </w:r>
      <w:r>
        <w:t>Available at: https://www.plymouthherald.co.uk/news/plymouth-news/plymouth-shooting-devon-cornwall-police-5780891 (Accessed: 30</w:t>
      </w:r>
      <w:r w:rsidRPr="00137673">
        <w:rPr>
          <w:vertAlign w:val="superscript"/>
        </w:rPr>
        <w:t>th</w:t>
      </w:r>
      <w:r>
        <w:t xml:space="preserve"> October 2022).</w:t>
      </w:r>
    </w:p>
    <w:p w14:paraId="1EBAFDC2" w14:textId="77777777" w:rsidR="004F6060" w:rsidRPr="00512377" w:rsidRDefault="004F6060">
      <w:r>
        <w:t xml:space="preserve">HM Government (2013) </w:t>
      </w:r>
      <w:r>
        <w:rPr>
          <w:i/>
          <w:iCs/>
        </w:rPr>
        <w:t xml:space="preserve">Emergency Response and Recovery Non statutory guidance accompanying the Civil Contingencies Act 2004. </w:t>
      </w:r>
      <w:r>
        <w:t xml:space="preserve">Available at: </w:t>
      </w:r>
      <w:hyperlink r:id="rId13" w:history="1">
        <w:r w:rsidRPr="004C3B5A">
          <w:rPr>
            <w:rStyle w:val="Hyperlink"/>
          </w:rPr>
          <w:t>https://assets.publishing.service.gov.uk/government/uploads/system/uploads/attachment_data/file</w:t>
        </w:r>
      </w:hyperlink>
      <w:r>
        <w:t xml:space="preserve">  (Accessed: 20</w:t>
      </w:r>
      <w:r w:rsidRPr="00512377">
        <w:rPr>
          <w:vertAlign w:val="superscript"/>
        </w:rPr>
        <w:t>th</w:t>
      </w:r>
      <w:r>
        <w:t xml:space="preserve"> October 2022).</w:t>
      </w:r>
    </w:p>
    <w:p w14:paraId="06A5CEE0" w14:textId="77777777" w:rsidR="004F6060" w:rsidRPr="000054E3" w:rsidRDefault="004F6060">
      <w:r>
        <w:t xml:space="preserve">JESIP (2021) </w:t>
      </w:r>
      <w:r>
        <w:rPr>
          <w:i/>
          <w:iCs/>
        </w:rPr>
        <w:t xml:space="preserve">Introduction to the Joint Doctrine </w:t>
      </w:r>
      <w:r>
        <w:t xml:space="preserve">Available at: </w:t>
      </w:r>
      <w:hyperlink r:id="rId14" w:history="1">
        <w:r w:rsidRPr="00B838E2">
          <w:rPr>
            <w:rStyle w:val="Hyperlink"/>
          </w:rPr>
          <w:t>https://www.jesip.org.uk/joint-doctrine/introduction-to-the-joint-doctrine/</w:t>
        </w:r>
      </w:hyperlink>
      <w:r>
        <w:t xml:space="preserve"> (Accessed: 18</w:t>
      </w:r>
      <w:r w:rsidRPr="000054E3">
        <w:rPr>
          <w:vertAlign w:val="superscript"/>
        </w:rPr>
        <w:t>th</w:t>
      </w:r>
      <w:r>
        <w:t xml:space="preserve"> October 2022).</w:t>
      </w:r>
    </w:p>
    <w:p w14:paraId="21FE2139" w14:textId="77777777" w:rsidR="004F6060" w:rsidRDefault="004F6060">
      <w:r>
        <w:t xml:space="preserve">National Fire Chiefs Council (2022) </w:t>
      </w:r>
      <w:r>
        <w:rPr>
          <w:i/>
          <w:iCs/>
        </w:rPr>
        <w:t xml:space="preserve">Major Incidents. </w:t>
      </w:r>
      <w:r>
        <w:t xml:space="preserve">Available at: </w:t>
      </w:r>
      <w:hyperlink r:id="rId15" w:history="1">
        <w:r w:rsidRPr="00B838E2">
          <w:rPr>
            <w:rStyle w:val="Hyperlink"/>
          </w:rPr>
          <w:t>https://www.ukfrs.com/guidance/major-incidents</w:t>
        </w:r>
      </w:hyperlink>
      <w:r>
        <w:t xml:space="preserve"> (Accessed: 18</w:t>
      </w:r>
      <w:r w:rsidRPr="001B2917">
        <w:rPr>
          <w:vertAlign w:val="superscript"/>
        </w:rPr>
        <w:t>th</w:t>
      </w:r>
      <w:r>
        <w:t xml:space="preserve"> October 2022).</w:t>
      </w:r>
    </w:p>
    <w:p w14:paraId="2D4D43E0" w14:textId="77777777" w:rsidR="004F6060" w:rsidRPr="00F7527B" w:rsidRDefault="004F6060">
      <w:r>
        <w:t xml:space="preserve">Newburn, T. (2003) </w:t>
      </w:r>
      <w:r>
        <w:rPr>
          <w:i/>
          <w:iCs/>
        </w:rPr>
        <w:t xml:space="preserve">Handbook of Policing. </w:t>
      </w:r>
      <w:r>
        <w:t>Cullompton: Willan.</w:t>
      </w:r>
    </w:p>
    <w:p w14:paraId="0831BCBF" w14:textId="77777777" w:rsidR="004F6060" w:rsidRPr="00CA4243" w:rsidRDefault="004F6060">
      <w:r>
        <w:t xml:space="preserve">Northumbria Police (2022) </w:t>
      </w:r>
      <w:r>
        <w:rPr>
          <w:i/>
          <w:iCs/>
        </w:rPr>
        <w:t xml:space="preserve">Major Incidents. </w:t>
      </w:r>
      <w:r>
        <w:t xml:space="preserve">Available at: </w:t>
      </w:r>
      <w:hyperlink r:id="rId16" w:history="1">
        <w:r w:rsidRPr="00B838E2">
          <w:rPr>
            <w:rStyle w:val="Hyperlink"/>
          </w:rPr>
          <w:t>https://beta.northumbria.police.uk/about-us/policies/general-policing-issues/major-incidents/</w:t>
        </w:r>
      </w:hyperlink>
      <w:r>
        <w:t xml:space="preserve"> (Accessed: 18</w:t>
      </w:r>
      <w:r w:rsidRPr="00CA4243">
        <w:rPr>
          <w:vertAlign w:val="superscript"/>
        </w:rPr>
        <w:t>th</w:t>
      </w:r>
      <w:r>
        <w:t xml:space="preserve"> October 2022).</w:t>
      </w:r>
    </w:p>
    <w:p w14:paraId="7722B317" w14:textId="77777777" w:rsidR="004F6060" w:rsidRPr="000E4D39" w:rsidRDefault="004F6060">
      <w:r>
        <w:lastRenderedPageBreak/>
        <w:t xml:space="preserve">Norton, A. A. (2013). Predictive policing: The future of law enforcement in the Trinidad and Tobago police service (TTPS). </w:t>
      </w:r>
      <w:r>
        <w:rPr>
          <w:i/>
          <w:iCs/>
        </w:rPr>
        <w:t xml:space="preserve">International Journal of Computer Applications, </w:t>
      </w:r>
      <w:r>
        <w:t xml:space="preserve">62(4), 32-36. Available at: </w:t>
      </w:r>
      <w:hyperlink r:id="rId17" w:history="1">
        <w:r w:rsidRPr="002759B3">
          <w:rPr>
            <w:rStyle w:val="Hyperlink"/>
          </w:rPr>
          <w:t>https://www.tandfonline.com/doi/full/10.1080.01900692.2019.1575664</w:t>
        </w:r>
      </w:hyperlink>
      <w:r>
        <w:t xml:space="preserve"> (Accessed: 9</w:t>
      </w:r>
      <w:r w:rsidRPr="000E4D39">
        <w:rPr>
          <w:vertAlign w:val="superscript"/>
        </w:rPr>
        <w:t>th</w:t>
      </w:r>
      <w:r>
        <w:t xml:space="preserve"> November 2022)</w:t>
      </w:r>
    </w:p>
    <w:p w14:paraId="093D730B" w14:textId="77777777" w:rsidR="004F6060" w:rsidRPr="009E6191" w:rsidRDefault="004F6060">
      <w:pPr>
        <w:rPr>
          <w:iCs/>
        </w:rPr>
      </w:pPr>
      <w:r>
        <w:t xml:space="preserve">Park Mark Safer Parking (2022) </w:t>
      </w:r>
      <w:r>
        <w:rPr>
          <w:i/>
          <w:iCs/>
        </w:rPr>
        <w:t xml:space="preserve">About the Safer Parking Scheme. </w:t>
      </w:r>
      <w:r>
        <w:rPr>
          <w:iCs/>
        </w:rPr>
        <w:t xml:space="preserve">Available at: </w:t>
      </w:r>
      <w:hyperlink r:id="rId18" w:history="1">
        <w:r w:rsidRPr="006E34E0">
          <w:rPr>
            <w:rStyle w:val="Hyperlink"/>
            <w:iCs/>
          </w:rPr>
          <w:t>https://parkmark.co.uk/about-the-safer-parking-scheme</w:t>
        </w:r>
      </w:hyperlink>
      <w:r>
        <w:rPr>
          <w:iCs/>
        </w:rPr>
        <w:t xml:space="preserve"> (Accessed: 23</w:t>
      </w:r>
      <w:r w:rsidRPr="009E6191">
        <w:rPr>
          <w:iCs/>
          <w:vertAlign w:val="superscript"/>
        </w:rPr>
        <w:t>rd</w:t>
      </w:r>
      <w:r>
        <w:rPr>
          <w:iCs/>
        </w:rPr>
        <w:t xml:space="preserve"> November 2022). </w:t>
      </w:r>
    </w:p>
    <w:p w14:paraId="15731FE0" w14:textId="77777777" w:rsidR="004F6060" w:rsidRPr="0096636B" w:rsidRDefault="004F6060">
      <w:r>
        <w:t xml:space="preserve">Rey, E. (2022) </w:t>
      </w:r>
      <w:r>
        <w:rPr>
          <w:i/>
          <w:iCs/>
        </w:rPr>
        <w:t xml:space="preserve">UCLA Study Proves Predictive Policing Successful in Reducing Crime Over Several Months of Deployment with the LAPD. </w:t>
      </w:r>
      <w:r>
        <w:t xml:space="preserve">Available at: </w:t>
      </w:r>
      <w:hyperlink r:id="rId19" w:history="1">
        <w:r w:rsidRPr="006E34E0">
          <w:rPr>
            <w:rStyle w:val="Hyperlink"/>
          </w:rPr>
          <w:t>https://www.predpol.com/ucla-predictive-policing-study/</w:t>
        </w:r>
      </w:hyperlink>
      <w:r>
        <w:t xml:space="preserve"> (Accessed: 23</w:t>
      </w:r>
      <w:r w:rsidRPr="000C3A43">
        <w:rPr>
          <w:vertAlign w:val="superscript"/>
        </w:rPr>
        <w:t>rd</w:t>
      </w:r>
      <w:r>
        <w:t xml:space="preserve"> November 2022). </w:t>
      </w:r>
    </w:p>
    <w:p w14:paraId="7C9A94A9" w14:textId="77777777" w:rsidR="004F6060" w:rsidRPr="00500FF7" w:rsidRDefault="004F6060">
      <w:pPr>
        <w:rPr>
          <w:iCs/>
        </w:rPr>
      </w:pPr>
      <w:r>
        <w:t xml:space="preserve">Scottish Government (2014) </w:t>
      </w:r>
      <w:r>
        <w:rPr>
          <w:i/>
          <w:iCs/>
        </w:rPr>
        <w:t xml:space="preserve">What Works to Reduce Crime? A Summary of the Evidence. </w:t>
      </w:r>
      <w:r>
        <w:rPr>
          <w:iCs/>
        </w:rPr>
        <w:t xml:space="preserve">Available at: </w:t>
      </w:r>
      <w:hyperlink r:id="rId20" w:history="1">
        <w:r w:rsidRPr="00141027">
          <w:rPr>
            <w:rStyle w:val="Hyperlink"/>
            <w:iCs/>
          </w:rPr>
          <w:t>https://www.gov.scot/publications/works-reduce-crime-ummary-evidence/pages/6/</w:t>
        </w:r>
      </w:hyperlink>
      <w:r>
        <w:rPr>
          <w:iCs/>
        </w:rPr>
        <w:t xml:space="preserve"> (Accessed: 27</w:t>
      </w:r>
      <w:r w:rsidRPr="00500FF7">
        <w:rPr>
          <w:iCs/>
          <w:vertAlign w:val="superscript"/>
        </w:rPr>
        <w:t>th</w:t>
      </w:r>
      <w:r>
        <w:rPr>
          <w:iCs/>
        </w:rPr>
        <w:t xml:space="preserve"> November 2022). </w:t>
      </w:r>
    </w:p>
    <w:p w14:paraId="514611C0" w14:textId="77777777" w:rsidR="004F6060" w:rsidRPr="00AE2C39" w:rsidRDefault="004F6060">
      <w:r>
        <w:t xml:space="preserve">Seymour, A (2001) </w:t>
      </w:r>
      <w:proofErr w:type="spellStart"/>
      <w:r>
        <w:rPr>
          <w:i/>
          <w:iCs/>
        </w:rPr>
        <w:t>Kirkholt</w:t>
      </w:r>
      <w:proofErr w:type="spellEnd"/>
      <w:r>
        <w:rPr>
          <w:i/>
          <w:iCs/>
        </w:rPr>
        <w:t xml:space="preserve"> Burglary Prevention Project. </w:t>
      </w:r>
      <w:r>
        <w:t xml:space="preserve">Available at: </w:t>
      </w:r>
      <w:hyperlink r:id="rId21" w:history="1">
        <w:r w:rsidRPr="008E52AE">
          <w:rPr>
            <w:rStyle w:val="Hyperlink"/>
          </w:rPr>
          <w:t>https://www.ojp.gov/ncjrs/virtual-library/abstracts/kirkholt-burglary-prevention-project</w:t>
        </w:r>
      </w:hyperlink>
      <w:r>
        <w:t xml:space="preserve"> (Accessed: 26</w:t>
      </w:r>
      <w:r w:rsidRPr="00AE2C39">
        <w:rPr>
          <w:vertAlign w:val="superscript"/>
        </w:rPr>
        <w:t>th</w:t>
      </w:r>
      <w:r>
        <w:t xml:space="preserve"> November 2022). </w:t>
      </w:r>
    </w:p>
    <w:p w14:paraId="0823E46C" w14:textId="77777777" w:rsidR="004F6060" w:rsidRPr="00404242" w:rsidRDefault="004F6060">
      <w:r>
        <w:t xml:space="preserve">Simon, K. (2019) </w:t>
      </w:r>
      <w:r>
        <w:rPr>
          <w:i/>
          <w:iCs/>
        </w:rPr>
        <w:t xml:space="preserve">Pros and Cons of Predictive Policing. </w:t>
      </w:r>
      <w:r>
        <w:t xml:space="preserve">Available at: </w:t>
      </w:r>
      <w:hyperlink r:id="rId22" w:history="1">
        <w:r w:rsidRPr="006E34E0">
          <w:rPr>
            <w:rStyle w:val="Hyperlink"/>
          </w:rPr>
          <w:t>https://www.profolus.com/topics/pros-and-cons-of-predicitive-policing/</w:t>
        </w:r>
      </w:hyperlink>
      <w:r>
        <w:t xml:space="preserve"> (Accessed: 23</w:t>
      </w:r>
      <w:r w:rsidRPr="00404242">
        <w:rPr>
          <w:vertAlign w:val="superscript"/>
        </w:rPr>
        <w:t>rd</w:t>
      </w:r>
      <w:r>
        <w:t xml:space="preserve"> November 2022). </w:t>
      </w:r>
    </w:p>
    <w:p w14:paraId="63FEA566" w14:textId="77777777" w:rsidR="004F6060" w:rsidRPr="006C36EB" w:rsidRDefault="004F6060">
      <w:pPr>
        <w:rPr>
          <w:iCs/>
        </w:rPr>
      </w:pPr>
      <w:bookmarkStart w:id="5" w:name="_Hlk120355700"/>
      <w:r>
        <w:t xml:space="preserve">Smith, G, D and Gregson, M and Morgan, J </w:t>
      </w:r>
      <w:bookmarkEnd w:id="5"/>
      <w:r>
        <w:t xml:space="preserve">(2003) </w:t>
      </w:r>
      <w:r>
        <w:rPr>
          <w:i/>
          <w:iCs/>
        </w:rPr>
        <w:t xml:space="preserve">Between the lines: an evaluation of the Secured Car Park Award Scheme. </w:t>
      </w:r>
      <w:r>
        <w:rPr>
          <w:iCs/>
        </w:rPr>
        <w:t xml:space="preserve">Available at: </w:t>
      </w:r>
      <w:hyperlink r:id="rId23" w:history="1">
        <w:r w:rsidRPr="008E52AE">
          <w:rPr>
            <w:rStyle w:val="Hyperlink"/>
            <w:iCs/>
          </w:rPr>
          <w:t>https://popcenter.asu.edu/sites/default/files/problems/parking_garage_theft/PDFs/BetweenTheLines.pdf</w:t>
        </w:r>
      </w:hyperlink>
      <w:r>
        <w:rPr>
          <w:iCs/>
        </w:rPr>
        <w:t xml:space="preserve"> (Accessed: 26th November 2022). </w:t>
      </w:r>
    </w:p>
    <w:p w14:paraId="3B1C33AA" w14:textId="77777777" w:rsidR="004F6060" w:rsidRPr="00016AE6" w:rsidRDefault="004F6060">
      <w:proofErr w:type="spellStart"/>
      <w:r>
        <w:t>UKEssays</w:t>
      </w:r>
      <w:proofErr w:type="spellEnd"/>
      <w:r>
        <w:t xml:space="preserve"> (2018) </w:t>
      </w:r>
      <w:r>
        <w:rPr>
          <w:i/>
          <w:iCs/>
        </w:rPr>
        <w:t xml:space="preserve">Problem Orientated Policing Pros and Cons. </w:t>
      </w:r>
      <w:r>
        <w:t xml:space="preserve">Available at: </w:t>
      </w:r>
      <w:hyperlink r:id="rId24" w:history="1">
        <w:r w:rsidRPr="006E34E0">
          <w:rPr>
            <w:rStyle w:val="Hyperlink"/>
          </w:rPr>
          <w:t>https://www.ukessays.com/essays/criminology/problem-orientated-policing.php?vref=1</w:t>
        </w:r>
      </w:hyperlink>
      <w:r>
        <w:t xml:space="preserve"> (Accessed: 23</w:t>
      </w:r>
      <w:r w:rsidRPr="00016AE6">
        <w:rPr>
          <w:vertAlign w:val="superscript"/>
        </w:rPr>
        <w:t>rd</w:t>
      </w:r>
      <w:r>
        <w:t xml:space="preserve"> November 2022). </w:t>
      </w:r>
    </w:p>
    <w:p w14:paraId="43F6D307" w14:textId="77777777" w:rsidR="004F6060" w:rsidRPr="006751BF" w:rsidRDefault="004F6060">
      <w:r>
        <w:t xml:space="preserve">Wikipedia (2017) </w:t>
      </w:r>
      <w:r>
        <w:rPr>
          <w:i/>
          <w:iCs/>
        </w:rPr>
        <w:t xml:space="preserve">2017 London Bridge attack. </w:t>
      </w:r>
      <w:r>
        <w:t xml:space="preserve">Available at: </w:t>
      </w:r>
      <w:hyperlink r:id="rId25" w:history="1">
        <w:r w:rsidRPr="004C3B5A">
          <w:rPr>
            <w:rStyle w:val="Hyperlink"/>
          </w:rPr>
          <w:t>https://en.wikipedia.org/wiki/2017_London_Bridge_attach</w:t>
        </w:r>
      </w:hyperlink>
      <w:r>
        <w:t xml:space="preserve"> (Accessed: 20</w:t>
      </w:r>
      <w:r w:rsidRPr="006751BF">
        <w:rPr>
          <w:vertAlign w:val="superscript"/>
        </w:rPr>
        <w:t>th</w:t>
      </w:r>
      <w:r>
        <w:t xml:space="preserve"> October 2022).</w:t>
      </w:r>
    </w:p>
    <w:p w14:paraId="6F0A9E50" w14:textId="77777777" w:rsidR="004F6060" w:rsidRPr="00617107" w:rsidRDefault="004F6060">
      <w:r>
        <w:t xml:space="preserve">Wikipedia (2021) </w:t>
      </w:r>
      <w:r>
        <w:rPr>
          <w:i/>
          <w:iCs/>
        </w:rPr>
        <w:t xml:space="preserve">Plymouth shooting. </w:t>
      </w:r>
      <w:r>
        <w:t>Available at: https://en.wikipedia.org/wiki/Plymouth_shooting (Accessed: 30</w:t>
      </w:r>
      <w:r w:rsidRPr="00617107">
        <w:rPr>
          <w:vertAlign w:val="superscript"/>
        </w:rPr>
        <w:t>th</w:t>
      </w:r>
      <w:r>
        <w:t xml:space="preserve"> October 2022).</w:t>
      </w:r>
    </w:p>
    <w:sectPr w:rsidR="004F6060" w:rsidRPr="006171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CDF86" w14:textId="77777777" w:rsidR="007415E6" w:rsidRDefault="007415E6" w:rsidP="007415E6">
      <w:pPr>
        <w:spacing w:after="0" w:line="240" w:lineRule="auto"/>
      </w:pPr>
      <w:r>
        <w:separator/>
      </w:r>
    </w:p>
  </w:endnote>
  <w:endnote w:type="continuationSeparator" w:id="0">
    <w:p w14:paraId="32EFD463" w14:textId="77777777" w:rsidR="007415E6" w:rsidRDefault="007415E6" w:rsidP="00741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1A72E" w14:textId="77777777" w:rsidR="007415E6" w:rsidRDefault="007415E6" w:rsidP="007415E6">
      <w:pPr>
        <w:spacing w:after="0" w:line="240" w:lineRule="auto"/>
      </w:pPr>
      <w:r>
        <w:separator/>
      </w:r>
    </w:p>
  </w:footnote>
  <w:footnote w:type="continuationSeparator" w:id="0">
    <w:p w14:paraId="3BB513B0" w14:textId="77777777" w:rsidR="007415E6" w:rsidRDefault="007415E6" w:rsidP="007415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676"/>
    <w:rsid w:val="000013D8"/>
    <w:rsid w:val="000054E3"/>
    <w:rsid w:val="00006A51"/>
    <w:rsid w:val="00015543"/>
    <w:rsid w:val="00016AE6"/>
    <w:rsid w:val="00041D47"/>
    <w:rsid w:val="000C3A43"/>
    <w:rsid w:val="000E4D39"/>
    <w:rsid w:val="001066B4"/>
    <w:rsid w:val="00111A3B"/>
    <w:rsid w:val="00114ED7"/>
    <w:rsid w:val="00137673"/>
    <w:rsid w:val="00143C17"/>
    <w:rsid w:val="00145D4B"/>
    <w:rsid w:val="00171BBE"/>
    <w:rsid w:val="0017301C"/>
    <w:rsid w:val="001836CD"/>
    <w:rsid w:val="00185676"/>
    <w:rsid w:val="001A3A51"/>
    <w:rsid w:val="001B0DBB"/>
    <w:rsid w:val="001B2917"/>
    <w:rsid w:val="001D5903"/>
    <w:rsid w:val="001E0A98"/>
    <w:rsid w:val="00204352"/>
    <w:rsid w:val="00254855"/>
    <w:rsid w:val="00282AA6"/>
    <w:rsid w:val="002B7B9E"/>
    <w:rsid w:val="002D3B94"/>
    <w:rsid w:val="00300EF9"/>
    <w:rsid w:val="00356A10"/>
    <w:rsid w:val="00373223"/>
    <w:rsid w:val="00386356"/>
    <w:rsid w:val="003A0963"/>
    <w:rsid w:val="00404242"/>
    <w:rsid w:val="00405630"/>
    <w:rsid w:val="004076B9"/>
    <w:rsid w:val="00430B2A"/>
    <w:rsid w:val="00431005"/>
    <w:rsid w:val="00457758"/>
    <w:rsid w:val="004A6D2B"/>
    <w:rsid w:val="004B3F12"/>
    <w:rsid w:val="004E015F"/>
    <w:rsid w:val="004F6060"/>
    <w:rsid w:val="00500FF7"/>
    <w:rsid w:val="00512377"/>
    <w:rsid w:val="00563589"/>
    <w:rsid w:val="0058374B"/>
    <w:rsid w:val="00584DAA"/>
    <w:rsid w:val="005B7A71"/>
    <w:rsid w:val="005D36E5"/>
    <w:rsid w:val="005E0154"/>
    <w:rsid w:val="00617107"/>
    <w:rsid w:val="00641F03"/>
    <w:rsid w:val="006751BF"/>
    <w:rsid w:val="006C36EB"/>
    <w:rsid w:val="006F7E9C"/>
    <w:rsid w:val="007149DA"/>
    <w:rsid w:val="0072114B"/>
    <w:rsid w:val="00735416"/>
    <w:rsid w:val="007415E6"/>
    <w:rsid w:val="007868A4"/>
    <w:rsid w:val="007A4C32"/>
    <w:rsid w:val="007B5002"/>
    <w:rsid w:val="007D59E0"/>
    <w:rsid w:val="007E583B"/>
    <w:rsid w:val="00815995"/>
    <w:rsid w:val="00821822"/>
    <w:rsid w:val="008663ED"/>
    <w:rsid w:val="008938DF"/>
    <w:rsid w:val="00894740"/>
    <w:rsid w:val="008955F5"/>
    <w:rsid w:val="009334D1"/>
    <w:rsid w:val="00946A72"/>
    <w:rsid w:val="0096636B"/>
    <w:rsid w:val="009738CD"/>
    <w:rsid w:val="0098212E"/>
    <w:rsid w:val="009B28D8"/>
    <w:rsid w:val="009C0F07"/>
    <w:rsid w:val="009E6191"/>
    <w:rsid w:val="009F3235"/>
    <w:rsid w:val="00A37BFF"/>
    <w:rsid w:val="00A563F7"/>
    <w:rsid w:val="00A719FC"/>
    <w:rsid w:val="00A74A03"/>
    <w:rsid w:val="00A919E2"/>
    <w:rsid w:val="00A920A7"/>
    <w:rsid w:val="00AE2C39"/>
    <w:rsid w:val="00AE5496"/>
    <w:rsid w:val="00B40746"/>
    <w:rsid w:val="00B51236"/>
    <w:rsid w:val="00B62615"/>
    <w:rsid w:val="00BD3370"/>
    <w:rsid w:val="00BF454B"/>
    <w:rsid w:val="00C01354"/>
    <w:rsid w:val="00C0746F"/>
    <w:rsid w:val="00C42549"/>
    <w:rsid w:val="00C53D0B"/>
    <w:rsid w:val="00CA4243"/>
    <w:rsid w:val="00CA54DC"/>
    <w:rsid w:val="00CE2741"/>
    <w:rsid w:val="00CE5290"/>
    <w:rsid w:val="00D4396D"/>
    <w:rsid w:val="00D55764"/>
    <w:rsid w:val="00D67ABA"/>
    <w:rsid w:val="00DB2D7D"/>
    <w:rsid w:val="00DB6F94"/>
    <w:rsid w:val="00DD2015"/>
    <w:rsid w:val="00E35B7D"/>
    <w:rsid w:val="00E37FFE"/>
    <w:rsid w:val="00E670D3"/>
    <w:rsid w:val="00E86E00"/>
    <w:rsid w:val="00EF146F"/>
    <w:rsid w:val="00F13BDB"/>
    <w:rsid w:val="00F210A7"/>
    <w:rsid w:val="00F2567C"/>
    <w:rsid w:val="00F55C10"/>
    <w:rsid w:val="00F706E5"/>
    <w:rsid w:val="00F7527B"/>
    <w:rsid w:val="00F83619"/>
    <w:rsid w:val="00F83E7B"/>
    <w:rsid w:val="00F847EB"/>
    <w:rsid w:val="00FA15C9"/>
    <w:rsid w:val="00FB7040"/>
    <w:rsid w:val="00FD3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2242D28"/>
  <w15:chartTrackingRefBased/>
  <w15:docId w15:val="{7ECB486F-3A2C-435B-9EFA-73DD77E0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2917"/>
    <w:rPr>
      <w:color w:val="0563C1" w:themeColor="hyperlink"/>
      <w:u w:val="single"/>
    </w:rPr>
  </w:style>
  <w:style w:type="character" w:styleId="UnresolvedMention">
    <w:name w:val="Unresolved Mention"/>
    <w:basedOn w:val="DefaultParagraphFont"/>
    <w:uiPriority w:val="99"/>
    <w:semiHidden/>
    <w:unhideWhenUsed/>
    <w:rsid w:val="001B29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critical-incident-management/introduction-and-types-critical-incidents" TargetMode="External"/><Relationship Id="rId13" Type="http://schemas.openxmlformats.org/officeDocument/2006/relationships/hyperlink" Target="https://assets.publishing.service.gov.uk/government/uploads/system/uploads/attachment_data/file" TargetMode="External"/><Relationship Id="rId18" Type="http://schemas.openxmlformats.org/officeDocument/2006/relationships/hyperlink" Target="https://parkmark.co.uk/about-the-safer-parking-scheme"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ojp.gov/ncjrs/virtual-library/abstracts/kirkholt-burglary-prevention-project" TargetMode="External"/><Relationship Id="rId7" Type="http://schemas.openxmlformats.org/officeDocument/2006/relationships/hyperlink" Target="https://www.devonlive.com/news/devon-news/police-declare-major-incidents-what" TargetMode="External"/><Relationship Id="rId12" Type="http://schemas.openxmlformats.org/officeDocument/2006/relationships/hyperlink" Target="https://www.ojp.gov/ncjrs/virtual-library/abstracts/kirkholt-burglary-prevention-project-rochdale" TargetMode="External"/><Relationship Id="rId17" Type="http://schemas.openxmlformats.org/officeDocument/2006/relationships/hyperlink" Target="https://www.tandfonline.com/doi/full/10.1080.01900692.2019.1575664" TargetMode="External"/><Relationship Id="rId25" Type="http://schemas.openxmlformats.org/officeDocument/2006/relationships/hyperlink" Target="https://en.wikipedia.org/wiki/2017_London_Bridge_attach" TargetMode="External"/><Relationship Id="rId2" Type="http://schemas.openxmlformats.org/officeDocument/2006/relationships/settings" Target="settings.xml"/><Relationship Id="rId16" Type="http://schemas.openxmlformats.org/officeDocument/2006/relationships/hyperlink" Target="https://beta.northumbria.police.uk/about-us/policies/general-policing-issues/major-incidents/" TargetMode="External"/><Relationship Id="rId20" Type="http://schemas.openxmlformats.org/officeDocument/2006/relationships/hyperlink" Target="https://www.gov.scot/publications/works-reduce-crime-ummary-evidence/pages/6/" TargetMode="External"/><Relationship Id="rId1" Type="http://schemas.openxmlformats.org/officeDocument/2006/relationships/styles" Target="styles.xml"/><Relationship Id="rId6" Type="http://schemas.openxmlformats.org/officeDocument/2006/relationships/hyperlink" Target="https://www.cambridge.gov.uk/media/1253/cca-short-guide.pdf" TargetMode="External"/><Relationship Id="rId11" Type="http://schemas.openxmlformats.org/officeDocument/2006/relationships/hyperlink" Target="https://www.equalityhumanrights.com/en/human-rights/human-rights-act" TargetMode="External"/><Relationship Id="rId24" Type="http://schemas.openxmlformats.org/officeDocument/2006/relationships/hyperlink" Target="https://www.ukessays.com/essays/criminology/problem-orientated-policing.php?vref=1" TargetMode="External"/><Relationship Id="rId5" Type="http://schemas.openxmlformats.org/officeDocument/2006/relationships/endnotes" Target="endnotes.xml"/><Relationship Id="rId15" Type="http://schemas.openxmlformats.org/officeDocument/2006/relationships/hyperlink" Target="https://www.ukfrs.com/guidance/major-incidents" TargetMode="External"/><Relationship Id="rId23" Type="http://schemas.openxmlformats.org/officeDocument/2006/relationships/hyperlink" Target="https://popcenter.asu.edu/sites/default/files/problems/parking_garage_theft/PDFs/BetweenTheLines.pdf" TargetMode="External"/><Relationship Id="rId10" Type="http://schemas.openxmlformats.org/officeDocument/2006/relationships/hyperlink" Target="https://www.theguardian.com/uk-news/2017/jun/04/police-praised-for-stopping-london-bridge-attack-in-eight-minutes" TargetMode="External"/><Relationship Id="rId19" Type="http://schemas.openxmlformats.org/officeDocument/2006/relationships/hyperlink" Target="https://www.predpol.com/ucla-predictive-policing-study/" TargetMode="External"/><Relationship Id="rId4" Type="http://schemas.openxmlformats.org/officeDocument/2006/relationships/footnotes" Target="footnotes.xml"/><Relationship Id="rId9" Type="http://schemas.openxmlformats.org/officeDocument/2006/relationships/hyperlink" Target="https://www.college.police.uk/app/operations/command-and-control/command-structures" TargetMode="External"/><Relationship Id="rId14" Type="http://schemas.openxmlformats.org/officeDocument/2006/relationships/hyperlink" Target="https://www.jesip.org.uk/joint-doctrine/introduction-to-the-joint-doctrine/" TargetMode="External"/><Relationship Id="rId22" Type="http://schemas.openxmlformats.org/officeDocument/2006/relationships/hyperlink" Target="https://www.profolus.com/topics/pros-and-cons-of-predicitive-polic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2623</TotalTime>
  <Pages>9</Pages>
  <Words>4819</Words>
  <Characters>27470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Luis</dc:creator>
  <cp:keywords/>
  <dc:description/>
  <cp:lastModifiedBy>Williams, Luis</cp:lastModifiedBy>
  <cp:revision>34</cp:revision>
  <dcterms:created xsi:type="dcterms:W3CDTF">2022-10-18T20:44:00Z</dcterms:created>
  <dcterms:modified xsi:type="dcterms:W3CDTF">2022-11-28T20:57:00Z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2022-10-18T20:44:22Z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bf17716e-349e-40df-b4eb-c8a64512917a</vt:lpwstr>
  </property>
  <property fmtid="{D5CDD505-2E9C-101B-9397-08002B2CF9AE}" pid="8" name="MSIP_Label_f2acd28b-79a3-4a0f-b0ff-4b75658b1549_ContentBits">
    <vt:lpwstr>0</vt:lpwstr>
  </property>
</Properties>
</file>