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B4EAAB" w14:textId="00EC11DE" w:rsidR="002E763D" w:rsidRPr="00F75A4A" w:rsidRDefault="00437E84" w:rsidP="004F2EEC">
      <w:pPr>
        <w:spacing w:before="240" w:line="360" w:lineRule="auto"/>
        <w:jc w:val="both"/>
        <w:rPr>
          <w:rFonts w:ascii="Times New Roman" w:hAnsi="Times New Roman" w:cs="Times New Roman"/>
          <w:b/>
          <w:bCs/>
          <w:color w:val="000000" w:themeColor="text1"/>
          <w:sz w:val="24"/>
          <w:szCs w:val="24"/>
          <w:shd w:val="clear" w:color="auto" w:fill="FFFFFF"/>
          <w:lang w:val="en-GB"/>
        </w:rPr>
      </w:pPr>
      <w:r w:rsidRPr="00F75A4A">
        <w:rPr>
          <w:rFonts w:ascii="Times New Roman" w:hAnsi="Times New Roman" w:cs="Times New Roman"/>
          <w:noProof/>
          <w:color w:val="000000" w:themeColor="text1"/>
          <w:sz w:val="24"/>
          <w:szCs w:val="24"/>
          <w:bdr w:val="none" w:sz="0" w:space="0" w:color="auto" w:frame="1"/>
          <w:lang w:val="en-GB"/>
        </w:rPr>
        <w:drawing>
          <wp:anchor distT="0" distB="0" distL="114300" distR="114300" simplePos="0" relativeHeight="251658240" behindDoc="0" locked="0" layoutInCell="1" allowOverlap="1" wp14:anchorId="19B28E5C" wp14:editId="3530CECF">
            <wp:simplePos x="0" y="0"/>
            <wp:positionH relativeFrom="column">
              <wp:posOffset>-365759</wp:posOffset>
            </wp:positionH>
            <wp:positionV relativeFrom="paragraph">
              <wp:posOffset>-441960</wp:posOffset>
            </wp:positionV>
            <wp:extent cx="1729740" cy="738955"/>
            <wp:effectExtent l="0" t="0" r="3810" b="4445"/>
            <wp:wrapNone/>
            <wp:docPr id="292086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39446" cy="74310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956394" w14:textId="77777777" w:rsidR="002E763D" w:rsidRPr="00F75A4A" w:rsidRDefault="002E763D" w:rsidP="004F2EEC">
      <w:pPr>
        <w:spacing w:before="240" w:line="360" w:lineRule="auto"/>
        <w:jc w:val="both"/>
        <w:rPr>
          <w:rFonts w:ascii="Times New Roman" w:hAnsi="Times New Roman" w:cs="Times New Roman"/>
          <w:b/>
          <w:bCs/>
          <w:color w:val="000000" w:themeColor="text1"/>
          <w:sz w:val="24"/>
          <w:szCs w:val="24"/>
          <w:shd w:val="clear" w:color="auto" w:fill="FFFFFF"/>
          <w:lang w:val="en-GB"/>
        </w:rPr>
      </w:pPr>
    </w:p>
    <w:p w14:paraId="72AD3F69" w14:textId="77777777" w:rsidR="002E763D" w:rsidRPr="00F75A4A" w:rsidRDefault="002E763D" w:rsidP="004F2EEC">
      <w:pPr>
        <w:spacing w:before="240" w:line="360" w:lineRule="auto"/>
        <w:jc w:val="both"/>
        <w:rPr>
          <w:rFonts w:ascii="Times New Roman" w:hAnsi="Times New Roman" w:cs="Times New Roman"/>
          <w:b/>
          <w:bCs/>
          <w:color w:val="000000" w:themeColor="text1"/>
          <w:sz w:val="24"/>
          <w:szCs w:val="24"/>
          <w:shd w:val="clear" w:color="auto" w:fill="FFFFFF"/>
          <w:lang w:val="en-GB"/>
        </w:rPr>
      </w:pPr>
    </w:p>
    <w:p w14:paraId="2AE7CBE9" w14:textId="77777777" w:rsidR="002E763D" w:rsidRPr="00F75A4A" w:rsidRDefault="002E763D" w:rsidP="004F2EEC">
      <w:pPr>
        <w:spacing w:before="240" w:line="360" w:lineRule="auto"/>
        <w:jc w:val="both"/>
        <w:rPr>
          <w:rFonts w:ascii="Times New Roman" w:hAnsi="Times New Roman" w:cs="Times New Roman"/>
          <w:b/>
          <w:bCs/>
          <w:color w:val="000000" w:themeColor="text1"/>
          <w:sz w:val="24"/>
          <w:szCs w:val="24"/>
          <w:shd w:val="clear" w:color="auto" w:fill="FFFFFF"/>
          <w:lang w:val="en-GB"/>
        </w:rPr>
      </w:pPr>
    </w:p>
    <w:p w14:paraId="56F38ECA" w14:textId="77777777" w:rsidR="002E763D" w:rsidRPr="00F75A4A" w:rsidRDefault="002E763D" w:rsidP="004F2EEC">
      <w:pPr>
        <w:spacing w:before="240" w:line="360" w:lineRule="auto"/>
        <w:jc w:val="center"/>
        <w:rPr>
          <w:rFonts w:ascii="Times New Roman" w:hAnsi="Times New Roman" w:cs="Times New Roman"/>
          <w:b/>
          <w:bCs/>
          <w:color w:val="000000" w:themeColor="text1"/>
          <w:sz w:val="40"/>
          <w:szCs w:val="40"/>
          <w:shd w:val="clear" w:color="auto" w:fill="FFFFFF"/>
          <w:lang w:val="en-GB"/>
        </w:rPr>
      </w:pPr>
    </w:p>
    <w:p w14:paraId="710F1813" w14:textId="19867998" w:rsidR="002E763D" w:rsidRPr="00F75A4A" w:rsidRDefault="00800864" w:rsidP="004F2EEC">
      <w:pPr>
        <w:spacing w:before="240" w:line="360" w:lineRule="auto"/>
        <w:jc w:val="center"/>
        <w:rPr>
          <w:rFonts w:ascii="Times New Roman" w:hAnsi="Times New Roman" w:cs="Times New Roman"/>
          <w:b/>
          <w:bCs/>
          <w:color w:val="000000" w:themeColor="text1"/>
          <w:sz w:val="40"/>
          <w:szCs w:val="40"/>
          <w:shd w:val="clear" w:color="auto" w:fill="FFFFFF"/>
          <w:lang w:val="en-GB"/>
        </w:rPr>
      </w:pPr>
      <w:r w:rsidRPr="00F75A4A">
        <w:rPr>
          <w:rFonts w:ascii="Times New Roman" w:hAnsi="Times New Roman" w:cs="Times New Roman"/>
          <w:b/>
          <w:bCs/>
          <w:color w:val="000000" w:themeColor="text1"/>
          <w:sz w:val="40"/>
          <w:szCs w:val="40"/>
          <w:shd w:val="clear" w:color="auto" w:fill="FFFFFF"/>
          <w:lang w:val="en-GB"/>
        </w:rPr>
        <w:t>BMIH5004</w:t>
      </w:r>
    </w:p>
    <w:p w14:paraId="3B54D5ED" w14:textId="244EB273" w:rsidR="00800864" w:rsidRPr="00F75A4A" w:rsidRDefault="00800864" w:rsidP="004F2EEC">
      <w:pPr>
        <w:spacing w:before="240" w:line="360" w:lineRule="auto"/>
        <w:jc w:val="center"/>
        <w:rPr>
          <w:rFonts w:ascii="Times New Roman" w:hAnsi="Times New Roman" w:cs="Times New Roman"/>
          <w:b/>
          <w:bCs/>
          <w:color w:val="000000" w:themeColor="text1"/>
          <w:sz w:val="40"/>
          <w:szCs w:val="40"/>
          <w:shd w:val="clear" w:color="auto" w:fill="FFFFFF"/>
          <w:lang w:val="en-GB"/>
        </w:rPr>
      </w:pPr>
      <w:r w:rsidRPr="00F75A4A">
        <w:rPr>
          <w:rFonts w:ascii="Times New Roman" w:hAnsi="Times New Roman" w:cs="Times New Roman"/>
          <w:b/>
          <w:bCs/>
          <w:color w:val="000000" w:themeColor="text1"/>
          <w:sz w:val="40"/>
          <w:szCs w:val="40"/>
          <w:shd w:val="clear" w:color="auto" w:fill="FFFFFF"/>
          <w:lang w:val="en-GB"/>
        </w:rPr>
        <w:t>Management and Organisational Behaviour</w:t>
      </w:r>
    </w:p>
    <w:p w14:paraId="68615241" w14:textId="77777777" w:rsidR="002E763D" w:rsidRPr="00F75A4A" w:rsidRDefault="002E763D" w:rsidP="004F2EEC">
      <w:pPr>
        <w:spacing w:before="240" w:line="360" w:lineRule="auto"/>
        <w:jc w:val="center"/>
        <w:rPr>
          <w:rFonts w:ascii="Times New Roman" w:hAnsi="Times New Roman" w:cs="Times New Roman"/>
          <w:b/>
          <w:bCs/>
          <w:color w:val="000000" w:themeColor="text1"/>
          <w:sz w:val="24"/>
          <w:szCs w:val="24"/>
          <w:shd w:val="clear" w:color="auto" w:fill="FFFFFF"/>
          <w:lang w:val="en-GB"/>
        </w:rPr>
      </w:pPr>
    </w:p>
    <w:p w14:paraId="4D003F27" w14:textId="77777777" w:rsidR="002E763D" w:rsidRPr="00F75A4A" w:rsidRDefault="002E763D" w:rsidP="004F2EEC">
      <w:pPr>
        <w:spacing w:before="240" w:line="360" w:lineRule="auto"/>
        <w:jc w:val="center"/>
        <w:rPr>
          <w:rFonts w:ascii="Times New Roman" w:hAnsi="Times New Roman" w:cs="Times New Roman"/>
          <w:b/>
          <w:bCs/>
          <w:color w:val="000000" w:themeColor="text1"/>
          <w:sz w:val="24"/>
          <w:szCs w:val="24"/>
          <w:shd w:val="clear" w:color="auto" w:fill="FFFFFF"/>
          <w:lang w:val="en-GB"/>
        </w:rPr>
      </w:pPr>
    </w:p>
    <w:p w14:paraId="177F58C1" w14:textId="311630A4" w:rsidR="00800864" w:rsidRPr="00F75A4A" w:rsidRDefault="00800864" w:rsidP="004F2EEC">
      <w:pPr>
        <w:spacing w:before="240" w:line="360" w:lineRule="auto"/>
        <w:jc w:val="center"/>
        <w:rPr>
          <w:rFonts w:ascii="Times New Roman" w:hAnsi="Times New Roman" w:cs="Times New Roman"/>
          <w:color w:val="000000" w:themeColor="text1"/>
          <w:sz w:val="32"/>
          <w:szCs w:val="32"/>
          <w:shd w:val="clear" w:color="auto" w:fill="FFFFFF"/>
          <w:lang w:val="en-GB"/>
        </w:rPr>
      </w:pPr>
      <w:r w:rsidRPr="00F75A4A">
        <w:rPr>
          <w:rFonts w:ascii="Times New Roman" w:hAnsi="Times New Roman" w:cs="Times New Roman"/>
          <w:color w:val="000000" w:themeColor="text1"/>
          <w:sz w:val="32"/>
          <w:szCs w:val="32"/>
          <w:shd w:val="clear" w:color="auto" w:fill="FFFFFF"/>
          <w:lang w:val="en-GB"/>
        </w:rPr>
        <w:t>Assessment 1</w:t>
      </w:r>
    </w:p>
    <w:p w14:paraId="6DCFAA0A" w14:textId="7A20BB0B" w:rsidR="00800864" w:rsidRPr="00F75A4A" w:rsidRDefault="00800864" w:rsidP="004F2EEC">
      <w:pPr>
        <w:spacing w:before="240" w:line="360" w:lineRule="auto"/>
        <w:jc w:val="center"/>
        <w:rPr>
          <w:rFonts w:ascii="Times New Roman" w:hAnsi="Times New Roman" w:cs="Times New Roman"/>
          <w:color w:val="000000" w:themeColor="text1"/>
          <w:sz w:val="32"/>
          <w:szCs w:val="32"/>
          <w:shd w:val="clear" w:color="auto" w:fill="FFFFFF"/>
          <w:lang w:val="en-GB"/>
        </w:rPr>
      </w:pPr>
      <w:r w:rsidRPr="00F75A4A">
        <w:rPr>
          <w:rFonts w:ascii="Times New Roman" w:hAnsi="Times New Roman" w:cs="Times New Roman"/>
          <w:color w:val="000000" w:themeColor="text1"/>
          <w:sz w:val="32"/>
          <w:szCs w:val="32"/>
          <w:shd w:val="clear" w:color="auto" w:fill="FFFFFF"/>
          <w:lang w:val="en-GB"/>
        </w:rPr>
        <w:t>Essay</w:t>
      </w:r>
    </w:p>
    <w:p w14:paraId="543B2E3B" w14:textId="344B40F0" w:rsidR="00800864" w:rsidRPr="00F75A4A" w:rsidRDefault="00800864" w:rsidP="004F2EEC">
      <w:pPr>
        <w:spacing w:before="240" w:line="360" w:lineRule="auto"/>
        <w:jc w:val="center"/>
        <w:rPr>
          <w:rFonts w:ascii="Times New Roman" w:hAnsi="Times New Roman" w:cs="Times New Roman"/>
          <w:color w:val="000000" w:themeColor="text1"/>
          <w:sz w:val="24"/>
          <w:szCs w:val="24"/>
          <w:shd w:val="clear" w:color="auto" w:fill="FFFFFF"/>
          <w:lang w:val="en-GB"/>
        </w:rPr>
      </w:pPr>
      <w:r w:rsidRPr="00F75A4A">
        <w:rPr>
          <w:rFonts w:ascii="Times New Roman" w:hAnsi="Times New Roman" w:cs="Times New Roman"/>
          <w:color w:val="000000" w:themeColor="text1"/>
          <w:sz w:val="24"/>
          <w:szCs w:val="24"/>
          <w:shd w:val="clear" w:color="auto" w:fill="FFFFFF"/>
          <w:lang w:val="en-GB"/>
        </w:rPr>
        <w:br w:type="page"/>
      </w:r>
    </w:p>
    <w:p w14:paraId="5A214CE6" w14:textId="2DB29ABC" w:rsidR="00D35BA3" w:rsidRPr="00F75A4A" w:rsidRDefault="00D35BA3" w:rsidP="004F2EEC">
      <w:pPr>
        <w:spacing w:before="240" w:line="360" w:lineRule="auto"/>
        <w:jc w:val="both"/>
        <w:rPr>
          <w:rFonts w:ascii="Times New Roman" w:hAnsi="Times New Roman" w:cs="Times New Roman"/>
          <w:b/>
          <w:bCs/>
          <w:color w:val="000000" w:themeColor="text1"/>
          <w:sz w:val="32"/>
          <w:szCs w:val="32"/>
          <w:lang w:val="en-GB" w:eastAsia="en-ID"/>
        </w:rPr>
      </w:pPr>
      <w:r w:rsidRPr="00F75A4A">
        <w:rPr>
          <w:rFonts w:ascii="Times New Roman" w:hAnsi="Times New Roman" w:cs="Times New Roman"/>
          <w:b/>
          <w:bCs/>
          <w:color w:val="000000" w:themeColor="text1"/>
          <w:sz w:val="32"/>
          <w:szCs w:val="32"/>
          <w:lang w:val="en-GB" w:eastAsia="en-ID"/>
        </w:rPr>
        <w:lastRenderedPageBreak/>
        <w:t>Title: Assess the impact of different leadership styles on team effectiveness and employee morale in the hospitality industry.</w:t>
      </w:r>
    </w:p>
    <w:p w14:paraId="45410380" w14:textId="4370D17C" w:rsidR="00800864" w:rsidRPr="00F75A4A" w:rsidRDefault="00800864" w:rsidP="004F2EEC">
      <w:pPr>
        <w:spacing w:before="240" w:line="360" w:lineRule="auto"/>
        <w:jc w:val="both"/>
        <w:rPr>
          <w:rFonts w:ascii="Times New Roman" w:hAnsi="Times New Roman" w:cs="Times New Roman"/>
          <w:b/>
          <w:bCs/>
          <w:color w:val="000000" w:themeColor="text1"/>
          <w:sz w:val="32"/>
          <w:szCs w:val="32"/>
          <w:lang w:val="en-GB" w:eastAsia="en-ID"/>
        </w:rPr>
      </w:pPr>
      <w:r w:rsidRPr="00F75A4A">
        <w:rPr>
          <w:rFonts w:ascii="Times New Roman" w:hAnsi="Times New Roman" w:cs="Times New Roman"/>
          <w:b/>
          <w:bCs/>
          <w:color w:val="000000" w:themeColor="text1"/>
          <w:sz w:val="32"/>
          <w:szCs w:val="32"/>
          <w:lang w:val="en-GB" w:eastAsia="en-ID"/>
        </w:rPr>
        <w:t>Introduction </w:t>
      </w:r>
    </w:p>
    <w:p w14:paraId="50915C69" w14:textId="39D86121"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In the hospitality industry leadership plays an important role in shaping team effectiveness and working for employee morale. The dynamic nature of hotel operations demands all the leaders to adapt </w:t>
      </w:r>
      <w:r w:rsidR="00FF6A55" w:rsidRPr="00F75A4A">
        <w:rPr>
          <w:rFonts w:ascii="Times New Roman" w:eastAsia="Times New Roman" w:hAnsi="Times New Roman" w:cs="Times New Roman"/>
          <w:color w:val="000000" w:themeColor="text1"/>
          <w:kern w:val="0"/>
          <w:sz w:val="24"/>
          <w:szCs w:val="24"/>
          <w:lang w:val="en-GB" w:eastAsia="en-ID"/>
          <w14:ligatures w14:val="none"/>
        </w:rPr>
        <w:t>to</w:t>
      </w:r>
      <w:r w:rsidRPr="00F75A4A">
        <w:rPr>
          <w:rFonts w:ascii="Times New Roman" w:eastAsia="Times New Roman" w:hAnsi="Times New Roman" w:cs="Times New Roman"/>
          <w:color w:val="000000" w:themeColor="text1"/>
          <w:kern w:val="0"/>
          <w:sz w:val="24"/>
          <w:szCs w:val="24"/>
          <w:lang w:val="en-GB" w:eastAsia="en-ID"/>
          <w14:ligatures w14:val="none"/>
        </w:rPr>
        <w:t xml:space="preserve"> various challenges while they will be fostering a positive work culture. Leadership styles can either enhance or hinder </w:t>
      </w:r>
      <w:r w:rsidR="00FF6A55" w:rsidRPr="00F75A4A">
        <w:rPr>
          <w:rFonts w:ascii="Times New Roman" w:eastAsia="Times New Roman" w:hAnsi="Times New Roman" w:cs="Times New Roman"/>
          <w:color w:val="000000" w:themeColor="text1"/>
          <w:kern w:val="0"/>
          <w:sz w:val="24"/>
          <w:szCs w:val="24"/>
          <w:lang w:val="en-GB" w:eastAsia="en-ID"/>
          <w14:ligatures w14:val="none"/>
        </w:rPr>
        <w:t>team cohesion and satisfaction, directly impacting</w:t>
      </w:r>
      <w:r w:rsidRPr="00F75A4A">
        <w:rPr>
          <w:rFonts w:ascii="Times New Roman" w:eastAsia="Times New Roman" w:hAnsi="Times New Roman" w:cs="Times New Roman"/>
          <w:color w:val="000000" w:themeColor="text1"/>
          <w:kern w:val="0"/>
          <w:sz w:val="24"/>
          <w:szCs w:val="24"/>
          <w:lang w:val="en-GB" w:eastAsia="en-ID"/>
          <w14:ligatures w14:val="none"/>
        </w:rPr>
        <w:t xml:space="preserve"> guest experience (Alvesson and Spicer, 2019). This essay will assess the importance and impact </w:t>
      </w:r>
      <w:r w:rsidR="00FF6A55" w:rsidRPr="00F75A4A">
        <w:rPr>
          <w:rFonts w:ascii="Times New Roman" w:eastAsia="Times New Roman" w:hAnsi="Times New Roman" w:cs="Times New Roman"/>
          <w:color w:val="000000" w:themeColor="text1"/>
          <w:kern w:val="0"/>
          <w:sz w:val="24"/>
          <w:szCs w:val="24"/>
          <w:lang w:val="en-GB" w:eastAsia="en-ID"/>
          <w14:ligatures w14:val="none"/>
        </w:rPr>
        <w:t>of</w:t>
      </w:r>
      <w:r w:rsidRPr="00F75A4A">
        <w:rPr>
          <w:rFonts w:ascii="Times New Roman" w:eastAsia="Times New Roman" w:hAnsi="Times New Roman" w:cs="Times New Roman"/>
          <w:color w:val="000000" w:themeColor="text1"/>
          <w:kern w:val="0"/>
          <w:sz w:val="24"/>
          <w:szCs w:val="24"/>
          <w:lang w:val="en-GB" w:eastAsia="en-ID"/>
          <w14:ligatures w14:val="none"/>
        </w:rPr>
        <w:t xml:space="preserve"> different leadership styles on team dynamics and employee morale within the context of the hospitality sector It will focus on The Ritz London which is one of the UK’s most renowned luxury hotels (Armstrong, 2021). Through an exploration of leadership theories and working on their practical application in the hotel management industry this essay will highlight their leadership approach in working for hotel management that will influence team performance and employee satisfaction by using Ritz London as the key to illustrating the effects</w:t>
      </w:r>
      <w:r w:rsidR="00185307" w:rsidRPr="00F75A4A">
        <w:rPr>
          <w:rFonts w:ascii="Times New Roman" w:eastAsia="Times New Roman" w:hAnsi="Times New Roman" w:cs="Times New Roman"/>
          <w:color w:val="000000" w:themeColor="text1"/>
          <w:kern w:val="0"/>
          <w:sz w:val="24"/>
          <w:szCs w:val="24"/>
          <w:lang w:val="en-GB" w:eastAsia="en-ID"/>
          <w14:ligatures w14:val="none"/>
        </w:rPr>
        <w:t xml:space="preserve"> (Mullins, 2023).</w:t>
      </w:r>
    </w:p>
    <w:p w14:paraId="739302A8" w14:textId="77777777" w:rsidR="00800864" w:rsidRPr="00F75A4A" w:rsidRDefault="00800864" w:rsidP="004F2EEC">
      <w:pPr>
        <w:spacing w:before="240" w:line="360" w:lineRule="auto"/>
        <w:jc w:val="both"/>
        <w:rPr>
          <w:rFonts w:ascii="Times New Roman" w:hAnsi="Times New Roman" w:cs="Times New Roman"/>
          <w:b/>
          <w:bCs/>
          <w:color w:val="000000" w:themeColor="text1"/>
          <w:sz w:val="32"/>
          <w:szCs w:val="32"/>
          <w:lang w:val="en-GB" w:eastAsia="en-ID"/>
        </w:rPr>
      </w:pPr>
      <w:r w:rsidRPr="00F75A4A">
        <w:rPr>
          <w:rFonts w:ascii="Times New Roman" w:hAnsi="Times New Roman" w:cs="Times New Roman"/>
          <w:b/>
          <w:bCs/>
          <w:color w:val="000000" w:themeColor="text1"/>
          <w:sz w:val="32"/>
          <w:szCs w:val="32"/>
          <w:lang w:val="en-GB" w:eastAsia="en-ID"/>
        </w:rPr>
        <w:t>Overview of leadership theories </w:t>
      </w:r>
    </w:p>
    <w:p w14:paraId="6435E0D2" w14:textId="717B5B1B"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Leadership theories help to understand how different management styles influence team dynamics and employee morale. Key leadership styles are Autocratic, democratic, situational and Transformational and offer distinct approaches to leadership with unique benefits and challenges (Buchanan and Huczynski, 2019). </w:t>
      </w:r>
    </w:p>
    <w:p w14:paraId="28934DA5" w14:textId="4330EAF6"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Autocratic leadership is defined as the centralised decision-making process where the leader holds significant control and makes decisions without consulting their teams. This style can be effective in situations that require quick and decisive action such as working on crisis or hierarchical organisations that have clarity and direction which are crucial. However, it can also lead to low employee morale where the team members feel disempowered, demotivated and under for lacking involvement in decision-making (Cameron and Quinn, 2021). </w:t>
      </w:r>
    </w:p>
    <w:p w14:paraId="1912A99F" w14:textId="544CDEE9"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Democratic leadership emphasises the inclusion of team members in the decision-making process. Leaders encourage input and they also foster open discussions that </w:t>
      </w:r>
      <w:r w:rsidR="00FF6A55" w:rsidRPr="00F75A4A">
        <w:rPr>
          <w:rFonts w:ascii="Times New Roman" w:eastAsia="Times New Roman" w:hAnsi="Times New Roman" w:cs="Times New Roman"/>
          <w:color w:val="000000" w:themeColor="text1"/>
          <w:kern w:val="0"/>
          <w:sz w:val="24"/>
          <w:szCs w:val="24"/>
          <w:lang w:val="en-GB" w:eastAsia="en-ID"/>
          <w14:ligatures w14:val="none"/>
        </w:rPr>
        <w:t>allow</w:t>
      </w:r>
      <w:r w:rsidRPr="00F75A4A">
        <w:rPr>
          <w:rFonts w:ascii="Times New Roman" w:eastAsia="Times New Roman" w:hAnsi="Times New Roman" w:cs="Times New Roman"/>
          <w:color w:val="000000" w:themeColor="text1"/>
          <w:kern w:val="0"/>
          <w:sz w:val="24"/>
          <w:szCs w:val="24"/>
          <w:lang w:val="en-GB" w:eastAsia="en-ID"/>
          <w14:ligatures w14:val="none"/>
        </w:rPr>
        <w:t xml:space="preserve"> employees to voice concerns and contribute to their outcomes. This style is known for boosting their team </w:t>
      </w:r>
      <w:r w:rsidRPr="00F75A4A">
        <w:rPr>
          <w:rFonts w:ascii="Times New Roman" w:eastAsia="Times New Roman" w:hAnsi="Times New Roman" w:cs="Times New Roman"/>
          <w:color w:val="000000" w:themeColor="text1"/>
          <w:kern w:val="0"/>
          <w:sz w:val="24"/>
          <w:szCs w:val="24"/>
          <w:lang w:val="en-GB" w:eastAsia="en-ID"/>
          <w14:ligatures w14:val="none"/>
        </w:rPr>
        <w:lastRenderedPageBreak/>
        <w:t xml:space="preserve">morale, promoting innovation and fostering collaboration. However, it will be time-consuming and there can also be indecision if there is not proper direction and consensus that is reached efficiently (Clegg, Kornberger and </w:t>
      </w:r>
      <w:proofErr w:type="spellStart"/>
      <w:r w:rsidRPr="00F75A4A">
        <w:rPr>
          <w:rFonts w:ascii="Times New Roman" w:eastAsia="Times New Roman" w:hAnsi="Times New Roman" w:cs="Times New Roman"/>
          <w:color w:val="000000" w:themeColor="text1"/>
          <w:kern w:val="0"/>
          <w:sz w:val="24"/>
          <w:szCs w:val="24"/>
          <w:lang w:val="en-GB" w:eastAsia="en-ID"/>
          <w14:ligatures w14:val="none"/>
        </w:rPr>
        <w:t>Pitsis</w:t>
      </w:r>
      <w:proofErr w:type="spellEnd"/>
      <w:r w:rsidRPr="00F75A4A">
        <w:rPr>
          <w:rFonts w:ascii="Times New Roman" w:eastAsia="Times New Roman" w:hAnsi="Times New Roman" w:cs="Times New Roman"/>
          <w:color w:val="000000" w:themeColor="text1"/>
          <w:kern w:val="0"/>
          <w:sz w:val="24"/>
          <w:szCs w:val="24"/>
          <w:lang w:val="en-GB" w:eastAsia="en-ID"/>
          <w14:ligatures w14:val="none"/>
        </w:rPr>
        <w:t>, 2020). </w:t>
      </w:r>
    </w:p>
    <w:p w14:paraId="709174AD" w14:textId="4FCE8B11"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Situational leadership is a flexible approach where the leaders adapt their style based on the needs of their teams and working in a specific situation. By varying their leadership between supportive and directive behaviour, situational leaders can respond by changing their circumstances (Daft, 2021). This way their versatility develops the effectiveness but it demands an astute understanding of the individual needs and team dynamics. </w:t>
      </w:r>
    </w:p>
    <w:p w14:paraId="0C7E9C69" w14:textId="7E084F98"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Transformational leadership always focuses on motivating and inspiring employees to exceed their expectations by fostering a shared vision that will encourage innovation and it will also support personal development (Goleman, 2020). Leaders who can adopt this style will typically emphasise a positive relationship, empowerment and trust. Transformational leadership is highly effective in improving employee morale and working with team cohesion that will drive the individual to perform their best. But it also requires a high level of emotional intelligence and constant engagement from the leader which can be demanding (Griffin, Phillips and Gully, 2020). </w:t>
      </w:r>
    </w:p>
    <w:p w14:paraId="70431540" w14:textId="77777777" w:rsidR="00800864" w:rsidRPr="00F75A4A" w:rsidRDefault="00800864" w:rsidP="004F2EEC">
      <w:pPr>
        <w:spacing w:before="240" w:line="360" w:lineRule="auto"/>
        <w:jc w:val="both"/>
        <w:rPr>
          <w:rFonts w:ascii="Times New Roman" w:hAnsi="Times New Roman" w:cs="Times New Roman"/>
          <w:b/>
          <w:bCs/>
          <w:color w:val="000000" w:themeColor="text1"/>
          <w:sz w:val="32"/>
          <w:szCs w:val="32"/>
          <w:lang w:val="en-GB" w:eastAsia="en-ID"/>
        </w:rPr>
      </w:pPr>
      <w:r w:rsidRPr="00F75A4A">
        <w:rPr>
          <w:rFonts w:ascii="Times New Roman" w:hAnsi="Times New Roman" w:cs="Times New Roman"/>
          <w:b/>
          <w:bCs/>
          <w:color w:val="000000" w:themeColor="text1"/>
          <w:sz w:val="32"/>
          <w:szCs w:val="32"/>
          <w:lang w:val="en-GB" w:eastAsia="en-ID"/>
        </w:rPr>
        <w:t>Comparison of leadership styles: Pros and Cons </w:t>
      </w:r>
    </w:p>
    <w:p w14:paraId="58931F6D" w14:textId="2E2966C8"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Autocratic and democratic leadership represent their two opposing approaches to management. Autocratic leadership is highly centralised and will be made by the leader and gaining input from the team members. This can result in efficient decision-making and clear direction in particular situations</w:t>
      </w:r>
      <w:r w:rsidR="00CA5DE4" w:rsidRPr="00F75A4A">
        <w:rPr>
          <w:rFonts w:ascii="Times New Roman" w:eastAsia="Times New Roman" w:hAnsi="Times New Roman" w:cs="Times New Roman"/>
          <w:color w:val="000000" w:themeColor="text1"/>
          <w:kern w:val="0"/>
          <w:sz w:val="24"/>
          <w:szCs w:val="24"/>
          <w:lang w:val="en-GB" w:eastAsia="en-ID"/>
          <w14:ligatures w14:val="none"/>
        </w:rPr>
        <w:t xml:space="preserve"> (Boddy, 2017).</w:t>
      </w:r>
      <w:r w:rsidRPr="00F75A4A">
        <w:rPr>
          <w:rFonts w:ascii="Times New Roman" w:eastAsia="Times New Roman" w:hAnsi="Times New Roman" w:cs="Times New Roman"/>
          <w:color w:val="000000" w:themeColor="text1"/>
          <w:kern w:val="0"/>
          <w:sz w:val="24"/>
          <w:szCs w:val="24"/>
          <w:lang w:val="en-GB" w:eastAsia="en-ID"/>
          <w14:ligatures w14:val="none"/>
        </w:rPr>
        <w:t xml:space="preserve"> However, it always stifles employee creativity and leads to low morale where the team members feel they need to be included in the decision-making process. In contrast, demographic leadership encourages collaboration and creates values to input in the team members (Huczynski and Buchanan, 2019). This style always fosters a sense of ownership that will make employee contributions valuable. The downside is that there needs to be faster decision-making, particularly in large teams where working with consensus is difficult to achieve (Zimbardo and Johnson, 2019). </w:t>
      </w:r>
    </w:p>
    <w:p w14:paraId="14CA3C58" w14:textId="212AC650"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When comparing transformational leadership to situational leadership both the styles are adaptable and flexible. Transformational leadership focuses on motivating and inspiring employees to exceed their usual performance </w:t>
      </w:r>
      <w:r w:rsidR="00FF6A55" w:rsidRPr="00F75A4A">
        <w:rPr>
          <w:rFonts w:ascii="Times New Roman" w:eastAsia="Times New Roman" w:hAnsi="Times New Roman" w:cs="Times New Roman"/>
          <w:color w:val="000000" w:themeColor="text1"/>
          <w:kern w:val="0"/>
          <w:sz w:val="24"/>
          <w:szCs w:val="24"/>
          <w:lang w:val="en-GB" w:eastAsia="en-ID"/>
          <w14:ligatures w14:val="none"/>
        </w:rPr>
        <w:t>which</w:t>
      </w:r>
      <w:r w:rsidRPr="00F75A4A">
        <w:rPr>
          <w:rFonts w:ascii="Times New Roman" w:eastAsia="Times New Roman" w:hAnsi="Times New Roman" w:cs="Times New Roman"/>
          <w:color w:val="000000" w:themeColor="text1"/>
          <w:kern w:val="0"/>
          <w:sz w:val="24"/>
          <w:szCs w:val="24"/>
          <w:lang w:val="en-GB" w:eastAsia="en-ID"/>
          <w14:ligatures w14:val="none"/>
        </w:rPr>
        <w:t xml:space="preserve"> fosters strong team dynamics and high </w:t>
      </w:r>
      <w:r w:rsidRPr="00F75A4A">
        <w:rPr>
          <w:rFonts w:ascii="Times New Roman" w:eastAsia="Times New Roman" w:hAnsi="Times New Roman" w:cs="Times New Roman"/>
          <w:color w:val="000000" w:themeColor="text1"/>
          <w:kern w:val="0"/>
          <w:sz w:val="24"/>
          <w:szCs w:val="24"/>
          <w:lang w:val="en-GB" w:eastAsia="en-ID"/>
          <w14:ligatures w14:val="none"/>
        </w:rPr>
        <w:lastRenderedPageBreak/>
        <w:t>morale. However, it will require a strong leader with emotional intelligence and working with consistent engagement. Situational leadership also adjust with the leadership style based on the needs and specific needs to make it versatile (Knights and Willmott, 2022). While it can enhance the team's effectiveness by increasing tailored leadership it may lead to a consistency that makes the employees need help to adapt to the leadership approaches. </w:t>
      </w:r>
    </w:p>
    <w:p w14:paraId="2D79BC09" w14:textId="77777777" w:rsidR="00800864" w:rsidRPr="00F75A4A" w:rsidRDefault="00800864" w:rsidP="004F2EEC">
      <w:pPr>
        <w:spacing w:before="240" w:line="360" w:lineRule="auto"/>
        <w:jc w:val="both"/>
        <w:rPr>
          <w:rFonts w:ascii="Times New Roman" w:hAnsi="Times New Roman" w:cs="Times New Roman"/>
          <w:b/>
          <w:bCs/>
          <w:color w:val="000000" w:themeColor="text1"/>
          <w:sz w:val="32"/>
          <w:szCs w:val="32"/>
          <w:lang w:val="en-GB" w:eastAsia="en-ID"/>
        </w:rPr>
      </w:pPr>
      <w:r w:rsidRPr="00F75A4A">
        <w:rPr>
          <w:rFonts w:ascii="Times New Roman" w:hAnsi="Times New Roman" w:cs="Times New Roman"/>
          <w:b/>
          <w:bCs/>
          <w:color w:val="000000" w:themeColor="text1"/>
          <w:sz w:val="32"/>
          <w:szCs w:val="32"/>
          <w:lang w:val="en-GB" w:eastAsia="en-ID"/>
        </w:rPr>
        <w:t>Leadership Styles in Hotel Management </w:t>
      </w:r>
    </w:p>
    <w:p w14:paraId="322F645C" w14:textId="50F73E2D"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In the hotel industry, leadership styles play an essential role in ensuring their performance and operation that will deliver </w:t>
      </w:r>
      <w:r w:rsidR="00FF6A55" w:rsidRPr="00F75A4A">
        <w:rPr>
          <w:rFonts w:ascii="Times New Roman" w:eastAsia="Times New Roman" w:hAnsi="Times New Roman" w:cs="Times New Roman"/>
          <w:color w:val="000000" w:themeColor="text1"/>
          <w:kern w:val="0"/>
          <w:sz w:val="24"/>
          <w:szCs w:val="24"/>
          <w:lang w:val="en-GB" w:eastAsia="en-ID"/>
          <w14:ligatures w14:val="none"/>
        </w:rPr>
        <w:t>high-quality</w:t>
      </w:r>
      <w:r w:rsidRPr="00F75A4A">
        <w:rPr>
          <w:rFonts w:ascii="Times New Roman" w:eastAsia="Times New Roman" w:hAnsi="Times New Roman" w:cs="Times New Roman"/>
          <w:color w:val="000000" w:themeColor="text1"/>
          <w:kern w:val="0"/>
          <w:sz w:val="24"/>
          <w:szCs w:val="24"/>
          <w:lang w:val="en-GB" w:eastAsia="en-ID"/>
          <w14:ligatures w14:val="none"/>
        </w:rPr>
        <w:t xml:space="preserve"> experiences. At the Ritz London leadership often practices tailored to hold the hotel’s reputation for excellence. For instance, a democratic leadership style is often employed to ensure teamwork and encourage employees to provide input on how to improve service delivery (Zaccaro, 2019). This way it will boost morale and it also enhances decision-making by tapping into working on diverse perspectives. However, in high-pressure conditions such as managing large-scale events Autocratic leadership will adopt to ensure their swift decision and precise execution (McShane and Glinow, 2022). </w:t>
      </w:r>
    </w:p>
    <w:p w14:paraId="5F29F503" w14:textId="77777777"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Transformational leadership at The Ritz is also known as evident in the hotel’s commitment to developing their employees through working on training programs and building career opportunities. This approach enhances employee engagement, increases loyalty and also promotes innovation (Mullins, 2019).</w:t>
      </w:r>
    </w:p>
    <w:p w14:paraId="6710BEC2" w14:textId="3CEE0AD2"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Furthermore, situational leadership is used to adapt management approaches that depend on the operational needs such as during peak seasons and working with unexpected crises. The flexibility of leadership at the Ritz London is also enhanced by team coordination, decision making and overall employee satisfaction as well because it is vital to maintain high standards as per the guest's expectations. </w:t>
      </w:r>
    </w:p>
    <w:p w14:paraId="087301D4" w14:textId="77777777" w:rsidR="00800864" w:rsidRPr="00F75A4A" w:rsidRDefault="00800864" w:rsidP="004F2EEC">
      <w:pPr>
        <w:spacing w:before="240" w:line="360" w:lineRule="auto"/>
        <w:jc w:val="both"/>
        <w:rPr>
          <w:rFonts w:ascii="Times New Roman" w:hAnsi="Times New Roman" w:cs="Times New Roman"/>
          <w:b/>
          <w:bCs/>
          <w:color w:val="000000" w:themeColor="text1"/>
          <w:sz w:val="24"/>
          <w:szCs w:val="24"/>
          <w:lang w:val="en-GB" w:eastAsia="en-ID"/>
        </w:rPr>
      </w:pPr>
      <w:r w:rsidRPr="00F75A4A">
        <w:rPr>
          <w:rFonts w:ascii="Times New Roman" w:hAnsi="Times New Roman" w:cs="Times New Roman"/>
          <w:b/>
          <w:bCs/>
          <w:color w:val="000000" w:themeColor="text1"/>
          <w:sz w:val="32"/>
          <w:szCs w:val="32"/>
          <w:lang w:val="en-GB" w:eastAsia="en-ID"/>
        </w:rPr>
        <w:t>The impact of Leadership Styles on Team effectiveness </w:t>
      </w:r>
    </w:p>
    <w:p w14:paraId="5F593AD6" w14:textId="1321ED8A"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Leadership style significantly impacts the team's effectiveness and also enhances or hinders their performance depending on the approach taken. Effective leadership fosters clear communication, vision and collaboration which is significant to achieve team goals. For example, democratic leadership promotes teams for their involvement in decision-making which leads to high engagement (Northouse, 2021). </w:t>
      </w:r>
    </w:p>
    <w:p w14:paraId="2C58DF36" w14:textId="6F909AEF"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lastRenderedPageBreak/>
        <w:t>Autocratic leadership can hinder team effectiveness by limiting all open communication and discouraging innovations. In an environment where team input is essential such as the hospitality industry that can connect between employees and engagement. </w:t>
      </w:r>
    </w:p>
    <w:p w14:paraId="6877DFC6" w14:textId="77777777"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Transformational leadership has been shown to work in enhancing team effectiveness by fostering a sense of purpose and encouraging team members to exceed their usual performance level significantly. This way it builds trust and loyalty that leads to increased innovation and collaboration. </w:t>
      </w:r>
    </w:p>
    <w:p w14:paraId="33DEB3EA" w14:textId="6DEE4A3D"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For that reason, situational leadership will be adjusted to the needs of the teams that will ensure leadership approach aligns with teams current circumstances that improves adaptation and efficiency. In the case of hotel operations where flexibility is key, their approach can greatly enhance their overall team performance (Yukl, 2020). </w:t>
      </w:r>
    </w:p>
    <w:p w14:paraId="01A8F1ED" w14:textId="77777777" w:rsidR="00800864" w:rsidRPr="00F75A4A" w:rsidRDefault="00800864" w:rsidP="004F2EEC">
      <w:pPr>
        <w:spacing w:before="240" w:line="360" w:lineRule="auto"/>
        <w:jc w:val="both"/>
        <w:rPr>
          <w:rFonts w:ascii="Times New Roman" w:hAnsi="Times New Roman" w:cs="Times New Roman"/>
          <w:b/>
          <w:bCs/>
          <w:color w:val="000000" w:themeColor="text1"/>
          <w:sz w:val="32"/>
          <w:szCs w:val="32"/>
          <w:lang w:val="en-GB" w:eastAsia="en-ID"/>
        </w:rPr>
      </w:pPr>
      <w:r w:rsidRPr="00F75A4A">
        <w:rPr>
          <w:rFonts w:ascii="Times New Roman" w:hAnsi="Times New Roman" w:cs="Times New Roman"/>
          <w:b/>
          <w:bCs/>
          <w:color w:val="000000" w:themeColor="text1"/>
          <w:sz w:val="32"/>
          <w:szCs w:val="32"/>
          <w:lang w:val="en-GB" w:eastAsia="en-ID"/>
        </w:rPr>
        <w:t>Leadership influence of Employee Morale and Satisfaction </w:t>
      </w:r>
    </w:p>
    <w:p w14:paraId="4955C360" w14:textId="5F00237A"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Leadership plays an integral role in framing satisfaction, morale and overall commitment to the workplace. Transformational leadership has a particularly positive influence as it focuses on inspiring employees and fostering their confidence and personal growth</w:t>
      </w:r>
      <w:r w:rsidR="009D3524" w:rsidRPr="00F75A4A">
        <w:rPr>
          <w:rFonts w:ascii="Times New Roman" w:eastAsia="Times New Roman" w:hAnsi="Times New Roman" w:cs="Times New Roman"/>
          <w:color w:val="000000" w:themeColor="text1"/>
          <w:kern w:val="0"/>
          <w:sz w:val="24"/>
          <w:szCs w:val="24"/>
          <w:lang w:val="en-GB" w:eastAsia="en-ID"/>
          <w14:ligatures w14:val="none"/>
        </w:rPr>
        <w:t xml:space="preserve"> (Mullins and Dosser, 2013). </w:t>
      </w:r>
      <w:r w:rsidRPr="00F75A4A">
        <w:rPr>
          <w:rFonts w:ascii="Times New Roman" w:eastAsia="Times New Roman" w:hAnsi="Times New Roman" w:cs="Times New Roman"/>
          <w:color w:val="000000" w:themeColor="text1"/>
          <w:kern w:val="0"/>
          <w:sz w:val="24"/>
          <w:szCs w:val="24"/>
          <w:lang w:val="en-GB" w:eastAsia="en-ID"/>
          <w14:ligatures w14:val="none"/>
        </w:rPr>
        <w:t>At The Ritz London, this leadership approach is evident in the hotel’s emphasis on its employee development program that helps staff feel valued and motivated. When leaders invest in their teams and ensure loyalty, a sense of belonging will contribute to better service delivery. </w:t>
      </w:r>
    </w:p>
    <w:p w14:paraId="7C88B396" w14:textId="01EADFEF"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Autocratic leadership can lead to lower job satisfaction as employees may feel their contributions are often ignored. </w:t>
      </w:r>
      <w:r w:rsidR="00FF6A55" w:rsidRPr="00F75A4A">
        <w:rPr>
          <w:rFonts w:ascii="Times New Roman" w:eastAsia="Times New Roman" w:hAnsi="Times New Roman" w:cs="Times New Roman"/>
          <w:color w:val="000000" w:themeColor="text1"/>
          <w:kern w:val="0"/>
          <w:sz w:val="24"/>
          <w:szCs w:val="24"/>
          <w:lang w:val="en-GB" w:eastAsia="en-ID"/>
          <w14:ligatures w14:val="none"/>
        </w:rPr>
        <w:t>This</w:t>
      </w:r>
      <w:r w:rsidRPr="00F75A4A">
        <w:rPr>
          <w:rFonts w:ascii="Times New Roman" w:eastAsia="Times New Roman" w:hAnsi="Times New Roman" w:cs="Times New Roman"/>
          <w:color w:val="000000" w:themeColor="text1"/>
          <w:kern w:val="0"/>
          <w:sz w:val="24"/>
          <w:szCs w:val="24"/>
          <w:lang w:val="en-GB" w:eastAsia="en-ID"/>
          <w14:ligatures w14:val="none"/>
        </w:rPr>
        <w:t xml:space="preserve"> will reduce motivation and can cause turnover rates that can be creative or collaborative environments in hotels. In contrast, demographic leadership enhances employee satisfaction by encouraging their participation in decision-making processes that will boost their morale and foster gaining ownership. This is particularly beneficial in the hospitality industry where employee engagement directly impacts the guest experience (Robbins and Judge, 2019). </w:t>
      </w:r>
    </w:p>
    <w:p w14:paraId="7BCD798B" w14:textId="7CEC1CC7"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At the Ritz London situational leadership is often employed to adapt to a leadership style that is based on the needs of their staff and specific situations. This way it ensures that employee morale remains high during demanding periods as their management tailors with the approach to meet staff expectations </w:t>
      </w:r>
      <w:r w:rsidRPr="00F75A4A">
        <w:rPr>
          <w:rFonts w:ascii="Times New Roman" w:hAnsi="Times New Roman" w:cs="Times New Roman"/>
          <w:color w:val="000000" w:themeColor="text1"/>
          <w:sz w:val="24"/>
          <w:szCs w:val="24"/>
          <w:lang w:val="en-GB"/>
        </w:rPr>
        <w:t>(Rollinson,</w:t>
      </w:r>
      <w:r w:rsidR="00EE5227" w:rsidRPr="00F75A4A">
        <w:rPr>
          <w:rFonts w:ascii="Times New Roman" w:hAnsi="Times New Roman" w:cs="Times New Roman"/>
          <w:color w:val="000000" w:themeColor="text1"/>
          <w:sz w:val="24"/>
          <w:szCs w:val="24"/>
          <w:lang w:val="en-GB"/>
        </w:rPr>
        <w:t xml:space="preserve"> </w:t>
      </w:r>
      <w:r w:rsidRPr="00F75A4A">
        <w:rPr>
          <w:rFonts w:ascii="Times New Roman" w:hAnsi="Times New Roman" w:cs="Times New Roman"/>
          <w:color w:val="000000" w:themeColor="text1"/>
          <w:sz w:val="24"/>
          <w:szCs w:val="24"/>
          <w:lang w:val="en-GB"/>
        </w:rPr>
        <w:t>2008)</w:t>
      </w:r>
      <w:r w:rsidRPr="00F75A4A">
        <w:rPr>
          <w:rFonts w:ascii="Times New Roman" w:eastAsia="Times New Roman" w:hAnsi="Times New Roman" w:cs="Times New Roman"/>
          <w:color w:val="000000" w:themeColor="text1"/>
          <w:kern w:val="0"/>
          <w:sz w:val="24"/>
          <w:szCs w:val="24"/>
          <w:lang w:val="en-GB" w:eastAsia="en-ID"/>
          <w14:ligatures w14:val="none"/>
        </w:rPr>
        <w:t xml:space="preserve">. Similarly, </w:t>
      </w:r>
      <w:r w:rsidR="00FF6A55" w:rsidRPr="00F75A4A">
        <w:rPr>
          <w:rFonts w:ascii="Times New Roman" w:eastAsia="Times New Roman" w:hAnsi="Times New Roman" w:cs="Times New Roman"/>
          <w:color w:val="000000" w:themeColor="text1"/>
          <w:kern w:val="0"/>
          <w:sz w:val="24"/>
          <w:szCs w:val="24"/>
          <w:lang w:val="en-GB" w:eastAsia="en-ID"/>
          <w14:ligatures w14:val="none"/>
        </w:rPr>
        <w:t>other Luxury hotels adopt</w:t>
      </w:r>
      <w:r w:rsidRPr="00F75A4A">
        <w:rPr>
          <w:rFonts w:ascii="Times New Roman" w:eastAsia="Times New Roman" w:hAnsi="Times New Roman" w:cs="Times New Roman"/>
          <w:color w:val="000000" w:themeColor="text1"/>
          <w:kern w:val="0"/>
          <w:sz w:val="24"/>
          <w:szCs w:val="24"/>
          <w:lang w:val="en-GB" w:eastAsia="en-ID"/>
          <w14:ligatures w14:val="none"/>
        </w:rPr>
        <w:t xml:space="preserve"> a </w:t>
      </w:r>
      <w:r w:rsidRPr="00F75A4A">
        <w:rPr>
          <w:rFonts w:ascii="Times New Roman" w:eastAsia="Times New Roman" w:hAnsi="Times New Roman" w:cs="Times New Roman"/>
          <w:color w:val="000000" w:themeColor="text1"/>
          <w:kern w:val="0"/>
          <w:sz w:val="24"/>
          <w:szCs w:val="24"/>
          <w:lang w:val="en-GB" w:eastAsia="en-ID"/>
          <w14:ligatures w14:val="none"/>
        </w:rPr>
        <w:lastRenderedPageBreak/>
        <w:t>combination of situational and transformational leadership that will see improved employee satisfaction and commitment which will ultimately result in a more productive and motivated workplace. </w:t>
      </w:r>
    </w:p>
    <w:p w14:paraId="14BCBFBC" w14:textId="77777777" w:rsidR="00800864" w:rsidRPr="00F75A4A" w:rsidRDefault="00800864" w:rsidP="004F2EEC">
      <w:pPr>
        <w:spacing w:before="240" w:line="360" w:lineRule="auto"/>
        <w:jc w:val="both"/>
        <w:rPr>
          <w:rFonts w:ascii="Times New Roman" w:hAnsi="Times New Roman" w:cs="Times New Roman"/>
          <w:b/>
          <w:bCs/>
          <w:color w:val="000000" w:themeColor="text1"/>
          <w:sz w:val="32"/>
          <w:szCs w:val="32"/>
          <w:lang w:val="en-GB" w:eastAsia="en-ID"/>
        </w:rPr>
      </w:pPr>
      <w:r w:rsidRPr="00F75A4A">
        <w:rPr>
          <w:rFonts w:ascii="Times New Roman" w:hAnsi="Times New Roman" w:cs="Times New Roman"/>
          <w:b/>
          <w:bCs/>
          <w:color w:val="000000" w:themeColor="text1"/>
          <w:sz w:val="32"/>
          <w:szCs w:val="32"/>
          <w:lang w:val="en-GB" w:eastAsia="en-ID"/>
        </w:rPr>
        <w:t>Leadership at The Ritz London </w:t>
      </w:r>
    </w:p>
    <w:p w14:paraId="28145B0D" w14:textId="389A0BA7"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The Ritz London is renowned for its luxury service and prestigious reputation which is an exemplary case of how their effective leadership practices provide their significant influence both in team performance and employee morale. Leadership at The Ritz London is also characterised by the blend of all types of leadership styles. All these styles are carefully adapted to the dynamic sources and needs of working in the hospitality industry </w:t>
      </w:r>
      <w:r w:rsidRPr="00F75A4A">
        <w:rPr>
          <w:rFonts w:ascii="Times New Roman" w:hAnsi="Times New Roman" w:cs="Times New Roman"/>
          <w:color w:val="000000" w:themeColor="text1"/>
          <w:sz w:val="24"/>
          <w:szCs w:val="24"/>
          <w:lang w:val="en-GB"/>
        </w:rPr>
        <w:t>(Buchanan and Huczynski, 2007)</w:t>
      </w:r>
      <w:r w:rsidRPr="00F75A4A">
        <w:rPr>
          <w:rFonts w:ascii="Times New Roman" w:eastAsia="Times New Roman" w:hAnsi="Times New Roman" w:cs="Times New Roman"/>
          <w:color w:val="000000" w:themeColor="text1"/>
          <w:kern w:val="0"/>
          <w:sz w:val="24"/>
          <w:szCs w:val="24"/>
          <w:lang w:val="en-GB" w:eastAsia="en-ID"/>
          <w14:ligatures w14:val="none"/>
        </w:rPr>
        <w:t>. </w:t>
      </w:r>
    </w:p>
    <w:p w14:paraId="2FF5CDB4" w14:textId="56A8904C"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Transformational leadership is an essential component </w:t>
      </w:r>
      <w:r w:rsidR="00FF6A55" w:rsidRPr="00F75A4A">
        <w:rPr>
          <w:rFonts w:ascii="Times New Roman" w:eastAsia="Times New Roman" w:hAnsi="Times New Roman" w:cs="Times New Roman"/>
          <w:color w:val="000000" w:themeColor="text1"/>
          <w:kern w:val="0"/>
          <w:sz w:val="24"/>
          <w:szCs w:val="24"/>
          <w:lang w:val="en-GB" w:eastAsia="en-ID"/>
          <w14:ligatures w14:val="none"/>
        </w:rPr>
        <w:t>of</w:t>
      </w:r>
      <w:r w:rsidRPr="00F75A4A">
        <w:rPr>
          <w:rFonts w:ascii="Times New Roman" w:eastAsia="Times New Roman" w:hAnsi="Times New Roman" w:cs="Times New Roman"/>
          <w:color w:val="000000" w:themeColor="text1"/>
          <w:kern w:val="0"/>
          <w:sz w:val="24"/>
          <w:szCs w:val="24"/>
          <w:lang w:val="en-GB" w:eastAsia="en-ID"/>
          <w14:ligatures w14:val="none"/>
        </w:rPr>
        <w:t xml:space="preserve"> the hotel’s management philosophy. The Ritz is committed to fostering a culture of continuous development and excellence among their staff (Torrington, Hall and Taylor, 2020). Leaders at The Ritz actively invest in employee growth and development through various training programs, mentorship initiatives and career development opportunities that help one to be successful. This leadership approach not only enhances individual performance but also inspires employees to strive for higher levels of innovation and other services. By focusing on personal development leaders always try to </w:t>
      </w:r>
      <w:proofErr w:type="spellStart"/>
      <w:r w:rsidRPr="00F75A4A">
        <w:rPr>
          <w:rFonts w:ascii="Times New Roman" w:eastAsia="Times New Roman" w:hAnsi="Times New Roman" w:cs="Times New Roman"/>
          <w:color w:val="000000" w:themeColor="text1"/>
          <w:kern w:val="0"/>
          <w:sz w:val="24"/>
          <w:szCs w:val="24"/>
          <w:lang w:val="en-GB" w:eastAsia="en-ID"/>
          <w14:ligatures w14:val="none"/>
        </w:rPr>
        <w:t>to</w:t>
      </w:r>
      <w:proofErr w:type="spellEnd"/>
      <w:r w:rsidRPr="00F75A4A">
        <w:rPr>
          <w:rFonts w:ascii="Times New Roman" w:eastAsia="Times New Roman" w:hAnsi="Times New Roman" w:cs="Times New Roman"/>
          <w:color w:val="000000" w:themeColor="text1"/>
          <w:kern w:val="0"/>
          <w:sz w:val="24"/>
          <w:szCs w:val="24"/>
          <w:lang w:val="en-GB" w:eastAsia="en-ID"/>
          <w14:ligatures w14:val="none"/>
        </w:rPr>
        <w:t xml:space="preserve"> create a sense of accomplishment and belonging which is critical in an industry where employee turnover is higher. As a result, employees are more engaged and motivated and are committed to delivering exceptional services to the guests </w:t>
      </w:r>
      <w:r w:rsidRPr="00F75A4A">
        <w:rPr>
          <w:rFonts w:ascii="Times New Roman" w:hAnsi="Times New Roman" w:cs="Times New Roman"/>
          <w:color w:val="000000" w:themeColor="text1"/>
          <w:sz w:val="24"/>
          <w:szCs w:val="24"/>
          <w:lang w:val="en-GB"/>
        </w:rPr>
        <w:t>(</w:t>
      </w:r>
      <w:proofErr w:type="spellStart"/>
      <w:r w:rsidRPr="00F75A4A">
        <w:rPr>
          <w:rFonts w:ascii="Times New Roman" w:hAnsi="Times New Roman" w:cs="Times New Roman"/>
          <w:color w:val="000000" w:themeColor="text1"/>
          <w:sz w:val="24"/>
          <w:szCs w:val="24"/>
          <w:lang w:val="en-GB"/>
        </w:rPr>
        <w:t>Bloisi</w:t>
      </w:r>
      <w:proofErr w:type="spellEnd"/>
      <w:r w:rsidRPr="00F75A4A">
        <w:rPr>
          <w:rFonts w:ascii="Times New Roman" w:hAnsi="Times New Roman" w:cs="Times New Roman"/>
          <w:color w:val="000000" w:themeColor="text1"/>
          <w:sz w:val="24"/>
          <w:szCs w:val="24"/>
          <w:lang w:val="en-GB"/>
        </w:rPr>
        <w:t>, Cook and Hunsaker, 2007)</w:t>
      </w:r>
      <w:r w:rsidRPr="00F75A4A">
        <w:rPr>
          <w:rFonts w:ascii="Times New Roman" w:eastAsia="Times New Roman" w:hAnsi="Times New Roman" w:cs="Times New Roman"/>
          <w:color w:val="000000" w:themeColor="text1"/>
          <w:kern w:val="0"/>
          <w:sz w:val="24"/>
          <w:szCs w:val="24"/>
          <w:lang w:val="en-GB" w:eastAsia="en-ID"/>
          <w14:ligatures w14:val="none"/>
        </w:rPr>
        <w:t>. </w:t>
      </w:r>
    </w:p>
    <w:p w14:paraId="03E12CEA" w14:textId="5D2E41F8"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The democratic leadership style is also prevalent at The Ritz London which is especially in the decision-making process that also affects daily operations. Leaders frequently seek input from their teams that encourage open collaboration and communication across all their departments. This is an inclusive approach which fosters a sense of ownership and accountability among employees. This is because their opinions are valued and they can contribute to the hotel’s success. In turn</w:t>
      </w:r>
      <w:r w:rsidR="00FF6A55" w:rsidRPr="00F75A4A">
        <w:rPr>
          <w:rFonts w:ascii="Times New Roman" w:eastAsia="Times New Roman" w:hAnsi="Times New Roman" w:cs="Times New Roman"/>
          <w:color w:val="000000" w:themeColor="text1"/>
          <w:kern w:val="0"/>
          <w:sz w:val="24"/>
          <w:szCs w:val="24"/>
          <w:lang w:val="en-GB" w:eastAsia="en-ID"/>
          <w14:ligatures w14:val="none"/>
        </w:rPr>
        <w:t>,</w:t>
      </w:r>
      <w:r w:rsidRPr="00F75A4A">
        <w:rPr>
          <w:rFonts w:ascii="Times New Roman" w:eastAsia="Times New Roman" w:hAnsi="Times New Roman" w:cs="Times New Roman"/>
          <w:color w:val="000000" w:themeColor="text1"/>
          <w:kern w:val="0"/>
          <w:sz w:val="24"/>
          <w:szCs w:val="24"/>
          <w:lang w:val="en-GB" w:eastAsia="en-ID"/>
          <w14:ligatures w14:val="none"/>
        </w:rPr>
        <w:t xml:space="preserve"> all </w:t>
      </w:r>
      <w:r w:rsidR="00FF6A55" w:rsidRPr="00F75A4A">
        <w:rPr>
          <w:rFonts w:ascii="Times New Roman" w:eastAsia="Times New Roman" w:hAnsi="Times New Roman" w:cs="Times New Roman"/>
          <w:color w:val="000000" w:themeColor="text1"/>
          <w:kern w:val="0"/>
          <w:sz w:val="24"/>
          <w:szCs w:val="24"/>
          <w:lang w:val="en-GB" w:eastAsia="en-ID"/>
          <w14:ligatures w14:val="none"/>
        </w:rPr>
        <w:t>this</w:t>
      </w:r>
      <w:r w:rsidRPr="00F75A4A">
        <w:rPr>
          <w:rFonts w:ascii="Times New Roman" w:eastAsia="Times New Roman" w:hAnsi="Times New Roman" w:cs="Times New Roman"/>
          <w:color w:val="000000" w:themeColor="text1"/>
          <w:kern w:val="0"/>
          <w:sz w:val="24"/>
          <w:szCs w:val="24"/>
          <w:lang w:val="en-GB" w:eastAsia="en-ID"/>
          <w14:ligatures w14:val="none"/>
        </w:rPr>
        <w:t xml:space="preserve"> strengthens team cohesion and will ensure staff members work collaboratively in solving problems and improving service quality (Rollinson, 2018). </w:t>
      </w:r>
    </w:p>
    <w:p w14:paraId="7084BB29" w14:textId="06A89F5F"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In situations that demand creating rapid improvement and decision-making or when unexpected challenges arise situational leadership is employed. This flexible leadership style allows managers to adjust their approach based on the specific needs of their teams or working </w:t>
      </w:r>
      <w:r w:rsidRPr="00F75A4A">
        <w:rPr>
          <w:rFonts w:ascii="Times New Roman" w:eastAsia="Times New Roman" w:hAnsi="Times New Roman" w:cs="Times New Roman"/>
          <w:color w:val="000000" w:themeColor="text1"/>
          <w:kern w:val="0"/>
          <w:sz w:val="24"/>
          <w:szCs w:val="24"/>
          <w:lang w:val="en-GB" w:eastAsia="en-ID"/>
          <w14:ligatures w14:val="none"/>
        </w:rPr>
        <w:lastRenderedPageBreak/>
        <w:t xml:space="preserve">in situations. For example, during peak tourist seasons or large-scale events when there is swift coordination and high efficiency are required, there will be autocratic leadership skills and styles that may be temporarily adopted to ensure that tasks are executed promptly. This adaptation ensures that leadership remains effective in varying circumstances that will prevent operational objectives and bottlenecks to maintain the best service qualities </w:t>
      </w:r>
      <w:r w:rsidRPr="00F75A4A">
        <w:rPr>
          <w:rFonts w:ascii="Times New Roman" w:hAnsi="Times New Roman" w:cs="Times New Roman"/>
          <w:color w:val="000000" w:themeColor="text1"/>
          <w:sz w:val="24"/>
          <w:szCs w:val="24"/>
          <w:lang w:val="en-GB"/>
        </w:rPr>
        <w:t>(Arnold, 2020)</w:t>
      </w:r>
      <w:r w:rsidRPr="00F75A4A">
        <w:rPr>
          <w:rFonts w:ascii="Times New Roman" w:eastAsia="Times New Roman" w:hAnsi="Times New Roman" w:cs="Times New Roman"/>
          <w:color w:val="000000" w:themeColor="text1"/>
          <w:kern w:val="0"/>
          <w:sz w:val="24"/>
          <w:szCs w:val="24"/>
          <w:lang w:val="en-GB" w:eastAsia="en-ID"/>
          <w14:ligatures w14:val="none"/>
        </w:rPr>
        <w:t>.</w:t>
      </w:r>
    </w:p>
    <w:p w14:paraId="2327DC13" w14:textId="4184443C"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32"/>
          <w:szCs w:val="32"/>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These leadership practices at The Ritz London have a profound impact on both team morale and employee performance </w:t>
      </w:r>
      <w:r w:rsidRPr="00F75A4A">
        <w:rPr>
          <w:rFonts w:ascii="Times New Roman" w:hAnsi="Times New Roman" w:cs="Times New Roman"/>
          <w:color w:val="000000" w:themeColor="text1"/>
          <w:sz w:val="24"/>
          <w:szCs w:val="24"/>
          <w:lang w:val="en-GB"/>
        </w:rPr>
        <w:t>(Armstrong, 2012)</w:t>
      </w:r>
      <w:r w:rsidRPr="00F75A4A">
        <w:rPr>
          <w:rFonts w:ascii="Times New Roman" w:eastAsia="Times New Roman" w:hAnsi="Times New Roman" w:cs="Times New Roman"/>
          <w:color w:val="000000" w:themeColor="text1"/>
          <w:kern w:val="0"/>
          <w:sz w:val="24"/>
          <w:szCs w:val="24"/>
          <w:lang w:val="en-GB" w:eastAsia="en-ID"/>
          <w14:ligatures w14:val="none"/>
        </w:rPr>
        <w:t xml:space="preserve">. The combination of transformational leadership focuses on growth democratic leadership emphasis on collaboration and situational leadership adaptation to create a supportive and motivating environment. Employees are not only equipped with the skills and confidence to excel in their performance but they are also empowered to contribute meaningfully to gain the hotel's overall success. This approach leads to high employee satisfaction, low turnover rates and a high level of guest satisfaction. All these important factors make The Ritz London a leader in both luxury hospitality and employee engagement. </w:t>
      </w:r>
    </w:p>
    <w:p w14:paraId="4B327F7F" w14:textId="77777777" w:rsidR="00800864" w:rsidRPr="00F75A4A" w:rsidRDefault="00800864" w:rsidP="004F2EEC">
      <w:pPr>
        <w:spacing w:before="240" w:line="360" w:lineRule="auto"/>
        <w:jc w:val="both"/>
        <w:rPr>
          <w:rFonts w:ascii="Times New Roman" w:hAnsi="Times New Roman" w:cs="Times New Roman"/>
          <w:b/>
          <w:bCs/>
          <w:color w:val="000000" w:themeColor="text1"/>
          <w:sz w:val="32"/>
          <w:szCs w:val="32"/>
          <w:lang w:val="en-GB" w:eastAsia="en-ID"/>
        </w:rPr>
      </w:pPr>
      <w:r w:rsidRPr="00F75A4A">
        <w:rPr>
          <w:rFonts w:ascii="Times New Roman" w:hAnsi="Times New Roman" w:cs="Times New Roman"/>
          <w:b/>
          <w:bCs/>
          <w:color w:val="000000" w:themeColor="text1"/>
          <w:sz w:val="32"/>
          <w:szCs w:val="32"/>
          <w:lang w:val="en-GB" w:eastAsia="en-ID"/>
        </w:rPr>
        <w:t>Conclusion </w:t>
      </w:r>
    </w:p>
    <w:p w14:paraId="44D4F9A6" w14:textId="6F62A273" w:rsidR="00800864" w:rsidRPr="00F75A4A" w:rsidRDefault="00800864"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In the hospitality industry, one of the prestigious establishments is The Ritz London where leadership plays a pivotal role in shaping team effectiveness and employee performance and morale. There is a blend of Transformational, democratic and situational leadership styles where the Ritz demonstrates how adaptable and inclusive leadership can drive both job satisfaction and performance </w:t>
      </w:r>
      <w:r w:rsidRPr="00F75A4A">
        <w:rPr>
          <w:rFonts w:ascii="Times New Roman" w:hAnsi="Times New Roman" w:cs="Times New Roman"/>
          <w:color w:val="000000" w:themeColor="text1"/>
          <w:sz w:val="24"/>
          <w:szCs w:val="24"/>
          <w:lang w:val="en-GB"/>
        </w:rPr>
        <w:t>(Adair, 2009)</w:t>
      </w:r>
      <w:r w:rsidRPr="00F75A4A">
        <w:rPr>
          <w:rFonts w:ascii="Times New Roman" w:eastAsia="Times New Roman" w:hAnsi="Times New Roman" w:cs="Times New Roman"/>
          <w:color w:val="000000" w:themeColor="text1"/>
          <w:kern w:val="0"/>
          <w:sz w:val="24"/>
          <w:szCs w:val="24"/>
          <w:lang w:val="en-GB" w:eastAsia="en-ID"/>
          <w14:ligatures w14:val="none"/>
        </w:rPr>
        <w:t xml:space="preserve">. Transformational leadership at The Ritz fosters a culture of continuous development that motivates employees to exceed expectations. Democratic leadership promotes ownership and collaboration which results in a more engaging and cohesive workforce. Furthermore, situational leadership ensures that there will be flexible leadership approaches that will allow the hotel to respond effectively to varying operational demands and maintain high service standards in any circumstances. The combination of these leadership styles will create an environment where employees will be motivated, valued and empowered which will contribute to the hotel’s success. There is high employee morale, superior team performance and low turnover rates which will not only benefit the workplace but also enhance guest satisfaction. </w:t>
      </w:r>
    </w:p>
    <w:p w14:paraId="409B0CB6" w14:textId="15D7F677" w:rsidR="00A75A6E" w:rsidRPr="005172EB" w:rsidRDefault="00800864" w:rsidP="004F2EEC">
      <w:pPr>
        <w:spacing w:before="240" w:line="360" w:lineRule="auto"/>
        <w:jc w:val="both"/>
        <w:rPr>
          <w:rFonts w:ascii="Times New Roman" w:hAnsi="Times New Roman" w:cs="Times New Roman"/>
          <w:color w:val="000000" w:themeColor="text1"/>
          <w:sz w:val="24"/>
          <w:szCs w:val="24"/>
          <w:lang w:val="bg-BG"/>
        </w:rPr>
      </w:pPr>
      <w:r w:rsidRPr="00F75A4A">
        <w:rPr>
          <w:rFonts w:ascii="Times New Roman" w:hAnsi="Times New Roman" w:cs="Times New Roman"/>
          <w:color w:val="000000" w:themeColor="text1"/>
          <w:sz w:val="24"/>
          <w:szCs w:val="24"/>
          <w:lang w:val="en-GB"/>
        </w:rPr>
        <w:br w:type="page"/>
      </w:r>
      <w:r w:rsidR="005172EB">
        <w:rPr>
          <w:rFonts w:ascii="Times New Roman" w:hAnsi="Times New Roman" w:cs="Times New Roman"/>
          <w:color w:val="000000" w:themeColor="text1"/>
          <w:sz w:val="24"/>
          <w:szCs w:val="24"/>
          <w:lang w:val="bg-BG"/>
        </w:rPr>
        <w:lastRenderedPageBreak/>
        <w:t>*</w:t>
      </w:r>
    </w:p>
    <w:p w14:paraId="18B7F3B6" w14:textId="7E3D829A" w:rsidR="00800864" w:rsidRPr="00F75A4A" w:rsidRDefault="00800864" w:rsidP="004F2EEC">
      <w:pPr>
        <w:spacing w:before="240" w:line="360" w:lineRule="auto"/>
        <w:jc w:val="both"/>
        <w:rPr>
          <w:rFonts w:ascii="Times New Roman" w:hAnsi="Times New Roman" w:cs="Times New Roman"/>
          <w:b/>
          <w:bCs/>
          <w:color w:val="000000" w:themeColor="text1"/>
          <w:sz w:val="32"/>
          <w:szCs w:val="32"/>
          <w:lang w:val="en-GB"/>
        </w:rPr>
      </w:pPr>
      <w:r w:rsidRPr="00F75A4A">
        <w:rPr>
          <w:rFonts w:ascii="Times New Roman" w:hAnsi="Times New Roman" w:cs="Times New Roman"/>
          <w:b/>
          <w:bCs/>
          <w:color w:val="000000" w:themeColor="text1"/>
          <w:sz w:val="32"/>
          <w:szCs w:val="32"/>
          <w:lang w:val="en-GB"/>
        </w:rPr>
        <w:t xml:space="preserve">References </w:t>
      </w:r>
    </w:p>
    <w:p w14:paraId="02EE8BAB"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Adair, J., 2009. </w:t>
      </w:r>
      <w:r w:rsidRPr="00F75A4A">
        <w:rPr>
          <w:rFonts w:ascii="Times New Roman" w:eastAsia="Times New Roman" w:hAnsi="Times New Roman" w:cs="Times New Roman"/>
          <w:i/>
          <w:iCs/>
          <w:color w:val="000000" w:themeColor="text1"/>
          <w:kern w:val="0"/>
          <w:sz w:val="24"/>
          <w:szCs w:val="24"/>
          <w:lang w:val="en-GB" w:eastAsia="en-ID"/>
          <w14:ligatures w14:val="none"/>
        </w:rPr>
        <w:t>The Inspirational Leader</w:t>
      </w:r>
      <w:r w:rsidRPr="00F75A4A">
        <w:rPr>
          <w:rFonts w:ascii="Times New Roman" w:eastAsia="Times New Roman" w:hAnsi="Times New Roman" w:cs="Times New Roman"/>
          <w:color w:val="000000" w:themeColor="text1"/>
          <w:kern w:val="0"/>
          <w:sz w:val="24"/>
          <w:szCs w:val="24"/>
          <w:lang w:val="en-GB" w:eastAsia="en-ID"/>
          <w14:ligatures w14:val="none"/>
        </w:rPr>
        <w:t>. (2</w:t>
      </w:r>
      <w:r w:rsidRPr="00F75A4A">
        <w:rPr>
          <w:rFonts w:ascii="Times New Roman" w:eastAsia="Times New Roman" w:hAnsi="Times New Roman" w:cs="Times New Roman"/>
          <w:color w:val="000000" w:themeColor="text1"/>
          <w:kern w:val="0"/>
          <w:sz w:val="24"/>
          <w:szCs w:val="24"/>
          <w:vertAlign w:val="superscript"/>
          <w:lang w:val="en-GB" w:eastAsia="en-ID"/>
          <w14:ligatures w14:val="none"/>
        </w:rPr>
        <w:t>nd</w:t>
      </w:r>
      <w:r w:rsidRPr="00F75A4A">
        <w:rPr>
          <w:rFonts w:ascii="Times New Roman" w:eastAsia="Times New Roman" w:hAnsi="Times New Roman" w:cs="Times New Roman"/>
          <w:color w:val="000000" w:themeColor="text1"/>
          <w:kern w:val="0"/>
          <w:sz w:val="24"/>
          <w:szCs w:val="24"/>
          <w:lang w:val="en-GB" w:eastAsia="en-ID"/>
          <w14:ligatures w14:val="none"/>
        </w:rPr>
        <w:t xml:space="preserve"> ed), London: Kogan Page.</w:t>
      </w:r>
    </w:p>
    <w:p w14:paraId="1470E34F"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Alvesson, M. and Spicer, A., 2019. </w:t>
      </w:r>
      <w:r w:rsidRPr="00F75A4A">
        <w:rPr>
          <w:rFonts w:ascii="Times New Roman" w:eastAsia="Times New Roman" w:hAnsi="Times New Roman" w:cs="Times New Roman"/>
          <w:i/>
          <w:iCs/>
          <w:color w:val="000000" w:themeColor="text1"/>
          <w:kern w:val="0"/>
          <w:sz w:val="24"/>
          <w:szCs w:val="24"/>
          <w:lang w:val="en-GB" w:eastAsia="en-ID"/>
          <w14:ligatures w14:val="none"/>
        </w:rPr>
        <w:t>Reflexive leadership: Organizing in an imperfect world</w:t>
      </w:r>
      <w:r w:rsidRPr="00F75A4A">
        <w:rPr>
          <w:rFonts w:ascii="Times New Roman" w:eastAsia="Times New Roman" w:hAnsi="Times New Roman" w:cs="Times New Roman"/>
          <w:color w:val="000000" w:themeColor="text1"/>
          <w:kern w:val="0"/>
          <w:sz w:val="24"/>
          <w:szCs w:val="24"/>
          <w:lang w:val="en-GB" w:eastAsia="en-ID"/>
          <w14:ligatures w14:val="none"/>
        </w:rPr>
        <w:t>. London: SAGE.</w:t>
      </w:r>
    </w:p>
    <w:p w14:paraId="49CD0C6B"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Armstrong, M., 2012. </w:t>
      </w:r>
      <w:r w:rsidRPr="00F75A4A">
        <w:rPr>
          <w:rFonts w:ascii="Times New Roman" w:eastAsia="Times New Roman" w:hAnsi="Times New Roman" w:cs="Times New Roman"/>
          <w:i/>
          <w:iCs/>
          <w:color w:val="000000" w:themeColor="text1"/>
          <w:kern w:val="0"/>
          <w:sz w:val="24"/>
          <w:szCs w:val="24"/>
          <w:lang w:val="en-GB" w:eastAsia="en-ID"/>
          <w14:ligatures w14:val="none"/>
        </w:rPr>
        <w:t>Armstrong’s Handbook of Management and Leadership</w:t>
      </w:r>
      <w:r w:rsidRPr="00F75A4A">
        <w:rPr>
          <w:rFonts w:ascii="Times New Roman" w:eastAsia="Times New Roman" w:hAnsi="Times New Roman" w:cs="Times New Roman"/>
          <w:color w:val="000000" w:themeColor="text1"/>
          <w:kern w:val="0"/>
          <w:sz w:val="24"/>
          <w:szCs w:val="24"/>
          <w:lang w:val="en-GB" w:eastAsia="en-ID"/>
          <w14:ligatures w14:val="none"/>
        </w:rPr>
        <w:t>. 3rd ed. London: Kogan Page.</w:t>
      </w:r>
    </w:p>
    <w:p w14:paraId="5A62309F"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Armstrong, M., 2021. </w:t>
      </w:r>
      <w:r w:rsidRPr="00F75A4A">
        <w:rPr>
          <w:rFonts w:ascii="Times New Roman" w:eastAsia="Times New Roman" w:hAnsi="Times New Roman" w:cs="Times New Roman"/>
          <w:i/>
          <w:iCs/>
          <w:color w:val="000000" w:themeColor="text1"/>
          <w:kern w:val="0"/>
          <w:sz w:val="24"/>
          <w:szCs w:val="24"/>
          <w:lang w:val="en-GB" w:eastAsia="en-ID"/>
          <w14:ligatures w14:val="none"/>
        </w:rPr>
        <w:t>Armstrong's handbook of performance management</w:t>
      </w:r>
      <w:r w:rsidRPr="00F75A4A">
        <w:rPr>
          <w:rFonts w:ascii="Times New Roman" w:eastAsia="Times New Roman" w:hAnsi="Times New Roman" w:cs="Times New Roman"/>
          <w:color w:val="000000" w:themeColor="text1"/>
          <w:kern w:val="0"/>
          <w:sz w:val="24"/>
          <w:szCs w:val="24"/>
          <w:lang w:val="en-GB" w:eastAsia="en-ID"/>
          <w14:ligatures w14:val="none"/>
        </w:rPr>
        <w:t>. 7th ed. London: Kogan Page.</w:t>
      </w:r>
    </w:p>
    <w:p w14:paraId="03F0361B"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Arnold, J., 2020. </w:t>
      </w:r>
      <w:r w:rsidRPr="00F75A4A">
        <w:rPr>
          <w:rFonts w:ascii="Times New Roman" w:eastAsia="Times New Roman" w:hAnsi="Times New Roman" w:cs="Times New Roman"/>
          <w:i/>
          <w:iCs/>
          <w:color w:val="000000" w:themeColor="text1"/>
          <w:kern w:val="0"/>
          <w:sz w:val="24"/>
          <w:szCs w:val="24"/>
          <w:lang w:val="en-GB" w:eastAsia="en-ID"/>
          <w14:ligatures w14:val="none"/>
        </w:rPr>
        <w:t>Work Psychology</w:t>
      </w:r>
      <w:r w:rsidRPr="00F75A4A">
        <w:rPr>
          <w:rFonts w:ascii="Times New Roman" w:eastAsia="Times New Roman" w:hAnsi="Times New Roman" w:cs="Times New Roman"/>
          <w:color w:val="000000" w:themeColor="text1"/>
          <w:kern w:val="0"/>
          <w:sz w:val="24"/>
          <w:szCs w:val="24"/>
          <w:lang w:val="en-GB" w:eastAsia="en-ID"/>
          <w14:ligatures w14:val="none"/>
        </w:rPr>
        <w:t>. 7th ed. Harlow: Pearson Education Limited.</w:t>
      </w:r>
    </w:p>
    <w:p w14:paraId="31586454"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proofErr w:type="spellStart"/>
      <w:r w:rsidRPr="00F75A4A">
        <w:rPr>
          <w:rFonts w:ascii="Times New Roman" w:eastAsia="Times New Roman" w:hAnsi="Times New Roman" w:cs="Times New Roman"/>
          <w:color w:val="000000" w:themeColor="text1"/>
          <w:kern w:val="0"/>
          <w:sz w:val="24"/>
          <w:szCs w:val="24"/>
          <w:lang w:val="en-GB" w:eastAsia="en-ID"/>
          <w14:ligatures w14:val="none"/>
        </w:rPr>
        <w:t>Bloisi</w:t>
      </w:r>
      <w:proofErr w:type="spellEnd"/>
      <w:r w:rsidRPr="00F75A4A">
        <w:rPr>
          <w:rFonts w:ascii="Times New Roman" w:eastAsia="Times New Roman" w:hAnsi="Times New Roman" w:cs="Times New Roman"/>
          <w:color w:val="000000" w:themeColor="text1"/>
          <w:kern w:val="0"/>
          <w:sz w:val="24"/>
          <w:szCs w:val="24"/>
          <w:lang w:val="en-GB" w:eastAsia="en-ID"/>
          <w14:ligatures w14:val="none"/>
        </w:rPr>
        <w:t xml:space="preserve">, W., Cook, C.W. and Hunsaker, P.L., 2007. </w:t>
      </w:r>
      <w:r w:rsidRPr="00F75A4A">
        <w:rPr>
          <w:rFonts w:ascii="Times New Roman" w:eastAsia="Times New Roman" w:hAnsi="Times New Roman" w:cs="Times New Roman"/>
          <w:i/>
          <w:iCs/>
          <w:color w:val="000000" w:themeColor="text1"/>
          <w:kern w:val="0"/>
          <w:sz w:val="24"/>
          <w:szCs w:val="24"/>
          <w:lang w:val="en-GB" w:eastAsia="en-ID"/>
          <w14:ligatures w14:val="none"/>
        </w:rPr>
        <w:t>Management and Organisational Behaviour</w:t>
      </w:r>
      <w:r w:rsidRPr="00F75A4A">
        <w:rPr>
          <w:rFonts w:ascii="Times New Roman" w:eastAsia="Times New Roman" w:hAnsi="Times New Roman" w:cs="Times New Roman"/>
          <w:color w:val="000000" w:themeColor="text1"/>
          <w:kern w:val="0"/>
          <w:sz w:val="24"/>
          <w:szCs w:val="24"/>
          <w:lang w:val="en-GB" w:eastAsia="en-ID"/>
          <w14:ligatures w14:val="none"/>
        </w:rPr>
        <w:t>. 2nd ed. Maidenhead: McGraw-Hill.</w:t>
      </w:r>
    </w:p>
    <w:p w14:paraId="270DBF09"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Boddy, D. (2017) </w:t>
      </w:r>
      <w:r w:rsidRPr="00F75A4A">
        <w:rPr>
          <w:rFonts w:ascii="Times New Roman" w:eastAsia="Times New Roman" w:hAnsi="Times New Roman" w:cs="Times New Roman"/>
          <w:i/>
          <w:iCs/>
          <w:color w:val="000000" w:themeColor="text1"/>
          <w:kern w:val="0"/>
          <w:sz w:val="24"/>
          <w:szCs w:val="24"/>
          <w:lang w:val="en-GB" w:eastAsia="en-ID"/>
          <w14:ligatures w14:val="none"/>
        </w:rPr>
        <w:t>Management: An Introduction (7th Ed),</w:t>
      </w:r>
      <w:r w:rsidRPr="00F75A4A">
        <w:rPr>
          <w:rFonts w:ascii="Times New Roman" w:eastAsia="Times New Roman" w:hAnsi="Times New Roman" w:cs="Times New Roman"/>
          <w:color w:val="000000" w:themeColor="text1"/>
          <w:kern w:val="0"/>
          <w:sz w:val="24"/>
          <w:szCs w:val="24"/>
          <w:lang w:val="en-GB" w:eastAsia="en-ID"/>
          <w14:ligatures w14:val="none"/>
        </w:rPr>
        <w:t xml:space="preserve"> Harlow, Pearson.</w:t>
      </w:r>
    </w:p>
    <w:p w14:paraId="556691E9"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Buchanan, D.A. and Huczynski, A.A., 2007. </w:t>
      </w:r>
      <w:r w:rsidRPr="00F75A4A">
        <w:rPr>
          <w:rFonts w:ascii="Times New Roman" w:eastAsia="Times New Roman" w:hAnsi="Times New Roman" w:cs="Times New Roman"/>
          <w:i/>
          <w:iCs/>
          <w:color w:val="000000" w:themeColor="text1"/>
          <w:kern w:val="0"/>
          <w:sz w:val="24"/>
          <w:szCs w:val="24"/>
          <w:lang w:val="en-GB" w:eastAsia="en-ID"/>
          <w14:ligatures w14:val="none"/>
        </w:rPr>
        <w:t>Organisational Behaviour: An Introductory Text</w:t>
      </w:r>
      <w:r w:rsidRPr="00F75A4A">
        <w:rPr>
          <w:rFonts w:ascii="Times New Roman" w:eastAsia="Times New Roman" w:hAnsi="Times New Roman" w:cs="Times New Roman"/>
          <w:color w:val="000000" w:themeColor="text1"/>
          <w:kern w:val="0"/>
          <w:sz w:val="24"/>
          <w:szCs w:val="24"/>
          <w:lang w:val="en-GB" w:eastAsia="en-ID"/>
          <w14:ligatures w14:val="none"/>
        </w:rPr>
        <w:t>. 6th ed. Harlow: Prentice Hall.</w:t>
      </w:r>
    </w:p>
    <w:p w14:paraId="5AF88916"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Buchanan, D.A. and Huczynski, A.A., 2019. </w:t>
      </w:r>
      <w:r w:rsidRPr="00F75A4A">
        <w:rPr>
          <w:rFonts w:ascii="Times New Roman" w:eastAsia="Times New Roman" w:hAnsi="Times New Roman" w:cs="Times New Roman"/>
          <w:i/>
          <w:iCs/>
          <w:color w:val="000000" w:themeColor="text1"/>
          <w:kern w:val="0"/>
          <w:sz w:val="24"/>
          <w:szCs w:val="24"/>
          <w:lang w:val="en-GB" w:eastAsia="en-ID"/>
          <w14:ligatures w14:val="none"/>
        </w:rPr>
        <w:t>Organisational behaviour</w:t>
      </w:r>
      <w:r w:rsidRPr="00F75A4A">
        <w:rPr>
          <w:rFonts w:ascii="Times New Roman" w:eastAsia="Times New Roman" w:hAnsi="Times New Roman" w:cs="Times New Roman"/>
          <w:color w:val="000000" w:themeColor="text1"/>
          <w:kern w:val="0"/>
          <w:sz w:val="24"/>
          <w:szCs w:val="24"/>
          <w:lang w:val="en-GB" w:eastAsia="en-ID"/>
          <w14:ligatures w14:val="none"/>
        </w:rPr>
        <w:t>. 10th ed. Harlow: Pearson.</w:t>
      </w:r>
    </w:p>
    <w:p w14:paraId="0BAFEAFC"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Cameron, K.S. and Quinn, R.E., 2021. </w:t>
      </w:r>
      <w:r w:rsidRPr="00F75A4A">
        <w:rPr>
          <w:rFonts w:ascii="Times New Roman" w:eastAsia="Times New Roman" w:hAnsi="Times New Roman" w:cs="Times New Roman"/>
          <w:i/>
          <w:iCs/>
          <w:color w:val="000000" w:themeColor="text1"/>
          <w:kern w:val="0"/>
          <w:sz w:val="24"/>
          <w:szCs w:val="24"/>
          <w:lang w:val="en-GB" w:eastAsia="en-ID"/>
          <w14:ligatures w14:val="none"/>
        </w:rPr>
        <w:t>Diagnosing and changing organisational culture: Based on the competing values framework</w:t>
      </w:r>
      <w:r w:rsidRPr="00F75A4A">
        <w:rPr>
          <w:rFonts w:ascii="Times New Roman" w:eastAsia="Times New Roman" w:hAnsi="Times New Roman" w:cs="Times New Roman"/>
          <w:color w:val="000000" w:themeColor="text1"/>
          <w:kern w:val="0"/>
          <w:sz w:val="24"/>
          <w:szCs w:val="24"/>
          <w:lang w:val="en-GB" w:eastAsia="en-ID"/>
          <w14:ligatures w14:val="none"/>
        </w:rPr>
        <w:t>. 4th ed. Hoboken: Wiley.</w:t>
      </w:r>
    </w:p>
    <w:p w14:paraId="76D67ECA"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Clegg, S., Kornberger, M. and </w:t>
      </w:r>
      <w:proofErr w:type="spellStart"/>
      <w:r w:rsidRPr="00F75A4A">
        <w:rPr>
          <w:rFonts w:ascii="Times New Roman" w:eastAsia="Times New Roman" w:hAnsi="Times New Roman" w:cs="Times New Roman"/>
          <w:color w:val="000000" w:themeColor="text1"/>
          <w:kern w:val="0"/>
          <w:sz w:val="24"/>
          <w:szCs w:val="24"/>
          <w:lang w:val="en-GB" w:eastAsia="en-ID"/>
          <w14:ligatures w14:val="none"/>
        </w:rPr>
        <w:t>Pitsis</w:t>
      </w:r>
      <w:proofErr w:type="spellEnd"/>
      <w:r w:rsidRPr="00F75A4A">
        <w:rPr>
          <w:rFonts w:ascii="Times New Roman" w:eastAsia="Times New Roman" w:hAnsi="Times New Roman" w:cs="Times New Roman"/>
          <w:color w:val="000000" w:themeColor="text1"/>
          <w:kern w:val="0"/>
          <w:sz w:val="24"/>
          <w:szCs w:val="24"/>
          <w:lang w:val="en-GB" w:eastAsia="en-ID"/>
          <w14:ligatures w14:val="none"/>
        </w:rPr>
        <w:t xml:space="preserve">, T., 2020. </w:t>
      </w:r>
      <w:r w:rsidRPr="00F75A4A">
        <w:rPr>
          <w:rFonts w:ascii="Times New Roman" w:eastAsia="Times New Roman" w:hAnsi="Times New Roman" w:cs="Times New Roman"/>
          <w:i/>
          <w:iCs/>
          <w:color w:val="000000" w:themeColor="text1"/>
          <w:kern w:val="0"/>
          <w:sz w:val="24"/>
          <w:szCs w:val="24"/>
          <w:lang w:val="en-GB" w:eastAsia="en-ID"/>
          <w14:ligatures w14:val="none"/>
        </w:rPr>
        <w:t>Managing and organisations: An introduction to theory and practice</w:t>
      </w:r>
      <w:r w:rsidRPr="00F75A4A">
        <w:rPr>
          <w:rFonts w:ascii="Times New Roman" w:eastAsia="Times New Roman" w:hAnsi="Times New Roman" w:cs="Times New Roman"/>
          <w:color w:val="000000" w:themeColor="text1"/>
          <w:kern w:val="0"/>
          <w:sz w:val="24"/>
          <w:szCs w:val="24"/>
          <w:lang w:val="en-GB" w:eastAsia="en-ID"/>
          <w14:ligatures w14:val="none"/>
        </w:rPr>
        <w:t>. 5th ed. London: SAGE.</w:t>
      </w:r>
    </w:p>
    <w:p w14:paraId="1DCB02E5"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Daft, R.L., 2021. </w:t>
      </w:r>
      <w:r w:rsidRPr="00F75A4A">
        <w:rPr>
          <w:rFonts w:ascii="Times New Roman" w:eastAsia="Times New Roman" w:hAnsi="Times New Roman" w:cs="Times New Roman"/>
          <w:i/>
          <w:iCs/>
          <w:color w:val="000000" w:themeColor="text1"/>
          <w:kern w:val="0"/>
          <w:sz w:val="24"/>
          <w:szCs w:val="24"/>
          <w:lang w:val="en-GB" w:eastAsia="en-ID"/>
          <w14:ligatures w14:val="none"/>
        </w:rPr>
        <w:t>Organisation theory and design</w:t>
      </w:r>
      <w:r w:rsidRPr="00F75A4A">
        <w:rPr>
          <w:rFonts w:ascii="Times New Roman" w:eastAsia="Times New Roman" w:hAnsi="Times New Roman" w:cs="Times New Roman"/>
          <w:color w:val="000000" w:themeColor="text1"/>
          <w:kern w:val="0"/>
          <w:sz w:val="24"/>
          <w:szCs w:val="24"/>
          <w:lang w:val="en-GB" w:eastAsia="en-ID"/>
          <w14:ligatures w14:val="none"/>
        </w:rPr>
        <w:t>. 13th ed. Boston: Cengage Learning.</w:t>
      </w:r>
    </w:p>
    <w:p w14:paraId="103ADA3E"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Goleman, D., 2020. </w:t>
      </w:r>
      <w:r w:rsidRPr="00F75A4A">
        <w:rPr>
          <w:rFonts w:ascii="Times New Roman" w:eastAsia="Times New Roman" w:hAnsi="Times New Roman" w:cs="Times New Roman"/>
          <w:i/>
          <w:iCs/>
          <w:color w:val="000000" w:themeColor="text1"/>
          <w:kern w:val="0"/>
          <w:sz w:val="24"/>
          <w:szCs w:val="24"/>
          <w:lang w:val="en-GB" w:eastAsia="en-ID"/>
          <w14:ligatures w14:val="none"/>
        </w:rPr>
        <w:t>Leadership: The power of emotional intelligence</w:t>
      </w:r>
      <w:r w:rsidRPr="00F75A4A">
        <w:rPr>
          <w:rFonts w:ascii="Times New Roman" w:eastAsia="Times New Roman" w:hAnsi="Times New Roman" w:cs="Times New Roman"/>
          <w:color w:val="000000" w:themeColor="text1"/>
          <w:kern w:val="0"/>
          <w:sz w:val="24"/>
          <w:szCs w:val="24"/>
          <w:lang w:val="en-GB" w:eastAsia="en-ID"/>
          <w14:ligatures w14:val="none"/>
        </w:rPr>
        <w:t>. Boston: Harvard Business Review Press.</w:t>
      </w:r>
    </w:p>
    <w:p w14:paraId="3CD34834"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lastRenderedPageBreak/>
        <w:t xml:space="preserve">Griffin, R.W., Phillips, J.M. and Gully, S.M., 2020. </w:t>
      </w:r>
      <w:r w:rsidRPr="00F75A4A">
        <w:rPr>
          <w:rFonts w:ascii="Times New Roman" w:eastAsia="Times New Roman" w:hAnsi="Times New Roman" w:cs="Times New Roman"/>
          <w:i/>
          <w:iCs/>
          <w:color w:val="000000" w:themeColor="text1"/>
          <w:kern w:val="0"/>
          <w:sz w:val="24"/>
          <w:szCs w:val="24"/>
          <w:lang w:val="en-GB" w:eastAsia="en-ID"/>
          <w14:ligatures w14:val="none"/>
        </w:rPr>
        <w:t>Organisational behaviour: Managing people and organisations</w:t>
      </w:r>
      <w:r w:rsidRPr="00F75A4A">
        <w:rPr>
          <w:rFonts w:ascii="Times New Roman" w:eastAsia="Times New Roman" w:hAnsi="Times New Roman" w:cs="Times New Roman"/>
          <w:color w:val="000000" w:themeColor="text1"/>
          <w:kern w:val="0"/>
          <w:sz w:val="24"/>
          <w:szCs w:val="24"/>
          <w:lang w:val="en-GB" w:eastAsia="en-ID"/>
          <w14:ligatures w14:val="none"/>
        </w:rPr>
        <w:t>. 13th ed. Boston: Cengage Learning.</w:t>
      </w:r>
    </w:p>
    <w:p w14:paraId="1085B7E7"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Huczynski, A. and Buchanan, D., 2019. </w:t>
      </w:r>
      <w:r w:rsidRPr="00F75A4A">
        <w:rPr>
          <w:rFonts w:ascii="Times New Roman" w:eastAsia="Times New Roman" w:hAnsi="Times New Roman" w:cs="Times New Roman"/>
          <w:i/>
          <w:iCs/>
          <w:color w:val="000000" w:themeColor="text1"/>
          <w:kern w:val="0"/>
          <w:sz w:val="24"/>
          <w:szCs w:val="24"/>
          <w:lang w:val="en-GB" w:eastAsia="en-ID"/>
          <w14:ligatures w14:val="none"/>
        </w:rPr>
        <w:t>Organisational behaviour</w:t>
      </w:r>
      <w:r w:rsidRPr="00F75A4A">
        <w:rPr>
          <w:rFonts w:ascii="Times New Roman" w:eastAsia="Times New Roman" w:hAnsi="Times New Roman" w:cs="Times New Roman"/>
          <w:color w:val="000000" w:themeColor="text1"/>
          <w:kern w:val="0"/>
          <w:sz w:val="24"/>
          <w:szCs w:val="24"/>
          <w:lang w:val="en-GB" w:eastAsia="en-ID"/>
          <w14:ligatures w14:val="none"/>
        </w:rPr>
        <w:t>. 10th ed. Harlow: Pearson.</w:t>
      </w:r>
    </w:p>
    <w:p w14:paraId="74ECD78E"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Knights, D. and Willmott, H., 2022. </w:t>
      </w:r>
      <w:r w:rsidRPr="00F75A4A">
        <w:rPr>
          <w:rFonts w:ascii="Times New Roman" w:eastAsia="Times New Roman" w:hAnsi="Times New Roman" w:cs="Times New Roman"/>
          <w:i/>
          <w:iCs/>
          <w:color w:val="000000" w:themeColor="text1"/>
          <w:kern w:val="0"/>
          <w:sz w:val="24"/>
          <w:szCs w:val="24"/>
          <w:lang w:val="en-GB" w:eastAsia="en-ID"/>
          <w14:ligatures w14:val="none"/>
        </w:rPr>
        <w:t>Introducing organisational behaviour and management</w:t>
      </w:r>
      <w:r w:rsidRPr="00F75A4A">
        <w:rPr>
          <w:rFonts w:ascii="Times New Roman" w:eastAsia="Times New Roman" w:hAnsi="Times New Roman" w:cs="Times New Roman"/>
          <w:color w:val="000000" w:themeColor="text1"/>
          <w:kern w:val="0"/>
          <w:sz w:val="24"/>
          <w:szCs w:val="24"/>
          <w:lang w:val="en-GB" w:eastAsia="en-ID"/>
          <w14:ligatures w14:val="none"/>
        </w:rPr>
        <w:t>. 4th ed. Boston: Cengage Learning.</w:t>
      </w:r>
    </w:p>
    <w:p w14:paraId="3D165D18"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McShane, S.L. and Glinow, M.A., 2022. </w:t>
      </w:r>
      <w:r w:rsidRPr="00F75A4A">
        <w:rPr>
          <w:rFonts w:ascii="Times New Roman" w:eastAsia="Times New Roman" w:hAnsi="Times New Roman" w:cs="Times New Roman"/>
          <w:i/>
          <w:iCs/>
          <w:color w:val="000000" w:themeColor="text1"/>
          <w:kern w:val="0"/>
          <w:sz w:val="24"/>
          <w:szCs w:val="24"/>
          <w:lang w:val="en-GB" w:eastAsia="en-ID"/>
          <w14:ligatures w14:val="none"/>
        </w:rPr>
        <w:t xml:space="preserve">Organisational </w:t>
      </w:r>
      <w:proofErr w:type="spellStart"/>
      <w:r w:rsidRPr="00F75A4A">
        <w:rPr>
          <w:rFonts w:ascii="Times New Roman" w:eastAsia="Times New Roman" w:hAnsi="Times New Roman" w:cs="Times New Roman"/>
          <w:i/>
          <w:iCs/>
          <w:color w:val="000000" w:themeColor="text1"/>
          <w:kern w:val="0"/>
          <w:sz w:val="24"/>
          <w:szCs w:val="24"/>
          <w:lang w:val="en-GB" w:eastAsia="en-ID"/>
          <w14:ligatures w14:val="none"/>
        </w:rPr>
        <w:t>behavior</w:t>
      </w:r>
      <w:proofErr w:type="spellEnd"/>
      <w:r w:rsidRPr="00F75A4A">
        <w:rPr>
          <w:rFonts w:ascii="Times New Roman" w:eastAsia="Times New Roman" w:hAnsi="Times New Roman" w:cs="Times New Roman"/>
          <w:i/>
          <w:iCs/>
          <w:color w:val="000000" w:themeColor="text1"/>
          <w:kern w:val="0"/>
          <w:sz w:val="24"/>
          <w:szCs w:val="24"/>
          <w:lang w:val="en-GB" w:eastAsia="en-ID"/>
          <w14:ligatures w14:val="none"/>
        </w:rPr>
        <w:t>: Emerging knowledge, global reality</w:t>
      </w:r>
      <w:r w:rsidRPr="00F75A4A">
        <w:rPr>
          <w:rFonts w:ascii="Times New Roman" w:eastAsia="Times New Roman" w:hAnsi="Times New Roman" w:cs="Times New Roman"/>
          <w:color w:val="000000" w:themeColor="text1"/>
          <w:kern w:val="0"/>
          <w:sz w:val="24"/>
          <w:szCs w:val="24"/>
          <w:lang w:val="en-GB" w:eastAsia="en-ID"/>
          <w14:ligatures w14:val="none"/>
        </w:rPr>
        <w:t>. 10th ed. New York: McGraw-Hill.</w:t>
      </w:r>
    </w:p>
    <w:p w14:paraId="1DFE3AF6"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Mullins, L (2019) </w:t>
      </w:r>
      <w:r w:rsidRPr="00F75A4A">
        <w:rPr>
          <w:rFonts w:ascii="Times New Roman" w:eastAsia="Times New Roman" w:hAnsi="Times New Roman" w:cs="Times New Roman"/>
          <w:i/>
          <w:iCs/>
          <w:color w:val="000000" w:themeColor="text1"/>
          <w:kern w:val="0"/>
          <w:sz w:val="24"/>
          <w:szCs w:val="24"/>
          <w:lang w:val="en-GB" w:eastAsia="en-ID"/>
          <w14:ligatures w14:val="none"/>
        </w:rPr>
        <w:t xml:space="preserve">Organisational Behaviour in the Workplace (12th edition) </w:t>
      </w:r>
      <w:proofErr w:type="spellStart"/>
      <w:r w:rsidRPr="00F75A4A">
        <w:rPr>
          <w:rFonts w:ascii="Times New Roman" w:eastAsia="Times New Roman" w:hAnsi="Times New Roman" w:cs="Times New Roman"/>
          <w:color w:val="000000" w:themeColor="text1"/>
          <w:kern w:val="0"/>
          <w:sz w:val="24"/>
          <w:szCs w:val="24"/>
          <w:lang w:val="en-GB" w:eastAsia="en-ID"/>
          <w14:ligatures w14:val="none"/>
        </w:rPr>
        <w:t>Harlow:Pearson</w:t>
      </w:r>
      <w:proofErr w:type="spellEnd"/>
    </w:p>
    <w:p w14:paraId="3D28AFA8"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Mullins, L and Dosser, P. (2013) </w:t>
      </w:r>
      <w:r w:rsidRPr="00F75A4A">
        <w:rPr>
          <w:rFonts w:ascii="Times New Roman" w:eastAsia="Times New Roman" w:hAnsi="Times New Roman" w:cs="Times New Roman"/>
          <w:i/>
          <w:iCs/>
          <w:color w:val="000000" w:themeColor="text1"/>
          <w:kern w:val="0"/>
          <w:sz w:val="24"/>
          <w:szCs w:val="24"/>
          <w:lang w:val="en-GB" w:eastAsia="en-ID"/>
          <w14:ligatures w14:val="none"/>
        </w:rPr>
        <w:t>Hospitality Management and Organisational Behaviour (5th Ed)</w:t>
      </w:r>
      <w:r w:rsidRPr="00F75A4A">
        <w:rPr>
          <w:rFonts w:ascii="Times New Roman" w:eastAsia="Times New Roman" w:hAnsi="Times New Roman" w:cs="Times New Roman"/>
          <w:color w:val="000000" w:themeColor="text1"/>
          <w:kern w:val="0"/>
          <w:sz w:val="24"/>
          <w:szCs w:val="24"/>
          <w:lang w:val="en-GB" w:eastAsia="en-ID"/>
          <w14:ligatures w14:val="none"/>
        </w:rPr>
        <w:t xml:space="preserve"> Harlow, Pearson.</w:t>
      </w:r>
    </w:p>
    <w:p w14:paraId="5CE79406"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Mullins, L. (2023) </w:t>
      </w:r>
      <w:r w:rsidRPr="00F75A4A">
        <w:rPr>
          <w:rFonts w:ascii="Times New Roman" w:eastAsia="Times New Roman" w:hAnsi="Times New Roman" w:cs="Times New Roman"/>
          <w:i/>
          <w:iCs/>
          <w:color w:val="000000" w:themeColor="text1"/>
          <w:kern w:val="0"/>
          <w:sz w:val="24"/>
          <w:szCs w:val="24"/>
          <w:lang w:val="en-GB" w:eastAsia="en-ID"/>
          <w14:ligatures w14:val="none"/>
        </w:rPr>
        <w:t>Management and Organisational Behaviour (13th edition)</w:t>
      </w:r>
      <w:r w:rsidRPr="00F75A4A">
        <w:rPr>
          <w:rFonts w:ascii="Times New Roman" w:eastAsia="Times New Roman" w:hAnsi="Times New Roman" w:cs="Times New Roman"/>
          <w:color w:val="000000" w:themeColor="text1"/>
          <w:kern w:val="0"/>
          <w:sz w:val="24"/>
          <w:szCs w:val="24"/>
          <w:lang w:val="en-GB" w:eastAsia="en-ID"/>
          <w14:ligatures w14:val="none"/>
        </w:rPr>
        <w:t xml:space="preserve"> Harlow: Pearson</w:t>
      </w:r>
    </w:p>
    <w:p w14:paraId="3B269BC6"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Northouse, P.G., 2021. </w:t>
      </w:r>
      <w:r w:rsidRPr="00F75A4A">
        <w:rPr>
          <w:rFonts w:ascii="Times New Roman" w:eastAsia="Times New Roman" w:hAnsi="Times New Roman" w:cs="Times New Roman"/>
          <w:i/>
          <w:iCs/>
          <w:color w:val="000000" w:themeColor="text1"/>
          <w:kern w:val="0"/>
          <w:sz w:val="24"/>
          <w:szCs w:val="24"/>
          <w:lang w:val="en-GB" w:eastAsia="en-ID"/>
          <w14:ligatures w14:val="none"/>
        </w:rPr>
        <w:t>Leadership: Theory and practice</w:t>
      </w:r>
      <w:r w:rsidRPr="00F75A4A">
        <w:rPr>
          <w:rFonts w:ascii="Times New Roman" w:eastAsia="Times New Roman" w:hAnsi="Times New Roman" w:cs="Times New Roman"/>
          <w:color w:val="000000" w:themeColor="text1"/>
          <w:kern w:val="0"/>
          <w:sz w:val="24"/>
          <w:szCs w:val="24"/>
          <w:lang w:val="en-GB" w:eastAsia="en-ID"/>
          <w14:ligatures w14:val="none"/>
        </w:rPr>
        <w:t>. 9th ed. Thousand Oaks: SAGE.</w:t>
      </w:r>
    </w:p>
    <w:p w14:paraId="5332BC7E"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Robbins, S.P. and Judge, T.A., 2019. </w:t>
      </w:r>
      <w:r w:rsidRPr="00F75A4A">
        <w:rPr>
          <w:rFonts w:ascii="Times New Roman" w:eastAsia="Times New Roman" w:hAnsi="Times New Roman" w:cs="Times New Roman"/>
          <w:i/>
          <w:iCs/>
          <w:color w:val="000000" w:themeColor="text1"/>
          <w:kern w:val="0"/>
          <w:sz w:val="24"/>
          <w:szCs w:val="24"/>
          <w:lang w:val="en-GB" w:eastAsia="en-ID"/>
          <w14:ligatures w14:val="none"/>
        </w:rPr>
        <w:t>Organisational behaviour</w:t>
      </w:r>
      <w:r w:rsidRPr="00F75A4A">
        <w:rPr>
          <w:rFonts w:ascii="Times New Roman" w:eastAsia="Times New Roman" w:hAnsi="Times New Roman" w:cs="Times New Roman"/>
          <w:color w:val="000000" w:themeColor="text1"/>
          <w:kern w:val="0"/>
          <w:sz w:val="24"/>
          <w:szCs w:val="24"/>
          <w:lang w:val="en-GB" w:eastAsia="en-ID"/>
          <w14:ligatures w14:val="none"/>
        </w:rPr>
        <w:t>. 18th ed. Harlow: Pearson.</w:t>
      </w:r>
    </w:p>
    <w:p w14:paraId="5C760523"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Rollinson, D. et al (2008) </w:t>
      </w:r>
      <w:r w:rsidRPr="00F75A4A">
        <w:rPr>
          <w:rFonts w:ascii="Times New Roman" w:eastAsia="Times New Roman" w:hAnsi="Times New Roman" w:cs="Times New Roman"/>
          <w:i/>
          <w:iCs/>
          <w:color w:val="000000" w:themeColor="text1"/>
          <w:kern w:val="0"/>
          <w:sz w:val="24"/>
          <w:szCs w:val="24"/>
          <w:lang w:val="en-GB" w:eastAsia="en-ID"/>
          <w14:ligatures w14:val="none"/>
        </w:rPr>
        <w:t>Organisational Behaviour and Analysis (4th edition)</w:t>
      </w:r>
      <w:r w:rsidRPr="00F75A4A">
        <w:rPr>
          <w:rFonts w:ascii="Times New Roman" w:eastAsia="Times New Roman" w:hAnsi="Times New Roman" w:cs="Times New Roman"/>
          <w:color w:val="000000" w:themeColor="text1"/>
          <w:kern w:val="0"/>
          <w:sz w:val="24"/>
          <w:szCs w:val="24"/>
          <w:lang w:val="en-GB" w:eastAsia="en-ID"/>
          <w14:ligatures w14:val="none"/>
        </w:rPr>
        <w:t xml:space="preserve"> Harlow: Addison-Wesley Longman.</w:t>
      </w:r>
    </w:p>
    <w:p w14:paraId="36B007FA"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Rollinson, D., 2018. </w:t>
      </w:r>
      <w:r w:rsidRPr="00F75A4A">
        <w:rPr>
          <w:rFonts w:ascii="Times New Roman" w:eastAsia="Times New Roman" w:hAnsi="Times New Roman" w:cs="Times New Roman"/>
          <w:i/>
          <w:iCs/>
          <w:color w:val="000000" w:themeColor="text1"/>
          <w:kern w:val="0"/>
          <w:sz w:val="24"/>
          <w:szCs w:val="24"/>
          <w:lang w:val="en-GB" w:eastAsia="en-ID"/>
          <w14:ligatures w14:val="none"/>
        </w:rPr>
        <w:t>Organisational behaviour and analysis: An integrated approach</w:t>
      </w:r>
      <w:r w:rsidRPr="00F75A4A">
        <w:rPr>
          <w:rFonts w:ascii="Times New Roman" w:eastAsia="Times New Roman" w:hAnsi="Times New Roman" w:cs="Times New Roman"/>
          <w:color w:val="000000" w:themeColor="text1"/>
          <w:kern w:val="0"/>
          <w:sz w:val="24"/>
          <w:szCs w:val="24"/>
          <w:lang w:val="en-GB" w:eastAsia="en-ID"/>
          <w14:ligatures w14:val="none"/>
        </w:rPr>
        <w:t>. 5th ed. Harlow: Pearson.</w:t>
      </w:r>
    </w:p>
    <w:p w14:paraId="1A2EC9C1"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Torrington, D., Hall, L. and Taylor, S., 2020. </w:t>
      </w:r>
      <w:r w:rsidRPr="00F75A4A">
        <w:rPr>
          <w:rFonts w:ascii="Times New Roman" w:eastAsia="Times New Roman" w:hAnsi="Times New Roman" w:cs="Times New Roman"/>
          <w:i/>
          <w:iCs/>
          <w:color w:val="000000" w:themeColor="text1"/>
          <w:kern w:val="0"/>
          <w:sz w:val="24"/>
          <w:szCs w:val="24"/>
          <w:lang w:val="en-GB" w:eastAsia="en-ID"/>
          <w14:ligatures w14:val="none"/>
        </w:rPr>
        <w:t>Human resource management</w:t>
      </w:r>
      <w:r w:rsidRPr="00F75A4A">
        <w:rPr>
          <w:rFonts w:ascii="Times New Roman" w:eastAsia="Times New Roman" w:hAnsi="Times New Roman" w:cs="Times New Roman"/>
          <w:color w:val="000000" w:themeColor="text1"/>
          <w:kern w:val="0"/>
          <w:sz w:val="24"/>
          <w:szCs w:val="24"/>
          <w:lang w:val="en-GB" w:eastAsia="en-ID"/>
          <w14:ligatures w14:val="none"/>
        </w:rPr>
        <w:t>. 11th ed. Harlow: Pearson.</w:t>
      </w:r>
    </w:p>
    <w:p w14:paraId="0FFEB2FA"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Yukl, G., 2020. </w:t>
      </w:r>
      <w:r w:rsidRPr="00F75A4A">
        <w:rPr>
          <w:rFonts w:ascii="Times New Roman" w:eastAsia="Times New Roman" w:hAnsi="Times New Roman" w:cs="Times New Roman"/>
          <w:i/>
          <w:iCs/>
          <w:color w:val="000000" w:themeColor="text1"/>
          <w:kern w:val="0"/>
          <w:sz w:val="24"/>
          <w:szCs w:val="24"/>
          <w:lang w:val="en-GB" w:eastAsia="en-ID"/>
          <w14:ligatures w14:val="none"/>
        </w:rPr>
        <w:t>Leadership in organisations</w:t>
      </w:r>
      <w:r w:rsidRPr="00F75A4A">
        <w:rPr>
          <w:rFonts w:ascii="Times New Roman" w:eastAsia="Times New Roman" w:hAnsi="Times New Roman" w:cs="Times New Roman"/>
          <w:color w:val="000000" w:themeColor="text1"/>
          <w:kern w:val="0"/>
          <w:sz w:val="24"/>
          <w:szCs w:val="24"/>
          <w:lang w:val="en-GB" w:eastAsia="en-ID"/>
          <w14:ligatures w14:val="none"/>
        </w:rPr>
        <w:t>. 9th ed. Harlow: Pearson.</w:t>
      </w:r>
    </w:p>
    <w:p w14:paraId="3924EDB3"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Zaccaro, S.J., 2019. </w:t>
      </w:r>
      <w:r w:rsidRPr="00F75A4A">
        <w:rPr>
          <w:rFonts w:ascii="Times New Roman" w:eastAsia="Times New Roman" w:hAnsi="Times New Roman" w:cs="Times New Roman"/>
          <w:i/>
          <w:iCs/>
          <w:color w:val="000000" w:themeColor="text1"/>
          <w:kern w:val="0"/>
          <w:sz w:val="24"/>
          <w:szCs w:val="24"/>
          <w:lang w:val="en-GB" w:eastAsia="en-ID"/>
          <w14:ligatures w14:val="none"/>
        </w:rPr>
        <w:t>The nature of leadership</w:t>
      </w:r>
      <w:r w:rsidRPr="00F75A4A">
        <w:rPr>
          <w:rFonts w:ascii="Times New Roman" w:eastAsia="Times New Roman" w:hAnsi="Times New Roman" w:cs="Times New Roman"/>
          <w:color w:val="000000" w:themeColor="text1"/>
          <w:kern w:val="0"/>
          <w:sz w:val="24"/>
          <w:szCs w:val="24"/>
          <w:lang w:val="en-GB" w:eastAsia="en-ID"/>
          <w14:ligatures w14:val="none"/>
        </w:rPr>
        <w:t>. 3rd ed. Thousand Oaks: SAGE.</w:t>
      </w:r>
    </w:p>
    <w:p w14:paraId="58BFAD70" w14:textId="77777777" w:rsidR="007E1E45" w:rsidRPr="00F75A4A" w:rsidRDefault="007E1E45" w:rsidP="004F2EEC">
      <w:pPr>
        <w:spacing w:before="240" w:line="360" w:lineRule="auto"/>
        <w:jc w:val="both"/>
        <w:rPr>
          <w:rFonts w:ascii="Times New Roman" w:eastAsia="Times New Roman" w:hAnsi="Times New Roman" w:cs="Times New Roman"/>
          <w:color w:val="000000" w:themeColor="text1"/>
          <w:kern w:val="0"/>
          <w:sz w:val="24"/>
          <w:szCs w:val="24"/>
          <w:lang w:val="en-GB" w:eastAsia="en-ID"/>
          <w14:ligatures w14:val="none"/>
        </w:rPr>
      </w:pPr>
      <w:r w:rsidRPr="00F75A4A">
        <w:rPr>
          <w:rFonts w:ascii="Times New Roman" w:eastAsia="Times New Roman" w:hAnsi="Times New Roman" w:cs="Times New Roman"/>
          <w:color w:val="000000" w:themeColor="text1"/>
          <w:kern w:val="0"/>
          <w:sz w:val="24"/>
          <w:szCs w:val="24"/>
          <w:lang w:val="en-GB" w:eastAsia="en-ID"/>
          <w14:ligatures w14:val="none"/>
        </w:rPr>
        <w:t xml:space="preserve">Zimbardo, P.G. and Johnson, R.L., 2019. </w:t>
      </w:r>
      <w:r w:rsidRPr="00F75A4A">
        <w:rPr>
          <w:rFonts w:ascii="Times New Roman" w:eastAsia="Times New Roman" w:hAnsi="Times New Roman" w:cs="Times New Roman"/>
          <w:i/>
          <w:iCs/>
          <w:color w:val="000000" w:themeColor="text1"/>
          <w:kern w:val="0"/>
          <w:sz w:val="24"/>
          <w:szCs w:val="24"/>
          <w:lang w:val="en-GB" w:eastAsia="en-ID"/>
          <w14:ligatures w14:val="none"/>
        </w:rPr>
        <w:t>Psychology and life</w:t>
      </w:r>
      <w:r w:rsidRPr="00F75A4A">
        <w:rPr>
          <w:rFonts w:ascii="Times New Roman" w:eastAsia="Times New Roman" w:hAnsi="Times New Roman" w:cs="Times New Roman"/>
          <w:color w:val="000000" w:themeColor="text1"/>
          <w:kern w:val="0"/>
          <w:sz w:val="24"/>
          <w:szCs w:val="24"/>
          <w:lang w:val="en-GB" w:eastAsia="en-ID"/>
          <w14:ligatures w14:val="none"/>
        </w:rPr>
        <w:t>. 21st ed. Harlow: Pearson.</w:t>
      </w:r>
    </w:p>
    <w:sectPr w:rsidR="007E1E45" w:rsidRPr="00F75A4A" w:rsidSect="000176B0">
      <w:footerReference w:type="default" r:id="rId8"/>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B925FB" w14:textId="77777777" w:rsidR="009E76CE" w:rsidRDefault="009E76CE" w:rsidP="00437E84">
      <w:pPr>
        <w:spacing w:after="0" w:line="240" w:lineRule="auto"/>
      </w:pPr>
      <w:r>
        <w:separator/>
      </w:r>
    </w:p>
  </w:endnote>
  <w:endnote w:type="continuationSeparator" w:id="0">
    <w:p w14:paraId="1740BC6F" w14:textId="77777777" w:rsidR="009E76CE" w:rsidRDefault="009E76CE" w:rsidP="00437E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13907229"/>
      <w:docPartObj>
        <w:docPartGallery w:val="Page Numbers (Bottom of Page)"/>
        <w:docPartUnique/>
      </w:docPartObj>
    </w:sdtPr>
    <w:sdtEndPr>
      <w:rPr>
        <w:noProof/>
      </w:rPr>
    </w:sdtEndPr>
    <w:sdtContent>
      <w:p w14:paraId="46A6C551" w14:textId="0305F9F7" w:rsidR="00437E84" w:rsidRDefault="00437E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6EDAAE" w14:textId="77777777" w:rsidR="00437E84" w:rsidRDefault="00437E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06D022" w14:textId="77777777" w:rsidR="009E76CE" w:rsidRDefault="009E76CE" w:rsidP="00437E84">
      <w:pPr>
        <w:spacing w:after="0" w:line="240" w:lineRule="auto"/>
      </w:pPr>
      <w:r>
        <w:separator/>
      </w:r>
    </w:p>
  </w:footnote>
  <w:footnote w:type="continuationSeparator" w:id="0">
    <w:p w14:paraId="1644C948" w14:textId="77777777" w:rsidR="009E76CE" w:rsidRDefault="009E76CE" w:rsidP="00437E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1F76AF"/>
    <w:multiLevelType w:val="hybridMultilevel"/>
    <w:tmpl w:val="F33251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FA6838"/>
    <w:multiLevelType w:val="hybridMultilevel"/>
    <w:tmpl w:val="146601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1421B3"/>
    <w:multiLevelType w:val="hybridMultilevel"/>
    <w:tmpl w:val="33EC3FE8"/>
    <w:lvl w:ilvl="0" w:tplc="38090001">
      <w:numFmt w:val="bullet"/>
      <w:lvlText w:val=""/>
      <w:lvlJc w:val="left"/>
      <w:pPr>
        <w:ind w:left="720" w:hanging="360"/>
      </w:pPr>
      <w:rPr>
        <w:rFonts w:ascii="Symbol" w:eastAsia="Times New Roman" w:hAnsi="Symbol" w:cs="Times New Roman" w:hint="default"/>
      </w:rPr>
    </w:lvl>
    <w:lvl w:ilvl="1" w:tplc="38090003" w:tentative="1">
      <w:start w:val="1"/>
      <w:numFmt w:val="bullet"/>
      <w:lvlText w:val="o"/>
      <w:lvlJc w:val="left"/>
      <w:pPr>
        <w:ind w:left="1440" w:hanging="360"/>
      </w:pPr>
      <w:rPr>
        <w:rFonts w:ascii="Courier New" w:hAnsi="Courier New" w:cs="Courier New" w:hint="default"/>
      </w:rPr>
    </w:lvl>
    <w:lvl w:ilvl="2" w:tplc="38090005" w:tentative="1">
      <w:start w:val="1"/>
      <w:numFmt w:val="bullet"/>
      <w:lvlText w:val=""/>
      <w:lvlJc w:val="left"/>
      <w:pPr>
        <w:ind w:left="2160" w:hanging="360"/>
      </w:pPr>
      <w:rPr>
        <w:rFonts w:ascii="Wingdings" w:hAnsi="Wingdings" w:hint="default"/>
      </w:rPr>
    </w:lvl>
    <w:lvl w:ilvl="3" w:tplc="38090001" w:tentative="1">
      <w:start w:val="1"/>
      <w:numFmt w:val="bullet"/>
      <w:lvlText w:val=""/>
      <w:lvlJc w:val="left"/>
      <w:pPr>
        <w:ind w:left="2880" w:hanging="360"/>
      </w:pPr>
      <w:rPr>
        <w:rFonts w:ascii="Symbol" w:hAnsi="Symbol" w:hint="default"/>
      </w:rPr>
    </w:lvl>
    <w:lvl w:ilvl="4" w:tplc="38090003" w:tentative="1">
      <w:start w:val="1"/>
      <w:numFmt w:val="bullet"/>
      <w:lvlText w:val="o"/>
      <w:lvlJc w:val="left"/>
      <w:pPr>
        <w:ind w:left="3600" w:hanging="360"/>
      </w:pPr>
      <w:rPr>
        <w:rFonts w:ascii="Courier New" w:hAnsi="Courier New" w:cs="Courier New" w:hint="default"/>
      </w:rPr>
    </w:lvl>
    <w:lvl w:ilvl="5" w:tplc="38090005" w:tentative="1">
      <w:start w:val="1"/>
      <w:numFmt w:val="bullet"/>
      <w:lvlText w:val=""/>
      <w:lvlJc w:val="left"/>
      <w:pPr>
        <w:ind w:left="4320" w:hanging="360"/>
      </w:pPr>
      <w:rPr>
        <w:rFonts w:ascii="Wingdings" w:hAnsi="Wingdings" w:hint="default"/>
      </w:rPr>
    </w:lvl>
    <w:lvl w:ilvl="6" w:tplc="38090001" w:tentative="1">
      <w:start w:val="1"/>
      <w:numFmt w:val="bullet"/>
      <w:lvlText w:val=""/>
      <w:lvlJc w:val="left"/>
      <w:pPr>
        <w:ind w:left="5040" w:hanging="360"/>
      </w:pPr>
      <w:rPr>
        <w:rFonts w:ascii="Symbol" w:hAnsi="Symbol" w:hint="default"/>
      </w:rPr>
    </w:lvl>
    <w:lvl w:ilvl="7" w:tplc="38090003" w:tentative="1">
      <w:start w:val="1"/>
      <w:numFmt w:val="bullet"/>
      <w:lvlText w:val="o"/>
      <w:lvlJc w:val="left"/>
      <w:pPr>
        <w:ind w:left="5760" w:hanging="360"/>
      </w:pPr>
      <w:rPr>
        <w:rFonts w:ascii="Courier New" w:hAnsi="Courier New" w:cs="Courier New" w:hint="default"/>
      </w:rPr>
    </w:lvl>
    <w:lvl w:ilvl="8" w:tplc="38090005" w:tentative="1">
      <w:start w:val="1"/>
      <w:numFmt w:val="bullet"/>
      <w:lvlText w:val=""/>
      <w:lvlJc w:val="left"/>
      <w:pPr>
        <w:ind w:left="6480" w:hanging="360"/>
      </w:pPr>
      <w:rPr>
        <w:rFonts w:ascii="Wingdings" w:hAnsi="Wingdings" w:hint="default"/>
      </w:rPr>
    </w:lvl>
  </w:abstractNum>
  <w:abstractNum w:abstractNumId="3" w15:restartNumberingAfterBreak="0">
    <w:nsid w:val="6D522F88"/>
    <w:multiLevelType w:val="hybridMultilevel"/>
    <w:tmpl w:val="40DA7E5E"/>
    <w:lvl w:ilvl="0" w:tplc="38090001">
      <w:start w:val="1"/>
      <w:numFmt w:val="bullet"/>
      <w:lvlText w:val=""/>
      <w:lvlJc w:val="left"/>
      <w:pPr>
        <w:ind w:left="720" w:hanging="360"/>
      </w:pPr>
      <w:rPr>
        <w:rFonts w:ascii="Symbol" w:hAnsi="Symbol" w:hint="default"/>
      </w:rPr>
    </w:lvl>
    <w:lvl w:ilvl="1" w:tplc="38090003" w:tentative="1">
      <w:start w:val="1"/>
      <w:numFmt w:val="bullet"/>
      <w:lvlText w:val="o"/>
      <w:lvlJc w:val="left"/>
      <w:pPr>
        <w:ind w:left="1440" w:hanging="360"/>
      </w:pPr>
      <w:rPr>
        <w:rFonts w:ascii="Courier New" w:hAnsi="Courier New" w:cs="Courier New" w:hint="default"/>
      </w:rPr>
    </w:lvl>
    <w:lvl w:ilvl="2" w:tplc="38090005" w:tentative="1">
      <w:start w:val="1"/>
      <w:numFmt w:val="bullet"/>
      <w:lvlText w:val=""/>
      <w:lvlJc w:val="left"/>
      <w:pPr>
        <w:ind w:left="2160" w:hanging="360"/>
      </w:pPr>
      <w:rPr>
        <w:rFonts w:ascii="Wingdings" w:hAnsi="Wingdings" w:hint="default"/>
      </w:rPr>
    </w:lvl>
    <w:lvl w:ilvl="3" w:tplc="38090001" w:tentative="1">
      <w:start w:val="1"/>
      <w:numFmt w:val="bullet"/>
      <w:lvlText w:val=""/>
      <w:lvlJc w:val="left"/>
      <w:pPr>
        <w:ind w:left="2880" w:hanging="360"/>
      </w:pPr>
      <w:rPr>
        <w:rFonts w:ascii="Symbol" w:hAnsi="Symbol" w:hint="default"/>
      </w:rPr>
    </w:lvl>
    <w:lvl w:ilvl="4" w:tplc="38090003" w:tentative="1">
      <w:start w:val="1"/>
      <w:numFmt w:val="bullet"/>
      <w:lvlText w:val="o"/>
      <w:lvlJc w:val="left"/>
      <w:pPr>
        <w:ind w:left="3600" w:hanging="360"/>
      </w:pPr>
      <w:rPr>
        <w:rFonts w:ascii="Courier New" w:hAnsi="Courier New" w:cs="Courier New" w:hint="default"/>
      </w:rPr>
    </w:lvl>
    <w:lvl w:ilvl="5" w:tplc="38090005" w:tentative="1">
      <w:start w:val="1"/>
      <w:numFmt w:val="bullet"/>
      <w:lvlText w:val=""/>
      <w:lvlJc w:val="left"/>
      <w:pPr>
        <w:ind w:left="4320" w:hanging="360"/>
      </w:pPr>
      <w:rPr>
        <w:rFonts w:ascii="Wingdings" w:hAnsi="Wingdings" w:hint="default"/>
      </w:rPr>
    </w:lvl>
    <w:lvl w:ilvl="6" w:tplc="38090001" w:tentative="1">
      <w:start w:val="1"/>
      <w:numFmt w:val="bullet"/>
      <w:lvlText w:val=""/>
      <w:lvlJc w:val="left"/>
      <w:pPr>
        <w:ind w:left="5040" w:hanging="360"/>
      </w:pPr>
      <w:rPr>
        <w:rFonts w:ascii="Symbol" w:hAnsi="Symbol" w:hint="default"/>
      </w:rPr>
    </w:lvl>
    <w:lvl w:ilvl="7" w:tplc="38090003" w:tentative="1">
      <w:start w:val="1"/>
      <w:numFmt w:val="bullet"/>
      <w:lvlText w:val="o"/>
      <w:lvlJc w:val="left"/>
      <w:pPr>
        <w:ind w:left="5760" w:hanging="360"/>
      </w:pPr>
      <w:rPr>
        <w:rFonts w:ascii="Courier New" w:hAnsi="Courier New" w:cs="Courier New" w:hint="default"/>
      </w:rPr>
    </w:lvl>
    <w:lvl w:ilvl="8" w:tplc="38090005" w:tentative="1">
      <w:start w:val="1"/>
      <w:numFmt w:val="bullet"/>
      <w:lvlText w:val=""/>
      <w:lvlJc w:val="left"/>
      <w:pPr>
        <w:ind w:left="6480" w:hanging="360"/>
      </w:pPr>
      <w:rPr>
        <w:rFonts w:ascii="Wingdings" w:hAnsi="Wingdings" w:hint="default"/>
      </w:rPr>
    </w:lvl>
  </w:abstractNum>
  <w:num w:numId="1" w16cid:durableId="1062487964">
    <w:abstractNumId w:val="3"/>
  </w:num>
  <w:num w:numId="2" w16cid:durableId="1755391138">
    <w:abstractNumId w:val="2"/>
  </w:num>
  <w:num w:numId="3" w16cid:durableId="2008745834">
    <w:abstractNumId w:val="0"/>
  </w:num>
  <w:num w:numId="4" w16cid:durableId="8672556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I2MbQwMjeyMDC0MDNT0lEKTi0uzszPAykwrgUAGWKG8CwAAAA="/>
  </w:docVars>
  <w:rsids>
    <w:rsidRoot w:val="00800864"/>
    <w:rsid w:val="000176B0"/>
    <w:rsid w:val="00085200"/>
    <w:rsid w:val="000B4795"/>
    <w:rsid w:val="001058A2"/>
    <w:rsid w:val="00185307"/>
    <w:rsid w:val="002318B5"/>
    <w:rsid w:val="00247E51"/>
    <w:rsid w:val="002E763D"/>
    <w:rsid w:val="0041605D"/>
    <w:rsid w:val="00437E84"/>
    <w:rsid w:val="00473918"/>
    <w:rsid w:val="004C666A"/>
    <w:rsid w:val="004F2EEC"/>
    <w:rsid w:val="005172EB"/>
    <w:rsid w:val="00537DF8"/>
    <w:rsid w:val="0059670A"/>
    <w:rsid w:val="00597F90"/>
    <w:rsid w:val="006428A4"/>
    <w:rsid w:val="007734D5"/>
    <w:rsid w:val="00776446"/>
    <w:rsid w:val="007E1E45"/>
    <w:rsid w:val="00800864"/>
    <w:rsid w:val="0086605E"/>
    <w:rsid w:val="008A501F"/>
    <w:rsid w:val="00936AEE"/>
    <w:rsid w:val="0095048C"/>
    <w:rsid w:val="009B7119"/>
    <w:rsid w:val="009C17CB"/>
    <w:rsid w:val="009D3524"/>
    <w:rsid w:val="009E76CE"/>
    <w:rsid w:val="00A75A6E"/>
    <w:rsid w:val="00AF139B"/>
    <w:rsid w:val="00B03C72"/>
    <w:rsid w:val="00BE1AE2"/>
    <w:rsid w:val="00C6320A"/>
    <w:rsid w:val="00CA5DE4"/>
    <w:rsid w:val="00CF24F6"/>
    <w:rsid w:val="00CF67B5"/>
    <w:rsid w:val="00D35BA3"/>
    <w:rsid w:val="00DB5380"/>
    <w:rsid w:val="00E2324E"/>
    <w:rsid w:val="00EE5227"/>
    <w:rsid w:val="00F04D6D"/>
    <w:rsid w:val="00F75A4A"/>
    <w:rsid w:val="00FF6A55"/>
  </w:rsids>
  <m:mathPr>
    <m:mathFont m:val="Cambria Math"/>
    <m:brkBin m:val="before"/>
    <m:brkBinSub m:val="--"/>
    <m:smallFrac m:val="0"/>
    <m:dispDef/>
    <m:lMargin m:val="0"/>
    <m:rMargin m:val="0"/>
    <m:defJc m:val="centerGroup"/>
    <m:wrapIndent m:val="1440"/>
    <m:intLim m:val="subSup"/>
    <m:naryLim m:val="undOvr"/>
  </m:mathPr>
  <w:themeFontLang w:val="en-I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47FEA7"/>
  <w15:chartTrackingRefBased/>
  <w15:docId w15:val="{DEDFE618-61FF-421D-969D-BEEA84330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D"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75A6E"/>
    <w:pPr>
      <w:keepNext/>
      <w:keepLines/>
      <w:spacing w:before="240" w:after="0"/>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autoRedefine/>
    <w:uiPriority w:val="9"/>
    <w:semiHidden/>
    <w:unhideWhenUsed/>
    <w:qFormat/>
    <w:rsid w:val="00B03C72"/>
    <w:pPr>
      <w:keepNext/>
      <w:keepLines/>
      <w:spacing w:before="40" w:after="0"/>
      <w:outlineLvl w:val="1"/>
    </w:pPr>
    <w:rPr>
      <w:rFonts w:ascii="Times New Roman" w:eastAsiaTheme="majorEastAsia" w:hAnsi="Times New Roman"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5A6E"/>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B03C72"/>
    <w:rPr>
      <w:rFonts w:ascii="Times New Roman" w:eastAsiaTheme="majorEastAsia" w:hAnsi="Times New Roman" w:cstheme="majorBidi"/>
      <w:b/>
      <w:color w:val="2F5496" w:themeColor="accent1" w:themeShade="BF"/>
      <w:sz w:val="28"/>
      <w:szCs w:val="26"/>
    </w:rPr>
  </w:style>
  <w:style w:type="paragraph" w:styleId="NormalWeb">
    <w:name w:val="Normal (Web)"/>
    <w:basedOn w:val="Normal"/>
    <w:uiPriority w:val="99"/>
    <w:semiHidden/>
    <w:unhideWhenUsed/>
    <w:rsid w:val="00800864"/>
    <w:pPr>
      <w:spacing w:before="100" w:beforeAutospacing="1" w:after="100" w:afterAutospacing="1" w:line="240" w:lineRule="auto"/>
    </w:pPr>
    <w:rPr>
      <w:rFonts w:ascii="Times New Roman" w:eastAsia="Times New Roman" w:hAnsi="Times New Roman" w:cs="Times New Roman"/>
      <w:kern w:val="0"/>
      <w:sz w:val="24"/>
      <w:szCs w:val="24"/>
      <w:lang w:eastAsia="en-ID"/>
      <w14:ligatures w14:val="none"/>
    </w:rPr>
  </w:style>
  <w:style w:type="character" w:styleId="Emphasis">
    <w:name w:val="Emphasis"/>
    <w:basedOn w:val="DefaultParagraphFont"/>
    <w:uiPriority w:val="20"/>
    <w:qFormat/>
    <w:rsid w:val="00800864"/>
    <w:rPr>
      <w:i/>
      <w:iCs/>
    </w:rPr>
  </w:style>
  <w:style w:type="paragraph" w:styleId="ListParagraph">
    <w:name w:val="List Paragraph"/>
    <w:basedOn w:val="Normal"/>
    <w:uiPriority w:val="34"/>
    <w:qFormat/>
    <w:rsid w:val="00800864"/>
    <w:pPr>
      <w:ind w:left="720"/>
      <w:contextualSpacing/>
    </w:pPr>
  </w:style>
  <w:style w:type="paragraph" w:styleId="Header">
    <w:name w:val="header"/>
    <w:basedOn w:val="Normal"/>
    <w:link w:val="HeaderChar"/>
    <w:uiPriority w:val="99"/>
    <w:unhideWhenUsed/>
    <w:rsid w:val="00437E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E84"/>
  </w:style>
  <w:style w:type="paragraph" w:styleId="Footer">
    <w:name w:val="footer"/>
    <w:basedOn w:val="Normal"/>
    <w:link w:val="FooterChar"/>
    <w:uiPriority w:val="99"/>
    <w:unhideWhenUsed/>
    <w:rsid w:val="00437E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E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6879358">
      <w:bodyDiv w:val="1"/>
      <w:marLeft w:val="0"/>
      <w:marRight w:val="0"/>
      <w:marTop w:val="0"/>
      <w:marBottom w:val="0"/>
      <w:divBdr>
        <w:top w:val="none" w:sz="0" w:space="0" w:color="auto"/>
        <w:left w:val="none" w:sz="0" w:space="0" w:color="auto"/>
        <w:bottom w:val="none" w:sz="0" w:space="0" w:color="auto"/>
        <w:right w:val="none" w:sz="0" w:space="0" w:color="auto"/>
      </w:divBdr>
    </w:div>
    <w:div w:id="880480675">
      <w:bodyDiv w:val="1"/>
      <w:marLeft w:val="0"/>
      <w:marRight w:val="0"/>
      <w:marTop w:val="0"/>
      <w:marBottom w:val="0"/>
      <w:divBdr>
        <w:top w:val="none" w:sz="0" w:space="0" w:color="auto"/>
        <w:left w:val="none" w:sz="0" w:space="0" w:color="auto"/>
        <w:bottom w:val="none" w:sz="0" w:space="0" w:color="auto"/>
        <w:right w:val="none" w:sz="0" w:space="0" w:color="auto"/>
      </w:divBdr>
    </w:div>
    <w:div w:id="1657490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2495</Words>
  <Characters>15136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Katerina Hristova</dc:creator>
  <cp:keywords/>
  <dc:description/>
  <cp:lastModifiedBy>Katerina Hristova</cp:lastModifiedBy>
  <cp:revision>2</cp:revision>
  <dcterms:created xsi:type="dcterms:W3CDTF">2024-10-17T20:09:00Z</dcterms:created>
  <dcterms:modified xsi:type="dcterms:W3CDTF">2024-10-17T20:09:00Z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d2a2532e-7251-4ad1-bda4-0759f6d20266</vt:lpwstr>
  </property>
</Properties>
</file>