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1BEED" w14:textId="3D038783" w:rsidR="00A1702B" w:rsidRDefault="001C18ED" w:rsidP="001C18ED">
      <w:pPr>
        <w:pStyle w:val="TOCHeading"/>
        <w:spacing w:line="360" w:lineRule="auto"/>
        <w:jc w:val="both"/>
      </w:pPr>
      <w:r>
        <w:t xml:space="preserve">                                           Foreign Languages BMIH5003</w:t>
      </w:r>
    </w:p>
    <w:p w14:paraId="4B7290C5" w14:textId="5EB37587" w:rsidR="001C18ED" w:rsidRDefault="001C18ED" w:rsidP="001C18ED">
      <w:pPr>
        <w:pStyle w:val="Heading1"/>
        <w:rPr>
          <w:lang w:eastAsia="ja-JP"/>
        </w:rPr>
      </w:pPr>
      <w:r>
        <w:rPr>
          <w:lang w:eastAsia="ja-JP"/>
        </w:rPr>
        <w:t xml:space="preserve">                                           Cultural Awareness Portfolio</w:t>
      </w:r>
    </w:p>
    <w:p w14:paraId="19D88D08" w14:textId="34FFBE8C" w:rsidR="001C18ED" w:rsidRDefault="001C18ED" w:rsidP="001C18ED">
      <w:pPr>
        <w:rPr>
          <w:lang w:eastAsia="ja-JP"/>
        </w:rPr>
      </w:pPr>
    </w:p>
    <w:p w14:paraId="523DC305" w14:textId="57945905" w:rsidR="00A637D6" w:rsidRDefault="00A637D6" w:rsidP="001C18ED">
      <w:pPr>
        <w:rPr>
          <w:lang w:eastAsia="ja-JP"/>
        </w:rPr>
      </w:pPr>
    </w:p>
    <w:p w14:paraId="7128073B" w14:textId="27AA4A49" w:rsidR="00A637D6" w:rsidRDefault="00A637D6" w:rsidP="001C18ED">
      <w:pPr>
        <w:rPr>
          <w:lang w:eastAsia="ja-JP"/>
        </w:rPr>
      </w:pPr>
    </w:p>
    <w:p w14:paraId="4AF0A311" w14:textId="77777777" w:rsidR="00A637D6" w:rsidRDefault="00A637D6" w:rsidP="001C18ED">
      <w:pPr>
        <w:rPr>
          <w:lang w:eastAsia="ja-JP"/>
        </w:rPr>
      </w:pPr>
    </w:p>
    <w:p w14:paraId="4EF72243" w14:textId="12965C1B" w:rsidR="00A637D6" w:rsidRDefault="00A637D6" w:rsidP="001C18ED">
      <w:pPr>
        <w:rPr>
          <w:sz w:val="32"/>
          <w:szCs w:val="32"/>
          <w:lang w:eastAsia="ja-JP"/>
        </w:rPr>
      </w:pPr>
      <w:r>
        <w:rPr>
          <w:lang w:eastAsia="ja-JP"/>
        </w:rPr>
        <w:t xml:space="preserve">         </w:t>
      </w:r>
      <w:r>
        <w:rPr>
          <w:sz w:val="32"/>
          <w:szCs w:val="32"/>
          <w:lang w:eastAsia="ja-JP"/>
        </w:rPr>
        <w:t xml:space="preserve">      Student Name: IOANA MIHAILOV</w:t>
      </w:r>
      <w:r>
        <w:rPr>
          <w:sz w:val="32"/>
          <w:szCs w:val="32"/>
          <w:lang w:eastAsia="ja-JP"/>
        </w:rPr>
        <w:tab/>
      </w:r>
    </w:p>
    <w:p w14:paraId="690661BE" w14:textId="14B22F3F" w:rsidR="00A637D6" w:rsidRDefault="00A637D6" w:rsidP="001C18ED">
      <w:pPr>
        <w:rPr>
          <w:sz w:val="32"/>
          <w:szCs w:val="32"/>
          <w:lang w:eastAsia="ja-JP"/>
        </w:rPr>
      </w:pPr>
      <w:r>
        <w:rPr>
          <w:sz w:val="32"/>
          <w:szCs w:val="32"/>
          <w:lang w:eastAsia="ja-JP"/>
        </w:rPr>
        <w:t xml:space="preserve">            Student ID: 2122611</w:t>
      </w:r>
      <w:r>
        <w:rPr>
          <w:sz w:val="32"/>
          <w:szCs w:val="32"/>
          <w:lang w:eastAsia="ja-JP"/>
        </w:rPr>
        <w:tab/>
      </w:r>
    </w:p>
    <w:p w14:paraId="12CB4DC5" w14:textId="1C7335CB" w:rsidR="00A637D6" w:rsidRDefault="00A637D6" w:rsidP="001C18ED">
      <w:pPr>
        <w:rPr>
          <w:sz w:val="32"/>
          <w:szCs w:val="32"/>
          <w:lang w:eastAsia="ja-JP"/>
        </w:rPr>
      </w:pPr>
    </w:p>
    <w:p w14:paraId="0AE35B35" w14:textId="4DCCA721" w:rsidR="00A637D6" w:rsidRDefault="00A637D6" w:rsidP="001C18ED">
      <w:pPr>
        <w:rPr>
          <w:sz w:val="32"/>
          <w:szCs w:val="32"/>
          <w:lang w:eastAsia="ja-JP"/>
        </w:rPr>
      </w:pPr>
    </w:p>
    <w:p w14:paraId="3F346E83" w14:textId="01AE673D" w:rsidR="00A637D6" w:rsidRDefault="00A637D6" w:rsidP="001C18ED">
      <w:pPr>
        <w:rPr>
          <w:sz w:val="32"/>
          <w:szCs w:val="32"/>
          <w:lang w:eastAsia="ja-JP"/>
        </w:rPr>
      </w:pPr>
    </w:p>
    <w:p w14:paraId="1ABB3BD2" w14:textId="0F8FD6A2" w:rsidR="00A637D6" w:rsidRDefault="00A637D6" w:rsidP="001C18ED">
      <w:pPr>
        <w:rPr>
          <w:sz w:val="32"/>
          <w:szCs w:val="32"/>
          <w:lang w:eastAsia="ja-JP"/>
        </w:rPr>
      </w:pPr>
    </w:p>
    <w:p w14:paraId="1C29B8A1" w14:textId="656CB60D" w:rsidR="00A637D6" w:rsidRDefault="00A637D6" w:rsidP="001C18ED">
      <w:pPr>
        <w:rPr>
          <w:sz w:val="32"/>
          <w:szCs w:val="32"/>
          <w:lang w:eastAsia="ja-JP"/>
        </w:rPr>
      </w:pPr>
    </w:p>
    <w:p w14:paraId="1690F4C1" w14:textId="537CEBFD" w:rsidR="00A637D6" w:rsidRDefault="00A637D6" w:rsidP="001C18ED">
      <w:pPr>
        <w:rPr>
          <w:sz w:val="32"/>
          <w:szCs w:val="32"/>
          <w:lang w:eastAsia="ja-JP"/>
        </w:rPr>
      </w:pPr>
    </w:p>
    <w:p w14:paraId="7A762871" w14:textId="248F7881" w:rsidR="00A637D6" w:rsidRDefault="00A637D6" w:rsidP="001C18ED">
      <w:pPr>
        <w:rPr>
          <w:sz w:val="32"/>
          <w:szCs w:val="32"/>
          <w:lang w:eastAsia="ja-JP"/>
        </w:rPr>
      </w:pPr>
    </w:p>
    <w:p w14:paraId="2F0EB146" w14:textId="53CE2320" w:rsidR="00A637D6" w:rsidRDefault="00A637D6" w:rsidP="001C18ED">
      <w:pPr>
        <w:rPr>
          <w:sz w:val="32"/>
          <w:szCs w:val="32"/>
          <w:lang w:eastAsia="ja-JP"/>
        </w:rPr>
      </w:pPr>
    </w:p>
    <w:p w14:paraId="2626581F" w14:textId="17F4D62B" w:rsidR="00A637D6" w:rsidRDefault="00A637D6" w:rsidP="001C18ED">
      <w:pPr>
        <w:rPr>
          <w:sz w:val="32"/>
          <w:szCs w:val="32"/>
          <w:lang w:eastAsia="ja-JP"/>
        </w:rPr>
      </w:pPr>
    </w:p>
    <w:p w14:paraId="26C8E19A" w14:textId="2129EF09" w:rsidR="00A637D6" w:rsidRDefault="00A637D6" w:rsidP="001C18ED">
      <w:pPr>
        <w:rPr>
          <w:sz w:val="32"/>
          <w:szCs w:val="32"/>
          <w:lang w:eastAsia="ja-JP"/>
        </w:rPr>
      </w:pPr>
    </w:p>
    <w:p w14:paraId="60C3F1BA" w14:textId="36C602FF" w:rsidR="00A637D6" w:rsidRDefault="00A637D6" w:rsidP="001C18ED">
      <w:pPr>
        <w:rPr>
          <w:sz w:val="32"/>
          <w:szCs w:val="32"/>
          <w:lang w:eastAsia="ja-JP"/>
        </w:rPr>
      </w:pPr>
    </w:p>
    <w:p w14:paraId="656DBB30" w14:textId="113F969F" w:rsidR="00A637D6" w:rsidRDefault="00A637D6" w:rsidP="001C18ED">
      <w:pPr>
        <w:rPr>
          <w:sz w:val="32"/>
          <w:szCs w:val="32"/>
          <w:lang w:eastAsia="ja-JP"/>
        </w:rPr>
      </w:pPr>
    </w:p>
    <w:p w14:paraId="5EE65B60" w14:textId="4E352919" w:rsidR="00E01410" w:rsidRPr="0061169E" w:rsidRDefault="001C18ED" w:rsidP="0061169E">
      <w:pPr>
        <w:pStyle w:val="Heading1"/>
        <w:spacing w:line="360" w:lineRule="auto"/>
        <w:jc w:val="both"/>
        <w:rPr>
          <w:rFonts w:ascii="Arial" w:hAnsi="Arial" w:cs="Arial"/>
          <w:sz w:val="24"/>
          <w:szCs w:val="24"/>
        </w:rPr>
      </w:pPr>
      <w:bookmarkStart w:id="0" w:name="_Toc128952329"/>
      <w:r>
        <w:rPr>
          <w:rFonts w:ascii="Arial" w:hAnsi="Arial" w:cs="Arial"/>
          <w:sz w:val="24"/>
          <w:szCs w:val="24"/>
        </w:rPr>
        <w:lastRenderedPageBreak/>
        <w:t xml:space="preserve">  </w:t>
      </w:r>
      <w:r w:rsidR="00281E94" w:rsidRPr="0061169E">
        <w:rPr>
          <w:rFonts w:ascii="Arial" w:hAnsi="Arial" w:cs="Arial"/>
          <w:sz w:val="24"/>
          <w:szCs w:val="24"/>
        </w:rPr>
        <w:t>INTRODUCTION</w:t>
      </w:r>
      <w:bookmarkEnd w:id="0"/>
    </w:p>
    <w:p w14:paraId="464C56A7" w14:textId="77777777" w:rsidR="00A1702B"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t xml:space="preserve">The necessity of worldwide travel has made it necessary for hotels to accommodate the </w:t>
      </w:r>
      <w:proofErr w:type="gramStart"/>
      <w:r w:rsidRPr="0061169E">
        <w:rPr>
          <w:rFonts w:ascii="Arial" w:hAnsi="Arial" w:cs="Arial"/>
          <w:sz w:val="24"/>
          <w:szCs w:val="24"/>
        </w:rPr>
        <w:t>particular requirements</w:t>
      </w:r>
      <w:proofErr w:type="gramEnd"/>
      <w:r w:rsidRPr="0061169E">
        <w:rPr>
          <w:rFonts w:ascii="Arial" w:hAnsi="Arial" w:cs="Arial"/>
          <w:sz w:val="24"/>
          <w:szCs w:val="24"/>
        </w:rPr>
        <w:t xml:space="preserve"> and tastes of visitors from other countries. Cross-cultural differences can have an impact on customers' satisfaction and loyalty, so hotel staff must be sensitive to and knowledgeable about different cultures to create a seamless guest experience (</w:t>
      </w:r>
      <w:r w:rsidRPr="0061169E">
        <w:rPr>
          <w:rFonts w:ascii="Arial" w:hAnsi="Arial" w:cs="Arial"/>
          <w:color w:val="222222"/>
          <w:sz w:val="24"/>
          <w:szCs w:val="24"/>
          <w:shd w:val="clear" w:color="auto" w:fill="FFFFFF"/>
        </w:rPr>
        <w:t>Leon</w:t>
      </w:r>
      <w:r w:rsidRPr="0061169E">
        <w:rPr>
          <w:rFonts w:ascii="Arial" w:hAnsi="Arial" w:cs="Arial"/>
          <w:sz w:val="24"/>
          <w:szCs w:val="24"/>
        </w:rPr>
        <w:t xml:space="preserve">, 2019). </w:t>
      </w:r>
      <w:r w:rsidR="00CD6808" w:rsidRPr="0061169E">
        <w:rPr>
          <w:rFonts w:ascii="Arial" w:hAnsi="Arial" w:cs="Arial"/>
          <w:sz w:val="24"/>
          <w:szCs w:val="24"/>
        </w:rPr>
        <w:t>A wide variety of foreign visitors stay at the famous Mandarin Oriental Hyde Park in London. The hotel staff must be aware of and sensitive to the cultural norms and expectations of its customers to d</w:t>
      </w:r>
      <w:r w:rsidRPr="0061169E">
        <w:rPr>
          <w:rFonts w:ascii="Arial" w:hAnsi="Arial" w:cs="Arial"/>
          <w:sz w:val="24"/>
          <w:szCs w:val="24"/>
        </w:rPr>
        <w:t>eliver great guest experiences (</w:t>
      </w:r>
      <w:r w:rsidRPr="0061169E">
        <w:rPr>
          <w:rFonts w:ascii="Arial" w:hAnsi="Arial" w:cs="Arial"/>
          <w:color w:val="222222"/>
          <w:sz w:val="24"/>
          <w:szCs w:val="24"/>
          <w:shd w:val="clear" w:color="auto" w:fill="FFFFFF"/>
        </w:rPr>
        <w:t>Sun et al., 2020).</w:t>
      </w:r>
    </w:p>
    <w:p w14:paraId="79A52A44" w14:textId="77777777" w:rsidR="00A92C43"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t xml:space="preserve">Using pertinent cross-cultural theories and models, this research intends to provide recommendations for managing the guest experience for visitors from abroad at the Mandarin Oriental Hyde Park. </w:t>
      </w:r>
      <w:r w:rsidR="00C6017B" w:rsidRPr="0061169E">
        <w:rPr>
          <w:rFonts w:ascii="Arial" w:hAnsi="Arial" w:cs="Arial"/>
          <w:sz w:val="24"/>
          <w:szCs w:val="24"/>
        </w:rPr>
        <w:t xml:space="preserve"> A wide variety of foreign visitors stay at the famous Mandarin Oriental Hyde Park in London. </w:t>
      </w:r>
      <w:r w:rsidR="00A1702B" w:rsidRPr="0061169E">
        <w:rPr>
          <w:rFonts w:ascii="Arial" w:hAnsi="Arial" w:cs="Arial"/>
          <w:sz w:val="24"/>
          <w:szCs w:val="24"/>
        </w:rPr>
        <w:t xml:space="preserve">The hotel is situated in Knightsbridge, one of the most exclusive areas of London, and is within walking distance of major tourist attractions such as Hyde Park, Buckingham Palace, and Harrods. The hotel also has a ballroom that can accommodate up to 600 guests, making it an ideal venue for weddings and events. The hotel is known for its exceptional service and luxurious amenities, making it a popular choice for both business and leisure </w:t>
      </w:r>
      <w:proofErr w:type="spellStart"/>
      <w:r w:rsidR="00A1702B" w:rsidRPr="0061169E">
        <w:rPr>
          <w:rFonts w:ascii="Arial" w:hAnsi="Arial" w:cs="Arial"/>
          <w:sz w:val="24"/>
          <w:szCs w:val="24"/>
        </w:rPr>
        <w:t>travellers</w:t>
      </w:r>
      <w:proofErr w:type="spellEnd"/>
      <w:r w:rsidR="00A1702B" w:rsidRPr="0061169E">
        <w:rPr>
          <w:rFonts w:ascii="Arial" w:hAnsi="Arial" w:cs="Arial"/>
          <w:sz w:val="24"/>
          <w:szCs w:val="24"/>
        </w:rPr>
        <w:t xml:space="preserve"> (</w:t>
      </w:r>
      <w:r w:rsidR="00A1702B" w:rsidRPr="0061169E">
        <w:rPr>
          <w:rFonts w:ascii="Arial" w:hAnsi="Arial" w:cs="Arial"/>
          <w:color w:val="222222"/>
          <w:sz w:val="24"/>
          <w:szCs w:val="24"/>
          <w:shd w:val="clear" w:color="auto" w:fill="FFFFFF"/>
        </w:rPr>
        <w:t xml:space="preserve">Mandarin Oriental Hotel Group Limited, 2023). </w:t>
      </w:r>
      <w:r w:rsidR="00C6017B" w:rsidRPr="0061169E">
        <w:rPr>
          <w:rFonts w:ascii="Arial" w:hAnsi="Arial" w:cs="Arial"/>
          <w:sz w:val="24"/>
          <w:szCs w:val="24"/>
        </w:rPr>
        <w:t>The hotel staff must be aware of and sensitive to the cultural norms and expectations of its customers to d</w:t>
      </w:r>
      <w:r w:rsidR="00A1702B" w:rsidRPr="0061169E">
        <w:rPr>
          <w:rFonts w:ascii="Arial" w:hAnsi="Arial" w:cs="Arial"/>
          <w:sz w:val="24"/>
          <w:szCs w:val="24"/>
        </w:rPr>
        <w:t>eliver great guest experiences (</w:t>
      </w:r>
      <w:r w:rsidR="00A1702B" w:rsidRPr="0061169E">
        <w:rPr>
          <w:rFonts w:ascii="Arial" w:hAnsi="Arial" w:cs="Arial"/>
          <w:color w:val="222222"/>
          <w:sz w:val="24"/>
          <w:szCs w:val="24"/>
          <w:shd w:val="clear" w:color="auto" w:fill="FFFFFF"/>
        </w:rPr>
        <w:t>Lam</w:t>
      </w:r>
      <w:r w:rsidR="00A1702B" w:rsidRPr="0061169E">
        <w:rPr>
          <w:rFonts w:ascii="Arial" w:hAnsi="Arial" w:cs="Arial"/>
          <w:sz w:val="24"/>
          <w:szCs w:val="24"/>
        </w:rPr>
        <w:t xml:space="preserve">, </w:t>
      </w:r>
      <w:r w:rsidR="00A1702B" w:rsidRPr="0061169E">
        <w:rPr>
          <w:rFonts w:ascii="Arial" w:hAnsi="Arial" w:cs="Arial"/>
          <w:color w:val="222222"/>
          <w:sz w:val="24"/>
          <w:szCs w:val="24"/>
          <w:shd w:val="clear" w:color="auto" w:fill="FFFFFF"/>
        </w:rPr>
        <w:t>Cheung</w:t>
      </w:r>
      <w:r w:rsidR="00A1702B" w:rsidRPr="0061169E">
        <w:rPr>
          <w:rFonts w:ascii="Arial" w:hAnsi="Arial" w:cs="Arial"/>
          <w:sz w:val="24"/>
          <w:szCs w:val="24"/>
        </w:rPr>
        <w:t xml:space="preserve"> and </w:t>
      </w:r>
      <w:r w:rsidR="00A1702B" w:rsidRPr="0061169E">
        <w:rPr>
          <w:rFonts w:ascii="Arial" w:hAnsi="Arial" w:cs="Arial"/>
          <w:color w:val="222222"/>
          <w:sz w:val="24"/>
          <w:szCs w:val="24"/>
          <w:shd w:val="clear" w:color="auto" w:fill="FFFFFF"/>
        </w:rPr>
        <w:t>Lugosi</w:t>
      </w:r>
      <w:r w:rsidR="00A1702B" w:rsidRPr="0061169E">
        <w:rPr>
          <w:rFonts w:ascii="Arial" w:hAnsi="Arial" w:cs="Arial"/>
          <w:sz w:val="24"/>
          <w:szCs w:val="24"/>
        </w:rPr>
        <w:t xml:space="preserve">, 2021). </w:t>
      </w:r>
      <w:r w:rsidR="00C6017B" w:rsidRPr="0061169E">
        <w:rPr>
          <w:rFonts w:ascii="Arial" w:hAnsi="Arial" w:cs="Arial"/>
          <w:sz w:val="24"/>
          <w:szCs w:val="24"/>
        </w:rPr>
        <w:t>Using pertinent cross-cultural theories and models, this research intends to provide recommendations for managing the guest experience for visitors from abroad at the Mandarin Oriental Hyde Park.</w:t>
      </w:r>
      <w:r w:rsidR="00C92BB3" w:rsidRPr="0061169E">
        <w:rPr>
          <w:rFonts w:ascii="Arial" w:hAnsi="Arial" w:cs="Arial"/>
          <w:sz w:val="24"/>
          <w:szCs w:val="24"/>
        </w:rPr>
        <w:t xml:space="preserve"> In addition to offering advice for managing the guest experience for guests from China, an important foreign market for UK hotels, this report seeks to explore critically the reasons why cultural intelligence and sensitivit</w:t>
      </w:r>
      <w:r w:rsidR="00A1702B" w:rsidRPr="0061169E">
        <w:rPr>
          <w:rFonts w:ascii="Arial" w:hAnsi="Arial" w:cs="Arial"/>
          <w:sz w:val="24"/>
          <w:szCs w:val="24"/>
        </w:rPr>
        <w:t>y are essential for hotel staff (</w:t>
      </w:r>
      <w:r w:rsidR="00A1702B" w:rsidRPr="0061169E">
        <w:rPr>
          <w:rFonts w:ascii="Arial" w:hAnsi="Arial" w:cs="Arial"/>
          <w:color w:val="222222"/>
          <w:sz w:val="24"/>
          <w:szCs w:val="24"/>
          <w:shd w:val="clear" w:color="auto" w:fill="FFFFFF"/>
        </w:rPr>
        <w:t>Baek, Choe and Ok, 2020).</w:t>
      </w:r>
    </w:p>
    <w:p w14:paraId="50537E98" w14:textId="77777777" w:rsidR="00301D44" w:rsidRPr="0061169E" w:rsidRDefault="00301D44" w:rsidP="0061169E">
      <w:pPr>
        <w:spacing w:line="360" w:lineRule="auto"/>
        <w:jc w:val="both"/>
        <w:rPr>
          <w:rFonts w:ascii="Arial" w:hAnsi="Arial" w:cs="Arial"/>
          <w:sz w:val="24"/>
          <w:szCs w:val="24"/>
        </w:rPr>
      </w:pPr>
    </w:p>
    <w:p w14:paraId="2E2C6BDB" w14:textId="77777777" w:rsidR="00301D44"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br w:type="page"/>
      </w:r>
    </w:p>
    <w:p w14:paraId="793273D7" w14:textId="77777777" w:rsidR="00E01410" w:rsidRPr="0061169E" w:rsidRDefault="00281E94" w:rsidP="0061169E">
      <w:pPr>
        <w:pStyle w:val="Heading1"/>
        <w:spacing w:line="360" w:lineRule="auto"/>
        <w:jc w:val="both"/>
        <w:rPr>
          <w:rFonts w:ascii="Arial" w:hAnsi="Arial" w:cs="Arial"/>
          <w:sz w:val="24"/>
          <w:szCs w:val="24"/>
        </w:rPr>
      </w:pPr>
      <w:bookmarkStart w:id="1" w:name="_Toc128952330"/>
      <w:r w:rsidRPr="0061169E">
        <w:rPr>
          <w:rFonts w:ascii="Arial" w:hAnsi="Arial" w:cs="Arial"/>
          <w:sz w:val="24"/>
          <w:szCs w:val="24"/>
        </w:rPr>
        <w:lastRenderedPageBreak/>
        <w:t>IMPORTANCE OF CULTURAL INTELLIGENCE AND SENSITIVITY FOR HOTEL PERSONNEL</w:t>
      </w:r>
      <w:bookmarkEnd w:id="1"/>
    </w:p>
    <w:p w14:paraId="1F9303A8" w14:textId="77777777" w:rsidR="00ED6867"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t xml:space="preserve">Hotel staff members need to be sensitive and culturally aware to comprehend and meet the demands of different cultural groups. Foreign visitors could have distinct communication preferences, standards for the </w:t>
      </w:r>
      <w:r w:rsidR="00CA200F" w:rsidRPr="0061169E">
        <w:rPr>
          <w:rFonts w:ascii="Arial" w:hAnsi="Arial" w:cs="Arial"/>
          <w:sz w:val="24"/>
          <w:szCs w:val="24"/>
        </w:rPr>
        <w:t>quality</w:t>
      </w:r>
      <w:r w:rsidRPr="0061169E">
        <w:rPr>
          <w:rFonts w:ascii="Arial" w:hAnsi="Arial" w:cs="Arial"/>
          <w:sz w:val="24"/>
          <w:szCs w:val="24"/>
        </w:rPr>
        <w:t xml:space="preserve"> of their services, and tastes in food a</w:t>
      </w:r>
      <w:r w:rsidR="00A1702B" w:rsidRPr="0061169E">
        <w:rPr>
          <w:rFonts w:ascii="Arial" w:hAnsi="Arial" w:cs="Arial"/>
          <w:sz w:val="24"/>
          <w:szCs w:val="24"/>
        </w:rPr>
        <w:t>nd drink, among other factors (</w:t>
      </w:r>
      <w:r w:rsidR="00A1702B" w:rsidRPr="0061169E">
        <w:rPr>
          <w:rFonts w:ascii="Arial" w:hAnsi="Arial" w:cs="Arial"/>
          <w:color w:val="222222"/>
          <w:sz w:val="24"/>
          <w:szCs w:val="24"/>
          <w:shd w:val="clear" w:color="auto" w:fill="FFFFFF"/>
        </w:rPr>
        <w:t>Zhang</w:t>
      </w:r>
      <w:r w:rsidR="00A1702B" w:rsidRPr="0061169E">
        <w:rPr>
          <w:rFonts w:ascii="Arial" w:hAnsi="Arial" w:cs="Arial"/>
          <w:sz w:val="24"/>
          <w:szCs w:val="24"/>
        </w:rPr>
        <w:t xml:space="preserve">, </w:t>
      </w:r>
      <w:r w:rsidR="00A1702B" w:rsidRPr="0061169E">
        <w:rPr>
          <w:rFonts w:ascii="Arial" w:hAnsi="Arial" w:cs="Arial"/>
          <w:color w:val="222222"/>
          <w:sz w:val="24"/>
          <w:szCs w:val="24"/>
          <w:shd w:val="clear" w:color="auto" w:fill="FFFFFF"/>
        </w:rPr>
        <w:t>Gerdes and Meng</w:t>
      </w:r>
      <w:r w:rsidR="00A1702B" w:rsidRPr="0061169E">
        <w:rPr>
          <w:rFonts w:ascii="Arial" w:hAnsi="Arial" w:cs="Arial"/>
          <w:sz w:val="24"/>
          <w:szCs w:val="24"/>
        </w:rPr>
        <w:t>, 2020). T</w:t>
      </w:r>
      <w:r w:rsidRPr="0061169E">
        <w:rPr>
          <w:rFonts w:ascii="Arial" w:hAnsi="Arial" w:cs="Arial"/>
          <w:sz w:val="24"/>
          <w:szCs w:val="24"/>
        </w:rPr>
        <w:t>he ability to provide an inclusive and inviting environment for visitors would certainly increase customer satisfaction and loyalty if hotel staff mem</w:t>
      </w:r>
      <w:r w:rsidR="00A1702B" w:rsidRPr="0061169E">
        <w:rPr>
          <w:rFonts w:ascii="Arial" w:hAnsi="Arial" w:cs="Arial"/>
          <w:sz w:val="24"/>
          <w:szCs w:val="24"/>
        </w:rPr>
        <w:t>bers are culturally intelligent (</w:t>
      </w:r>
      <w:r w:rsidR="00A1702B" w:rsidRPr="0061169E">
        <w:rPr>
          <w:rFonts w:ascii="Arial" w:hAnsi="Arial" w:cs="Arial"/>
          <w:color w:val="222222"/>
          <w:sz w:val="24"/>
          <w:szCs w:val="24"/>
          <w:shd w:val="clear" w:color="auto" w:fill="FFFFFF"/>
        </w:rPr>
        <w:t>Jung et al., 2021).</w:t>
      </w:r>
    </w:p>
    <w:p w14:paraId="660003F1" w14:textId="77777777" w:rsidR="0058316A"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t>For example, to deliver great service to Chinese visitors, hotel staff at Mandarin Oriental Hyde Park must be aware of several cultural quirks. Hierarchy, respect, and hospitality are hi</w:t>
      </w:r>
      <w:r w:rsidR="00A1702B" w:rsidRPr="0061169E">
        <w:rPr>
          <w:rFonts w:ascii="Arial" w:hAnsi="Arial" w:cs="Arial"/>
          <w:sz w:val="24"/>
          <w:szCs w:val="24"/>
        </w:rPr>
        <w:t>ghly valued in Chinese society (</w:t>
      </w:r>
      <w:r w:rsidR="00A1702B" w:rsidRPr="0061169E">
        <w:rPr>
          <w:rFonts w:ascii="Arial" w:hAnsi="Arial" w:cs="Arial"/>
          <w:color w:val="222222"/>
          <w:sz w:val="24"/>
          <w:szCs w:val="24"/>
          <w:shd w:val="clear" w:color="auto" w:fill="FFFFFF"/>
        </w:rPr>
        <w:t>Baek</w:t>
      </w:r>
      <w:r w:rsidR="00A1702B" w:rsidRPr="0061169E">
        <w:rPr>
          <w:rFonts w:ascii="Arial" w:hAnsi="Arial" w:cs="Arial"/>
          <w:sz w:val="24"/>
          <w:szCs w:val="24"/>
        </w:rPr>
        <w:t xml:space="preserve">, </w:t>
      </w:r>
      <w:r w:rsidR="00A1702B" w:rsidRPr="0061169E">
        <w:rPr>
          <w:rFonts w:ascii="Arial" w:hAnsi="Arial" w:cs="Arial"/>
          <w:color w:val="222222"/>
          <w:sz w:val="24"/>
          <w:szCs w:val="24"/>
          <w:shd w:val="clear" w:color="auto" w:fill="FFFFFF"/>
        </w:rPr>
        <w:t>Choe</w:t>
      </w:r>
      <w:r w:rsidR="00A1702B" w:rsidRPr="0061169E">
        <w:rPr>
          <w:rFonts w:ascii="Arial" w:hAnsi="Arial" w:cs="Arial"/>
          <w:sz w:val="24"/>
          <w:szCs w:val="24"/>
        </w:rPr>
        <w:t xml:space="preserve"> and </w:t>
      </w:r>
      <w:r w:rsidR="00A1702B" w:rsidRPr="0061169E">
        <w:rPr>
          <w:rFonts w:ascii="Arial" w:hAnsi="Arial" w:cs="Arial"/>
          <w:color w:val="222222"/>
          <w:sz w:val="24"/>
          <w:szCs w:val="24"/>
          <w:shd w:val="clear" w:color="auto" w:fill="FFFFFF"/>
        </w:rPr>
        <w:t>Ok</w:t>
      </w:r>
      <w:r w:rsidR="00A1702B" w:rsidRPr="0061169E">
        <w:rPr>
          <w:rFonts w:ascii="Arial" w:hAnsi="Arial" w:cs="Arial"/>
          <w:sz w:val="24"/>
          <w:szCs w:val="24"/>
        </w:rPr>
        <w:t xml:space="preserve">, 2020). </w:t>
      </w:r>
      <w:r w:rsidRPr="0061169E">
        <w:rPr>
          <w:rFonts w:ascii="Arial" w:hAnsi="Arial" w:cs="Arial"/>
          <w:sz w:val="24"/>
          <w:szCs w:val="24"/>
        </w:rPr>
        <w:t>Chinese visitors must therefore be treated with respect and deference, and their requirements and preferences must b</w:t>
      </w:r>
      <w:r w:rsidR="00A1702B" w:rsidRPr="0061169E">
        <w:rPr>
          <w:rFonts w:ascii="Arial" w:hAnsi="Arial" w:cs="Arial"/>
          <w:sz w:val="24"/>
          <w:szCs w:val="24"/>
        </w:rPr>
        <w:t>e given priority by hotel staff (</w:t>
      </w:r>
      <w:proofErr w:type="spellStart"/>
      <w:r w:rsidR="00A1702B" w:rsidRPr="0061169E">
        <w:rPr>
          <w:rFonts w:ascii="Arial" w:hAnsi="Arial" w:cs="Arial"/>
          <w:color w:val="222222"/>
          <w:sz w:val="24"/>
          <w:szCs w:val="24"/>
          <w:shd w:val="clear" w:color="auto" w:fill="FFFFFF"/>
        </w:rPr>
        <w:t>Koc</w:t>
      </w:r>
      <w:proofErr w:type="spellEnd"/>
      <w:r w:rsidR="00A1702B" w:rsidRPr="0061169E">
        <w:rPr>
          <w:rFonts w:ascii="Arial" w:hAnsi="Arial" w:cs="Arial"/>
          <w:color w:val="222222"/>
          <w:sz w:val="24"/>
          <w:szCs w:val="24"/>
          <w:shd w:val="clear" w:color="auto" w:fill="FFFFFF"/>
        </w:rPr>
        <w:t>, 2020).</w:t>
      </w:r>
      <w:r w:rsidRPr="0061169E">
        <w:rPr>
          <w:rFonts w:ascii="Arial" w:hAnsi="Arial" w:cs="Arial"/>
          <w:sz w:val="24"/>
          <w:szCs w:val="24"/>
        </w:rPr>
        <w:t xml:space="preserve"> Chinese visitors could also have unusual dining habits, such as using chopsticks or drinking hot water with meals. The staff at the hotel needs to be aware of their preferences and capable of offering the right service</w:t>
      </w:r>
      <w:r w:rsidR="00A1702B" w:rsidRPr="0061169E">
        <w:rPr>
          <w:rFonts w:ascii="Arial" w:hAnsi="Arial" w:cs="Arial"/>
          <w:sz w:val="24"/>
          <w:szCs w:val="24"/>
        </w:rPr>
        <w:t>s and amenities to satisfy them (</w:t>
      </w:r>
      <w:r w:rsidR="00A1702B" w:rsidRPr="0061169E">
        <w:rPr>
          <w:rFonts w:ascii="Arial" w:hAnsi="Arial" w:cs="Arial"/>
          <w:color w:val="222222"/>
          <w:sz w:val="24"/>
          <w:szCs w:val="24"/>
          <w:shd w:val="clear" w:color="auto" w:fill="FFFFFF"/>
        </w:rPr>
        <w:t>Chan, Gao and McGinley, 2021).</w:t>
      </w:r>
    </w:p>
    <w:p w14:paraId="29A4326F" w14:textId="77777777" w:rsidR="00301D44"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br w:type="page"/>
      </w:r>
    </w:p>
    <w:p w14:paraId="1B2F85CC" w14:textId="77777777" w:rsidR="007D6AAF" w:rsidRPr="0061169E" w:rsidRDefault="00281E94" w:rsidP="0061169E">
      <w:pPr>
        <w:pStyle w:val="Heading1"/>
        <w:spacing w:line="360" w:lineRule="auto"/>
        <w:jc w:val="both"/>
        <w:rPr>
          <w:rFonts w:ascii="Arial" w:hAnsi="Arial" w:cs="Arial"/>
          <w:sz w:val="24"/>
          <w:szCs w:val="24"/>
        </w:rPr>
      </w:pPr>
      <w:bookmarkStart w:id="2" w:name="_Toc128952331"/>
      <w:r w:rsidRPr="0061169E">
        <w:rPr>
          <w:rFonts w:ascii="Arial" w:hAnsi="Arial" w:cs="Arial"/>
          <w:sz w:val="24"/>
          <w:szCs w:val="24"/>
        </w:rPr>
        <w:lastRenderedPageBreak/>
        <w:t>CROSS-CULTURAL THEORIES AND MODELS</w:t>
      </w:r>
      <w:bookmarkEnd w:id="2"/>
    </w:p>
    <w:p w14:paraId="092CA2CD" w14:textId="77777777" w:rsidR="00F44FDA" w:rsidRPr="0061169E" w:rsidRDefault="00281E94" w:rsidP="0061169E">
      <w:pPr>
        <w:pStyle w:val="Heading2"/>
        <w:spacing w:line="360" w:lineRule="auto"/>
        <w:jc w:val="both"/>
        <w:rPr>
          <w:rFonts w:ascii="Arial" w:hAnsi="Arial" w:cs="Arial"/>
          <w:sz w:val="24"/>
          <w:szCs w:val="24"/>
        </w:rPr>
      </w:pPr>
      <w:bookmarkStart w:id="3" w:name="_Toc128952332"/>
      <w:r w:rsidRPr="0061169E">
        <w:rPr>
          <w:rFonts w:ascii="Arial" w:hAnsi="Arial" w:cs="Arial"/>
          <w:sz w:val="24"/>
          <w:szCs w:val="24"/>
        </w:rPr>
        <w:t>HOFSTEDE'S CULTURAL DIMENSIONS MODEL</w:t>
      </w:r>
      <w:bookmarkEnd w:id="3"/>
    </w:p>
    <w:p w14:paraId="106E5516" w14:textId="77777777" w:rsidR="00F44FDA"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t xml:space="preserve">The Hofstede model of cultural dimensions is a widely used framework for comprehending cultural differences. The five aspects of culture identified by Hofstede are power distance, individualism against collectivism, masculinity versus femininity, uncertainty avoidance, and long-term versus short-term orientation. In various cultural contexts, these factors affect how individuals </w:t>
      </w:r>
      <w:r w:rsidR="00A1702B" w:rsidRPr="0061169E">
        <w:rPr>
          <w:rFonts w:ascii="Arial" w:hAnsi="Arial" w:cs="Arial"/>
          <w:sz w:val="24"/>
          <w:szCs w:val="24"/>
        </w:rPr>
        <w:t>behave, think, and value things (</w:t>
      </w:r>
      <w:proofErr w:type="spellStart"/>
      <w:r w:rsidR="00A1702B" w:rsidRPr="0061169E">
        <w:rPr>
          <w:rFonts w:ascii="Arial" w:hAnsi="Arial" w:cs="Arial"/>
          <w:color w:val="222222"/>
          <w:sz w:val="24"/>
          <w:szCs w:val="24"/>
          <w:shd w:val="clear" w:color="auto" w:fill="FFFFFF"/>
        </w:rPr>
        <w:t>Yurur</w:t>
      </w:r>
      <w:proofErr w:type="spellEnd"/>
      <w:r w:rsidR="00A1702B" w:rsidRPr="0061169E">
        <w:rPr>
          <w:rFonts w:ascii="Arial" w:hAnsi="Arial" w:cs="Arial"/>
          <w:color w:val="222222"/>
          <w:sz w:val="24"/>
          <w:szCs w:val="24"/>
          <w:shd w:val="clear" w:color="auto" w:fill="FFFFFF"/>
        </w:rPr>
        <w:t xml:space="preserve"> et al., 2021).</w:t>
      </w:r>
    </w:p>
    <w:p w14:paraId="73C2F2D3" w14:textId="77777777" w:rsidR="00A1702B" w:rsidRPr="0061169E" w:rsidRDefault="00281E94" w:rsidP="00A6441D">
      <w:pPr>
        <w:keepNext/>
        <w:spacing w:line="360" w:lineRule="auto"/>
        <w:jc w:val="center"/>
        <w:rPr>
          <w:rFonts w:ascii="Arial" w:hAnsi="Arial" w:cs="Arial"/>
          <w:sz w:val="24"/>
          <w:szCs w:val="24"/>
        </w:rPr>
      </w:pPr>
      <w:r w:rsidRPr="0061169E">
        <w:rPr>
          <w:rFonts w:ascii="Arial" w:hAnsi="Arial" w:cs="Arial"/>
          <w:noProof/>
          <w:sz w:val="24"/>
          <w:szCs w:val="24"/>
        </w:rPr>
        <w:drawing>
          <wp:inline distT="0" distB="0" distL="0" distR="0" wp14:anchorId="5082F85D" wp14:editId="4B7EECF0">
            <wp:extent cx="3974471" cy="3558012"/>
            <wp:effectExtent l="0" t="0" r="6985" b="4445"/>
            <wp:docPr id="2" name="Picture 2" descr="C:\Users\admin\Downloads\hofstedes-dimensions-sli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C:\Users\admin\Downloads\hofstedes-dimensions-slide1.png"/>
                    <pic:cNvPicPr>
                      <a:picLocks noChangeAspect="1" noChangeArrowheads="1"/>
                    </pic:cNvPicPr>
                  </pic:nvPicPr>
                  <pic:blipFill>
                    <a:blip r:embed="rId8">
                      <a:extLst>
                        <a:ext uri="{28A0092B-C50C-407E-A947-70E740481C1C}">
                          <a14:useLocalDpi xmlns:a14="http://schemas.microsoft.com/office/drawing/2010/main" val="0"/>
                        </a:ext>
                      </a:extLst>
                    </a:blip>
                    <a:srcRect l="16753" t="13212" r="16386" b="6911"/>
                    <a:stretch>
                      <a:fillRect/>
                    </a:stretch>
                  </pic:blipFill>
                  <pic:spPr bwMode="auto">
                    <a:xfrm>
                      <a:off x="0" y="0"/>
                      <a:ext cx="3973943" cy="3557539"/>
                    </a:xfrm>
                    <a:prstGeom prst="rect">
                      <a:avLst/>
                    </a:prstGeom>
                    <a:noFill/>
                    <a:ln>
                      <a:noFill/>
                    </a:ln>
                    <a:extLst>
                      <a:ext uri="{53640926-AAD7-44D8-BBD7-CCE9431645EC}">
                        <a14:shadowObscured xmlns:a14="http://schemas.microsoft.com/office/drawing/2010/main"/>
                      </a:ext>
                    </a:extLst>
                  </pic:spPr>
                </pic:pic>
              </a:graphicData>
            </a:graphic>
          </wp:inline>
        </w:drawing>
      </w:r>
    </w:p>
    <w:p w14:paraId="18EA6D95" w14:textId="77777777" w:rsidR="00CA200F" w:rsidRPr="0061169E" w:rsidRDefault="00281E94" w:rsidP="00A6441D">
      <w:pPr>
        <w:pStyle w:val="Caption"/>
        <w:spacing w:line="360" w:lineRule="auto"/>
        <w:jc w:val="center"/>
        <w:rPr>
          <w:rFonts w:ascii="Arial" w:hAnsi="Arial" w:cs="Arial"/>
          <w:sz w:val="24"/>
          <w:szCs w:val="24"/>
        </w:rPr>
      </w:pPr>
      <w:bookmarkStart w:id="4" w:name="_Toc128751048"/>
      <w:r w:rsidRPr="0061169E">
        <w:rPr>
          <w:rFonts w:ascii="Arial" w:hAnsi="Arial" w:cs="Arial"/>
          <w:sz w:val="24"/>
          <w:szCs w:val="24"/>
        </w:rPr>
        <w:t xml:space="preserve">Figure </w:t>
      </w:r>
      <w:r w:rsidR="0050194F" w:rsidRPr="0061169E">
        <w:rPr>
          <w:rFonts w:ascii="Arial" w:hAnsi="Arial" w:cs="Arial"/>
          <w:sz w:val="24"/>
          <w:szCs w:val="24"/>
        </w:rPr>
        <w:fldChar w:fldCharType="begin"/>
      </w:r>
      <w:r w:rsidRPr="0061169E">
        <w:rPr>
          <w:rFonts w:ascii="Arial" w:hAnsi="Arial" w:cs="Arial"/>
          <w:sz w:val="24"/>
          <w:szCs w:val="24"/>
        </w:rPr>
        <w:instrText xml:space="preserve"> SEQ Figure \* ARABIC </w:instrText>
      </w:r>
      <w:r w:rsidR="0050194F" w:rsidRPr="0061169E">
        <w:rPr>
          <w:rFonts w:ascii="Arial" w:hAnsi="Arial" w:cs="Arial"/>
          <w:sz w:val="24"/>
          <w:szCs w:val="24"/>
        </w:rPr>
        <w:fldChar w:fldCharType="separate"/>
      </w:r>
      <w:r w:rsidRPr="0061169E">
        <w:rPr>
          <w:rFonts w:ascii="Arial" w:hAnsi="Arial" w:cs="Arial"/>
          <w:noProof/>
          <w:sz w:val="24"/>
          <w:szCs w:val="24"/>
        </w:rPr>
        <w:t>1</w:t>
      </w:r>
      <w:r w:rsidR="0050194F" w:rsidRPr="0061169E">
        <w:rPr>
          <w:rFonts w:ascii="Arial" w:hAnsi="Arial" w:cs="Arial"/>
          <w:sz w:val="24"/>
          <w:szCs w:val="24"/>
        </w:rPr>
        <w:fldChar w:fldCharType="end"/>
      </w:r>
      <w:r w:rsidRPr="0061169E">
        <w:rPr>
          <w:rFonts w:ascii="Arial" w:hAnsi="Arial" w:cs="Arial"/>
          <w:sz w:val="24"/>
          <w:szCs w:val="24"/>
        </w:rPr>
        <w:t>: Hofstede's Cultural Dimensions Model</w:t>
      </w:r>
      <w:bookmarkEnd w:id="4"/>
    </w:p>
    <w:p w14:paraId="747ABA61" w14:textId="77777777" w:rsidR="00741A88"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t>As a luxury hotel in London, the Mandarin Oriental Hyde Park welcomes guests from all over the world, including China. Hotel staff members need to be aware of cultural variations and adjust to them using Hofstede's cultural dimensions model to manage the guest experience for Chinese vis</w:t>
      </w:r>
      <w:r w:rsidR="00A1702B" w:rsidRPr="0061169E">
        <w:rPr>
          <w:rFonts w:ascii="Arial" w:hAnsi="Arial" w:cs="Arial"/>
          <w:sz w:val="24"/>
          <w:szCs w:val="24"/>
        </w:rPr>
        <w:t>itors efficiently (</w:t>
      </w:r>
      <w:proofErr w:type="spellStart"/>
      <w:r w:rsidR="00A1702B" w:rsidRPr="0061169E">
        <w:rPr>
          <w:rFonts w:ascii="Arial" w:hAnsi="Arial" w:cs="Arial"/>
          <w:color w:val="222222"/>
          <w:sz w:val="24"/>
          <w:szCs w:val="24"/>
          <w:shd w:val="clear" w:color="auto" w:fill="FFFFFF"/>
        </w:rPr>
        <w:t>Minkov</w:t>
      </w:r>
      <w:proofErr w:type="spellEnd"/>
      <w:r w:rsidR="00A1702B" w:rsidRPr="0061169E">
        <w:rPr>
          <w:rFonts w:ascii="Arial" w:hAnsi="Arial" w:cs="Arial"/>
          <w:sz w:val="24"/>
          <w:szCs w:val="24"/>
        </w:rPr>
        <w:t xml:space="preserve"> and </w:t>
      </w:r>
      <w:proofErr w:type="spellStart"/>
      <w:r w:rsidR="00A1702B" w:rsidRPr="0061169E">
        <w:rPr>
          <w:rFonts w:ascii="Arial" w:hAnsi="Arial" w:cs="Arial"/>
          <w:color w:val="222222"/>
          <w:sz w:val="24"/>
          <w:szCs w:val="24"/>
          <w:shd w:val="clear" w:color="auto" w:fill="FFFFFF"/>
        </w:rPr>
        <w:t>Kaasa</w:t>
      </w:r>
      <w:proofErr w:type="spellEnd"/>
      <w:r w:rsidR="00A1702B" w:rsidRPr="0061169E">
        <w:rPr>
          <w:rFonts w:ascii="Arial" w:hAnsi="Arial" w:cs="Arial"/>
          <w:sz w:val="24"/>
          <w:szCs w:val="24"/>
        </w:rPr>
        <w:t xml:space="preserve">, 2021). </w:t>
      </w:r>
      <w:r w:rsidRPr="0061169E">
        <w:rPr>
          <w:rFonts w:ascii="Arial" w:hAnsi="Arial" w:cs="Arial"/>
          <w:sz w:val="24"/>
          <w:szCs w:val="24"/>
        </w:rPr>
        <w:t xml:space="preserve">Because of China's </w:t>
      </w:r>
      <w:proofErr w:type="gramStart"/>
      <w:r w:rsidRPr="0061169E">
        <w:rPr>
          <w:rFonts w:ascii="Arial" w:hAnsi="Arial" w:cs="Arial"/>
          <w:sz w:val="24"/>
          <w:szCs w:val="24"/>
        </w:rPr>
        <w:t>high power</w:t>
      </w:r>
      <w:proofErr w:type="gramEnd"/>
      <w:r w:rsidRPr="0061169E">
        <w:rPr>
          <w:rFonts w:ascii="Arial" w:hAnsi="Arial" w:cs="Arial"/>
          <w:sz w:val="24"/>
          <w:szCs w:val="24"/>
        </w:rPr>
        <w:t xml:space="preserve"> distance, it is important to treat visitors with respect and deference. Additionally, because of China's high collectivist culture, it is important to </w:t>
      </w:r>
      <w:proofErr w:type="spellStart"/>
      <w:r w:rsidRPr="0061169E">
        <w:rPr>
          <w:rFonts w:ascii="Arial" w:hAnsi="Arial" w:cs="Arial"/>
          <w:sz w:val="24"/>
          <w:szCs w:val="24"/>
        </w:rPr>
        <w:t>prioritise</w:t>
      </w:r>
      <w:proofErr w:type="spellEnd"/>
      <w:r w:rsidRPr="0061169E">
        <w:rPr>
          <w:rFonts w:ascii="Arial" w:hAnsi="Arial" w:cs="Arial"/>
          <w:sz w:val="24"/>
          <w:szCs w:val="24"/>
        </w:rPr>
        <w:t xml:space="preserve"> soc</w:t>
      </w:r>
      <w:r w:rsidR="00A1702B" w:rsidRPr="0061169E">
        <w:rPr>
          <w:rFonts w:ascii="Arial" w:hAnsi="Arial" w:cs="Arial"/>
          <w:sz w:val="24"/>
          <w:szCs w:val="24"/>
        </w:rPr>
        <w:t xml:space="preserve">ial </w:t>
      </w:r>
      <w:r w:rsidR="00A1702B" w:rsidRPr="0061169E">
        <w:rPr>
          <w:rFonts w:ascii="Arial" w:hAnsi="Arial" w:cs="Arial"/>
          <w:sz w:val="24"/>
          <w:szCs w:val="24"/>
        </w:rPr>
        <w:lastRenderedPageBreak/>
        <w:t>harmony and group cohesion (</w:t>
      </w:r>
      <w:proofErr w:type="spellStart"/>
      <w:r w:rsidR="00A1702B" w:rsidRPr="0061169E">
        <w:rPr>
          <w:rFonts w:ascii="Arial" w:hAnsi="Arial" w:cs="Arial"/>
          <w:color w:val="222222"/>
          <w:sz w:val="24"/>
          <w:szCs w:val="24"/>
          <w:shd w:val="clear" w:color="auto" w:fill="FFFFFF"/>
        </w:rPr>
        <w:t>Oriade</w:t>
      </w:r>
      <w:proofErr w:type="spellEnd"/>
      <w:r w:rsidR="00A1702B" w:rsidRPr="0061169E">
        <w:rPr>
          <w:rFonts w:ascii="Arial" w:hAnsi="Arial" w:cs="Arial"/>
          <w:sz w:val="24"/>
          <w:szCs w:val="24"/>
        </w:rPr>
        <w:t xml:space="preserve"> et al., 2021). F</w:t>
      </w:r>
      <w:r w:rsidRPr="0061169E">
        <w:rPr>
          <w:rFonts w:ascii="Arial" w:hAnsi="Arial" w:cs="Arial"/>
          <w:sz w:val="24"/>
          <w:szCs w:val="24"/>
        </w:rPr>
        <w:t xml:space="preserve">inally, it is important to demonstrate Chinese cultural norms and values because of China's high long-term orientation. The Mandarin Oriental Hyde Park can offer unique guest experiences, boost customer satisfaction, and foster a sense of loyalty by </w:t>
      </w:r>
      <w:proofErr w:type="spellStart"/>
      <w:r w:rsidRPr="0061169E">
        <w:rPr>
          <w:rFonts w:ascii="Arial" w:hAnsi="Arial" w:cs="Arial"/>
          <w:sz w:val="24"/>
          <w:szCs w:val="24"/>
        </w:rPr>
        <w:t>recognising</w:t>
      </w:r>
      <w:proofErr w:type="spellEnd"/>
      <w:r w:rsidRPr="0061169E">
        <w:rPr>
          <w:rFonts w:ascii="Arial" w:hAnsi="Arial" w:cs="Arial"/>
          <w:sz w:val="24"/>
          <w:szCs w:val="24"/>
        </w:rPr>
        <w:t xml:space="preserve"> and adjusting to these cultural differences</w:t>
      </w:r>
      <w:r w:rsidR="00A1702B" w:rsidRPr="0061169E">
        <w:rPr>
          <w:rFonts w:ascii="Arial" w:hAnsi="Arial" w:cs="Arial"/>
          <w:sz w:val="24"/>
          <w:szCs w:val="24"/>
        </w:rPr>
        <w:t xml:space="preserve"> (</w:t>
      </w:r>
      <w:proofErr w:type="spellStart"/>
      <w:r w:rsidR="00A1702B" w:rsidRPr="0061169E">
        <w:rPr>
          <w:rFonts w:ascii="Arial" w:hAnsi="Arial" w:cs="Arial"/>
          <w:color w:val="222222"/>
          <w:sz w:val="24"/>
          <w:szCs w:val="24"/>
          <w:shd w:val="clear" w:color="auto" w:fill="FFFFFF"/>
        </w:rPr>
        <w:t>Koc</w:t>
      </w:r>
      <w:proofErr w:type="spellEnd"/>
      <w:r w:rsidR="00A1702B" w:rsidRPr="0061169E">
        <w:rPr>
          <w:rFonts w:ascii="Arial" w:hAnsi="Arial" w:cs="Arial"/>
          <w:color w:val="222222"/>
          <w:sz w:val="24"/>
          <w:szCs w:val="24"/>
          <w:shd w:val="clear" w:color="auto" w:fill="FFFFFF"/>
        </w:rPr>
        <w:t>, 2020).</w:t>
      </w:r>
    </w:p>
    <w:p w14:paraId="234CFF7F" w14:textId="77777777" w:rsidR="00F44FDA" w:rsidRPr="0061169E" w:rsidRDefault="00281E94" w:rsidP="0061169E">
      <w:pPr>
        <w:pStyle w:val="Heading2"/>
        <w:spacing w:line="360" w:lineRule="auto"/>
        <w:jc w:val="both"/>
        <w:rPr>
          <w:rFonts w:ascii="Arial" w:hAnsi="Arial" w:cs="Arial"/>
          <w:sz w:val="24"/>
          <w:szCs w:val="24"/>
        </w:rPr>
      </w:pPr>
      <w:bookmarkStart w:id="5" w:name="_Toc128952333"/>
      <w:r w:rsidRPr="0061169E">
        <w:rPr>
          <w:rFonts w:ascii="Arial" w:hAnsi="Arial" w:cs="Arial"/>
          <w:sz w:val="24"/>
          <w:szCs w:val="24"/>
        </w:rPr>
        <w:t>GUEST SERVICE IMPLICATIONS FOR GUESTS FROM CHINA</w:t>
      </w:r>
      <w:bookmarkEnd w:id="5"/>
    </w:p>
    <w:p w14:paraId="5BF2601C" w14:textId="77777777" w:rsidR="00741A88"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t xml:space="preserve">The UK's hotel business is heavily dependent on Chinese </w:t>
      </w:r>
      <w:proofErr w:type="gramStart"/>
      <w:r w:rsidRPr="0061169E">
        <w:rPr>
          <w:rFonts w:ascii="Arial" w:hAnsi="Arial" w:cs="Arial"/>
          <w:sz w:val="24"/>
          <w:szCs w:val="24"/>
        </w:rPr>
        <w:t>tourists,</w:t>
      </w:r>
      <w:proofErr w:type="gramEnd"/>
      <w:r w:rsidRPr="0061169E">
        <w:rPr>
          <w:rFonts w:ascii="Arial" w:hAnsi="Arial" w:cs="Arial"/>
          <w:sz w:val="24"/>
          <w:szCs w:val="24"/>
        </w:rPr>
        <w:t xml:space="preserve"> thus the Mandarin Oriental Hyde Park needs to be well-equipped to cater to their needs. The following are some guest service implications for Chinese guests based on Hofstede's cultural dimensions:</w:t>
      </w:r>
    </w:p>
    <w:p w14:paraId="7C5DFC1E" w14:textId="77777777" w:rsidR="00741A88" w:rsidRPr="0061169E" w:rsidRDefault="00281E94" w:rsidP="0061169E">
      <w:pPr>
        <w:pStyle w:val="ListParagraph"/>
        <w:numPr>
          <w:ilvl w:val="0"/>
          <w:numId w:val="1"/>
        </w:numPr>
        <w:spacing w:line="360" w:lineRule="auto"/>
        <w:jc w:val="both"/>
        <w:rPr>
          <w:rFonts w:ascii="Arial" w:hAnsi="Arial" w:cs="Arial"/>
          <w:sz w:val="24"/>
          <w:szCs w:val="24"/>
        </w:rPr>
      </w:pPr>
      <w:r w:rsidRPr="0061169E">
        <w:rPr>
          <w:rFonts w:ascii="Arial" w:hAnsi="Arial" w:cs="Arial"/>
          <w:sz w:val="24"/>
          <w:szCs w:val="24"/>
        </w:rPr>
        <w:t>High Power Distance- Chinese visitors could prefer formal, hierarchical communication, and they might anticipate respect and deference from hotel staff while dealing with them.</w:t>
      </w:r>
    </w:p>
    <w:p w14:paraId="3C9E04F5" w14:textId="77777777" w:rsidR="00741A88" w:rsidRPr="0061169E" w:rsidRDefault="00281E94" w:rsidP="0061169E">
      <w:pPr>
        <w:pStyle w:val="ListParagraph"/>
        <w:numPr>
          <w:ilvl w:val="0"/>
          <w:numId w:val="1"/>
        </w:numPr>
        <w:spacing w:line="360" w:lineRule="auto"/>
        <w:jc w:val="both"/>
        <w:rPr>
          <w:rFonts w:ascii="Arial" w:hAnsi="Arial" w:cs="Arial"/>
          <w:sz w:val="24"/>
          <w:szCs w:val="24"/>
        </w:rPr>
      </w:pPr>
      <w:r w:rsidRPr="0061169E">
        <w:rPr>
          <w:rFonts w:ascii="Arial" w:hAnsi="Arial" w:cs="Arial"/>
          <w:sz w:val="24"/>
          <w:szCs w:val="24"/>
        </w:rPr>
        <w:t>High level of collectivism-Chinese visitors might place a high priority on social harmony and group cohesiveness and might choose to dine or mingle in groups rather than alone.</w:t>
      </w:r>
    </w:p>
    <w:p w14:paraId="153100CD" w14:textId="77777777" w:rsidR="00741A88" w:rsidRPr="0061169E" w:rsidRDefault="00281E94" w:rsidP="0061169E">
      <w:pPr>
        <w:pStyle w:val="ListParagraph"/>
        <w:numPr>
          <w:ilvl w:val="0"/>
          <w:numId w:val="1"/>
        </w:numPr>
        <w:spacing w:line="360" w:lineRule="auto"/>
        <w:jc w:val="both"/>
        <w:rPr>
          <w:rFonts w:ascii="Arial" w:hAnsi="Arial" w:cs="Arial"/>
          <w:sz w:val="24"/>
          <w:szCs w:val="24"/>
        </w:rPr>
      </w:pPr>
      <w:r w:rsidRPr="0061169E">
        <w:rPr>
          <w:rFonts w:ascii="Arial" w:hAnsi="Arial" w:cs="Arial"/>
          <w:sz w:val="24"/>
          <w:szCs w:val="24"/>
        </w:rPr>
        <w:t>Avoiding High Uncertainty-Chinese visitors may be risk-averse and seek controlled, predictable encounters</w:t>
      </w:r>
      <w:r w:rsidR="00A1702B" w:rsidRPr="0061169E">
        <w:rPr>
          <w:rFonts w:ascii="Arial" w:hAnsi="Arial" w:cs="Arial"/>
          <w:sz w:val="24"/>
          <w:szCs w:val="24"/>
        </w:rPr>
        <w:t xml:space="preserve"> (</w:t>
      </w:r>
      <w:r w:rsidR="00A1702B" w:rsidRPr="0061169E">
        <w:rPr>
          <w:rFonts w:ascii="Arial" w:hAnsi="Arial" w:cs="Arial"/>
          <w:color w:val="222222"/>
          <w:sz w:val="24"/>
          <w:szCs w:val="24"/>
          <w:shd w:val="clear" w:color="auto" w:fill="FFFFFF"/>
        </w:rPr>
        <w:t>Chan, Gao and McGinley, 2021).</w:t>
      </w:r>
    </w:p>
    <w:p w14:paraId="13F86B21" w14:textId="77777777" w:rsidR="00F44FDA" w:rsidRPr="0061169E" w:rsidRDefault="00281E94" w:rsidP="0061169E">
      <w:pPr>
        <w:pStyle w:val="ListParagraph"/>
        <w:numPr>
          <w:ilvl w:val="0"/>
          <w:numId w:val="1"/>
        </w:numPr>
        <w:spacing w:line="360" w:lineRule="auto"/>
        <w:jc w:val="both"/>
        <w:rPr>
          <w:rFonts w:ascii="Arial" w:hAnsi="Arial" w:cs="Arial"/>
          <w:sz w:val="24"/>
          <w:szCs w:val="24"/>
        </w:rPr>
      </w:pPr>
      <w:r w:rsidRPr="0061169E">
        <w:rPr>
          <w:rFonts w:ascii="Arial" w:hAnsi="Arial" w:cs="Arial"/>
          <w:sz w:val="24"/>
          <w:szCs w:val="24"/>
        </w:rPr>
        <w:t>Orientation for the Long Term-Chinese visitors may regard traditions and cultural heritage and may anticipate that hotel staff will respect and appreciate these things.</w:t>
      </w:r>
    </w:p>
    <w:p w14:paraId="3C327C5F" w14:textId="77777777" w:rsidR="00741A88" w:rsidRPr="0061169E" w:rsidRDefault="00281E94" w:rsidP="0061169E">
      <w:pPr>
        <w:pStyle w:val="ListParagraph"/>
        <w:numPr>
          <w:ilvl w:val="0"/>
          <w:numId w:val="1"/>
        </w:numPr>
        <w:spacing w:line="360" w:lineRule="auto"/>
        <w:jc w:val="both"/>
        <w:rPr>
          <w:rFonts w:ascii="Arial" w:hAnsi="Arial" w:cs="Arial"/>
          <w:sz w:val="24"/>
          <w:szCs w:val="24"/>
        </w:rPr>
      </w:pPr>
      <w:r w:rsidRPr="0061169E">
        <w:rPr>
          <w:rFonts w:ascii="Arial" w:hAnsi="Arial" w:cs="Arial"/>
          <w:sz w:val="24"/>
          <w:szCs w:val="24"/>
        </w:rPr>
        <w:t>Masculinity: Chinese guests may value competitiveness and assertiveness and may prefer hig</w:t>
      </w:r>
      <w:r w:rsidR="00A1702B" w:rsidRPr="0061169E">
        <w:rPr>
          <w:rFonts w:ascii="Arial" w:hAnsi="Arial" w:cs="Arial"/>
          <w:sz w:val="24"/>
          <w:szCs w:val="24"/>
        </w:rPr>
        <w:t>h-quality products and services (</w:t>
      </w:r>
      <w:proofErr w:type="spellStart"/>
      <w:r w:rsidR="00A1702B" w:rsidRPr="0061169E">
        <w:rPr>
          <w:rFonts w:ascii="Arial" w:hAnsi="Arial" w:cs="Arial"/>
          <w:color w:val="222222"/>
          <w:sz w:val="24"/>
          <w:szCs w:val="24"/>
          <w:shd w:val="clear" w:color="auto" w:fill="FFFFFF"/>
        </w:rPr>
        <w:t>Talalova</w:t>
      </w:r>
      <w:proofErr w:type="spellEnd"/>
      <w:r w:rsidR="00A1702B" w:rsidRPr="0061169E">
        <w:rPr>
          <w:rFonts w:ascii="Arial" w:hAnsi="Arial" w:cs="Arial"/>
          <w:color w:val="222222"/>
          <w:sz w:val="24"/>
          <w:szCs w:val="24"/>
          <w:shd w:val="clear" w:color="auto" w:fill="FFFFFF"/>
        </w:rPr>
        <w:t xml:space="preserve"> and </w:t>
      </w:r>
      <w:proofErr w:type="spellStart"/>
      <w:r w:rsidR="00A1702B" w:rsidRPr="0061169E">
        <w:rPr>
          <w:rFonts w:ascii="Arial" w:hAnsi="Arial" w:cs="Arial"/>
          <w:color w:val="222222"/>
          <w:sz w:val="24"/>
          <w:szCs w:val="24"/>
          <w:shd w:val="clear" w:color="auto" w:fill="FFFFFF"/>
        </w:rPr>
        <w:t>Werthschulte</w:t>
      </w:r>
      <w:proofErr w:type="spellEnd"/>
      <w:r w:rsidR="00A1702B" w:rsidRPr="0061169E">
        <w:rPr>
          <w:rFonts w:ascii="Arial" w:hAnsi="Arial" w:cs="Arial"/>
          <w:color w:val="222222"/>
          <w:sz w:val="24"/>
          <w:szCs w:val="24"/>
          <w:shd w:val="clear" w:color="auto" w:fill="FFFFFF"/>
        </w:rPr>
        <w:t>, 2020).</w:t>
      </w:r>
    </w:p>
    <w:p w14:paraId="77DA28DE" w14:textId="77777777" w:rsidR="00301D44"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br w:type="page"/>
      </w:r>
    </w:p>
    <w:p w14:paraId="075EBD1F" w14:textId="77777777" w:rsidR="00E01410" w:rsidRPr="0061169E" w:rsidRDefault="00281E94" w:rsidP="0061169E">
      <w:pPr>
        <w:pStyle w:val="Heading1"/>
        <w:spacing w:line="360" w:lineRule="auto"/>
        <w:jc w:val="both"/>
        <w:rPr>
          <w:rFonts w:ascii="Arial" w:hAnsi="Arial" w:cs="Arial"/>
          <w:sz w:val="24"/>
          <w:szCs w:val="24"/>
        </w:rPr>
      </w:pPr>
      <w:bookmarkStart w:id="6" w:name="_Toc128952334"/>
      <w:r w:rsidRPr="0061169E">
        <w:rPr>
          <w:rFonts w:ascii="Arial" w:hAnsi="Arial" w:cs="Arial"/>
          <w:sz w:val="24"/>
          <w:szCs w:val="24"/>
        </w:rPr>
        <w:lastRenderedPageBreak/>
        <w:t>DO’S AND DON’TS AS A BRIEFING DOCUMENT FOR HOTEL STAFF</w:t>
      </w:r>
      <w:bookmarkEnd w:id="6"/>
    </w:p>
    <w:p w14:paraId="5889F419" w14:textId="77777777" w:rsidR="00E00E67"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t xml:space="preserve">Hotel staff must modify their service delivery to account for various cultural norms and requirements to give great guest experiences to tourists from other countries. The Dos and Don'ts for managing the guest experience for visitors from abroad at Mandarin Oriental Hyde Park are listed in the following table: </w:t>
      </w:r>
    </w:p>
    <w:tbl>
      <w:tblPr>
        <w:tblStyle w:val="TableGrid"/>
        <w:tblW w:w="9576" w:type="dxa"/>
        <w:tblLook w:val="04A0" w:firstRow="1" w:lastRow="0" w:firstColumn="1" w:lastColumn="0" w:noHBand="0" w:noVBand="1"/>
      </w:tblPr>
      <w:tblGrid>
        <w:gridCol w:w="4788"/>
        <w:gridCol w:w="4788"/>
      </w:tblGrid>
      <w:tr w:rsidR="00792A1C" w14:paraId="54C0E763" w14:textId="77777777" w:rsidTr="00E00E67">
        <w:tc>
          <w:tcPr>
            <w:tcW w:w="4788" w:type="dxa"/>
            <w:vAlign w:val="bottom"/>
          </w:tcPr>
          <w:p w14:paraId="3F6658DF" w14:textId="77777777" w:rsidR="00E00E67" w:rsidRPr="0061169E" w:rsidRDefault="00281E94" w:rsidP="0061169E">
            <w:pPr>
              <w:spacing w:after="200" w:line="360" w:lineRule="auto"/>
              <w:jc w:val="center"/>
              <w:rPr>
                <w:rFonts w:ascii="Arial" w:hAnsi="Arial" w:cs="Arial"/>
                <w:b/>
                <w:bCs/>
                <w:sz w:val="24"/>
                <w:szCs w:val="24"/>
              </w:rPr>
            </w:pPr>
            <w:r w:rsidRPr="0061169E">
              <w:rPr>
                <w:rFonts w:ascii="Arial" w:hAnsi="Arial" w:cs="Arial"/>
                <w:b/>
                <w:bCs/>
                <w:sz w:val="24"/>
                <w:szCs w:val="24"/>
              </w:rPr>
              <w:t>Do's</w:t>
            </w:r>
          </w:p>
        </w:tc>
        <w:tc>
          <w:tcPr>
            <w:tcW w:w="4788" w:type="dxa"/>
            <w:vAlign w:val="bottom"/>
          </w:tcPr>
          <w:p w14:paraId="546C2B2B" w14:textId="77777777" w:rsidR="00E00E67" w:rsidRPr="0061169E" w:rsidRDefault="00281E94" w:rsidP="0061169E">
            <w:pPr>
              <w:spacing w:after="200" w:line="360" w:lineRule="auto"/>
              <w:jc w:val="center"/>
              <w:rPr>
                <w:rFonts w:ascii="Arial" w:hAnsi="Arial" w:cs="Arial"/>
                <w:b/>
                <w:bCs/>
                <w:sz w:val="24"/>
                <w:szCs w:val="24"/>
              </w:rPr>
            </w:pPr>
            <w:r w:rsidRPr="0061169E">
              <w:rPr>
                <w:rFonts w:ascii="Arial" w:hAnsi="Arial" w:cs="Arial"/>
                <w:b/>
                <w:bCs/>
                <w:sz w:val="24"/>
                <w:szCs w:val="24"/>
              </w:rPr>
              <w:t>Don'ts</w:t>
            </w:r>
          </w:p>
        </w:tc>
      </w:tr>
      <w:tr w:rsidR="00792A1C" w14:paraId="75272797" w14:textId="77777777" w:rsidTr="00E00E67">
        <w:tc>
          <w:tcPr>
            <w:tcW w:w="4788" w:type="dxa"/>
            <w:vAlign w:val="bottom"/>
          </w:tcPr>
          <w:p w14:paraId="0779A7D8" w14:textId="77777777" w:rsidR="00E00E67"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Show respect and deference to some guests</w:t>
            </w:r>
          </w:p>
        </w:tc>
        <w:tc>
          <w:tcPr>
            <w:tcW w:w="4788" w:type="dxa"/>
            <w:vAlign w:val="bottom"/>
          </w:tcPr>
          <w:p w14:paraId="6128CC01" w14:textId="77777777" w:rsidR="00E00E67"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Assume all guests have the same preferences</w:t>
            </w:r>
          </w:p>
        </w:tc>
      </w:tr>
      <w:tr w:rsidR="00792A1C" w14:paraId="522AC740" w14:textId="77777777" w:rsidTr="00905E98">
        <w:tc>
          <w:tcPr>
            <w:tcW w:w="4788" w:type="dxa"/>
          </w:tcPr>
          <w:p w14:paraId="7A26B4E7"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 xml:space="preserve">Serve traditional Chinese cuisine and showcase Chinese art and culture in the hotel's decor and design to appreciate Chinese guests' high long-term orientation. </w:t>
            </w:r>
          </w:p>
        </w:tc>
        <w:tc>
          <w:tcPr>
            <w:tcW w:w="4788" w:type="dxa"/>
          </w:tcPr>
          <w:p w14:paraId="39F6F53C"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Do not disrespect or disregard Chinese cultural norms and values, such as those related to hierarchy, group harmony, and tradition.</w:t>
            </w:r>
          </w:p>
        </w:tc>
      </w:tr>
      <w:tr w:rsidR="00792A1C" w14:paraId="1F731FBF" w14:textId="77777777" w:rsidTr="00E00E67">
        <w:tc>
          <w:tcPr>
            <w:tcW w:w="4788" w:type="dxa"/>
            <w:vAlign w:val="bottom"/>
          </w:tcPr>
          <w:p w14:paraId="4E2AD4E4"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Offer high-quality products and services</w:t>
            </w:r>
          </w:p>
        </w:tc>
        <w:tc>
          <w:tcPr>
            <w:tcW w:w="4788" w:type="dxa"/>
            <w:vAlign w:val="bottom"/>
          </w:tcPr>
          <w:p w14:paraId="5C360538"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Be too assertive or confrontational</w:t>
            </w:r>
          </w:p>
        </w:tc>
      </w:tr>
      <w:tr w:rsidR="00792A1C" w14:paraId="67E77C54" w14:textId="77777777" w:rsidTr="00E00E67">
        <w:tc>
          <w:tcPr>
            <w:tcW w:w="4788" w:type="dxa"/>
            <w:vAlign w:val="bottom"/>
          </w:tcPr>
          <w:p w14:paraId="1E95932B"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Provide structured and predictable experiences</w:t>
            </w:r>
          </w:p>
        </w:tc>
        <w:tc>
          <w:tcPr>
            <w:tcW w:w="4788" w:type="dxa"/>
            <w:vAlign w:val="bottom"/>
          </w:tcPr>
          <w:p w14:paraId="6B3B959C"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Disrespect of hierarchy or formality</w:t>
            </w:r>
          </w:p>
        </w:tc>
      </w:tr>
      <w:tr w:rsidR="00792A1C" w14:paraId="4100FFDD" w14:textId="77777777" w:rsidTr="00E00E67">
        <w:tc>
          <w:tcPr>
            <w:tcW w:w="4788" w:type="dxa"/>
            <w:vAlign w:val="bottom"/>
          </w:tcPr>
          <w:p w14:paraId="369989B1"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Appreciate and respect guests' cultural norms</w:t>
            </w:r>
          </w:p>
        </w:tc>
        <w:tc>
          <w:tcPr>
            <w:tcW w:w="4788" w:type="dxa"/>
            <w:vAlign w:val="bottom"/>
          </w:tcPr>
          <w:p w14:paraId="3B4429B6"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Assume guests are risk-takers or have low expectations</w:t>
            </w:r>
          </w:p>
        </w:tc>
      </w:tr>
      <w:tr w:rsidR="00792A1C" w14:paraId="18BB6E9A" w14:textId="77777777" w:rsidTr="00E00E67">
        <w:tc>
          <w:tcPr>
            <w:tcW w:w="4788" w:type="dxa"/>
          </w:tcPr>
          <w:p w14:paraId="5E648578"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Provide personalized attention and service to meet the needs and preferences of Chinese guests.</w:t>
            </w:r>
          </w:p>
        </w:tc>
        <w:tc>
          <w:tcPr>
            <w:tcW w:w="4788" w:type="dxa"/>
          </w:tcPr>
          <w:p w14:paraId="516131AC"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 xml:space="preserve">Avoid making assumptions about Chinese guests based on stereotypes or generalizations. </w:t>
            </w:r>
          </w:p>
        </w:tc>
      </w:tr>
      <w:tr w:rsidR="00792A1C" w14:paraId="76B989AA" w14:textId="77777777" w:rsidTr="008E6B88">
        <w:tc>
          <w:tcPr>
            <w:tcW w:w="4788" w:type="dxa"/>
            <w:vAlign w:val="bottom"/>
          </w:tcPr>
          <w:p w14:paraId="698EB8A0"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Prioritize individual needs and preferences</w:t>
            </w:r>
          </w:p>
        </w:tc>
        <w:tc>
          <w:tcPr>
            <w:tcW w:w="4788" w:type="dxa"/>
            <w:vAlign w:val="bottom"/>
          </w:tcPr>
          <w:p w14:paraId="234DB22F" w14:textId="77777777" w:rsidR="00301D44" w:rsidRPr="0061169E" w:rsidRDefault="00281E94" w:rsidP="0061169E">
            <w:pPr>
              <w:pStyle w:val="ListParagraph"/>
              <w:numPr>
                <w:ilvl w:val="0"/>
                <w:numId w:val="3"/>
              </w:numPr>
              <w:spacing w:line="360" w:lineRule="auto"/>
              <w:jc w:val="both"/>
              <w:rPr>
                <w:rFonts w:ascii="Arial" w:hAnsi="Arial" w:cs="Arial"/>
                <w:sz w:val="24"/>
                <w:szCs w:val="24"/>
              </w:rPr>
            </w:pPr>
            <w:r w:rsidRPr="0061169E">
              <w:rPr>
                <w:rFonts w:ascii="Arial" w:hAnsi="Arial" w:cs="Arial"/>
                <w:sz w:val="24"/>
                <w:szCs w:val="24"/>
              </w:rPr>
              <w:t>Ignore cultural traditions and heritage</w:t>
            </w:r>
          </w:p>
        </w:tc>
      </w:tr>
    </w:tbl>
    <w:p w14:paraId="46E341BB" w14:textId="77777777" w:rsidR="00E00E67" w:rsidRPr="0061169E" w:rsidRDefault="00E00E67" w:rsidP="0061169E">
      <w:pPr>
        <w:spacing w:line="360" w:lineRule="auto"/>
        <w:jc w:val="both"/>
        <w:rPr>
          <w:rFonts w:ascii="Arial" w:hAnsi="Arial" w:cs="Arial"/>
          <w:sz w:val="24"/>
          <w:szCs w:val="24"/>
        </w:rPr>
      </w:pPr>
    </w:p>
    <w:p w14:paraId="175D9042" w14:textId="77777777" w:rsidR="00301D44"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br w:type="page"/>
      </w:r>
    </w:p>
    <w:p w14:paraId="7B73E7F9" w14:textId="77777777" w:rsidR="00E01410" w:rsidRPr="0061169E" w:rsidRDefault="00281E94" w:rsidP="0061169E">
      <w:pPr>
        <w:pStyle w:val="Heading1"/>
        <w:spacing w:line="360" w:lineRule="auto"/>
        <w:jc w:val="both"/>
        <w:rPr>
          <w:rFonts w:ascii="Arial" w:hAnsi="Arial" w:cs="Arial"/>
          <w:sz w:val="24"/>
          <w:szCs w:val="24"/>
        </w:rPr>
      </w:pPr>
      <w:bookmarkStart w:id="7" w:name="_Toc128952335"/>
      <w:r w:rsidRPr="0061169E">
        <w:rPr>
          <w:rFonts w:ascii="Arial" w:hAnsi="Arial" w:cs="Arial"/>
          <w:sz w:val="24"/>
          <w:szCs w:val="24"/>
        </w:rPr>
        <w:lastRenderedPageBreak/>
        <w:t>CONCLUSION</w:t>
      </w:r>
      <w:bookmarkEnd w:id="7"/>
    </w:p>
    <w:p w14:paraId="28973DE9" w14:textId="77777777" w:rsidR="003651EF"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t>Hotel employees must be sensitive and culturally aware, especially when interacting with customers from other countries and cultures. Understanding Chinese cultural norms and needs is essential for delivering outstanding guest experiences because Chinese tourists constitute a sizable market for the UK's hospitality sector. Hotel staff at the Mandarin Oriental Hyde Park can improve guest satisfaction and loyalty as well as draw and keep in foreign tourists by tailoring their service delivery to suit Chinese guests' unique cultural demands and preferences. To give outstanding service to Chinese visitors, hotel workers can use the Dos and Don'ts table as a helpful briefing guide.</w:t>
      </w:r>
    </w:p>
    <w:p w14:paraId="4D2ED043" w14:textId="77777777" w:rsidR="008550EF" w:rsidRPr="0061169E" w:rsidRDefault="00281E94" w:rsidP="0061169E">
      <w:pPr>
        <w:spacing w:line="360" w:lineRule="auto"/>
        <w:jc w:val="both"/>
        <w:rPr>
          <w:rFonts w:ascii="Arial" w:hAnsi="Arial" w:cs="Arial"/>
          <w:sz w:val="24"/>
          <w:szCs w:val="24"/>
        </w:rPr>
      </w:pPr>
      <w:r w:rsidRPr="0061169E">
        <w:rPr>
          <w:rFonts w:ascii="Arial" w:hAnsi="Arial" w:cs="Arial"/>
          <w:sz w:val="24"/>
          <w:szCs w:val="24"/>
        </w:rPr>
        <w:br w:type="page"/>
      </w:r>
    </w:p>
    <w:p w14:paraId="17F87229" w14:textId="77777777" w:rsidR="00A1702B" w:rsidRPr="0061169E" w:rsidRDefault="00281E94" w:rsidP="0061169E">
      <w:pPr>
        <w:pStyle w:val="Heading1"/>
        <w:spacing w:line="360" w:lineRule="auto"/>
        <w:jc w:val="both"/>
        <w:rPr>
          <w:rFonts w:ascii="Arial" w:hAnsi="Arial" w:cs="Arial"/>
          <w:sz w:val="24"/>
          <w:szCs w:val="24"/>
        </w:rPr>
      </w:pPr>
      <w:bookmarkStart w:id="8" w:name="_Toc128952336"/>
      <w:r w:rsidRPr="0061169E">
        <w:rPr>
          <w:rFonts w:ascii="Arial" w:hAnsi="Arial" w:cs="Arial"/>
          <w:sz w:val="24"/>
          <w:szCs w:val="24"/>
        </w:rPr>
        <w:lastRenderedPageBreak/>
        <w:t>REFERENCES</w:t>
      </w:r>
      <w:bookmarkEnd w:id="8"/>
    </w:p>
    <w:p w14:paraId="31403DE0" w14:textId="77777777" w:rsidR="00A1702B" w:rsidRPr="0061169E" w:rsidRDefault="00281E94" w:rsidP="0061169E">
      <w:pPr>
        <w:spacing w:line="360" w:lineRule="auto"/>
        <w:jc w:val="both"/>
        <w:rPr>
          <w:rFonts w:ascii="Arial" w:hAnsi="Arial" w:cs="Arial"/>
          <w:color w:val="222222"/>
          <w:sz w:val="24"/>
          <w:szCs w:val="24"/>
          <w:shd w:val="clear" w:color="auto" w:fill="FFFFFF"/>
        </w:rPr>
      </w:pPr>
      <w:r w:rsidRPr="0061169E">
        <w:rPr>
          <w:rFonts w:ascii="Arial" w:hAnsi="Arial" w:cs="Arial"/>
          <w:color w:val="222222"/>
          <w:sz w:val="24"/>
          <w:szCs w:val="24"/>
          <w:shd w:val="clear" w:color="auto" w:fill="FFFFFF"/>
        </w:rPr>
        <w:t>Baek, J., Choe, Y. and Ok, C.M., (2020) Determinants of hotel guests’ service experiences: an examination of differences between lifestyle and traditional hotels. </w:t>
      </w:r>
      <w:r w:rsidRPr="0061169E">
        <w:rPr>
          <w:rFonts w:ascii="Arial" w:hAnsi="Arial" w:cs="Arial"/>
          <w:i/>
          <w:iCs/>
          <w:color w:val="222222"/>
          <w:sz w:val="24"/>
          <w:szCs w:val="24"/>
          <w:shd w:val="clear" w:color="auto" w:fill="FFFFFF"/>
        </w:rPr>
        <w:t>Journal of Hospitality Marketing &amp; Management</w:t>
      </w:r>
      <w:r w:rsidRPr="0061169E">
        <w:rPr>
          <w:rFonts w:ascii="Arial" w:hAnsi="Arial" w:cs="Arial"/>
          <w:color w:val="222222"/>
          <w:sz w:val="24"/>
          <w:szCs w:val="24"/>
          <w:shd w:val="clear" w:color="auto" w:fill="FFFFFF"/>
        </w:rPr>
        <w:t>, </w:t>
      </w:r>
      <w:r w:rsidRPr="0061169E">
        <w:rPr>
          <w:rFonts w:ascii="Arial" w:hAnsi="Arial" w:cs="Arial"/>
          <w:i/>
          <w:iCs/>
          <w:color w:val="222222"/>
          <w:sz w:val="24"/>
          <w:szCs w:val="24"/>
          <w:shd w:val="clear" w:color="auto" w:fill="FFFFFF"/>
        </w:rPr>
        <w:t>29</w:t>
      </w:r>
      <w:r w:rsidRPr="0061169E">
        <w:rPr>
          <w:rFonts w:ascii="Arial" w:hAnsi="Arial" w:cs="Arial"/>
          <w:color w:val="222222"/>
          <w:sz w:val="24"/>
          <w:szCs w:val="24"/>
          <w:shd w:val="clear" w:color="auto" w:fill="FFFFFF"/>
        </w:rPr>
        <w:t>(1), pp.88-105.</w:t>
      </w:r>
    </w:p>
    <w:p w14:paraId="08928FF2" w14:textId="77777777" w:rsidR="00A1702B" w:rsidRPr="0061169E" w:rsidRDefault="00281E94" w:rsidP="0061169E">
      <w:pPr>
        <w:spacing w:line="360" w:lineRule="auto"/>
        <w:jc w:val="both"/>
        <w:rPr>
          <w:rFonts w:ascii="Arial" w:hAnsi="Arial" w:cs="Arial"/>
          <w:color w:val="222222"/>
          <w:sz w:val="24"/>
          <w:szCs w:val="24"/>
          <w:shd w:val="clear" w:color="auto" w:fill="FFFFFF"/>
        </w:rPr>
      </w:pPr>
      <w:r w:rsidRPr="0061169E">
        <w:rPr>
          <w:rFonts w:ascii="Arial" w:hAnsi="Arial" w:cs="Arial"/>
          <w:color w:val="222222"/>
          <w:sz w:val="24"/>
          <w:szCs w:val="24"/>
          <w:shd w:val="clear" w:color="auto" w:fill="FFFFFF"/>
        </w:rPr>
        <w:t>Chan, J., Gao, Y.L. and McGinley, S., (2021) Updates in service standards in hotels: how COVID-19 changed operations. </w:t>
      </w:r>
      <w:r w:rsidRPr="0061169E">
        <w:rPr>
          <w:rFonts w:ascii="Arial" w:hAnsi="Arial" w:cs="Arial"/>
          <w:i/>
          <w:iCs/>
          <w:color w:val="222222"/>
          <w:sz w:val="24"/>
          <w:szCs w:val="24"/>
          <w:shd w:val="clear" w:color="auto" w:fill="FFFFFF"/>
        </w:rPr>
        <w:t>International Journal of Contemporary Hospitality Management</w:t>
      </w:r>
      <w:r w:rsidRPr="0061169E">
        <w:rPr>
          <w:rFonts w:ascii="Arial" w:hAnsi="Arial" w:cs="Arial"/>
          <w:color w:val="222222"/>
          <w:sz w:val="24"/>
          <w:szCs w:val="24"/>
          <w:shd w:val="clear" w:color="auto" w:fill="FFFFFF"/>
        </w:rPr>
        <w:t>, </w:t>
      </w:r>
      <w:r w:rsidRPr="0061169E">
        <w:rPr>
          <w:rFonts w:ascii="Arial" w:hAnsi="Arial" w:cs="Arial"/>
          <w:i/>
          <w:iCs/>
          <w:color w:val="222222"/>
          <w:sz w:val="24"/>
          <w:szCs w:val="24"/>
          <w:shd w:val="clear" w:color="auto" w:fill="FFFFFF"/>
        </w:rPr>
        <w:t>33</w:t>
      </w:r>
      <w:r w:rsidRPr="0061169E">
        <w:rPr>
          <w:rFonts w:ascii="Arial" w:hAnsi="Arial" w:cs="Arial"/>
          <w:color w:val="222222"/>
          <w:sz w:val="24"/>
          <w:szCs w:val="24"/>
          <w:shd w:val="clear" w:color="auto" w:fill="FFFFFF"/>
        </w:rPr>
        <w:t>(5), pp.1668-1687.</w:t>
      </w:r>
    </w:p>
    <w:p w14:paraId="79A8FB05" w14:textId="77777777" w:rsidR="00A1702B" w:rsidRPr="0061169E" w:rsidRDefault="00281E94" w:rsidP="0061169E">
      <w:pPr>
        <w:spacing w:line="360" w:lineRule="auto"/>
        <w:jc w:val="both"/>
        <w:rPr>
          <w:rFonts w:ascii="Arial" w:hAnsi="Arial" w:cs="Arial"/>
          <w:color w:val="222222"/>
          <w:sz w:val="24"/>
          <w:szCs w:val="24"/>
          <w:shd w:val="clear" w:color="auto" w:fill="FFFFFF"/>
        </w:rPr>
      </w:pPr>
      <w:r w:rsidRPr="0061169E">
        <w:rPr>
          <w:rFonts w:ascii="Arial" w:hAnsi="Arial" w:cs="Arial"/>
          <w:color w:val="222222"/>
          <w:sz w:val="24"/>
          <w:szCs w:val="24"/>
          <w:shd w:val="clear" w:color="auto" w:fill="FFFFFF"/>
        </w:rPr>
        <w:t>Jung, D., Paek, S., Choe, J.Y. and Kim, J.Y., (2021) Mediating effect of cross-cultural competency on international experiences and self-efficacy among hotel employees. </w:t>
      </w:r>
      <w:r w:rsidRPr="0061169E">
        <w:rPr>
          <w:rFonts w:ascii="Arial" w:hAnsi="Arial" w:cs="Arial"/>
          <w:i/>
          <w:iCs/>
          <w:color w:val="222222"/>
          <w:sz w:val="24"/>
          <w:szCs w:val="24"/>
          <w:shd w:val="clear" w:color="auto" w:fill="FFFFFF"/>
        </w:rPr>
        <w:t>International Journal of Hospitality &amp; Tourism Administration</w:t>
      </w:r>
      <w:r w:rsidRPr="0061169E">
        <w:rPr>
          <w:rFonts w:ascii="Arial" w:hAnsi="Arial" w:cs="Arial"/>
          <w:color w:val="222222"/>
          <w:sz w:val="24"/>
          <w:szCs w:val="24"/>
          <w:shd w:val="clear" w:color="auto" w:fill="FFFFFF"/>
        </w:rPr>
        <w:t>, </w:t>
      </w:r>
      <w:r w:rsidRPr="0061169E">
        <w:rPr>
          <w:rFonts w:ascii="Arial" w:hAnsi="Arial" w:cs="Arial"/>
          <w:i/>
          <w:iCs/>
          <w:color w:val="222222"/>
          <w:sz w:val="24"/>
          <w:szCs w:val="24"/>
          <w:shd w:val="clear" w:color="auto" w:fill="FFFFFF"/>
        </w:rPr>
        <w:t>22</w:t>
      </w:r>
      <w:r w:rsidRPr="0061169E">
        <w:rPr>
          <w:rFonts w:ascii="Arial" w:hAnsi="Arial" w:cs="Arial"/>
          <w:color w:val="222222"/>
          <w:sz w:val="24"/>
          <w:szCs w:val="24"/>
          <w:shd w:val="clear" w:color="auto" w:fill="FFFFFF"/>
        </w:rPr>
        <w:t>(4), pp.361-382.</w:t>
      </w:r>
    </w:p>
    <w:p w14:paraId="62B2F34A" w14:textId="77777777" w:rsidR="00A1702B" w:rsidRPr="0061169E" w:rsidRDefault="00281E94" w:rsidP="0061169E">
      <w:pPr>
        <w:spacing w:line="360" w:lineRule="auto"/>
        <w:jc w:val="both"/>
        <w:rPr>
          <w:rFonts w:ascii="Arial" w:hAnsi="Arial" w:cs="Arial"/>
          <w:color w:val="222222"/>
          <w:sz w:val="24"/>
          <w:szCs w:val="24"/>
          <w:shd w:val="clear" w:color="auto" w:fill="FFFFFF"/>
        </w:rPr>
      </w:pPr>
      <w:proofErr w:type="spellStart"/>
      <w:r w:rsidRPr="0061169E">
        <w:rPr>
          <w:rFonts w:ascii="Arial" w:hAnsi="Arial" w:cs="Arial"/>
          <w:color w:val="222222"/>
          <w:sz w:val="24"/>
          <w:szCs w:val="24"/>
          <w:shd w:val="clear" w:color="auto" w:fill="FFFFFF"/>
        </w:rPr>
        <w:t>Koc</w:t>
      </w:r>
      <w:proofErr w:type="spellEnd"/>
      <w:r w:rsidRPr="0061169E">
        <w:rPr>
          <w:rFonts w:ascii="Arial" w:hAnsi="Arial" w:cs="Arial"/>
          <w:color w:val="222222"/>
          <w:sz w:val="24"/>
          <w:szCs w:val="24"/>
          <w:shd w:val="clear" w:color="auto" w:fill="FFFFFF"/>
        </w:rPr>
        <w:t xml:space="preserve">, </w:t>
      </w:r>
      <w:proofErr w:type="gramStart"/>
      <w:r w:rsidRPr="0061169E">
        <w:rPr>
          <w:rFonts w:ascii="Arial" w:hAnsi="Arial" w:cs="Arial"/>
          <w:color w:val="222222"/>
          <w:sz w:val="24"/>
          <w:szCs w:val="24"/>
          <w:shd w:val="clear" w:color="auto" w:fill="FFFFFF"/>
        </w:rPr>
        <w:t>E.,(</w:t>
      </w:r>
      <w:proofErr w:type="gramEnd"/>
      <w:r w:rsidRPr="0061169E">
        <w:rPr>
          <w:rFonts w:ascii="Arial" w:hAnsi="Arial" w:cs="Arial"/>
          <w:color w:val="222222"/>
          <w:sz w:val="24"/>
          <w:szCs w:val="24"/>
          <w:shd w:val="clear" w:color="auto" w:fill="FFFFFF"/>
        </w:rPr>
        <w:t>2020) </w:t>
      </w:r>
      <w:r w:rsidRPr="0061169E">
        <w:rPr>
          <w:rFonts w:ascii="Arial" w:hAnsi="Arial" w:cs="Arial"/>
          <w:i/>
          <w:iCs/>
          <w:color w:val="222222"/>
          <w:sz w:val="24"/>
          <w:szCs w:val="24"/>
          <w:shd w:val="clear" w:color="auto" w:fill="FFFFFF"/>
        </w:rPr>
        <w:t>Cross-cultural aspects of tourism and hospitality: A services marketing and management perspective</w:t>
      </w:r>
      <w:r w:rsidRPr="0061169E">
        <w:rPr>
          <w:rFonts w:ascii="Arial" w:hAnsi="Arial" w:cs="Arial"/>
          <w:color w:val="222222"/>
          <w:sz w:val="24"/>
          <w:szCs w:val="24"/>
          <w:shd w:val="clear" w:color="auto" w:fill="FFFFFF"/>
        </w:rPr>
        <w:t>. Routledge.</w:t>
      </w:r>
    </w:p>
    <w:p w14:paraId="062C3D1F" w14:textId="77777777" w:rsidR="00A1702B" w:rsidRPr="0061169E" w:rsidRDefault="00281E94" w:rsidP="0061169E">
      <w:pPr>
        <w:spacing w:line="360" w:lineRule="auto"/>
        <w:jc w:val="both"/>
        <w:rPr>
          <w:rFonts w:ascii="Arial" w:hAnsi="Arial" w:cs="Arial"/>
          <w:color w:val="222222"/>
          <w:sz w:val="24"/>
          <w:szCs w:val="24"/>
          <w:shd w:val="clear" w:color="auto" w:fill="FFFFFF"/>
        </w:rPr>
      </w:pPr>
      <w:r w:rsidRPr="0061169E">
        <w:rPr>
          <w:rFonts w:ascii="Arial" w:hAnsi="Arial" w:cs="Arial"/>
          <w:color w:val="222222"/>
          <w:sz w:val="24"/>
          <w:szCs w:val="24"/>
          <w:shd w:val="clear" w:color="auto" w:fill="FFFFFF"/>
        </w:rPr>
        <w:t xml:space="preserve">Lam, R., Cheung, C. and Lugosi, P., (2021) The impacts of cultural and emotional intelligence on hotel guest satisfaction: Asian and </w:t>
      </w:r>
      <w:proofErr w:type="spellStart"/>
      <w:r w:rsidRPr="0061169E">
        <w:rPr>
          <w:rFonts w:ascii="Arial" w:hAnsi="Arial" w:cs="Arial"/>
          <w:color w:val="222222"/>
          <w:sz w:val="24"/>
          <w:szCs w:val="24"/>
          <w:shd w:val="clear" w:color="auto" w:fill="FFFFFF"/>
        </w:rPr>
        <w:t>non-Asian</w:t>
      </w:r>
      <w:proofErr w:type="spellEnd"/>
      <w:r w:rsidRPr="0061169E">
        <w:rPr>
          <w:rFonts w:ascii="Arial" w:hAnsi="Arial" w:cs="Arial"/>
          <w:color w:val="222222"/>
          <w:sz w:val="24"/>
          <w:szCs w:val="24"/>
          <w:shd w:val="clear" w:color="auto" w:fill="FFFFFF"/>
        </w:rPr>
        <w:t xml:space="preserve"> perceptions of staff capabilities. </w:t>
      </w:r>
      <w:r w:rsidRPr="0061169E">
        <w:rPr>
          <w:rFonts w:ascii="Arial" w:hAnsi="Arial" w:cs="Arial"/>
          <w:i/>
          <w:iCs/>
          <w:color w:val="222222"/>
          <w:sz w:val="24"/>
          <w:szCs w:val="24"/>
          <w:shd w:val="clear" w:color="auto" w:fill="FFFFFF"/>
        </w:rPr>
        <w:t>Journal of China Tourism Research</w:t>
      </w:r>
      <w:r w:rsidRPr="0061169E">
        <w:rPr>
          <w:rFonts w:ascii="Arial" w:hAnsi="Arial" w:cs="Arial"/>
          <w:color w:val="222222"/>
          <w:sz w:val="24"/>
          <w:szCs w:val="24"/>
          <w:shd w:val="clear" w:color="auto" w:fill="FFFFFF"/>
        </w:rPr>
        <w:t>, </w:t>
      </w:r>
      <w:r w:rsidRPr="0061169E">
        <w:rPr>
          <w:rFonts w:ascii="Arial" w:hAnsi="Arial" w:cs="Arial"/>
          <w:i/>
          <w:iCs/>
          <w:color w:val="222222"/>
          <w:sz w:val="24"/>
          <w:szCs w:val="24"/>
          <w:shd w:val="clear" w:color="auto" w:fill="FFFFFF"/>
        </w:rPr>
        <w:t>17</w:t>
      </w:r>
      <w:r w:rsidRPr="0061169E">
        <w:rPr>
          <w:rFonts w:ascii="Arial" w:hAnsi="Arial" w:cs="Arial"/>
          <w:color w:val="222222"/>
          <w:sz w:val="24"/>
          <w:szCs w:val="24"/>
          <w:shd w:val="clear" w:color="auto" w:fill="FFFFFF"/>
        </w:rPr>
        <w:t>(3), pp.455-477.</w:t>
      </w:r>
    </w:p>
    <w:p w14:paraId="6A317C91" w14:textId="77777777" w:rsidR="00A1702B" w:rsidRPr="0061169E" w:rsidRDefault="00281E94" w:rsidP="0061169E">
      <w:pPr>
        <w:spacing w:line="360" w:lineRule="auto"/>
        <w:jc w:val="both"/>
        <w:rPr>
          <w:rFonts w:ascii="Arial" w:hAnsi="Arial" w:cs="Arial"/>
          <w:color w:val="222222"/>
          <w:sz w:val="24"/>
          <w:szCs w:val="24"/>
          <w:shd w:val="clear" w:color="auto" w:fill="FFFFFF"/>
        </w:rPr>
      </w:pPr>
      <w:r w:rsidRPr="0061169E">
        <w:rPr>
          <w:rFonts w:ascii="Arial" w:hAnsi="Arial" w:cs="Arial"/>
          <w:color w:val="222222"/>
          <w:sz w:val="24"/>
          <w:szCs w:val="24"/>
          <w:shd w:val="clear" w:color="auto" w:fill="FFFFFF"/>
        </w:rPr>
        <w:t>Leon, R.D., (2019) Hotel’s online reviews and ratings: a cross-cultural approach. </w:t>
      </w:r>
      <w:r w:rsidRPr="0061169E">
        <w:rPr>
          <w:rFonts w:ascii="Arial" w:hAnsi="Arial" w:cs="Arial"/>
          <w:i/>
          <w:iCs/>
          <w:color w:val="222222"/>
          <w:sz w:val="24"/>
          <w:szCs w:val="24"/>
          <w:shd w:val="clear" w:color="auto" w:fill="FFFFFF"/>
        </w:rPr>
        <w:t>International Journal of Contemporary Hospitality Management</w:t>
      </w:r>
      <w:r w:rsidRPr="0061169E">
        <w:rPr>
          <w:rFonts w:ascii="Arial" w:hAnsi="Arial" w:cs="Arial"/>
          <w:color w:val="222222"/>
          <w:sz w:val="24"/>
          <w:szCs w:val="24"/>
          <w:shd w:val="clear" w:color="auto" w:fill="FFFFFF"/>
        </w:rPr>
        <w:t>.</w:t>
      </w:r>
    </w:p>
    <w:p w14:paraId="0784AA42" w14:textId="77777777" w:rsidR="00A1702B" w:rsidRPr="0061169E" w:rsidRDefault="00281E94" w:rsidP="0061169E">
      <w:pPr>
        <w:spacing w:line="360" w:lineRule="auto"/>
        <w:jc w:val="both"/>
        <w:rPr>
          <w:rFonts w:ascii="Arial" w:hAnsi="Arial" w:cs="Arial"/>
          <w:color w:val="222222"/>
          <w:sz w:val="24"/>
          <w:szCs w:val="24"/>
          <w:shd w:val="clear" w:color="auto" w:fill="FFFFFF"/>
        </w:rPr>
      </w:pPr>
      <w:r w:rsidRPr="0061169E">
        <w:rPr>
          <w:rFonts w:ascii="Arial" w:hAnsi="Arial" w:cs="Arial"/>
          <w:color w:val="222222"/>
          <w:sz w:val="24"/>
          <w:szCs w:val="24"/>
          <w:shd w:val="clear" w:color="auto" w:fill="FFFFFF"/>
        </w:rPr>
        <w:t xml:space="preserve">Mandarin Oriental Hotel Group Limited (2023) </w:t>
      </w:r>
      <w:r w:rsidRPr="0061169E">
        <w:rPr>
          <w:rFonts w:ascii="Arial" w:hAnsi="Arial" w:cs="Arial"/>
          <w:i/>
          <w:color w:val="222222"/>
          <w:sz w:val="24"/>
          <w:szCs w:val="24"/>
          <w:shd w:val="clear" w:color="auto" w:fill="FFFFFF"/>
        </w:rPr>
        <w:t xml:space="preserve">Our Company </w:t>
      </w:r>
      <w:r w:rsidRPr="0061169E">
        <w:rPr>
          <w:rFonts w:ascii="Arial" w:hAnsi="Arial" w:cs="Arial"/>
          <w:color w:val="222222"/>
          <w:sz w:val="24"/>
          <w:szCs w:val="24"/>
          <w:shd w:val="clear" w:color="auto" w:fill="FFFFFF"/>
        </w:rPr>
        <w:t xml:space="preserve">[online]. </w:t>
      </w:r>
      <w:hyperlink r:id="rId9" w:history="1">
        <w:r w:rsidRPr="0061169E">
          <w:rPr>
            <w:rStyle w:val="Hyperlink"/>
            <w:rFonts w:ascii="Arial" w:hAnsi="Arial" w:cs="Arial"/>
            <w:sz w:val="24"/>
            <w:szCs w:val="24"/>
            <w:shd w:val="clear" w:color="auto" w:fill="FFFFFF"/>
          </w:rPr>
          <w:t>https://www.mandarinoriental.com/en/our-company</w:t>
        </w:r>
      </w:hyperlink>
      <w:r w:rsidRPr="0061169E">
        <w:rPr>
          <w:rFonts w:ascii="Arial" w:hAnsi="Arial" w:cs="Arial"/>
          <w:color w:val="222222"/>
          <w:sz w:val="24"/>
          <w:szCs w:val="24"/>
          <w:shd w:val="clear" w:color="auto" w:fill="FFFFFF"/>
        </w:rPr>
        <w:t xml:space="preserve"> [Accessed: 3/3/23]. </w:t>
      </w:r>
    </w:p>
    <w:p w14:paraId="078468D1" w14:textId="77777777" w:rsidR="00A1702B" w:rsidRPr="0061169E" w:rsidRDefault="00281E94" w:rsidP="0061169E">
      <w:pPr>
        <w:spacing w:line="360" w:lineRule="auto"/>
        <w:jc w:val="both"/>
        <w:rPr>
          <w:rFonts w:ascii="Arial" w:hAnsi="Arial" w:cs="Arial"/>
          <w:color w:val="222222"/>
          <w:sz w:val="24"/>
          <w:szCs w:val="24"/>
          <w:shd w:val="clear" w:color="auto" w:fill="FFFFFF"/>
        </w:rPr>
      </w:pPr>
      <w:proofErr w:type="spellStart"/>
      <w:r w:rsidRPr="0061169E">
        <w:rPr>
          <w:rFonts w:ascii="Arial" w:hAnsi="Arial" w:cs="Arial"/>
          <w:color w:val="222222"/>
          <w:sz w:val="24"/>
          <w:szCs w:val="24"/>
          <w:shd w:val="clear" w:color="auto" w:fill="FFFFFF"/>
        </w:rPr>
        <w:t>Minkov</w:t>
      </w:r>
      <w:proofErr w:type="spellEnd"/>
      <w:r w:rsidRPr="0061169E">
        <w:rPr>
          <w:rFonts w:ascii="Arial" w:hAnsi="Arial" w:cs="Arial"/>
          <w:color w:val="222222"/>
          <w:sz w:val="24"/>
          <w:szCs w:val="24"/>
          <w:shd w:val="clear" w:color="auto" w:fill="FFFFFF"/>
        </w:rPr>
        <w:t xml:space="preserve">, M. and </w:t>
      </w:r>
      <w:proofErr w:type="spellStart"/>
      <w:r w:rsidRPr="0061169E">
        <w:rPr>
          <w:rFonts w:ascii="Arial" w:hAnsi="Arial" w:cs="Arial"/>
          <w:color w:val="222222"/>
          <w:sz w:val="24"/>
          <w:szCs w:val="24"/>
          <w:shd w:val="clear" w:color="auto" w:fill="FFFFFF"/>
        </w:rPr>
        <w:t>Kaasa</w:t>
      </w:r>
      <w:proofErr w:type="spellEnd"/>
      <w:r w:rsidRPr="0061169E">
        <w:rPr>
          <w:rFonts w:ascii="Arial" w:hAnsi="Arial" w:cs="Arial"/>
          <w:color w:val="222222"/>
          <w:sz w:val="24"/>
          <w:szCs w:val="24"/>
          <w:shd w:val="clear" w:color="auto" w:fill="FFFFFF"/>
        </w:rPr>
        <w:t>, A., (2021) A test of Hofstede's model of culture following his approach. </w:t>
      </w:r>
      <w:r w:rsidRPr="0061169E">
        <w:rPr>
          <w:rFonts w:ascii="Arial" w:hAnsi="Arial" w:cs="Arial"/>
          <w:i/>
          <w:iCs/>
          <w:color w:val="222222"/>
          <w:sz w:val="24"/>
          <w:szCs w:val="24"/>
          <w:shd w:val="clear" w:color="auto" w:fill="FFFFFF"/>
        </w:rPr>
        <w:t>Cross Cultural &amp; Strategic Management</w:t>
      </w:r>
      <w:r w:rsidRPr="0061169E">
        <w:rPr>
          <w:rFonts w:ascii="Arial" w:hAnsi="Arial" w:cs="Arial"/>
          <w:color w:val="222222"/>
          <w:sz w:val="24"/>
          <w:szCs w:val="24"/>
          <w:shd w:val="clear" w:color="auto" w:fill="FFFFFF"/>
        </w:rPr>
        <w:t>, </w:t>
      </w:r>
      <w:r w:rsidRPr="0061169E">
        <w:rPr>
          <w:rFonts w:ascii="Arial" w:hAnsi="Arial" w:cs="Arial"/>
          <w:i/>
          <w:iCs/>
          <w:color w:val="222222"/>
          <w:sz w:val="24"/>
          <w:szCs w:val="24"/>
          <w:shd w:val="clear" w:color="auto" w:fill="FFFFFF"/>
        </w:rPr>
        <w:t>28</w:t>
      </w:r>
      <w:r w:rsidRPr="0061169E">
        <w:rPr>
          <w:rFonts w:ascii="Arial" w:hAnsi="Arial" w:cs="Arial"/>
          <w:color w:val="222222"/>
          <w:sz w:val="24"/>
          <w:szCs w:val="24"/>
          <w:shd w:val="clear" w:color="auto" w:fill="FFFFFF"/>
        </w:rPr>
        <w:t>(2), pp.384-406.</w:t>
      </w:r>
    </w:p>
    <w:p w14:paraId="7DB5CE4C" w14:textId="77777777" w:rsidR="00A1702B" w:rsidRPr="0061169E" w:rsidRDefault="00281E94" w:rsidP="0061169E">
      <w:pPr>
        <w:spacing w:line="360" w:lineRule="auto"/>
        <w:jc w:val="both"/>
        <w:rPr>
          <w:rFonts w:ascii="Arial" w:hAnsi="Arial" w:cs="Arial"/>
          <w:color w:val="222222"/>
          <w:sz w:val="24"/>
          <w:szCs w:val="24"/>
          <w:shd w:val="clear" w:color="auto" w:fill="FFFFFF"/>
        </w:rPr>
      </w:pPr>
      <w:r w:rsidRPr="0061169E">
        <w:rPr>
          <w:rFonts w:ascii="Arial" w:hAnsi="Arial" w:cs="Arial"/>
          <w:color w:val="222222"/>
          <w:sz w:val="24"/>
          <w:szCs w:val="24"/>
          <w:shd w:val="clear" w:color="auto" w:fill="FFFFFF"/>
        </w:rPr>
        <w:t>Sun, S., Lee, P.C., Law, R. and Zhong, L., (2020) The impact of cultural values on the acceptance of hotel technology adoption from the perspective of hotel employees. </w:t>
      </w:r>
      <w:r w:rsidRPr="0061169E">
        <w:rPr>
          <w:rFonts w:ascii="Arial" w:hAnsi="Arial" w:cs="Arial"/>
          <w:i/>
          <w:iCs/>
          <w:color w:val="222222"/>
          <w:sz w:val="24"/>
          <w:szCs w:val="24"/>
          <w:shd w:val="clear" w:color="auto" w:fill="FFFFFF"/>
        </w:rPr>
        <w:t>Journal of Hospitality and Tourism Management</w:t>
      </w:r>
      <w:r w:rsidRPr="0061169E">
        <w:rPr>
          <w:rFonts w:ascii="Arial" w:hAnsi="Arial" w:cs="Arial"/>
          <w:color w:val="222222"/>
          <w:sz w:val="24"/>
          <w:szCs w:val="24"/>
          <w:shd w:val="clear" w:color="auto" w:fill="FFFFFF"/>
        </w:rPr>
        <w:t>, </w:t>
      </w:r>
      <w:r w:rsidRPr="0061169E">
        <w:rPr>
          <w:rFonts w:ascii="Arial" w:hAnsi="Arial" w:cs="Arial"/>
          <w:i/>
          <w:iCs/>
          <w:color w:val="222222"/>
          <w:sz w:val="24"/>
          <w:szCs w:val="24"/>
          <w:shd w:val="clear" w:color="auto" w:fill="FFFFFF"/>
        </w:rPr>
        <w:t>44</w:t>
      </w:r>
      <w:r w:rsidRPr="0061169E">
        <w:rPr>
          <w:rFonts w:ascii="Arial" w:hAnsi="Arial" w:cs="Arial"/>
          <w:color w:val="222222"/>
          <w:sz w:val="24"/>
          <w:szCs w:val="24"/>
          <w:shd w:val="clear" w:color="auto" w:fill="FFFFFF"/>
        </w:rPr>
        <w:t>, pp.61-69.</w:t>
      </w:r>
    </w:p>
    <w:p w14:paraId="42B8388A" w14:textId="77777777" w:rsidR="00A1702B" w:rsidRPr="0061169E" w:rsidRDefault="00281E94" w:rsidP="0061169E">
      <w:pPr>
        <w:spacing w:line="360" w:lineRule="auto"/>
        <w:jc w:val="both"/>
        <w:rPr>
          <w:rFonts w:ascii="Arial" w:hAnsi="Arial" w:cs="Arial"/>
          <w:color w:val="222222"/>
          <w:sz w:val="24"/>
          <w:szCs w:val="24"/>
          <w:shd w:val="clear" w:color="auto" w:fill="FFFFFF"/>
        </w:rPr>
      </w:pPr>
      <w:proofErr w:type="spellStart"/>
      <w:r w:rsidRPr="0061169E">
        <w:rPr>
          <w:rFonts w:ascii="Arial" w:hAnsi="Arial" w:cs="Arial"/>
          <w:color w:val="222222"/>
          <w:sz w:val="24"/>
          <w:szCs w:val="24"/>
          <w:shd w:val="clear" w:color="auto" w:fill="FFFFFF"/>
        </w:rPr>
        <w:t>Talalova</w:t>
      </w:r>
      <w:proofErr w:type="spellEnd"/>
      <w:r w:rsidRPr="0061169E">
        <w:rPr>
          <w:rFonts w:ascii="Arial" w:hAnsi="Arial" w:cs="Arial"/>
          <w:color w:val="222222"/>
          <w:sz w:val="24"/>
          <w:szCs w:val="24"/>
          <w:shd w:val="clear" w:color="auto" w:fill="FFFFFF"/>
        </w:rPr>
        <w:t xml:space="preserve">, L. and </w:t>
      </w:r>
      <w:proofErr w:type="spellStart"/>
      <w:r w:rsidRPr="0061169E">
        <w:rPr>
          <w:rFonts w:ascii="Arial" w:hAnsi="Arial" w:cs="Arial"/>
          <w:color w:val="222222"/>
          <w:sz w:val="24"/>
          <w:szCs w:val="24"/>
          <w:shd w:val="clear" w:color="auto" w:fill="FFFFFF"/>
        </w:rPr>
        <w:t>Werthschulte</w:t>
      </w:r>
      <w:proofErr w:type="spellEnd"/>
      <w:r w:rsidRPr="0061169E">
        <w:rPr>
          <w:rFonts w:ascii="Arial" w:hAnsi="Arial" w:cs="Arial"/>
          <w:color w:val="222222"/>
          <w:sz w:val="24"/>
          <w:szCs w:val="24"/>
          <w:shd w:val="clear" w:color="auto" w:fill="FFFFFF"/>
        </w:rPr>
        <w:t>, D.K., (2020) Adapting two cultures (a glance through the Hofstede's cultural dimensions model). In </w:t>
      </w:r>
      <w:r w:rsidRPr="0061169E">
        <w:rPr>
          <w:rFonts w:ascii="Arial" w:hAnsi="Arial" w:cs="Arial"/>
          <w:i/>
          <w:iCs/>
          <w:color w:val="222222"/>
          <w:sz w:val="24"/>
          <w:szCs w:val="24"/>
          <w:shd w:val="clear" w:color="auto" w:fill="FFFFFF"/>
        </w:rPr>
        <w:t xml:space="preserve">FUNCTIONAL ASPECTS OF </w:t>
      </w:r>
      <w:r w:rsidRPr="0061169E">
        <w:rPr>
          <w:rFonts w:ascii="Arial" w:hAnsi="Arial" w:cs="Arial"/>
          <w:i/>
          <w:iCs/>
          <w:color w:val="222222"/>
          <w:sz w:val="24"/>
          <w:szCs w:val="24"/>
          <w:shd w:val="clear" w:color="auto" w:fill="FFFFFF"/>
        </w:rPr>
        <w:lastRenderedPageBreak/>
        <w:t>INTERCULTURAL COMMUNICATION. TRANSLATION AND INTERPRETING ISSUES</w:t>
      </w:r>
      <w:r w:rsidRPr="0061169E">
        <w:rPr>
          <w:rFonts w:ascii="Arial" w:hAnsi="Arial" w:cs="Arial"/>
          <w:color w:val="222222"/>
          <w:sz w:val="24"/>
          <w:szCs w:val="24"/>
          <w:shd w:val="clear" w:color="auto" w:fill="FFFFFF"/>
        </w:rPr>
        <w:t> (pp. 12-18).</w:t>
      </w:r>
    </w:p>
    <w:p w14:paraId="305DD496" w14:textId="77777777" w:rsidR="00A1702B" w:rsidRPr="0061169E" w:rsidRDefault="00281E94" w:rsidP="0061169E">
      <w:pPr>
        <w:spacing w:line="360" w:lineRule="auto"/>
        <w:jc w:val="both"/>
        <w:rPr>
          <w:rFonts w:ascii="Arial" w:hAnsi="Arial" w:cs="Arial"/>
          <w:color w:val="222222"/>
          <w:sz w:val="24"/>
          <w:szCs w:val="24"/>
          <w:shd w:val="clear" w:color="auto" w:fill="FFFFFF"/>
        </w:rPr>
      </w:pPr>
      <w:proofErr w:type="spellStart"/>
      <w:r w:rsidRPr="0061169E">
        <w:rPr>
          <w:rFonts w:ascii="Arial" w:hAnsi="Arial" w:cs="Arial"/>
          <w:color w:val="222222"/>
          <w:sz w:val="24"/>
          <w:szCs w:val="24"/>
          <w:shd w:val="clear" w:color="auto" w:fill="FFFFFF"/>
        </w:rPr>
        <w:t>Yurur</w:t>
      </w:r>
      <w:proofErr w:type="spellEnd"/>
      <w:r w:rsidRPr="0061169E">
        <w:rPr>
          <w:rFonts w:ascii="Arial" w:hAnsi="Arial" w:cs="Arial"/>
          <w:color w:val="222222"/>
          <w:sz w:val="24"/>
          <w:szCs w:val="24"/>
          <w:shd w:val="clear" w:color="auto" w:fill="FFFFFF"/>
        </w:rPr>
        <w:t xml:space="preserve">, S., </w:t>
      </w:r>
      <w:proofErr w:type="spellStart"/>
      <w:r w:rsidRPr="0061169E">
        <w:rPr>
          <w:rFonts w:ascii="Arial" w:hAnsi="Arial" w:cs="Arial"/>
          <w:color w:val="222222"/>
          <w:sz w:val="24"/>
          <w:szCs w:val="24"/>
          <w:shd w:val="clear" w:color="auto" w:fill="FFFFFF"/>
        </w:rPr>
        <w:t>Koc</w:t>
      </w:r>
      <w:proofErr w:type="spellEnd"/>
      <w:r w:rsidRPr="0061169E">
        <w:rPr>
          <w:rFonts w:ascii="Arial" w:hAnsi="Arial" w:cs="Arial"/>
          <w:color w:val="222222"/>
          <w:sz w:val="24"/>
          <w:szCs w:val="24"/>
          <w:shd w:val="clear" w:color="auto" w:fill="FFFFFF"/>
        </w:rPr>
        <w:t>, E., Taskin, C. and Boz, H., (2021) Factors influencing intercultural sensitivity of hospitality employees. </w:t>
      </w:r>
      <w:r w:rsidRPr="0061169E">
        <w:rPr>
          <w:rFonts w:ascii="Arial" w:hAnsi="Arial" w:cs="Arial"/>
          <w:i/>
          <w:iCs/>
          <w:color w:val="222222"/>
          <w:sz w:val="24"/>
          <w:szCs w:val="24"/>
          <w:shd w:val="clear" w:color="auto" w:fill="FFFFFF"/>
        </w:rPr>
        <w:t>International journal of hospitality &amp; tourism administration</w:t>
      </w:r>
      <w:r w:rsidRPr="0061169E">
        <w:rPr>
          <w:rFonts w:ascii="Arial" w:hAnsi="Arial" w:cs="Arial"/>
          <w:color w:val="222222"/>
          <w:sz w:val="24"/>
          <w:szCs w:val="24"/>
          <w:shd w:val="clear" w:color="auto" w:fill="FFFFFF"/>
        </w:rPr>
        <w:t>, </w:t>
      </w:r>
      <w:r w:rsidRPr="0061169E">
        <w:rPr>
          <w:rFonts w:ascii="Arial" w:hAnsi="Arial" w:cs="Arial"/>
          <w:i/>
          <w:iCs/>
          <w:color w:val="222222"/>
          <w:sz w:val="24"/>
          <w:szCs w:val="24"/>
          <w:shd w:val="clear" w:color="auto" w:fill="FFFFFF"/>
        </w:rPr>
        <w:t>22</w:t>
      </w:r>
      <w:r w:rsidRPr="0061169E">
        <w:rPr>
          <w:rFonts w:ascii="Arial" w:hAnsi="Arial" w:cs="Arial"/>
          <w:color w:val="222222"/>
          <w:sz w:val="24"/>
          <w:szCs w:val="24"/>
          <w:shd w:val="clear" w:color="auto" w:fill="FFFFFF"/>
        </w:rPr>
        <w:t>(1), pp.26-44.</w:t>
      </w:r>
    </w:p>
    <w:p w14:paraId="1AB138CA" w14:textId="77777777" w:rsidR="00A1702B" w:rsidRPr="0061169E" w:rsidRDefault="00281E94" w:rsidP="0061169E">
      <w:pPr>
        <w:spacing w:line="360" w:lineRule="auto"/>
        <w:jc w:val="both"/>
        <w:rPr>
          <w:rFonts w:ascii="Arial" w:hAnsi="Arial" w:cs="Arial"/>
          <w:color w:val="222222"/>
          <w:sz w:val="24"/>
          <w:szCs w:val="24"/>
          <w:shd w:val="clear" w:color="auto" w:fill="FFFFFF"/>
        </w:rPr>
      </w:pPr>
      <w:r w:rsidRPr="0061169E">
        <w:rPr>
          <w:rFonts w:ascii="Arial" w:hAnsi="Arial" w:cs="Arial"/>
          <w:color w:val="222222"/>
          <w:sz w:val="24"/>
          <w:szCs w:val="24"/>
          <w:shd w:val="clear" w:color="auto" w:fill="FFFFFF"/>
        </w:rPr>
        <w:t>Zhang, P., Gerdes Jr, J.H. and Meng, F., (2020) The impact of national culture on hotel guest evaluation–A big data approach. </w:t>
      </w:r>
      <w:r w:rsidRPr="0061169E">
        <w:rPr>
          <w:rFonts w:ascii="Arial" w:hAnsi="Arial" w:cs="Arial"/>
          <w:i/>
          <w:iCs/>
          <w:color w:val="222222"/>
          <w:sz w:val="24"/>
          <w:szCs w:val="24"/>
          <w:shd w:val="clear" w:color="auto" w:fill="FFFFFF"/>
        </w:rPr>
        <w:t>International Journal of Tourism Research</w:t>
      </w:r>
      <w:r w:rsidRPr="0061169E">
        <w:rPr>
          <w:rFonts w:ascii="Arial" w:hAnsi="Arial" w:cs="Arial"/>
          <w:color w:val="222222"/>
          <w:sz w:val="24"/>
          <w:szCs w:val="24"/>
          <w:shd w:val="clear" w:color="auto" w:fill="FFFFFF"/>
        </w:rPr>
        <w:t>, </w:t>
      </w:r>
      <w:r w:rsidRPr="0061169E">
        <w:rPr>
          <w:rFonts w:ascii="Arial" w:hAnsi="Arial" w:cs="Arial"/>
          <w:i/>
          <w:iCs/>
          <w:color w:val="222222"/>
          <w:sz w:val="24"/>
          <w:szCs w:val="24"/>
          <w:shd w:val="clear" w:color="auto" w:fill="FFFFFF"/>
        </w:rPr>
        <w:t>22</w:t>
      </w:r>
      <w:r w:rsidRPr="0061169E">
        <w:rPr>
          <w:rFonts w:ascii="Arial" w:hAnsi="Arial" w:cs="Arial"/>
          <w:color w:val="222222"/>
          <w:sz w:val="24"/>
          <w:szCs w:val="24"/>
          <w:shd w:val="clear" w:color="auto" w:fill="FFFFFF"/>
        </w:rPr>
        <w:t>(5), pp.582-592.</w:t>
      </w:r>
    </w:p>
    <w:p w14:paraId="1BDC5D00" w14:textId="77777777" w:rsidR="00A1702B" w:rsidRPr="0061169E" w:rsidRDefault="00A1702B" w:rsidP="0061169E">
      <w:pPr>
        <w:spacing w:line="360" w:lineRule="auto"/>
        <w:jc w:val="both"/>
        <w:rPr>
          <w:rFonts w:ascii="Arial" w:hAnsi="Arial" w:cs="Arial"/>
          <w:color w:val="222222"/>
          <w:sz w:val="24"/>
          <w:szCs w:val="24"/>
          <w:shd w:val="clear" w:color="auto" w:fill="FFFFFF"/>
        </w:rPr>
      </w:pPr>
    </w:p>
    <w:p w14:paraId="6FE884A4" w14:textId="77777777" w:rsidR="00A1702B" w:rsidRPr="0061169E" w:rsidRDefault="00A1702B" w:rsidP="0061169E">
      <w:pPr>
        <w:spacing w:line="360" w:lineRule="auto"/>
        <w:jc w:val="both"/>
        <w:rPr>
          <w:rFonts w:ascii="Arial" w:hAnsi="Arial" w:cs="Arial"/>
          <w:color w:val="222222"/>
          <w:sz w:val="24"/>
          <w:szCs w:val="24"/>
          <w:shd w:val="clear" w:color="auto" w:fill="FFFFFF"/>
        </w:rPr>
      </w:pPr>
    </w:p>
    <w:p w14:paraId="463577E5" w14:textId="77777777" w:rsidR="00A1702B" w:rsidRPr="0061169E" w:rsidRDefault="00A1702B" w:rsidP="0061169E">
      <w:pPr>
        <w:spacing w:line="360" w:lineRule="auto"/>
        <w:jc w:val="both"/>
        <w:rPr>
          <w:rFonts w:ascii="Arial" w:hAnsi="Arial" w:cs="Arial"/>
          <w:sz w:val="24"/>
          <w:szCs w:val="24"/>
        </w:rPr>
      </w:pPr>
    </w:p>
    <w:p w14:paraId="0C4570D3" w14:textId="77777777" w:rsidR="003B1EEC" w:rsidRPr="0061169E" w:rsidRDefault="003B1EEC" w:rsidP="0061169E">
      <w:pPr>
        <w:spacing w:line="360" w:lineRule="auto"/>
        <w:jc w:val="both"/>
        <w:rPr>
          <w:rFonts w:ascii="Arial" w:hAnsi="Arial" w:cs="Arial"/>
          <w:color w:val="222222"/>
          <w:sz w:val="24"/>
          <w:szCs w:val="24"/>
          <w:shd w:val="clear" w:color="auto" w:fill="FFFFFF"/>
        </w:rPr>
      </w:pPr>
    </w:p>
    <w:p w14:paraId="5F05FFF4" w14:textId="77777777" w:rsidR="003B1EEC" w:rsidRPr="0061169E" w:rsidRDefault="003B1EEC" w:rsidP="0061169E">
      <w:pPr>
        <w:spacing w:line="360" w:lineRule="auto"/>
        <w:jc w:val="both"/>
        <w:rPr>
          <w:rFonts w:ascii="Arial" w:hAnsi="Arial" w:cs="Arial"/>
          <w:color w:val="222222"/>
          <w:sz w:val="24"/>
          <w:szCs w:val="24"/>
          <w:shd w:val="clear" w:color="auto" w:fill="FFFFFF"/>
        </w:rPr>
      </w:pPr>
    </w:p>
    <w:p w14:paraId="0439216A" w14:textId="77777777" w:rsidR="003B1EEC" w:rsidRPr="0061169E" w:rsidRDefault="003B1EEC" w:rsidP="0061169E">
      <w:pPr>
        <w:spacing w:line="360" w:lineRule="auto"/>
        <w:jc w:val="both"/>
        <w:rPr>
          <w:rFonts w:ascii="Arial" w:hAnsi="Arial" w:cs="Arial"/>
          <w:color w:val="222222"/>
          <w:sz w:val="24"/>
          <w:szCs w:val="24"/>
          <w:shd w:val="clear" w:color="auto" w:fill="FFFFFF"/>
        </w:rPr>
      </w:pPr>
    </w:p>
    <w:p w14:paraId="1EC396F5" w14:textId="77777777" w:rsidR="003B1EEC" w:rsidRPr="0061169E" w:rsidRDefault="003B1EEC" w:rsidP="0061169E">
      <w:pPr>
        <w:spacing w:line="360" w:lineRule="auto"/>
        <w:jc w:val="both"/>
        <w:rPr>
          <w:rFonts w:ascii="Arial" w:hAnsi="Arial" w:cs="Arial"/>
          <w:color w:val="222222"/>
          <w:sz w:val="24"/>
          <w:szCs w:val="24"/>
          <w:shd w:val="clear" w:color="auto" w:fill="FFFFFF"/>
        </w:rPr>
      </w:pPr>
    </w:p>
    <w:sectPr w:rsidR="003B1EEC" w:rsidRPr="0061169E" w:rsidSect="00F248A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47667" w14:textId="77777777" w:rsidR="00445DC8" w:rsidRDefault="00445DC8">
      <w:pPr>
        <w:spacing w:after="0" w:line="240" w:lineRule="auto"/>
      </w:pPr>
      <w:r>
        <w:separator/>
      </w:r>
    </w:p>
  </w:endnote>
  <w:endnote w:type="continuationSeparator" w:id="0">
    <w:p w14:paraId="192500D6" w14:textId="77777777" w:rsidR="00445DC8" w:rsidRDefault="00445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3542616"/>
      <w:docPartObj>
        <w:docPartGallery w:val="Page Numbers (Bottom of Page)"/>
        <w:docPartUnique/>
      </w:docPartObj>
    </w:sdtPr>
    <w:sdtEndPr>
      <w:rPr>
        <w:noProof/>
      </w:rPr>
    </w:sdtEndPr>
    <w:sdtContent>
      <w:p w14:paraId="1191FB76" w14:textId="77777777" w:rsidR="0061169E" w:rsidRDefault="0050194F">
        <w:pPr>
          <w:pStyle w:val="Footer"/>
          <w:jc w:val="center"/>
        </w:pPr>
        <w:r>
          <w:fldChar w:fldCharType="begin"/>
        </w:r>
        <w:r w:rsidR="00281E94">
          <w:instrText xml:space="preserve"> PAGE   \* MERGEFORMAT </w:instrText>
        </w:r>
        <w:r>
          <w:fldChar w:fldCharType="separate"/>
        </w:r>
        <w:r w:rsidR="00B44E3F">
          <w:rPr>
            <w:noProof/>
          </w:rPr>
          <w:t>1</w:t>
        </w:r>
        <w:r>
          <w:rPr>
            <w:noProof/>
          </w:rPr>
          <w:fldChar w:fldCharType="end"/>
        </w:r>
      </w:p>
    </w:sdtContent>
  </w:sdt>
  <w:p w14:paraId="28689F48" w14:textId="77777777" w:rsidR="0061169E" w:rsidRDefault="00611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E4BFF" w14:textId="77777777" w:rsidR="00445DC8" w:rsidRDefault="00445DC8">
      <w:pPr>
        <w:spacing w:after="0" w:line="240" w:lineRule="auto"/>
      </w:pPr>
      <w:r>
        <w:separator/>
      </w:r>
    </w:p>
  </w:footnote>
  <w:footnote w:type="continuationSeparator" w:id="0">
    <w:p w14:paraId="025E38C4" w14:textId="77777777" w:rsidR="00445DC8" w:rsidRDefault="00445D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B43A9"/>
    <w:multiLevelType w:val="hybridMultilevel"/>
    <w:tmpl w:val="BAA86444"/>
    <w:lvl w:ilvl="0" w:tplc="3F10B2B4">
      <w:start w:val="1"/>
      <w:numFmt w:val="bullet"/>
      <w:lvlText w:val=""/>
      <w:lvlJc w:val="left"/>
      <w:pPr>
        <w:ind w:left="720" w:hanging="360"/>
      </w:pPr>
      <w:rPr>
        <w:rFonts w:ascii="Symbol" w:hAnsi="Symbol" w:hint="default"/>
      </w:rPr>
    </w:lvl>
    <w:lvl w:ilvl="1" w:tplc="3A92409E" w:tentative="1">
      <w:start w:val="1"/>
      <w:numFmt w:val="bullet"/>
      <w:lvlText w:val="o"/>
      <w:lvlJc w:val="left"/>
      <w:pPr>
        <w:ind w:left="1440" w:hanging="360"/>
      </w:pPr>
      <w:rPr>
        <w:rFonts w:ascii="Courier New" w:hAnsi="Courier New" w:cs="Courier New" w:hint="default"/>
      </w:rPr>
    </w:lvl>
    <w:lvl w:ilvl="2" w:tplc="6F98795E" w:tentative="1">
      <w:start w:val="1"/>
      <w:numFmt w:val="bullet"/>
      <w:lvlText w:val=""/>
      <w:lvlJc w:val="left"/>
      <w:pPr>
        <w:ind w:left="2160" w:hanging="360"/>
      </w:pPr>
      <w:rPr>
        <w:rFonts w:ascii="Wingdings" w:hAnsi="Wingdings" w:hint="default"/>
      </w:rPr>
    </w:lvl>
    <w:lvl w:ilvl="3" w:tplc="AA5AB778" w:tentative="1">
      <w:start w:val="1"/>
      <w:numFmt w:val="bullet"/>
      <w:lvlText w:val=""/>
      <w:lvlJc w:val="left"/>
      <w:pPr>
        <w:ind w:left="2880" w:hanging="360"/>
      </w:pPr>
      <w:rPr>
        <w:rFonts w:ascii="Symbol" w:hAnsi="Symbol" w:hint="default"/>
      </w:rPr>
    </w:lvl>
    <w:lvl w:ilvl="4" w:tplc="F38001FC" w:tentative="1">
      <w:start w:val="1"/>
      <w:numFmt w:val="bullet"/>
      <w:lvlText w:val="o"/>
      <w:lvlJc w:val="left"/>
      <w:pPr>
        <w:ind w:left="3600" w:hanging="360"/>
      </w:pPr>
      <w:rPr>
        <w:rFonts w:ascii="Courier New" w:hAnsi="Courier New" w:cs="Courier New" w:hint="default"/>
      </w:rPr>
    </w:lvl>
    <w:lvl w:ilvl="5" w:tplc="716CCCE6" w:tentative="1">
      <w:start w:val="1"/>
      <w:numFmt w:val="bullet"/>
      <w:lvlText w:val=""/>
      <w:lvlJc w:val="left"/>
      <w:pPr>
        <w:ind w:left="4320" w:hanging="360"/>
      </w:pPr>
      <w:rPr>
        <w:rFonts w:ascii="Wingdings" w:hAnsi="Wingdings" w:hint="default"/>
      </w:rPr>
    </w:lvl>
    <w:lvl w:ilvl="6" w:tplc="439ADE8A" w:tentative="1">
      <w:start w:val="1"/>
      <w:numFmt w:val="bullet"/>
      <w:lvlText w:val=""/>
      <w:lvlJc w:val="left"/>
      <w:pPr>
        <w:ind w:left="5040" w:hanging="360"/>
      </w:pPr>
      <w:rPr>
        <w:rFonts w:ascii="Symbol" w:hAnsi="Symbol" w:hint="default"/>
      </w:rPr>
    </w:lvl>
    <w:lvl w:ilvl="7" w:tplc="13D42BA4" w:tentative="1">
      <w:start w:val="1"/>
      <w:numFmt w:val="bullet"/>
      <w:lvlText w:val="o"/>
      <w:lvlJc w:val="left"/>
      <w:pPr>
        <w:ind w:left="5760" w:hanging="360"/>
      </w:pPr>
      <w:rPr>
        <w:rFonts w:ascii="Courier New" w:hAnsi="Courier New" w:cs="Courier New" w:hint="default"/>
      </w:rPr>
    </w:lvl>
    <w:lvl w:ilvl="8" w:tplc="BD666A86" w:tentative="1">
      <w:start w:val="1"/>
      <w:numFmt w:val="bullet"/>
      <w:lvlText w:val=""/>
      <w:lvlJc w:val="left"/>
      <w:pPr>
        <w:ind w:left="6480" w:hanging="360"/>
      </w:pPr>
      <w:rPr>
        <w:rFonts w:ascii="Wingdings" w:hAnsi="Wingdings" w:hint="default"/>
      </w:rPr>
    </w:lvl>
  </w:abstractNum>
  <w:abstractNum w:abstractNumId="1" w15:restartNumberingAfterBreak="0">
    <w:nsid w:val="3B5D26BF"/>
    <w:multiLevelType w:val="hybridMultilevel"/>
    <w:tmpl w:val="69345E32"/>
    <w:lvl w:ilvl="0" w:tplc="D41A89E6">
      <w:start w:val="1"/>
      <w:numFmt w:val="decimal"/>
      <w:lvlText w:val="%1."/>
      <w:lvlJc w:val="left"/>
      <w:pPr>
        <w:ind w:left="720" w:hanging="360"/>
      </w:pPr>
    </w:lvl>
    <w:lvl w:ilvl="1" w:tplc="D4AC7B98" w:tentative="1">
      <w:start w:val="1"/>
      <w:numFmt w:val="lowerLetter"/>
      <w:lvlText w:val="%2."/>
      <w:lvlJc w:val="left"/>
      <w:pPr>
        <w:ind w:left="1440" w:hanging="360"/>
      </w:pPr>
    </w:lvl>
    <w:lvl w:ilvl="2" w:tplc="DCEA7DC8" w:tentative="1">
      <w:start w:val="1"/>
      <w:numFmt w:val="lowerRoman"/>
      <w:lvlText w:val="%3."/>
      <w:lvlJc w:val="right"/>
      <w:pPr>
        <w:ind w:left="2160" w:hanging="180"/>
      </w:pPr>
    </w:lvl>
    <w:lvl w:ilvl="3" w:tplc="ED742DAE" w:tentative="1">
      <w:start w:val="1"/>
      <w:numFmt w:val="decimal"/>
      <w:lvlText w:val="%4."/>
      <w:lvlJc w:val="left"/>
      <w:pPr>
        <w:ind w:left="2880" w:hanging="360"/>
      </w:pPr>
    </w:lvl>
    <w:lvl w:ilvl="4" w:tplc="E51E5F60" w:tentative="1">
      <w:start w:val="1"/>
      <w:numFmt w:val="lowerLetter"/>
      <w:lvlText w:val="%5."/>
      <w:lvlJc w:val="left"/>
      <w:pPr>
        <w:ind w:left="3600" w:hanging="360"/>
      </w:pPr>
    </w:lvl>
    <w:lvl w:ilvl="5" w:tplc="60C00C0A" w:tentative="1">
      <w:start w:val="1"/>
      <w:numFmt w:val="lowerRoman"/>
      <w:lvlText w:val="%6."/>
      <w:lvlJc w:val="right"/>
      <w:pPr>
        <w:ind w:left="4320" w:hanging="180"/>
      </w:pPr>
    </w:lvl>
    <w:lvl w:ilvl="6" w:tplc="18CCB14A" w:tentative="1">
      <w:start w:val="1"/>
      <w:numFmt w:val="decimal"/>
      <w:lvlText w:val="%7."/>
      <w:lvlJc w:val="left"/>
      <w:pPr>
        <w:ind w:left="5040" w:hanging="360"/>
      </w:pPr>
    </w:lvl>
    <w:lvl w:ilvl="7" w:tplc="09EAA09E" w:tentative="1">
      <w:start w:val="1"/>
      <w:numFmt w:val="lowerLetter"/>
      <w:lvlText w:val="%8."/>
      <w:lvlJc w:val="left"/>
      <w:pPr>
        <w:ind w:left="5760" w:hanging="360"/>
      </w:pPr>
    </w:lvl>
    <w:lvl w:ilvl="8" w:tplc="4224E8DE" w:tentative="1">
      <w:start w:val="1"/>
      <w:numFmt w:val="lowerRoman"/>
      <w:lvlText w:val="%9."/>
      <w:lvlJc w:val="right"/>
      <w:pPr>
        <w:ind w:left="6480" w:hanging="180"/>
      </w:pPr>
    </w:lvl>
  </w:abstractNum>
  <w:abstractNum w:abstractNumId="2" w15:restartNumberingAfterBreak="0">
    <w:nsid w:val="5C8C3CDE"/>
    <w:multiLevelType w:val="hybridMultilevel"/>
    <w:tmpl w:val="8982B2CC"/>
    <w:lvl w:ilvl="0" w:tplc="EC760BA0">
      <w:start w:val="1"/>
      <w:numFmt w:val="bullet"/>
      <w:lvlText w:val=""/>
      <w:lvlJc w:val="left"/>
      <w:pPr>
        <w:ind w:left="720" w:hanging="360"/>
      </w:pPr>
      <w:rPr>
        <w:rFonts w:ascii="Symbol" w:hAnsi="Symbol" w:hint="default"/>
      </w:rPr>
    </w:lvl>
    <w:lvl w:ilvl="1" w:tplc="6E1EDDA6" w:tentative="1">
      <w:start w:val="1"/>
      <w:numFmt w:val="bullet"/>
      <w:lvlText w:val="o"/>
      <w:lvlJc w:val="left"/>
      <w:pPr>
        <w:ind w:left="1440" w:hanging="360"/>
      </w:pPr>
      <w:rPr>
        <w:rFonts w:ascii="Courier New" w:hAnsi="Courier New" w:cs="Courier New" w:hint="default"/>
      </w:rPr>
    </w:lvl>
    <w:lvl w:ilvl="2" w:tplc="CF7EB192" w:tentative="1">
      <w:start w:val="1"/>
      <w:numFmt w:val="bullet"/>
      <w:lvlText w:val=""/>
      <w:lvlJc w:val="left"/>
      <w:pPr>
        <w:ind w:left="2160" w:hanging="360"/>
      </w:pPr>
      <w:rPr>
        <w:rFonts w:ascii="Wingdings" w:hAnsi="Wingdings" w:hint="default"/>
      </w:rPr>
    </w:lvl>
    <w:lvl w:ilvl="3" w:tplc="D33AF9FC" w:tentative="1">
      <w:start w:val="1"/>
      <w:numFmt w:val="bullet"/>
      <w:lvlText w:val=""/>
      <w:lvlJc w:val="left"/>
      <w:pPr>
        <w:ind w:left="2880" w:hanging="360"/>
      </w:pPr>
      <w:rPr>
        <w:rFonts w:ascii="Symbol" w:hAnsi="Symbol" w:hint="default"/>
      </w:rPr>
    </w:lvl>
    <w:lvl w:ilvl="4" w:tplc="D8E6AAEE" w:tentative="1">
      <w:start w:val="1"/>
      <w:numFmt w:val="bullet"/>
      <w:lvlText w:val="o"/>
      <w:lvlJc w:val="left"/>
      <w:pPr>
        <w:ind w:left="3600" w:hanging="360"/>
      </w:pPr>
      <w:rPr>
        <w:rFonts w:ascii="Courier New" w:hAnsi="Courier New" w:cs="Courier New" w:hint="default"/>
      </w:rPr>
    </w:lvl>
    <w:lvl w:ilvl="5" w:tplc="EBB4EB98" w:tentative="1">
      <w:start w:val="1"/>
      <w:numFmt w:val="bullet"/>
      <w:lvlText w:val=""/>
      <w:lvlJc w:val="left"/>
      <w:pPr>
        <w:ind w:left="4320" w:hanging="360"/>
      </w:pPr>
      <w:rPr>
        <w:rFonts w:ascii="Wingdings" w:hAnsi="Wingdings" w:hint="default"/>
      </w:rPr>
    </w:lvl>
    <w:lvl w:ilvl="6" w:tplc="BC3CC486" w:tentative="1">
      <w:start w:val="1"/>
      <w:numFmt w:val="bullet"/>
      <w:lvlText w:val=""/>
      <w:lvlJc w:val="left"/>
      <w:pPr>
        <w:ind w:left="5040" w:hanging="360"/>
      </w:pPr>
      <w:rPr>
        <w:rFonts w:ascii="Symbol" w:hAnsi="Symbol" w:hint="default"/>
      </w:rPr>
    </w:lvl>
    <w:lvl w:ilvl="7" w:tplc="CD665452" w:tentative="1">
      <w:start w:val="1"/>
      <w:numFmt w:val="bullet"/>
      <w:lvlText w:val="o"/>
      <w:lvlJc w:val="left"/>
      <w:pPr>
        <w:ind w:left="5760" w:hanging="360"/>
      </w:pPr>
      <w:rPr>
        <w:rFonts w:ascii="Courier New" w:hAnsi="Courier New" w:cs="Courier New" w:hint="default"/>
      </w:rPr>
    </w:lvl>
    <w:lvl w:ilvl="8" w:tplc="4E9635D4" w:tentative="1">
      <w:start w:val="1"/>
      <w:numFmt w:val="bullet"/>
      <w:lvlText w:val=""/>
      <w:lvlJc w:val="left"/>
      <w:pPr>
        <w:ind w:left="6480" w:hanging="360"/>
      </w:pPr>
      <w:rPr>
        <w:rFonts w:ascii="Wingdings" w:hAnsi="Wingdings" w:hint="default"/>
      </w:rPr>
    </w:lvl>
  </w:abstractNum>
  <w:num w:numId="1" w16cid:durableId="915240821">
    <w:abstractNumId w:val="2"/>
  </w:num>
  <w:num w:numId="2" w16cid:durableId="1355881447">
    <w:abstractNumId w:val="1"/>
  </w:num>
  <w:num w:numId="3" w16cid:durableId="3277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I1NDYxMrI0tLS0tDBT0lEKTi0uzszPAykwrAUANhJGGiwAAAA="/>
  </w:docVars>
  <w:rsids>
    <w:rsidRoot w:val="003651EF"/>
    <w:rsid w:val="000421EE"/>
    <w:rsid w:val="0004442B"/>
    <w:rsid w:val="0009636E"/>
    <w:rsid w:val="001C18ED"/>
    <w:rsid w:val="00281E94"/>
    <w:rsid w:val="002D2DE5"/>
    <w:rsid w:val="00301D44"/>
    <w:rsid w:val="003651EF"/>
    <w:rsid w:val="003B1EEC"/>
    <w:rsid w:val="00445DC8"/>
    <w:rsid w:val="00481C67"/>
    <w:rsid w:val="0050194F"/>
    <w:rsid w:val="0058316A"/>
    <w:rsid w:val="0061169E"/>
    <w:rsid w:val="00665C38"/>
    <w:rsid w:val="00741A88"/>
    <w:rsid w:val="00792A1C"/>
    <w:rsid w:val="007D6AAF"/>
    <w:rsid w:val="0084064A"/>
    <w:rsid w:val="008456E8"/>
    <w:rsid w:val="008550EF"/>
    <w:rsid w:val="00867AA8"/>
    <w:rsid w:val="00A1702B"/>
    <w:rsid w:val="00A637D6"/>
    <w:rsid w:val="00A6441D"/>
    <w:rsid w:val="00A92C43"/>
    <w:rsid w:val="00A94E73"/>
    <w:rsid w:val="00B44E3F"/>
    <w:rsid w:val="00C6017B"/>
    <w:rsid w:val="00C92BB3"/>
    <w:rsid w:val="00CA200F"/>
    <w:rsid w:val="00CD6808"/>
    <w:rsid w:val="00DB433F"/>
    <w:rsid w:val="00E00E67"/>
    <w:rsid w:val="00E01410"/>
    <w:rsid w:val="00ED6867"/>
    <w:rsid w:val="00F248AD"/>
    <w:rsid w:val="00F44FDA"/>
    <w:rsid w:val="00F73132"/>
    <w:rsid w:val="00FF0E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9DA2D"/>
  <w15:docId w15:val="{A41F8597-D3EF-4A80-B82F-38461CF6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8AD"/>
  </w:style>
  <w:style w:type="paragraph" w:styleId="Heading1">
    <w:name w:val="heading 1"/>
    <w:basedOn w:val="Normal"/>
    <w:next w:val="Normal"/>
    <w:link w:val="Heading1Char"/>
    <w:uiPriority w:val="9"/>
    <w:qFormat/>
    <w:rsid w:val="008550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50E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A88"/>
    <w:pPr>
      <w:ind w:left="720"/>
      <w:contextualSpacing/>
    </w:pPr>
  </w:style>
  <w:style w:type="table" w:styleId="TableGrid">
    <w:name w:val="Table Grid"/>
    <w:basedOn w:val="TableNormal"/>
    <w:uiPriority w:val="59"/>
    <w:rsid w:val="00E00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50E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550E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A20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200F"/>
    <w:rPr>
      <w:rFonts w:ascii="Tahoma" w:hAnsi="Tahoma" w:cs="Tahoma"/>
      <w:sz w:val="16"/>
      <w:szCs w:val="16"/>
    </w:rPr>
  </w:style>
  <w:style w:type="character" w:styleId="Hyperlink">
    <w:name w:val="Hyperlink"/>
    <w:basedOn w:val="DefaultParagraphFont"/>
    <w:uiPriority w:val="99"/>
    <w:unhideWhenUsed/>
    <w:rsid w:val="003B1EEC"/>
    <w:rPr>
      <w:color w:val="0000FF" w:themeColor="hyperlink"/>
      <w:u w:val="single"/>
    </w:rPr>
  </w:style>
  <w:style w:type="paragraph" w:styleId="Caption">
    <w:name w:val="caption"/>
    <w:basedOn w:val="Normal"/>
    <w:next w:val="Normal"/>
    <w:uiPriority w:val="35"/>
    <w:unhideWhenUsed/>
    <w:qFormat/>
    <w:rsid w:val="00A1702B"/>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A1702B"/>
    <w:pPr>
      <w:spacing w:after="0"/>
    </w:pPr>
  </w:style>
  <w:style w:type="paragraph" w:styleId="TOCHeading">
    <w:name w:val="TOC Heading"/>
    <w:basedOn w:val="Heading1"/>
    <w:next w:val="Normal"/>
    <w:uiPriority w:val="39"/>
    <w:unhideWhenUsed/>
    <w:qFormat/>
    <w:rsid w:val="00A1702B"/>
    <w:pPr>
      <w:outlineLvl w:val="9"/>
    </w:pPr>
    <w:rPr>
      <w:lang w:eastAsia="ja-JP"/>
    </w:rPr>
  </w:style>
  <w:style w:type="paragraph" w:styleId="TOC1">
    <w:name w:val="toc 1"/>
    <w:basedOn w:val="Normal"/>
    <w:next w:val="Normal"/>
    <w:autoRedefine/>
    <w:uiPriority w:val="39"/>
    <w:unhideWhenUsed/>
    <w:rsid w:val="00A1702B"/>
    <w:pPr>
      <w:spacing w:after="100"/>
    </w:pPr>
  </w:style>
  <w:style w:type="paragraph" w:styleId="TOC2">
    <w:name w:val="toc 2"/>
    <w:basedOn w:val="Normal"/>
    <w:next w:val="Normal"/>
    <w:autoRedefine/>
    <w:uiPriority w:val="39"/>
    <w:unhideWhenUsed/>
    <w:rsid w:val="00A1702B"/>
    <w:pPr>
      <w:spacing w:after="100"/>
      <w:ind w:left="220"/>
    </w:pPr>
  </w:style>
  <w:style w:type="paragraph" w:styleId="Title">
    <w:name w:val="Title"/>
    <w:basedOn w:val="Normal"/>
    <w:next w:val="Normal"/>
    <w:link w:val="TitleChar"/>
    <w:uiPriority w:val="10"/>
    <w:qFormat/>
    <w:rsid w:val="006116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1169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1169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1169E"/>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6116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69E"/>
  </w:style>
  <w:style w:type="paragraph" w:styleId="Footer">
    <w:name w:val="footer"/>
    <w:basedOn w:val="Normal"/>
    <w:link w:val="FooterChar"/>
    <w:uiPriority w:val="99"/>
    <w:unhideWhenUsed/>
    <w:rsid w:val="006116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andarinoriental.com/en/our-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94CD5-00F4-4C10-BEF8-5B173B11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1584</Words>
  <Characters>9031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marius petraru</cp:lastModifiedBy>
  <cp:revision>2</cp:revision>
  <dcterms:created xsi:type="dcterms:W3CDTF">2023-03-09T17:20:00Z</dcterms:created>
  <dcterms:modified xsi:type="dcterms:W3CDTF">2023-03-09T17:20:00Z</dcterms:modified>
</cp:coreProperties>
</file>