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467943" w:rsidP="4089C999" w:rsidRDefault="00467943" w14:paraId="41C8F396" wp14:noSpellErr="1" wp14:textId="16A045F9">
      <w:pPr>
        <w:pStyle w:val="Normal"/>
      </w:pPr>
    </w:p>
    <w:p xmlns:wp14="http://schemas.microsoft.com/office/word/2010/wordml" w:rsidR="00467943" w:rsidP="00467943" w:rsidRDefault="00467943" w14:paraId="51276F11" wp14:textId="77777777">
      <w:pPr>
        <w:jc w:val="center"/>
        <w:rPr>
          <w:b/>
        </w:rPr>
      </w:pPr>
      <w:r w:rsidRPr="4089C999" w:rsidR="00467943">
        <w:rPr>
          <w:b w:val="1"/>
          <w:bCs w:val="1"/>
        </w:rPr>
        <w:t>BMHP6029</w:t>
      </w:r>
      <w:r w:rsidRPr="4089C999" w:rsidR="00467943">
        <w:rPr>
          <w:b w:val="1"/>
          <w:bCs w:val="1"/>
        </w:rPr>
        <w:t xml:space="preserve">: </w:t>
      </w:r>
      <w:r w:rsidRPr="4089C999" w:rsidR="00467943">
        <w:rPr>
          <w:b w:val="1"/>
          <w:bCs w:val="1"/>
        </w:rPr>
        <w:t>Psychological Classifications and Provisions</w:t>
      </w:r>
    </w:p>
    <w:p xmlns:wp14="http://schemas.microsoft.com/office/word/2010/wordml" w:rsidR="000E3C68" w:rsidP="4089C999" w:rsidRDefault="000E3C68" w14:paraId="6B1102C9" wp14:textId="735754F8">
      <w:pPr>
        <w:pStyle w:val="Normal"/>
        <w:suppressLineNumbers w:val="0"/>
        <w:bidi w:val="0"/>
        <w:spacing w:before="0" w:beforeAutospacing="off" w:after="160" w:afterAutospacing="off" w:line="360" w:lineRule="auto"/>
        <w:ind w:left="0" w:right="0"/>
        <w:jc w:val="center"/>
      </w:pPr>
      <w:r w:rsidR="1DE25430">
        <w:rPr/>
        <w:t xml:space="preserve">Student Name: </w:t>
      </w:r>
      <w:r w:rsidR="3E6321AD">
        <w:rPr/>
        <w:t>Mohammad Shoaib Tariq</w:t>
      </w:r>
    </w:p>
    <w:p xmlns:wp14="http://schemas.microsoft.com/office/word/2010/wordml" w:rsidR="000E3C68" w:rsidP="4089C999" w:rsidRDefault="000E3C68" w14:paraId="1C64CE25" wp14:textId="7689E210">
      <w:pPr>
        <w:pStyle w:val="Normal"/>
        <w:suppressLineNumbers w:val="0"/>
        <w:bidi w:val="0"/>
        <w:spacing w:before="0" w:beforeAutospacing="off" w:after="160" w:afterAutospacing="off" w:line="360" w:lineRule="auto"/>
        <w:ind w:left="0" w:right="0"/>
        <w:jc w:val="center"/>
      </w:pPr>
      <w:r w:rsidR="79406FEF">
        <w:rPr/>
        <w:t xml:space="preserve">Student Number: </w:t>
      </w:r>
      <w:r w:rsidR="3E6321AD">
        <w:rPr/>
        <w:t>2237655</w:t>
      </w:r>
    </w:p>
    <w:p xmlns:wp14="http://schemas.microsoft.com/office/word/2010/wordml" w:rsidR="000E3C68" w:rsidP="4089C999" w:rsidRDefault="000E3C68" w14:paraId="6973DE47" wp14:textId="5140DAC9">
      <w:pPr>
        <w:pStyle w:val="Normal"/>
        <w:suppressLineNumbers w:val="0"/>
        <w:bidi w:val="0"/>
        <w:spacing w:before="0" w:beforeAutospacing="off" w:after="160" w:afterAutospacing="off" w:line="360" w:lineRule="auto"/>
        <w:ind w:left="0" w:right="0"/>
        <w:jc w:val="center"/>
      </w:pPr>
      <w:r w:rsidR="2752FB6D">
        <w:rPr/>
        <w:t>Lecturer Name:</w:t>
      </w:r>
      <w:r w:rsidR="236877CE">
        <w:rPr/>
        <w:t xml:space="preserve"> Tomy </w:t>
      </w:r>
      <w:r w:rsidR="236877CE">
        <w:rPr/>
        <w:t>Adattu</w:t>
      </w:r>
      <w:r w:rsidR="236877CE">
        <w:rPr/>
        <w:t xml:space="preserve"> Chacko</w:t>
      </w:r>
    </w:p>
    <w:p xmlns:wp14="http://schemas.microsoft.com/office/word/2010/wordml" w:rsidR="000E3C68" w:rsidP="4089C999" w:rsidRDefault="000E3C68" w14:paraId="3DEEC669" wp14:textId="78E8CE04">
      <w:pPr>
        <w:pStyle w:val="Normal"/>
        <w:suppressLineNumbers w:val="0"/>
        <w:bidi w:val="0"/>
        <w:spacing w:before="0" w:beforeAutospacing="off" w:after="160" w:afterAutospacing="off" w:line="360" w:lineRule="auto"/>
        <w:ind w:left="0" w:right="0"/>
        <w:jc w:val="center"/>
      </w:pPr>
      <w:r w:rsidR="3E6321AD">
        <w:rPr/>
        <w:t>Component</w:t>
      </w:r>
      <w:r w:rsidR="3E6321AD">
        <w:rPr/>
        <w:t xml:space="preserve"> 2 Written Assignment Report</w:t>
      </w:r>
    </w:p>
    <w:p xmlns:wp14="http://schemas.microsoft.com/office/word/2010/wordml" w:rsidR="000E3C68" w:rsidP="00467943" w:rsidRDefault="000E3C68" w14:paraId="3656B9AB" wp14:textId="77777777">
      <w:pPr>
        <w:jc w:val="center"/>
      </w:pPr>
    </w:p>
    <w:p xmlns:wp14="http://schemas.microsoft.com/office/word/2010/wordml" w:rsidR="000E3C68" w:rsidP="00467943" w:rsidRDefault="000E3C68" w14:paraId="45FB0818" wp14:textId="77777777">
      <w:pPr>
        <w:jc w:val="center"/>
      </w:pPr>
    </w:p>
    <w:sdt>
      <w:sdtPr>
        <w:id w:val="-1218734635"/>
        <w:docPartObj>
          <w:docPartGallery w:val="Table of Contents"/>
          <w:docPartUnique/>
        </w:docPartObj>
      </w:sdtPr>
      <w:sdtEndPr>
        <w:rPr>
          <w:rFonts w:ascii="Arial" w:hAnsi="Arial" w:eastAsia="Calibri" w:cs="" w:eastAsiaTheme="minorAscii" w:cstheme="minorBidi"/>
          <w:b w:val="1"/>
          <w:bCs w:val="1"/>
          <w:noProof/>
          <w:color w:val="000000" w:themeColor="text1"/>
          <w:sz w:val="22"/>
          <w:szCs w:val="22"/>
        </w:rPr>
      </w:sdtEndPr>
      <w:sdtContent>
        <w:p xmlns:wp14="http://schemas.microsoft.com/office/word/2010/wordml" w:rsidRPr="000E3C68" w:rsidR="000E3C68" w:rsidP="000E3C68" w:rsidRDefault="000E3C68" w14:paraId="22E0FC93" wp14:textId="77777777">
          <w:pPr>
            <w:pStyle w:val="TOCHeading"/>
            <w:jc w:val="center"/>
            <w:rPr>
              <w:rFonts w:ascii="Arial" w:hAnsi="Arial" w:cs="Arial"/>
              <w:b/>
              <w:color w:val="000000" w:themeColor="text1"/>
              <w:sz w:val="22"/>
            </w:rPr>
          </w:pPr>
          <w:r w:rsidRPr="000E3C68">
            <w:rPr>
              <w:rFonts w:ascii="Arial" w:hAnsi="Arial" w:cs="Arial"/>
              <w:b/>
              <w:color w:val="000000" w:themeColor="text1"/>
              <w:sz w:val="22"/>
            </w:rPr>
            <w:t>Table of Contents</w:t>
          </w:r>
        </w:p>
        <w:p xmlns:wp14="http://schemas.microsoft.com/office/word/2010/wordml" w:rsidR="000E3C68" w:rsidRDefault="000E3C68" w14:paraId="4FFCB70B" wp14:textId="77777777">
          <w:pPr>
            <w:pStyle w:val="TOC1"/>
            <w:tabs>
              <w:tab w:val="right" w:leader="dot" w:pos="9350"/>
            </w:tabs>
            <w:rPr>
              <w:rFonts w:asciiTheme="minorHAnsi" w:hAnsiTheme="minorHAnsi" w:eastAsiaTheme="minorEastAsia"/>
              <w:noProof/>
              <w:color w:val="auto"/>
            </w:rPr>
          </w:pPr>
          <w:r>
            <w:fldChar w:fldCharType="begin"/>
          </w:r>
          <w:r>
            <w:instrText xml:space="preserve"> TOC \o "1-3" \h \z \u </w:instrText>
          </w:r>
          <w:r>
            <w:fldChar w:fldCharType="separate"/>
          </w:r>
          <w:hyperlink w:history="1" w:anchor="_Toc212635329">
            <w:r w:rsidRPr="00F55FA0">
              <w:rPr>
                <w:rStyle w:val="Hyperlink"/>
                <w:noProof/>
              </w:rPr>
              <w:t>Introduction</w:t>
            </w:r>
            <w:r>
              <w:rPr>
                <w:noProof/>
                <w:webHidden/>
              </w:rPr>
              <w:tab/>
            </w:r>
            <w:r>
              <w:rPr>
                <w:noProof/>
                <w:webHidden/>
              </w:rPr>
              <w:fldChar w:fldCharType="begin"/>
            </w:r>
            <w:r>
              <w:rPr>
                <w:noProof/>
                <w:webHidden/>
              </w:rPr>
              <w:instrText xml:space="preserve"> PAGEREF _Toc212635329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E3C68" w:rsidRDefault="000E3C68" w14:paraId="4A9EBB6F" wp14:textId="77777777">
          <w:pPr>
            <w:pStyle w:val="TOC1"/>
            <w:tabs>
              <w:tab w:val="right" w:leader="dot" w:pos="9350"/>
            </w:tabs>
            <w:rPr>
              <w:rFonts w:asciiTheme="minorHAnsi" w:hAnsiTheme="minorHAnsi" w:eastAsiaTheme="minorEastAsia"/>
              <w:noProof/>
              <w:color w:val="auto"/>
            </w:rPr>
          </w:pPr>
          <w:hyperlink w:history="1" w:anchor="_Toc212635330">
            <w:r w:rsidRPr="00F55FA0">
              <w:rPr>
                <w:rStyle w:val="Hyperlink"/>
                <w:noProof/>
              </w:rPr>
              <w:t>Classification and Diagnosis of Dissociative Disorders in ICD-11</w:t>
            </w:r>
            <w:r>
              <w:rPr>
                <w:noProof/>
                <w:webHidden/>
              </w:rPr>
              <w:tab/>
            </w:r>
            <w:r>
              <w:rPr>
                <w:noProof/>
                <w:webHidden/>
              </w:rPr>
              <w:fldChar w:fldCharType="begin"/>
            </w:r>
            <w:r>
              <w:rPr>
                <w:noProof/>
                <w:webHidden/>
              </w:rPr>
              <w:instrText xml:space="preserve"> PAGEREF _Toc212635330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E3C68" w:rsidRDefault="000E3C68" w14:paraId="3B573C44" wp14:textId="77777777">
          <w:pPr>
            <w:pStyle w:val="TOC1"/>
            <w:tabs>
              <w:tab w:val="right" w:leader="dot" w:pos="9350"/>
            </w:tabs>
            <w:rPr>
              <w:rFonts w:asciiTheme="minorHAnsi" w:hAnsiTheme="minorHAnsi" w:eastAsiaTheme="minorEastAsia"/>
              <w:noProof/>
              <w:color w:val="auto"/>
            </w:rPr>
          </w:pPr>
          <w:hyperlink w:history="1" w:anchor="_Toc212635331">
            <w:r w:rsidRPr="00F55FA0">
              <w:rPr>
                <w:rStyle w:val="Hyperlink"/>
                <w:noProof/>
              </w:rPr>
              <w:t>Treatments and Rehabilitation of Dissociative Disorders</w:t>
            </w:r>
            <w:r>
              <w:rPr>
                <w:noProof/>
                <w:webHidden/>
              </w:rPr>
              <w:tab/>
            </w:r>
            <w:r>
              <w:rPr>
                <w:noProof/>
                <w:webHidden/>
              </w:rPr>
              <w:fldChar w:fldCharType="begin"/>
            </w:r>
            <w:r>
              <w:rPr>
                <w:noProof/>
                <w:webHidden/>
              </w:rPr>
              <w:instrText xml:space="preserve"> PAGEREF _Toc212635331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E3C68" w:rsidRDefault="000E3C68" w14:paraId="3AA7166E" wp14:textId="77777777">
          <w:pPr>
            <w:pStyle w:val="TOC2"/>
            <w:tabs>
              <w:tab w:val="right" w:leader="dot" w:pos="9350"/>
            </w:tabs>
            <w:rPr>
              <w:rFonts w:asciiTheme="minorHAnsi" w:hAnsiTheme="minorHAnsi" w:eastAsiaTheme="minorEastAsia"/>
              <w:noProof/>
              <w:color w:val="auto"/>
            </w:rPr>
          </w:pPr>
          <w:hyperlink w:history="1" w:anchor="_Toc212635332">
            <w:r w:rsidRPr="00F55FA0">
              <w:rPr>
                <w:rStyle w:val="Hyperlink"/>
                <w:noProof/>
              </w:rPr>
              <w:t>Standard Treatment Approaches</w:t>
            </w:r>
            <w:r>
              <w:rPr>
                <w:noProof/>
                <w:webHidden/>
              </w:rPr>
              <w:tab/>
            </w:r>
            <w:r>
              <w:rPr>
                <w:noProof/>
                <w:webHidden/>
              </w:rPr>
              <w:fldChar w:fldCharType="begin"/>
            </w:r>
            <w:r>
              <w:rPr>
                <w:noProof/>
                <w:webHidden/>
              </w:rPr>
              <w:instrText xml:space="preserve"> PAGEREF _Toc212635332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E3C68" w:rsidRDefault="000E3C68" w14:paraId="54019B1D" wp14:textId="77777777">
          <w:pPr>
            <w:pStyle w:val="TOC2"/>
            <w:tabs>
              <w:tab w:val="right" w:leader="dot" w:pos="9350"/>
            </w:tabs>
            <w:rPr>
              <w:rFonts w:asciiTheme="minorHAnsi" w:hAnsiTheme="minorHAnsi" w:eastAsiaTheme="minorEastAsia"/>
              <w:noProof/>
              <w:color w:val="auto"/>
            </w:rPr>
          </w:pPr>
          <w:hyperlink w:history="1" w:anchor="_Toc212635333">
            <w:r w:rsidRPr="00F55FA0">
              <w:rPr>
                <w:rStyle w:val="Hyperlink"/>
                <w:noProof/>
              </w:rPr>
              <w:t>Effectiveness and Limitations</w:t>
            </w:r>
            <w:r>
              <w:rPr>
                <w:noProof/>
                <w:webHidden/>
              </w:rPr>
              <w:tab/>
            </w:r>
            <w:r>
              <w:rPr>
                <w:noProof/>
                <w:webHidden/>
              </w:rPr>
              <w:fldChar w:fldCharType="begin"/>
            </w:r>
            <w:r>
              <w:rPr>
                <w:noProof/>
                <w:webHidden/>
              </w:rPr>
              <w:instrText xml:space="preserve"> PAGEREF _Toc212635333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E3C68" w:rsidRDefault="000E3C68" w14:paraId="21F86B5B" wp14:textId="77777777">
          <w:pPr>
            <w:pStyle w:val="TOC1"/>
            <w:tabs>
              <w:tab w:val="right" w:leader="dot" w:pos="9350"/>
            </w:tabs>
            <w:rPr>
              <w:rFonts w:asciiTheme="minorHAnsi" w:hAnsiTheme="minorHAnsi" w:eastAsiaTheme="minorEastAsia"/>
              <w:noProof/>
              <w:color w:val="auto"/>
            </w:rPr>
          </w:pPr>
          <w:hyperlink w:history="1" w:anchor="_Toc212635334">
            <w:r w:rsidRPr="00F55FA0">
              <w:rPr>
                <w:rStyle w:val="Hyperlink"/>
                <w:noProof/>
              </w:rPr>
              <w:t>Current Debates and Emerging Issues in Dissociative Disorders</w:t>
            </w:r>
            <w:r>
              <w:rPr>
                <w:noProof/>
                <w:webHidden/>
              </w:rPr>
              <w:tab/>
            </w:r>
            <w:r>
              <w:rPr>
                <w:noProof/>
                <w:webHidden/>
              </w:rPr>
              <w:fldChar w:fldCharType="begin"/>
            </w:r>
            <w:r>
              <w:rPr>
                <w:noProof/>
                <w:webHidden/>
              </w:rPr>
              <w:instrText xml:space="preserve"> PAGEREF _Toc212635334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E3C68" w:rsidRDefault="000E3C68" w14:paraId="68B2AAA1" wp14:textId="77777777">
          <w:pPr>
            <w:pStyle w:val="TOC2"/>
            <w:tabs>
              <w:tab w:val="right" w:leader="dot" w:pos="9350"/>
            </w:tabs>
            <w:rPr>
              <w:rFonts w:asciiTheme="minorHAnsi" w:hAnsiTheme="minorHAnsi" w:eastAsiaTheme="minorEastAsia"/>
              <w:noProof/>
              <w:color w:val="auto"/>
            </w:rPr>
          </w:pPr>
          <w:hyperlink w:history="1" w:anchor="_Toc212635335">
            <w:r w:rsidRPr="00F55FA0">
              <w:rPr>
                <w:rStyle w:val="Hyperlink"/>
                <w:noProof/>
              </w:rPr>
              <w:t>Classification Controversies</w:t>
            </w:r>
            <w:r>
              <w:rPr>
                <w:noProof/>
                <w:webHidden/>
              </w:rPr>
              <w:tab/>
            </w:r>
            <w:r>
              <w:rPr>
                <w:noProof/>
                <w:webHidden/>
              </w:rPr>
              <w:fldChar w:fldCharType="begin"/>
            </w:r>
            <w:r>
              <w:rPr>
                <w:noProof/>
                <w:webHidden/>
              </w:rPr>
              <w:instrText xml:space="preserve"> PAGEREF _Toc212635335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E3C68" w:rsidRDefault="000E3C68" w14:paraId="3ECB244E" wp14:textId="77777777">
          <w:pPr>
            <w:pStyle w:val="TOC2"/>
            <w:tabs>
              <w:tab w:val="right" w:leader="dot" w:pos="9350"/>
            </w:tabs>
            <w:rPr>
              <w:rFonts w:asciiTheme="minorHAnsi" w:hAnsiTheme="minorHAnsi" w:eastAsiaTheme="minorEastAsia"/>
              <w:noProof/>
              <w:color w:val="auto"/>
            </w:rPr>
          </w:pPr>
          <w:hyperlink w:history="1" w:anchor="_Toc212635336">
            <w:r w:rsidRPr="00F55FA0">
              <w:rPr>
                <w:rStyle w:val="Hyperlink"/>
                <w:noProof/>
              </w:rPr>
              <w:t>Neurodivergence and Reclassification Problems</w:t>
            </w:r>
            <w:r>
              <w:rPr>
                <w:noProof/>
                <w:webHidden/>
              </w:rPr>
              <w:tab/>
            </w:r>
            <w:r>
              <w:rPr>
                <w:noProof/>
                <w:webHidden/>
              </w:rPr>
              <w:fldChar w:fldCharType="begin"/>
            </w:r>
            <w:r>
              <w:rPr>
                <w:noProof/>
                <w:webHidden/>
              </w:rPr>
              <w:instrText xml:space="preserve"> PAGEREF _Toc212635336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0E3C68" w:rsidRDefault="000E3C68" w14:paraId="7F945463" wp14:textId="77777777">
          <w:pPr>
            <w:pStyle w:val="TOC2"/>
            <w:tabs>
              <w:tab w:val="right" w:leader="dot" w:pos="9350"/>
            </w:tabs>
            <w:rPr>
              <w:rFonts w:asciiTheme="minorHAnsi" w:hAnsiTheme="minorHAnsi" w:eastAsiaTheme="minorEastAsia"/>
              <w:noProof/>
              <w:color w:val="auto"/>
            </w:rPr>
          </w:pPr>
          <w:hyperlink w:history="1" w:anchor="_Toc212635337">
            <w:r w:rsidRPr="00F55FA0">
              <w:rPr>
                <w:rStyle w:val="Hyperlink"/>
                <w:noProof/>
              </w:rPr>
              <w:t>Implications on Practice and Policy</w:t>
            </w:r>
            <w:r>
              <w:rPr>
                <w:noProof/>
                <w:webHidden/>
              </w:rPr>
              <w:tab/>
            </w:r>
            <w:r>
              <w:rPr>
                <w:noProof/>
                <w:webHidden/>
              </w:rPr>
              <w:fldChar w:fldCharType="begin"/>
            </w:r>
            <w:r>
              <w:rPr>
                <w:noProof/>
                <w:webHidden/>
              </w:rPr>
              <w:instrText xml:space="preserve"> PAGEREF _Toc212635337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0E3C68" w:rsidRDefault="000E3C68" w14:paraId="1354E307" wp14:textId="77777777">
          <w:pPr>
            <w:pStyle w:val="TOC1"/>
            <w:tabs>
              <w:tab w:val="right" w:leader="dot" w:pos="9350"/>
            </w:tabs>
            <w:rPr>
              <w:rFonts w:asciiTheme="minorHAnsi" w:hAnsiTheme="minorHAnsi" w:eastAsiaTheme="minorEastAsia"/>
              <w:noProof/>
              <w:color w:val="auto"/>
            </w:rPr>
          </w:pPr>
          <w:hyperlink w:history="1" w:anchor="_Toc212635338">
            <w:r w:rsidRPr="00F55FA0">
              <w:rPr>
                <w:rStyle w:val="Hyperlink"/>
                <w:noProof/>
              </w:rPr>
              <w:t>Recommendations on Enhancing Classification, Diagnosis, Treatment</w:t>
            </w:r>
            <w:r w:rsidR="00F42112">
              <w:rPr>
                <w:rStyle w:val="Hyperlink"/>
                <w:noProof/>
              </w:rPr>
              <w:t>,</w:t>
            </w:r>
            <w:r w:rsidRPr="00F55FA0">
              <w:rPr>
                <w:rStyle w:val="Hyperlink"/>
                <w:noProof/>
              </w:rPr>
              <w:t xml:space="preserve"> and Rehabilitation of Dissociative Disorders.</w:t>
            </w:r>
            <w:r>
              <w:rPr>
                <w:noProof/>
                <w:webHidden/>
              </w:rPr>
              <w:tab/>
            </w:r>
            <w:r>
              <w:rPr>
                <w:noProof/>
                <w:webHidden/>
              </w:rPr>
              <w:fldChar w:fldCharType="begin"/>
            </w:r>
            <w:r>
              <w:rPr>
                <w:noProof/>
                <w:webHidden/>
              </w:rPr>
              <w:instrText xml:space="preserve"> PAGEREF _Toc212635338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0E3C68" w:rsidRDefault="000E3C68" w14:paraId="151B0F2C" wp14:textId="77777777">
          <w:pPr>
            <w:pStyle w:val="TOC2"/>
            <w:tabs>
              <w:tab w:val="right" w:leader="dot" w:pos="9350"/>
            </w:tabs>
            <w:rPr>
              <w:rFonts w:asciiTheme="minorHAnsi" w:hAnsiTheme="minorHAnsi" w:eastAsiaTheme="minorEastAsia"/>
              <w:noProof/>
              <w:color w:val="auto"/>
            </w:rPr>
          </w:pPr>
          <w:hyperlink w:history="1" w:anchor="_Toc212635339">
            <w:r w:rsidRPr="00F55FA0">
              <w:rPr>
                <w:rStyle w:val="Hyperlink"/>
                <w:noProof/>
              </w:rPr>
              <w:t>Clarifying Classification and Diagnosis</w:t>
            </w:r>
            <w:r>
              <w:rPr>
                <w:noProof/>
                <w:webHidden/>
              </w:rPr>
              <w:tab/>
            </w:r>
            <w:r>
              <w:rPr>
                <w:noProof/>
                <w:webHidden/>
              </w:rPr>
              <w:fldChar w:fldCharType="begin"/>
            </w:r>
            <w:r>
              <w:rPr>
                <w:noProof/>
                <w:webHidden/>
              </w:rPr>
              <w:instrText xml:space="preserve"> PAGEREF _Toc212635339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0E3C68" w:rsidRDefault="000E3C68" w14:paraId="3B539963" wp14:textId="77777777">
          <w:pPr>
            <w:pStyle w:val="TOC2"/>
            <w:tabs>
              <w:tab w:val="right" w:leader="dot" w:pos="9350"/>
            </w:tabs>
            <w:rPr>
              <w:rFonts w:asciiTheme="minorHAnsi" w:hAnsiTheme="minorHAnsi" w:eastAsiaTheme="minorEastAsia"/>
              <w:noProof/>
              <w:color w:val="auto"/>
            </w:rPr>
          </w:pPr>
          <w:hyperlink w:history="1" w:anchor="_Toc212635340">
            <w:r w:rsidRPr="00F55FA0">
              <w:rPr>
                <w:rStyle w:val="Hyperlink"/>
                <w:noProof/>
              </w:rPr>
              <w:t>Innovation of Treatment Strategies</w:t>
            </w:r>
            <w:r>
              <w:rPr>
                <w:noProof/>
                <w:webHidden/>
              </w:rPr>
              <w:tab/>
            </w:r>
            <w:r>
              <w:rPr>
                <w:noProof/>
                <w:webHidden/>
              </w:rPr>
              <w:fldChar w:fldCharType="begin"/>
            </w:r>
            <w:r>
              <w:rPr>
                <w:noProof/>
                <w:webHidden/>
              </w:rPr>
              <w:instrText xml:space="preserve"> PAGEREF _Toc212635340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0E3C68" w:rsidRDefault="000E3C68" w14:paraId="59A2FE86" wp14:textId="77777777">
          <w:pPr>
            <w:pStyle w:val="TOC2"/>
            <w:tabs>
              <w:tab w:val="right" w:leader="dot" w:pos="9350"/>
            </w:tabs>
            <w:rPr>
              <w:rFonts w:asciiTheme="minorHAnsi" w:hAnsiTheme="minorHAnsi" w:eastAsiaTheme="minorEastAsia"/>
              <w:noProof/>
              <w:color w:val="auto"/>
            </w:rPr>
          </w:pPr>
          <w:hyperlink w:history="1" w:anchor="_Toc212635341">
            <w:r w:rsidRPr="00F55FA0">
              <w:rPr>
                <w:rStyle w:val="Hyperlink"/>
                <w:noProof/>
              </w:rPr>
              <w:t>Maximising Rehabilitation and Support</w:t>
            </w:r>
            <w:r>
              <w:rPr>
                <w:noProof/>
                <w:webHidden/>
              </w:rPr>
              <w:tab/>
            </w:r>
            <w:r>
              <w:rPr>
                <w:noProof/>
                <w:webHidden/>
              </w:rPr>
              <w:fldChar w:fldCharType="begin"/>
            </w:r>
            <w:r>
              <w:rPr>
                <w:noProof/>
                <w:webHidden/>
              </w:rPr>
              <w:instrText xml:space="preserve"> PAGEREF _Toc212635341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0E3C68" w:rsidRDefault="000E3C68" w14:paraId="5DA77D49" wp14:textId="77777777">
          <w:pPr>
            <w:pStyle w:val="TOC1"/>
            <w:tabs>
              <w:tab w:val="right" w:leader="dot" w:pos="9350"/>
            </w:tabs>
            <w:rPr>
              <w:rFonts w:asciiTheme="minorHAnsi" w:hAnsiTheme="minorHAnsi" w:eastAsiaTheme="minorEastAsia"/>
              <w:noProof/>
              <w:color w:val="auto"/>
            </w:rPr>
          </w:pPr>
          <w:hyperlink w:history="1" w:anchor="_Toc212635342">
            <w:r w:rsidRPr="00F55FA0">
              <w:rPr>
                <w:rStyle w:val="Hyperlink"/>
                <w:noProof/>
              </w:rPr>
              <w:t>Conclusion</w:t>
            </w:r>
            <w:r>
              <w:rPr>
                <w:noProof/>
                <w:webHidden/>
              </w:rPr>
              <w:tab/>
            </w:r>
            <w:r>
              <w:rPr>
                <w:noProof/>
                <w:webHidden/>
              </w:rPr>
              <w:fldChar w:fldCharType="begin"/>
            </w:r>
            <w:r>
              <w:rPr>
                <w:noProof/>
                <w:webHidden/>
              </w:rPr>
              <w:instrText xml:space="preserve"> PAGEREF _Toc212635342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0E3C68" w:rsidRDefault="000E3C68" w14:paraId="32F75021" wp14:textId="77777777">
          <w:pPr>
            <w:pStyle w:val="TOC1"/>
            <w:tabs>
              <w:tab w:val="right" w:leader="dot" w:pos="9350"/>
            </w:tabs>
            <w:rPr>
              <w:rFonts w:asciiTheme="minorHAnsi" w:hAnsiTheme="minorHAnsi" w:eastAsiaTheme="minorEastAsia"/>
              <w:noProof/>
              <w:color w:val="auto"/>
            </w:rPr>
          </w:pPr>
          <w:hyperlink w:history="1" w:anchor="_Toc212635343">
            <w:r w:rsidRPr="00F55FA0">
              <w:rPr>
                <w:rStyle w:val="Hyperlink"/>
                <w:noProof/>
              </w:rPr>
              <w:t>References</w:t>
            </w:r>
            <w:r>
              <w:rPr>
                <w:noProof/>
                <w:webHidden/>
              </w:rPr>
              <w:tab/>
            </w:r>
            <w:r>
              <w:rPr>
                <w:noProof/>
                <w:webHidden/>
              </w:rPr>
              <w:fldChar w:fldCharType="begin"/>
            </w:r>
            <w:r>
              <w:rPr>
                <w:noProof/>
                <w:webHidden/>
              </w:rPr>
              <w:instrText xml:space="preserve"> PAGEREF _Toc212635343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0E3C68" w:rsidRDefault="000E3C68" w14:paraId="049F31CB" wp14:textId="77777777">
          <w:r>
            <w:rPr>
              <w:b/>
              <w:bCs/>
              <w:noProof/>
            </w:rPr>
            <w:fldChar w:fldCharType="end"/>
          </w:r>
        </w:p>
      </w:sdtContent>
    </w:sdt>
    <w:p xmlns:wp14="http://schemas.microsoft.com/office/word/2010/wordml" w:rsidR="000E3C68" w:rsidP="00467943" w:rsidRDefault="000E3C68" w14:paraId="53128261" wp14:textId="77777777">
      <w:pPr>
        <w:jc w:val="center"/>
      </w:pPr>
    </w:p>
    <w:p xmlns:wp14="http://schemas.microsoft.com/office/word/2010/wordml" w:rsidR="00467943" w:rsidP="00467943" w:rsidRDefault="00467943" w14:paraId="62486C05" wp14:textId="77777777">
      <w:pPr>
        <w:jc w:val="center"/>
      </w:pPr>
    </w:p>
    <w:p xmlns:wp14="http://schemas.microsoft.com/office/word/2010/wordml" w:rsidR="00467943" w:rsidP="00467943" w:rsidRDefault="00467943" w14:paraId="4101652C" wp14:textId="77777777">
      <w:pPr>
        <w:jc w:val="center"/>
      </w:pPr>
    </w:p>
    <w:p xmlns:wp14="http://schemas.microsoft.com/office/word/2010/wordml" w:rsidR="00467943" w:rsidP="00467943" w:rsidRDefault="00467943" w14:paraId="4B99056E" wp14:textId="77777777">
      <w:pPr>
        <w:jc w:val="center"/>
      </w:pPr>
    </w:p>
    <w:p xmlns:wp14="http://schemas.microsoft.com/office/word/2010/wordml" w:rsidR="00467943" w:rsidP="00467943" w:rsidRDefault="00467943" w14:paraId="1299C43A" wp14:textId="77777777">
      <w:pPr>
        <w:jc w:val="center"/>
      </w:pPr>
    </w:p>
    <w:p xmlns:wp14="http://schemas.microsoft.com/office/word/2010/wordml" w:rsidR="00467943" w:rsidP="00467943" w:rsidRDefault="00467943" w14:paraId="4DDBEF00" wp14:textId="77777777">
      <w:pPr>
        <w:jc w:val="center"/>
      </w:pPr>
    </w:p>
    <w:p xmlns:wp14="http://schemas.microsoft.com/office/word/2010/wordml" w:rsidR="00467943" w:rsidP="00467943" w:rsidRDefault="00467943" w14:paraId="3461D779" wp14:textId="77777777">
      <w:pPr>
        <w:jc w:val="center"/>
      </w:pPr>
    </w:p>
    <w:p xmlns:wp14="http://schemas.microsoft.com/office/word/2010/wordml" w:rsidR="00467943" w:rsidP="00467943" w:rsidRDefault="00467943" w14:paraId="3E7A9F1C" wp14:textId="77777777">
      <w:pPr>
        <w:pStyle w:val="Heading1"/>
      </w:pPr>
      <w:bookmarkStart w:name="_Toc212635329" w:id="0"/>
      <w:r>
        <w:t>Introduction</w:t>
      </w:r>
      <w:bookmarkEnd w:id="0"/>
    </w:p>
    <w:p xmlns:wp14="http://schemas.microsoft.com/office/word/2010/wordml" w:rsidR="00932C8A" w:rsidP="00932C8A" w:rsidRDefault="00AF704F" w14:paraId="76A15815" wp14:textId="77777777">
      <w:pPr>
        <w:ind w:firstLine="720"/>
      </w:pPr>
      <w:r>
        <w:t xml:space="preserve">ICD-11 </w:t>
      </w:r>
      <w:r w:rsidR="00932C8A">
        <w:t>(</w:t>
      </w:r>
      <w:r>
        <w:t>2024</w:t>
      </w:r>
      <w:r w:rsidR="00932C8A">
        <w:t>), discussed that d</w:t>
      </w:r>
      <w:r w:rsidRPr="0059573E" w:rsidR="00EC0598">
        <w:t xml:space="preserve">issociative disorders are complex mental illnesses that occur with interference in consciousness, identity, memory and perception, which is a severe inadequacy of individual and social functioning. They are grouped in Chapter 6 of ICD-11 and their diagnostic criteria include a particular characteristic that is </w:t>
      </w:r>
      <w:proofErr w:type="spellStart"/>
      <w:r w:rsidRPr="0059573E" w:rsidR="00EC0598">
        <w:t>centred</w:t>
      </w:r>
      <w:proofErr w:type="spellEnd"/>
      <w:r w:rsidRPr="0059573E" w:rsidR="00EC0598">
        <w:t xml:space="preserve"> on involuntary breakdown of identity and experience. This report aims to critically discuss the dissociative disorders, outline how they are classified, diagnosed, and treated and rehabilitated based on ICD-11 and the current clinical </w:t>
      </w:r>
      <w:r>
        <w:t>practice</w:t>
      </w:r>
      <w:r w:rsidRPr="0059573E" w:rsidR="00EC0598">
        <w:t xml:space="preserve">. It will also explore the ongoing debates on </w:t>
      </w:r>
      <w:proofErr w:type="spellStart"/>
      <w:r w:rsidRPr="0059573E" w:rsidR="00EC0598">
        <w:t>neurodivergence</w:t>
      </w:r>
      <w:proofErr w:type="spellEnd"/>
      <w:r w:rsidRPr="0059573E" w:rsidR="00EC0598">
        <w:t xml:space="preserve"> as well as the challenge of discovering and treating and in turn treating </w:t>
      </w:r>
      <w:proofErr w:type="spellStart"/>
      <w:r w:rsidRPr="0059573E" w:rsidR="00EC0598">
        <w:t>neurodivergence</w:t>
      </w:r>
      <w:proofErr w:type="spellEnd"/>
      <w:r w:rsidRPr="0059573E" w:rsidR="00EC0598">
        <w:t xml:space="preserve"> successfully</w:t>
      </w:r>
      <w:r w:rsidRPr="0059573E" w:rsidR="00454F16">
        <w:t xml:space="preserve">. </w:t>
      </w:r>
    </w:p>
    <w:p xmlns:wp14="http://schemas.microsoft.com/office/word/2010/wordml" w:rsidRPr="0059573E" w:rsidR="00467943" w:rsidP="00932C8A" w:rsidRDefault="00454F16" w14:paraId="68FAD3A5" wp14:textId="77777777">
      <w:pPr>
        <w:ind w:firstLine="720"/>
      </w:pPr>
      <w:r w:rsidRPr="0059573E">
        <w:t xml:space="preserve">The report is </w:t>
      </w:r>
      <w:proofErr w:type="spellStart"/>
      <w:r w:rsidRPr="0059573E">
        <w:t>organised</w:t>
      </w:r>
      <w:proofErr w:type="spellEnd"/>
      <w:r w:rsidRPr="0059573E">
        <w:t xml:space="preserve"> in such a way that it will examine the process of classifications as well as diagnostic procedures by the ICD-11, then critically assess the common treatment methods and rehabilitation interventions, their efficacies, and limitations. It then takes into account modern arguments that shape classification and treatment paradigms. Lastly, it provides suggestions on how to improve clinical </w:t>
      </w:r>
      <w:r w:rsidR="00AF704F">
        <w:t>practice</w:t>
      </w:r>
      <w:r w:rsidRPr="0059573E">
        <w:t>, policy, and future research. This is the holistic way of understanding dissociative disorders, both the clinical and theoretical aspects, to inform better health outcomes.</w:t>
      </w:r>
    </w:p>
    <w:p xmlns:wp14="http://schemas.microsoft.com/office/word/2010/wordml" w:rsidR="00454F16" w:rsidP="00932C8A" w:rsidRDefault="00454F16" w14:paraId="1740F8CB" wp14:textId="77777777">
      <w:pPr>
        <w:pStyle w:val="Heading1"/>
      </w:pPr>
      <w:bookmarkStart w:name="_Toc212635330" w:id="1"/>
      <w:r>
        <w:t>Classification and Diagnosis of Dissociative Disorders in ICD-11</w:t>
      </w:r>
      <w:bookmarkEnd w:id="1"/>
    </w:p>
    <w:p xmlns:wp14="http://schemas.microsoft.com/office/word/2010/wordml" w:rsidR="00932C8A" w:rsidP="00932C8A" w:rsidRDefault="00454F16" w14:paraId="395513CB" wp14:textId="77777777">
      <w:pPr>
        <w:ind w:firstLine="720"/>
      </w:pPr>
      <w:r w:rsidRPr="0059573E">
        <w:t xml:space="preserve">Dissociative disorders are </w:t>
      </w:r>
      <w:proofErr w:type="spellStart"/>
      <w:r w:rsidRPr="0059573E">
        <w:t>categorised</w:t>
      </w:r>
      <w:proofErr w:type="spellEnd"/>
      <w:r w:rsidRPr="0059573E">
        <w:t xml:space="preserve"> under Chapter 6 of ICD-11 (International Classification of Diseases, 11th Revision) under Mental, </w:t>
      </w:r>
      <w:proofErr w:type="spellStart"/>
      <w:r w:rsidRPr="0059573E">
        <w:t>Behavioural</w:t>
      </w:r>
      <w:proofErr w:type="spellEnd"/>
      <w:r w:rsidRPr="0059573E">
        <w:t xml:space="preserve"> or Neurodevelopmental Disorders. </w:t>
      </w:r>
      <w:r w:rsidR="00AF704F">
        <w:t xml:space="preserve">WHO </w:t>
      </w:r>
      <w:r w:rsidR="00932C8A">
        <w:t>(</w:t>
      </w:r>
      <w:r w:rsidR="00AF704F">
        <w:t>2024</w:t>
      </w:r>
      <w:r w:rsidR="00932C8A">
        <w:t>) shows that t</w:t>
      </w:r>
      <w:r w:rsidRPr="0059573E">
        <w:t xml:space="preserve">he inclusion of dissociative disorders under this grouping is attributed to the fact that the disorders are </w:t>
      </w:r>
      <w:proofErr w:type="spellStart"/>
      <w:r w:rsidRPr="0059573E">
        <w:t>characterised</w:t>
      </w:r>
      <w:proofErr w:type="spellEnd"/>
      <w:r w:rsidRPr="0059573E">
        <w:t xml:space="preserve"> by involuntary disruption or discontinuities in the natural integration of identity, sensations, perceptions, affects, thoughts, memories, or control of bodily movements or </w:t>
      </w:r>
      <w:proofErr w:type="spellStart"/>
      <w:r w:rsidRPr="0059573E">
        <w:t>behaviour</w:t>
      </w:r>
      <w:proofErr w:type="spellEnd"/>
      <w:r w:rsidRPr="0059573E">
        <w:t xml:space="preserve">. The terminology is through the term disorder, which makes a distinction in clinical severity and impairments of these conditions in personal, social, educational, and occupational functioning. ICD-11 has </w:t>
      </w:r>
      <w:r w:rsidR="00AF704F">
        <w:t>several</w:t>
      </w:r>
      <w:r w:rsidRPr="0059573E">
        <w:t xml:space="preserve"> particular dis</w:t>
      </w:r>
      <w:r w:rsidR="00932C8A">
        <w:t xml:space="preserve">sociative disorders, including </w:t>
      </w:r>
      <w:r w:rsidR="00F42112">
        <w:t>Dissociative</w:t>
      </w:r>
      <w:r w:rsidRPr="0059573E">
        <w:t xml:space="preserve"> Identit</w:t>
      </w:r>
      <w:r w:rsidR="00932C8A">
        <w:t xml:space="preserve">y Disorder (DID), Dissociative </w:t>
      </w:r>
      <w:r w:rsidR="00F42112">
        <w:t>Amnesia</w:t>
      </w:r>
      <w:r w:rsidR="00932C8A">
        <w:t xml:space="preserve">, depersonalization or </w:t>
      </w:r>
      <w:proofErr w:type="spellStart"/>
      <w:r w:rsidR="00932C8A">
        <w:t>derealisation</w:t>
      </w:r>
      <w:proofErr w:type="spellEnd"/>
      <w:r w:rsidR="00932C8A">
        <w:t xml:space="preserve"> d</w:t>
      </w:r>
      <w:r w:rsidRPr="0059573E">
        <w:t>iso</w:t>
      </w:r>
      <w:r w:rsidR="00932C8A">
        <w:t>rder</w:t>
      </w:r>
      <w:r w:rsidR="00F42112">
        <w:t>,</w:t>
      </w:r>
      <w:r w:rsidR="00932C8A">
        <w:t xml:space="preserve"> and dissociative neurological symptom d</w:t>
      </w:r>
      <w:r w:rsidRPr="0059573E">
        <w:t xml:space="preserve">isorder. </w:t>
      </w:r>
    </w:p>
    <w:p xmlns:wp14="http://schemas.microsoft.com/office/word/2010/wordml" w:rsidR="00932C8A" w:rsidP="00932C8A" w:rsidRDefault="00454F16" w14:paraId="29304028" wp14:textId="77777777">
      <w:pPr>
        <w:ind w:firstLine="720"/>
      </w:pPr>
      <w:r w:rsidRPr="0059573E">
        <w:t xml:space="preserve">The diagnostic criteria used in ICD-11 lay stress on the fact that symptoms are involuntary disruptions that cannot be related to substance use, other mental disorders, neurological conditions, or other culturally accepted </w:t>
      </w:r>
      <w:r w:rsidR="00932C8A">
        <w:t>practices (</w:t>
      </w:r>
      <w:r w:rsidR="00AF704F">
        <w:t>ICD-11, 2024</w:t>
      </w:r>
      <w:r w:rsidR="00932C8A">
        <w:t>)</w:t>
      </w:r>
      <w:r w:rsidRPr="0059573E">
        <w:t xml:space="preserve">. DID is defined by two or more separate personality states </w:t>
      </w:r>
      <w:r w:rsidR="00F42112">
        <w:t>that</w:t>
      </w:r>
      <w:r w:rsidRPr="0059573E">
        <w:t xml:space="preserve"> recurrently take over, to which amnesia and changes of the sense of self, perception, thinking, and acting </w:t>
      </w:r>
      <w:r w:rsidR="00F42112">
        <w:t>are</w:t>
      </w:r>
      <w:bookmarkStart w:name="_GoBack" w:id="2"/>
      <w:bookmarkEnd w:id="2"/>
      <w:r w:rsidRPr="0059573E">
        <w:t xml:space="preserve"> accompanied, which leads to either great distress or lack of functioning. The ICD-11 diagnostic criteria </w:t>
      </w:r>
      <w:r w:rsidR="00F42112">
        <w:t>require</w:t>
      </w:r>
      <w:r w:rsidRPr="0059573E">
        <w:t xml:space="preserve"> the symptoms to be so severe as to </w:t>
      </w:r>
      <w:r w:rsidRPr="0059573E">
        <w:t>disrupt the domains of life of that person</w:t>
      </w:r>
      <w:r w:rsidR="00F42112">
        <w:t>,</w:t>
      </w:r>
      <w:r w:rsidRPr="0059573E">
        <w:t xml:space="preserve"> and they cannot be better described as other disorders like schizophrenia or neurological disease</w:t>
      </w:r>
      <w:r w:rsidR="00932C8A">
        <w:t xml:space="preserve"> (</w:t>
      </w:r>
      <w:r w:rsidR="00AF704F">
        <w:t>WHO, 2024</w:t>
      </w:r>
      <w:r w:rsidR="00932C8A">
        <w:t>)</w:t>
      </w:r>
      <w:r w:rsidRPr="0059573E">
        <w:t xml:space="preserve">. </w:t>
      </w:r>
    </w:p>
    <w:p xmlns:wp14="http://schemas.microsoft.com/office/word/2010/wordml" w:rsidRPr="0059573E" w:rsidR="00454F16" w:rsidP="00932C8A" w:rsidRDefault="00454F16" w14:paraId="0244CBB7" wp14:textId="77777777">
      <w:pPr>
        <w:ind w:firstLine="720"/>
      </w:pPr>
      <w:r w:rsidRPr="0059573E">
        <w:t>The critical aspect of diagnosis is a high-quality clinical evaluation based on these criteria, the focus of which is on the history of the patient, the appearance of the symptoms, and the exclusion of other medical or psychiatric conditions. ICD-11 terms for the use of the term disorder to indicate the pathological nature of such disruptions are also invariably used to make a distinction between the more pathological disorder and the less pathological condition or subclinical symptom</w:t>
      </w:r>
      <w:r w:rsidR="00932C8A">
        <w:t xml:space="preserve"> (</w:t>
      </w:r>
      <w:r w:rsidR="00AF704F">
        <w:t>First et al., 2021</w:t>
      </w:r>
      <w:r w:rsidR="00932C8A">
        <w:t>)</w:t>
      </w:r>
      <w:r w:rsidRPr="0059573E">
        <w:t xml:space="preserve">. </w:t>
      </w:r>
    </w:p>
    <w:p xmlns:wp14="http://schemas.microsoft.com/office/word/2010/wordml" w:rsidRPr="0059573E" w:rsidR="000436EF" w:rsidP="00932C8A" w:rsidRDefault="000436EF" w14:paraId="0819DEC6" wp14:textId="77777777">
      <w:pPr>
        <w:pStyle w:val="Heading1"/>
      </w:pPr>
      <w:bookmarkStart w:name="_Toc212635331" w:id="3"/>
      <w:r w:rsidRPr="0059573E">
        <w:t>Treatments and Rehabilitation of Dissociative Disorders</w:t>
      </w:r>
      <w:bookmarkEnd w:id="3"/>
      <w:r w:rsidRPr="0059573E">
        <w:t xml:space="preserve"> </w:t>
      </w:r>
    </w:p>
    <w:p xmlns:wp14="http://schemas.microsoft.com/office/word/2010/wordml" w:rsidR="000436EF" w:rsidP="00932C8A" w:rsidRDefault="000436EF" w14:paraId="3D03161B" wp14:textId="77777777">
      <w:pPr>
        <w:pStyle w:val="Heading2"/>
      </w:pPr>
      <w:bookmarkStart w:name="_Toc212635332" w:id="4"/>
      <w:r>
        <w:t>Standard Treatment Approaches</w:t>
      </w:r>
      <w:bookmarkEnd w:id="4"/>
    </w:p>
    <w:p xmlns:wp14="http://schemas.microsoft.com/office/word/2010/wordml" w:rsidR="00932C8A" w:rsidP="00932C8A" w:rsidRDefault="00CA218A" w14:paraId="712884D4" wp14:textId="77777777">
      <w:pPr>
        <w:ind w:firstLine="720"/>
      </w:pPr>
      <w:r w:rsidRPr="0059573E">
        <w:t xml:space="preserve">The proposed approach to treating the dissociative disorder, which is presented in the ICD-11 and confirmed by the current clinical </w:t>
      </w:r>
      <w:r w:rsidRPr="0059573E" w:rsidR="00932C8A">
        <w:t>practice</w:t>
      </w:r>
      <w:r w:rsidRPr="0059573E">
        <w:t>, is mainly the use of psychotherapy as its core. By far the most endorsed model is a stage-based, trauma-informed model, which is usually a modification of complex PTSD guidelines. The treatment process is usually divided into three phases</w:t>
      </w:r>
      <w:r w:rsidR="00932C8A">
        <w:t xml:space="preserve"> such as </w:t>
      </w:r>
      <w:r w:rsidRPr="0059573E">
        <w:t xml:space="preserve">safety, </w:t>
      </w:r>
      <w:proofErr w:type="spellStart"/>
      <w:r w:rsidRPr="0059573E">
        <w:t>stabilisation</w:t>
      </w:r>
      <w:proofErr w:type="spellEnd"/>
      <w:r w:rsidRPr="0059573E">
        <w:t>,</w:t>
      </w:r>
      <w:r w:rsidR="00932C8A">
        <w:t xml:space="preserve"> and reduction of symptoms, </w:t>
      </w:r>
      <w:r w:rsidRPr="0059573E">
        <w:t>traumatic memor</w:t>
      </w:r>
      <w:r w:rsidR="00932C8A">
        <w:t xml:space="preserve">ies processing and integration, and </w:t>
      </w:r>
      <w:r w:rsidRPr="0059573E">
        <w:t xml:space="preserve">identity integration and rehabilitation. In the first stage, </w:t>
      </w:r>
      <w:r w:rsidR="00932C8A">
        <w:t xml:space="preserve">as per </w:t>
      </w:r>
      <w:proofErr w:type="spellStart"/>
      <w:r w:rsidR="00AF704F">
        <w:t>Maercker</w:t>
      </w:r>
      <w:proofErr w:type="spellEnd"/>
      <w:r w:rsidR="00AF704F">
        <w:t xml:space="preserve"> </w:t>
      </w:r>
      <w:r w:rsidR="00932C8A">
        <w:t>(</w:t>
      </w:r>
      <w:r w:rsidR="00AF704F">
        <w:t>2021</w:t>
      </w:r>
      <w:r w:rsidR="00932C8A">
        <w:t xml:space="preserve">), </w:t>
      </w:r>
      <w:r w:rsidRPr="0059573E">
        <w:t xml:space="preserve">treatment objectives revolve around individual safety, emotional management, stress management, and symptom management. </w:t>
      </w:r>
    </w:p>
    <w:p xmlns:wp14="http://schemas.microsoft.com/office/word/2010/wordml" w:rsidR="00932C8A" w:rsidP="00932C8A" w:rsidRDefault="00CA218A" w14:paraId="76693178" wp14:textId="77777777">
      <w:pPr>
        <w:ind w:firstLine="720"/>
      </w:pPr>
      <w:r w:rsidRPr="0059573E">
        <w:t xml:space="preserve">Emotional awareness, distress tolerance, and relationship effectiveness skills training become the focus of attention to be able to </w:t>
      </w:r>
      <w:proofErr w:type="spellStart"/>
      <w:r w:rsidRPr="0059573E">
        <w:t>stabilise</w:t>
      </w:r>
      <w:proofErr w:type="spellEnd"/>
      <w:r w:rsidRPr="0059573E">
        <w:t>. The middle stage is aimed at dealing with and processing traumatic memories underlying the dissociative symptoms, which is accomplished by cognitive-</w:t>
      </w:r>
      <w:proofErr w:type="spellStart"/>
      <w:r w:rsidRPr="0059573E">
        <w:t>behavioural</w:t>
      </w:r>
      <w:proofErr w:type="spellEnd"/>
      <w:r w:rsidRPr="0059573E">
        <w:t xml:space="preserve"> therapy, eye movement </w:t>
      </w:r>
      <w:proofErr w:type="spellStart"/>
      <w:r w:rsidRPr="0059573E">
        <w:t>desensitisation</w:t>
      </w:r>
      <w:proofErr w:type="spellEnd"/>
      <w:r w:rsidRPr="0059573E">
        <w:t xml:space="preserve"> and reprocessing (EMDR)</w:t>
      </w:r>
      <w:r w:rsidR="00F42112">
        <w:t>,</w:t>
      </w:r>
      <w:r w:rsidRPr="0059573E">
        <w:t xml:space="preserve"> and dialectical </w:t>
      </w:r>
      <w:proofErr w:type="spellStart"/>
      <w:r w:rsidRPr="0059573E">
        <w:t>behaviour</w:t>
      </w:r>
      <w:proofErr w:type="spellEnd"/>
      <w:r w:rsidRPr="0059573E">
        <w:t xml:space="preserve"> therapy</w:t>
      </w:r>
      <w:r w:rsidR="00932C8A">
        <w:t xml:space="preserve"> (</w:t>
      </w:r>
      <w:proofErr w:type="spellStart"/>
      <w:r w:rsidR="00AF704F">
        <w:rPr>
          <w:shd w:val="clear" w:color="auto" w:fill="FFFFFF"/>
        </w:rPr>
        <w:t>Langguth</w:t>
      </w:r>
      <w:proofErr w:type="spellEnd"/>
      <w:r w:rsidR="00AF704F">
        <w:rPr>
          <w:shd w:val="clear" w:color="auto" w:fill="FFFFFF"/>
        </w:rPr>
        <w:t>, 2025</w:t>
      </w:r>
      <w:r w:rsidR="00932C8A">
        <w:t>)</w:t>
      </w:r>
      <w:r w:rsidRPr="0059573E">
        <w:t>. This last stage focuses on identity integration and functional rehabilitation</w:t>
      </w:r>
      <w:r w:rsidR="00F42112">
        <w:t>,</w:t>
      </w:r>
      <w:r w:rsidRPr="0059573E">
        <w:t xml:space="preserve"> although complete identity integration, at least in a dissociative identity disorder, is not always </w:t>
      </w:r>
      <w:proofErr w:type="spellStart"/>
      <w:r w:rsidRPr="0059573E">
        <w:t>realised</w:t>
      </w:r>
      <w:proofErr w:type="spellEnd"/>
      <w:r w:rsidRPr="0059573E">
        <w:t xml:space="preserve">. Pharmacological interventions are minimal, and they are usually </w:t>
      </w:r>
      <w:r w:rsidR="00F42112">
        <w:t>aimed</w:t>
      </w:r>
      <w:r w:rsidRPr="0059573E">
        <w:t xml:space="preserve"> at other comorbid conditions</w:t>
      </w:r>
      <w:r w:rsidR="00F42112">
        <w:t>,</w:t>
      </w:r>
      <w:r w:rsidRPr="0059573E">
        <w:t xml:space="preserve"> such as depression or anxiety</w:t>
      </w:r>
      <w:r w:rsidR="00F42112">
        <w:t>,</w:t>
      </w:r>
      <w:r w:rsidRPr="0059573E">
        <w:t xml:space="preserve"> and not the dissociation itself. </w:t>
      </w:r>
    </w:p>
    <w:p xmlns:wp14="http://schemas.microsoft.com/office/word/2010/wordml" w:rsidRPr="0059573E" w:rsidR="00CA218A" w:rsidP="00932C8A" w:rsidRDefault="00AF704F" w14:paraId="5E82E78E" wp14:textId="77777777">
      <w:pPr>
        <w:ind w:firstLine="720"/>
      </w:pPr>
      <w:r>
        <w:t xml:space="preserve">Bach et al. </w:t>
      </w:r>
      <w:r w:rsidR="00932C8A">
        <w:t>(</w:t>
      </w:r>
      <w:r>
        <w:t>2021</w:t>
      </w:r>
      <w:r w:rsidR="00932C8A">
        <w:t>) discussed the rehabilitation m</w:t>
      </w:r>
      <w:r w:rsidRPr="0059573E" w:rsidR="00CA218A">
        <w:t xml:space="preserve">easures ICD-11 also reflects the elements of rehabilitation in the treatment continuum, which focuses on the restoration of the social, occupational, and personal functioning of the person. The psychosocial interventions involved in rehabilitation assist in the development of coping mechanisms, </w:t>
      </w:r>
      <w:r w:rsidR="00F42112">
        <w:t xml:space="preserve">the </w:t>
      </w:r>
      <w:r w:rsidRPr="0059573E" w:rsidR="00CA218A">
        <w:t>enhancement of interpersonal relationships</w:t>
      </w:r>
      <w:r w:rsidR="00F42112">
        <w:t>,</w:t>
      </w:r>
      <w:r w:rsidRPr="0059573E" w:rsidR="00CA218A">
        <w:t xml:space="preserve"> and reintegration into the community. The interventions based on practical steps, including occupational therapy and peer support, help people to be able to take control of their </w:t>
      </w:r>
      <w:r w:rsidRPr="0059573E" w:rsidR="00CA218A">
        <w:t xml:space="preserve">day-to-day life and </w:t>
      </w:r>
      <w:proofErr w:type="spellStart"/>
      <w:r w:rsidRPr="0059573E" w:rsidR="00CA218A">
        <w:t>minimise</w:t>
      </w:r>
      <w:proofErr w:type="spellEnd"/>
      <w:r w:rsidRPr="0059573E" w:rsidR="00CA218A">
        <w:t xml:space="preserve"> disability. Rehabilitation in clinical </w:t>
      </w:r>
      <w:r w:rsidR="00F42112">
        <w:t>practice</w:t>
      </w:r>
      <w:r w:rsidRPr="0059573E" w:rsidR="00CA218A">
        <w:t xml:space="preserve"> is individual and can be based on multidisciplinary teams, with mental health professionals, social workers</w:t>
      </w:r>
      <w:r w:rsidR="00F42112">
        <w:t>,</w:t>
      </w:r>
      <w:r w:rsidRPr="0059573E" w:rsidR="00CA218A">
        <w:t xml:space="preserve"> and rehabilitation specialists being included in the case</w:t>
      </w:r>
      <w:r w:rsidR="00932C8A">
        <w:t xml:space="preserve"> (</w:t>
      </w:r>
      <w:proofErr w:type="spellStart"/>
      <w:r>
        <w:rPr>
          <w:shd w:val="clear" w:color="auto" w:fill="FFFFFF"/>
        </w:rPr>
        <w:t>Maercker</w:t>
      </w:r>
      <w:proofErr w:type="spellEnd"/>
      <w:r>
        <w:rPr>
          <w:shd w:val="clear" w:color="auto" w:fill="FFFFFF"/>
        </w:rPr>
        <w:t xml:space="preserve">, </w:t>
      </w:r>
      <w:r>
        <w:rPr>
          <w:shd w:val="clear" w:color="auto" w:fill="FFFFFF"/>
        </w:rPr>
        <w:t>2022</w:t>
      </w:r>
      <w:r w:rsidR="00932C8A">
        <w:t>)</w:t>
      </w:r>
      <w:r w:rsidRPr="0059573E" w:rsidR="00CA218A">
        <w:t xml:space="preserve">. </w:t>
      </w:r>
    </w:p>
    <w:p xmlns:wp14="http://schemas.microsoft.com/office/word/2010/wordml" w:rsidRPr="0059573E" w:rsidR="00CA218A" w:rsidP="00932C8A" w:rsidRDefault="00CA218A" w14:paraId="1A2D2433" wp14:textId="77777777">
      <w:pPr>
        <w:pStyle w:val="Heading2"/>
      </w:pPr>
      <w:bookmarkStart w:name="_Toc212635333" w:id="5"/>
      <w:r w:rsidRPr="0059573E">
        <w:t>Effectiveness and Limitations</w:t>
      </w:r>
      <w:bookmarkEnd w:id="5"/>
    </w:p>
    <w:p xmlns:wp14="http://schemas.microsoft.com/office/word/2010/wordml" w:rsidR="00932C8A" w:rsidP="00932C8A" w:rsidRDefault="00932C8A" w14:paraId="0FDFB157" wp14:textId="77777777">
      <w:pPr>
        <w:ind w:firstLine="720"/>
      </w:pPr>
      <w:r>
        <w:t xml:space="preserve">Research by </w:t>
      </w:r>
      <w:r w:rsidR="00AF704F">
        <w:t xml:space="preserve">Swales </w:t>
      </w:r>
      <w:r>
        <w:t>(</w:t>
      </w:r>
      <w:r w:rsidR="00AF704F">
        <w:t>2022</w:t>
      </w:r>
      <w:r>
        <w:t xml:space="preserve">) </w:t>
      </w:r>
      <w:r w:rsidRPr="0059573E" w:rsidR="00CA218A">
        <w:t xml:space="preserve">demonstrates the phased psychotherapy model to be effective in the dissociative symptom reduction, overall mental health improvement, and decreased self-homicide and </w:t>
      </w:r>
      <w:proofErr w:type="spellStart"/>
      <w:r w:rsidRPr="0059573E" w:rsidR="00CA218A">
        <w:t>hospitalisation</w:t>
      </w:r>
      <w:proofErr w:type="spellEnd"/>
      <w:r w:rsidRPr="0059573E" w:rsidR="00CA218A">
        <w:t xml:space="preserve"> rates. Nonetheless, there are still obstacles to overcome</w:t>
      </w:r>
      <w:r w:rsidR="00F42112">
        <w:t>,</w:t>
      </w:r>
      <w:r w:rsidRPr="0059573E" w:rsidR="00CA218A">
        <w:t xml:space="preserve"> such as the inconsistency of patient response, the lengthy treatment process, and the lack of clinicians trained in the very specific aspect of dissociation-driven therapies. </w:t>
      </w:r>
      <w:proofErr w:type="spellStart"/>
      <w:r w:rsidR="00AF704F">
        <w:t>Gysi</w:t>
      </w:r>
      <w:proofErr w:type="spellEnd"/>
      <w:r w:rsidR="00AF704F">
        <w:t xml:space="preserve"> </w:t>
      </w:r>
      <w:r>
        <w:t>(</w:t>
      </w:r>
      <w:r w:rsidR="00AF704F">
        <w:t>2025</w:t>
      </w:r>
      <w:r>
        <w:t xml:space="preserve">) also shows that </w:t>
      </w:r>
      <w:r w:rsidR="00F42112">
        <w:t xml:space="preserve">the </w:t>
      </w:r>
      <w:r>
        <w:t>c</w:t>
      </w:r>
      <w:r w:rsidRPr="0059573E" w:rsidR="00CA218A">
        <w:t xml:space="preserve">omplexity and heterogeneity of dissociative disorders are a </w:t>
      </w:r>
      <w:r w:rsidR="00F42112">
        <w:t>limitation</w:t>
      </w:r>
      <w:r w:rsidRPr="0059573E" w:rsidR="00CA218A">
        <w:t xml:space="preserve"> since they may be underdiagnosed or misdiagnosed and therefore treated improperly</w:t>
      </w:r>
      <w:r w:rsidR="00F42112">
        <w:t>,</w:t>
      </w:r>
      <w:r w:rsidRPr="0059573E" w:rsidR="00CA218A">
        <w:t xml:space="preserve"> and thus </w:t>
      </w:r>
      <w:r w:rsidR="00F42112">
        <w:t>make</w:t>
      </w:r>
      <w:r w:rsidRPr="0059573E" w:rsidR="00CA218A">
        <w:t xml:space="preserve"> it difficult to plan treatment. Social stigma, poor access to fragmented care, and deficient access to </w:t>
      </w:r>
      <w:proofErr w:type="spellStart"/>
      <w:r w:rsidRPr="0059573E" w:rsidR="00CA218A">
        <w:t>specialised</w:t>
      </w:r>
      <w:proofErr w:type="spellEnd"/>
      <w:r w:rsidRPr="0059573E" w:rsidR="00CA218A">
        <w:t xml:space="preserve"> care may act as barriers to rehabilitation efforts. </w:t>
      </w:r>
    </w:p>
    <w:p xmlns:wp14="http://schemas.microsoft.com/office/word/2010/wordml" w:rsidRPr="00467943" w:rsidR="000436EF" w:rsidP="00932C8A" w:rsidRDefault="00CA218A" w14:paraId="1F10C748" wp14:textId="77777777">
      <w:pPr>
        <w:ind w:firstLine="720"/>
      </w:pPr>
      <w:r w:rsidRPr="0059573E">
        <w:t>Furthermore, pharmacological methods are not specific to dissociation, which highlights the necessity to conduct more research on specific drugs</w:t>
      </w:r>
      <w:r w:rsidR="00932C8A">
        <w:t xml:space="preserve"> (</w:t>
      </w:r>
      <w:proofErr w:type="spellStart"/>
      <w:r w:rsidR="00AF704F">
        <w:rPr>
          <w:shd w:val="clear" w:color="auto" w:fill="FFFFFF"/>
        </w:rPr>
        <w:t>Shatsky</w:t>
      </w:r>
      <w:proofErr w:type="spellEnd"/>
      <w:r w:rsidR="00AF704F">
        <w:rPr>
          <w:shd w:val="clear" w:color="auto" w:fill="FFFFFF"/>
        </w:rPr>
        <w:t>, 2025</w:t>
      </w:r>
      <w:r w:rsidR="00932C8A">
        <w:t>)</w:t>
      </w:r>
      <w:r w:rsidRPr="0059573E">
        <w:t>. Overall, a psychotherapeutic approach based on trauma, a structured, trauma-informed approach</w:t>
      </w:r>
      <w:r w:rsidR="00F42112">
        <w:t>,</w:t>
      </w:r>
      <w:r w:rsidRPr="0059573E">
        <w:t xml:space="preserve"> is the foundation of treatment and rehabilitation of dissociative disorders according to ICD-11 and </w:t>
      </w:r>
      <w:proofErr w:type="spellStart"/>
      <w:r w:rsidRPr="0059573E">
        <w:t>emphasises</w:t>
      </w:r>
      <w:proofErr w:type="spellEnd"/>
      <w:r w:rsidRPr="0059573E">
        <w:t xml:space="preserve"> safety, symptom management, trauma processing, and functional recovery. Although </w:t>
      </w:r>
      <w:r w:rsidRPr="0059573E" w:rsidR="00514E0D">
        <w:t>effective in most instances, such methods have practical and clinical constraints that underscore the need further to develop better training, studies, and care pathways to enhance the outcomes for</w:t>
      </w:r>
      <w:r w:rsidRPr="0059573E">
        <w:t xml:space="preserve"> affected people.</w:t>
      </w:r>
    </w:p>
    <w:p xmlns:wp14="http://schemas.microsoft.com/office/word/2010/wordml" w:rsidR="00514E0D" w:rsidP="00932C8A" w:rsidRDefault="00514E0D" w14:paraId="7E757CC9" wp14:textId="77777777">
      <w:pPr>
        <w:pStyle w:val="Heading1"/>
      </w:pPr>
      <w:bookmarkStart w:name="_Toc212635334" w:id="6"/>
      <w:r>
        <w:t>Current Debates and Emerging Issues in Dissociative Disorders</w:t>
      </w:r>
      <w:bookmarkEnd w:id="6"/>
    </w:p>
    <w:p xmlns:wp14="http://schemas.microsoft.com/office/word/2010/wordml" w:rsidRPr="0059573E" w:rsidR="00514E0D" w:rsidP="00932C8A" w:rsidRDefault="00514E0D" w14:paraId="014D14D4" wp14:textId="77777777">
      <w:pPr>
        <w:pStyle w:val="Heading2"/>
      </w:pPr>
      <w:bookmarkStart w:name="_Toc212635335" w:id="7"/>
      <w:r w:rsidRPr="0059573E">
        <w:t>Classification Controversies</w:t>
      </w:r>
      <w:bookmarkEnd w:id="7"/>
    </w:p>
    <w:p xmlns:wp14="http://schemas.microsoft.com/office/word/2010/wordml" w:rsidR="00DF0379" w:rsidP="00DF0379" w:rsidRDefault="00514E0D" w14:paraId="2D167973" wp14:textId="77777777">
      <w:pPr>
        <w:ind w:firstLine="720"/>
      </w:pPr>
      <w:r w:rsidRPr="0059573E">
        <w:t>Dissociative disorders are a controversial area in terms of classification</w:t>
      </w:r>
      <w:r w:rsidR="00F42112">
        <w:t>,</w:t>
      </w:r>
      <w:r w:rsidRPr="0059573E">
        <w:t xml:space="preserve"> and there are still </w:t>
      </w:r>
      <w:r w:rsidRPr="0059573E" w:rsidR="00DF0379">
        <w:t>arguments</w:t>
      </w:r>
      <w:r w:rsidRPr="0059573E">
        <w:t xml:space="preserve"> concerning their </w:t>
      </w:r>
      <w:proofErr w:type="spellStart"/>
      <w:r w:rsidRPr="0059573E">
        <w:t>aetiology</w:t>
      </w:r>
      <w:proofErr w:type="spellEnd"/>
      <w:r w:rsidRPr="0059573E">
        <w:t>, boundaries of diagnosis</w:t>
      </w:r>
      <w:r w:rsidR="00F42112">
        <w:t>,</w:t>
      </w:r>
      <w:r w:rsidRPr="0059573E">
        <w:t xml:space="preserve"> and </w:t>
      </w:r>
      <w:proofErr w:type="spellStart"/>
      <w:r w:rsidRPr="0059573E">
        <w:t>conceptualisations</w:t>
      </w:r>
      <w:proofErr w:type="spellEnd"/>
      <w:r w:rsidRPr="0059573E">
        <w:t xml:space="preserve">. One of the main </w:t>
      </w:r>
      <w:r w:rsidR="00F42112">
        <w:t>concerns</w:t>
      </w:r>
      <w:r w:rsidR="00DF0379">
        <w:t xml:space="preserve"> is</w:t>
      </w:r>
      <w:r w:rsidRPr="0059573E">
        <w:t xml:space="preserve"> whether such disorders are mostly trauma-related or </w:t>
      </w:r>
      <w:r w:rsidR="00F42112">
        <w:t>certain presentations are</w:t>
      </w:r>
      <w:r w:rsidRPr="0059573E">
        <w:t xml:space="preserve"> not due to the presence of trauma but are instead connected to sociocultural or neurobiological factors without considering the presence of trauma. </w:t>
      </w:r>
      <w:proofErr w:type="spellStart"/>
      <w:r w:rsidR="00AF704F">
        <w:t>Hayland</w:t>
      </w:r>
      <w:proofErr w:type="spellEnd"/>
      <w:r w:rsidR="00AF704F">
        <w:t xml:space="preserve"> </w:t>
      </w:r>
      <w:r w:rsidR="00DF0379">
        <w:t>(</w:t>
      </w:r>
      <w:r w:rsidR="00AF704F">
        <w:t>2024</w:t>
      </w:r>
      <w:r w:rsidR="00DF0379">
        <w:t>) indicates that t</w:t>
      </w:r>
      <w:r w:rsidRPr="0059573E">
        <w:t>he most popular trauma model is the theory that the causes of dissociative disorders are primarily due to abuse or neglect of the child in childhood</w:t>
      </w:r>
      <w:r w:rsidR="00F42112">
        <w:t>,</w:t>
      </w:r>
      <w:r w:rsidRPr="0059573E">
        <w:t xml:space="preserve"> </w:t>
      </w:r>
      <w:r w:rsidR="00F42112">
        <w:t>which</w:t>
      </w:r>
      <w:r w:rsidRPr="0059573E">
        <w:t xml:space="preserve"> causes fragmentation of the identity and memory impairment.</w:t>
      </w:r>
    </w:p>
    <w:p xmlns:wp14="http://schemas.microsoft.com/office/word/2010/wordml" w:rsidRPr="0059573E" w:rsidR="00514E0D" w:rsidP="00DF0379" w:rsidRDefault="00514E0D" w14:paraId="192438E9" wp14:textId="77777777">
      <w:pPr>
        <w:ind w:firstLine="720"/>
      </w:pPr>
      <w:r w:rsidRPr="0059573E">
        <w:t xml:space="preserve"> </w:t>
      </w:r>
      <w:r w:rsidRPr="0059573E" w:rsidR="00DF0379">
        <w:t>However</w:t>
      </w:r>
      <w:r w:rsidRPr="0059573E">
        <w:t xml:space="preserve">, </w:t>
      </w:r>
      <w:r w:rsidR="00AF704F">
        <w:t xml:space="preserve">Bach </w:t>
      </w:r>
      <w:r w:rsidR="00DF0379">
        <w:t>(</w:t>
      </w:r>
      <w:r w:rsidR="00AF704F">
        <w:t>2022</w:t>
      </w:r>
      <w:r w:rsidR="00DF0379">
        <w:t>)</w:t>
      </w:r>
      <w:r w:rsidRPr="0059573E">
        <w:t xml:space="preserve"> claimed that traumata causal relationship is not very consistent</w:t>
      </w:r>
      <w:r w:rsidR="00F42112">
        <w:t>,</w:t>
      </w:r>
      <w:r w:rsidRPr="0059573E">
        <w:t xml:space="preserve"> and </w:t>
      </w:r>
      <w:r w:rsidR="00DF0379">
        <w:t xml:space="preserve">while study by </w:t>
      </w:r>
      <w:r w:rsidR="00AF704F">
        <w:rPr>
          <w:shd w:val="clear" w:color="auto" w:fill="FFFFFF"/>
        </w:rPr>
        <w:t>Mulder (</w:t>
      </w:r>
      <w:r w:rsidR="00AF704F">
        <w:rPr>
          <w:shd w:val="clear" w:color="auto" w:fill="FFFFFF"/>
        </w:rPr>
        <w:t>2022</w:t>
      </w:r>
      <w:r w:rsidR="00DF0379">
        <w:t>)</w:t>
      </w:r>
      <w:r w:rsidRPr="0059573E">
        <w:t xml:space="preserve"> </w:t>
      </w:r>
      <w:r w:rsidR="00F42112">
        <w:t>indicates</w:t>
      </w:r>
      <w:r w:rsidRPr="0059573E">
        <w:t xml:space="preserve"> that dissociation may take place beyond the trauma circumstances, potentially indicating physiological or developmental differences. Moreover, issues of </w:t>
      </w:r>
      <w:proofErr w:type="spellStart"/>
      <w:r w:rsidR="00F42112">
        <w:t>overdiagnosis</w:t>
      </w:r>
      <w:proofErr w:type="spellEnd"/>
      <w:r w:rsidRPr="0059573E">
        <w:t xml:space="preserve"> and, in particular, of dissociative identity disorder (DID) have also increased as a result of the sensationalism in the media and inflation of diagnoses.</w:t>
      </w:r>
      <w:r w:rsidR="00F42112">
        <w:t xml:space="preserve"> </w:t>
      </w:r>
      <w:proofErr w:type="gramStart"/>
      <w:r w:rsidRPr="0059573E">
        <w:t>Psychiatric</w:t>
      </w:r>
      <w:proofErr w:type="gramEnd"/>
      <w:r w:rsidRPr="0059573E">
        <w:t xml:space="preserve"> classification systems, such as ICD-11, attempt to find a compromise between the recognition of the role of trauma and the clarity of the exclusion rules to prevent the </w:t>
      </w:r>
      <w:proofErr w:type="spellStart"/>
      <w:r w:rsidRPr="0059573E">
        <w:t>stigmatisation</w:t>
      </w:r>
      <w:proofErr w:type="spellEnd"/>
      <w:r w:rsidRPr="0059573E">
        <w:t xml:space="preserve"> of normal dissociative experiences. </w:t>
      </w:r>
    </w:p>
    <w:p xmlns:wp14="http://schemas.microsoft.com/office/word/2010/wordml" w:rsidRPr="0059573E" w:rsidR="00514E0D" w:rsidP="00DF0379" w:rsidRDefault="00514E0D" w14:paraId="0FB76031" wp14:textId="77777777">
      <w:pPr>
        <w:pStyle w:val="Heading2"/>
      </w:pPr>
      <w:bookmarkStart w:name="_Toc212635336" w:id="8"/>
      <w:proofErr w:type="spellStart"/>
      <w:r w:rsidRPr="0059573E">
        <w:t>Neurodivergence</w:t>
      </w:r>
      <w:proofErr w:type="spellEnd"/>
      <w:r w:rsidRPr="0059573E">
        <w:t xml:space="preserve"> and Reclassification Problems</w:t>
      </w:r>
      <w:bookmarkEnd w:id="8"/>
    </w:p>
    <w:p xmlns:wp14="http://schemas.microsoft.com/office/word/2010/wordml" w:rsidR="00DF0379" w:rsidP="00DF0379" w:rsidRDefault="00514E0D" w14:paraId="7E1A203C" wp14:textId="77777777">
      <w:pPr>
        <w:ind w:firstLine="720"/>
      </w:pPr>
      <w:r w:rsidRPr="0059573E">
        <w:t xml:space="preserve">The new understandings of dissociative disorders relate to the large spectrum of </w:t>
      </w:r>
      <w:proofErr w:type="spellStart"/>
      <w:r w:rsidRPr="0059573E">
        <w:t>neurodivergence</w:t>
      </w:r>
      <w:proofErr w:type="spellEnd"/>
      <w:r w:rsidRPr="0059573E">
        <w:t xml:space="preserve">, acknowledging that dissociative symptoms can be used interchangeably with other nervous disorders or psychiatric disorders like borderline personality disorder, </w:t>
      </w:r>
      <w:r w:rsidR="00F42112">
        <w:t>post-traumatic</w:t>
      </w:r>
      <w:r w:rsidRPr="0059573E">
        <w:t xml:space="preserve"> stress disorder</w:t>
      </w:r>
      <w:r w:rsidR="00F42112">
        <w:t>,</w:t>
      </w:r>
      <w:r w:rsidRPr="0059573E">
        <w:t xml:space="preserve"> and some cognitive disorders</w:t>
      </w:r>
      <w:r w:rsidR="00DF0379">
        <w:t xml:space="preserve"> (</w:t>
      </w:r>
      <w:r w:rsidR="00AF704F">
        <w:t>Stefanik, 2025</w:t>
      </w:r>
      <w:r w:rsidR="00DF0379">
        <w:t>)</w:t>
      </w:r>
      <w:r w:rsidRPr="0059573E">
        <w:t xml:space="preserve">. This has resulted in the suggestion of dimensional or spectrum models as opposed to categorical diagnostic strictness. </w:t>
      </w:r>
    </w:p>
    <w:p xmlns:wp14="http://schemas.microsoft.com/office/word/2010/wordml" w:rsidRPr="0059573E" w:rsidR="00514E0D" w:rsidP="00DF0379" w:rsidRDefault="00AF704F" w14:paraId="37A52562" wp14:textId="77777777">
      <w:pPr>
        <w:ind w:firstLine="720"/>
      </w:pPr>
      <w:r>
        <w:rPr>
          <w:shd w:val="clear" w:color="auto" w:fill="FFFFFF"/>
        </w:rPr>
        <w:t>Krause-</w:t>
      </w:r>
      <w:proofErr w:type="spellStart"/>
      <w:r>
        <w:rPr>
          <w:shd w:val="clear" w:color="auto" w:fill="FFFFFF"/>
        </w:rPr>
        <w:t>Ut</w:t>
      </w:r>
      <w:r>
        <w:rPr>
          <w:shd w:val="clear" w:color="auto" w:fill="FFFFFF"/>
        </w:rPr>
        <w:t>z</w:t>
      </w:r>
      <w:proofErr w:type="spellEnd"/>
      <w:r>
        <w:rPr>
          <w:shd w:val="clear" w:color="auto" w:fill="FFFFFF"/>
        </w:rPr>
        <w:t xml:space="preserve"> (2025</w:t>
      </w:r>
      <w:r w:rsidR="00DF0379">
        <w:t>) analyses that</w:t>
      </w:r>
      <w:r w:rsidRPr="0059573E" w:rsidR="00514E0D">
        <w:t xml:space="preserve"> the schema mode model would re-</w:t>
      </w:r>
      <w:proofErr w:type="spellStart"/>
      <w:r w:rsidRPr="0059573E" w:rsidR="00514E0D">
        <w:t>conceptualise</w:t>
      </w:r>
      <w:proofErr w:type="spellEnd"/>
      <w:r w:rsidRPr="0059573E" w:rsidR="00514E0D">
        <w:t xml:space="preserve"> identity states in DID as modes that are indicative of dysfunctional metacognitive patterns, not distinct and discrete, alter-like states, </w:t>
      </w:r>
      <w:r w:rsidR="00F42112">
        <w:t>to</w:t>
      </w:r>
      <w:r w:rsidRPr="0059573E" w:rsidR="00514E0D">
        <w:t xml:space="preserve"> </w:t>
      </w:r>
      <w:proofErr w:type="spellStart"/>
      <w:r w:rsidRPr="0059573E" w:rsidR="00514E0D">
        <w:t>minimise</w:t>
      </w:r>
      <w:proofErr w:type="spellEnd"/>
      <w:r w:rsidRPr="0059573E" w:rsidR="00514E0D">
        <w:t xml:space="preserve"> the labelling and in </w:t>
      </w:r>
      <w:proofErr w:type="spellStart"/>
      <w:r w:rsidRPr="0059573E" w:rsidR="00514E0D">
        <w:t>favo</w:t>
      </w:r>
      <w:r w:rsidR="00DF0379">
        <w:t>ur</w:t>
      </w:r>
      <w:proofErr w:type="spellEnd"/>
      <w:r w:rsidR="00DF0379">
        <w:t xml:space="preserve"> of a </w:t>
      </w:r>
      <w:r>
        <w:t>subtler</w:t>
      </w:r>
      <w:r w:rsidR="00DF0379">
        <w:t xml:space="preserve"> </w:t>
      </w:r>
      <w:proofErr w:type="spellStart"/>
      <w:r w:rsidR="00DF0379">
        <w:t>conceptualis</w:t>
      </w:r>
      <w:r w:rsidRPr="0059573E" w:rsidR="00514E0D">
        <w:t>ation</w:t>
      </w:r>
      <w:proofErr w:type="spellEnd"/>
      <w:r w:rsidRPr="0059573E" w:rsidR="00514E0D">
        <w:t xml:space="preserve">. The attempt to reclassify in this way pushes against traditional nosology and focuses on customized and useful description rather than diagnostic categories. They also emphasize the dynamism of the dissociative phenomenon and the necessity of flexible diagnostic systems, which would be able to recognize comorbidities and the heterogeneity of symptoms. </w:t>
      </w:r>
    </w:p>
    <w:p xmlns:wp14="http://schemas.microsoft.com/office/word/2010/wordml" w:rsidRPr="0059573E" w:rsidR="00514E0D" w:rsidP="00DF0379" w:rsidRDefault="00DF0379" w14:paraId="1F75D5FE" wp14:textId="77777777">
      <w:pPr>
        <w:pStyle w:val="Heading2"/>
      </w:pPr>
      <w:bookmarkStart w:name="_Toc212635337" w:id="9"/>
      <w:r>
        <w:t>Implications</w:t>
      </w:r>
      <w:r w:rsidRPr="0059573E" w:rsidR="00514E0D">
        <w:t xml:space="preserve"> on </w:t>
      </w:r>
      <w:r w:rsidRPr="0059573E">
        <w:t>Practice</w:t>
      </w:r>
      <w:r w:rsidRPr="0059573E" w:rsidR="00514E0D">
        <w:t xml:space="preserve"> and Policy</w:t>
      </w:r>
      <w:bookmarkEnd w:id="9"/>
    </w:p>
    <w:p xmlns:wp14="http://schemas.microsoft.com/office/word/2010/wordml" w:rsidR="00DF0379" w:rsidP="00DF0379" w:rsidRDefault="00514E0D" w14:paraId="66AFD5C8" wp14:textId="77777777">
      <w:pPr>
        <w:ind w:firstLine="720"/>
      </w:pPr>
      <w:r w:rsidRPr="0059573E">
        <w:t xml:space="preserve">There is a problem of inaccurate diagnosis among clinicians with ambiguous boundaries, which leads to inconsistency in access and quality of treatment. </w:t>
      </w:r>
      <w:r w:rsidR="000E3C68">
        <w:t>Reed</w:t>
      </w:r>
      <w:r w:rsidR="00AF704F">
        <w:t xml:space="preserve"> et al. </w:t>
      </w:r>
      <w:r w:rsidR="00DF0379">
        <w:t>(</w:t>
      </w:r>
      <w:r w:rsidR="00AF704F">
        <w:t>2022</w:t>
      </w:r>
      <w:r w:rsidR="00DF0379">
        <w:t xml:space="preserve">) </w:t>
      </w:r>
      <w:r w:rsidR="00F42112">
        <w:t>show</w:t>
      </w:r>
      <w:r w:rsidR="00DF0379">
        <w:t xml:space="preserve"> that p</w:t>
      </w:r>
      <w:r w:rsidRPr="0059573E">
        <w:t xml:space="preserve">ractitioner </w:t>
      </w:r>
      <w:proofErr w:type="spellStart"/>
      <w:r w:rsidRPr="0059573E">
        <w:t>scepticism</w:t>
      </w:r>
      <w:proofErr w:type="spellEnd"/>
      <w:r w:rsidRPr="0059573E">
        <w:t xml:space="preserve"> or ignorance of dissociative disorders may postpone the identification of such disorders and prompt treatment. At the policy level, controversies affect where money is spent, insurance coverage</w:t>
      </w:r>
      <w:r w:rsidR="00F42112">
        <w:t>,</w:t>
      </w:r>
      <w:r w:rsidRPr="0059573E">
        <w:t xml:space="preserve"> and </w:t>
      </w:r>
      <w:r w:rsidR="00F42112">
        <w:t xml:space="preserve">the </w:t>
      </w:r>
      <w:r w:rsidRPr="0059573E">
        <w:t>formulation of clinical guidelines. Increased attention to the concept of trauma-informed care and neurodiversity stimulated po</w:t>
      </w:r>
      <w:r w:rsidR="00DF0379">
        <w:t xml:space="preserve">licy efforts regarding </w:t>
      </w:r>
      <w:proofErr w:type="spellStart"/>
      <w:r w:rsidR="00DF0379">
        <w:t>specialis</w:t>
      </w:r>
      <w:r w:rsidRPr="0059573E">
        <w:t>ed</w:t>
      </w:r>
      <w:proofErr w:type="spellEnd"/>
      <w:r w:rsidRPr="0059573E">
        <w:t xml:space="preserve"> training, interdisciplinary practices, and integrated services</w:t>
      </w:r>
      <w:r w:rsidR="00DF0379">
        <w:t xml:space="preserve"> (</w:t>
      </w:r>
      <w:r w:rsidR="00AF704F">
        <w:rPr>
          <w:shd w:val="clear" w:color="auto" w:fill="FFFFFF"/>
        </w:rPr>
        <w:t>O’Neil, 2022</w:t>
      </w:r>
      <w:r w:rsidR="00DF0379">
        <w:t>)</w:t>
      </w:r>
      <w:r w:rsidRPr="0059573E">
        <w:t xml:space="preserve">. </w:t>
      </w:r>
    </w:p>
    <w:p xmlns:wp14="http://schemas.microsoft.com/office/word/2010/wordml" w:rsidRPr="0059573E" w:rsidR="00514E0D" w:rsidP="00DF0379" w:rsidRDefault="00514E0D" w14:paraId="0FDC1328" wp14:textId="77777777">
      <w:pPr>
        <w:ind w:firstLine="720"/>
      </w:pPr>
      <w:r w:rsidRPr="0059573E">
        <w:t xml:space="preserve">Nevertheless, the constant stigma and misunderstanding </w:t>
      </w:r>
      <w:r w:rsidR="00F42112">
        <w:t>require</w:t>
      </w:r>
      <w:r w:rsidRPr="0059573E">
        <w:t xml:space="preserve"> continuous education and promotion. In order to close the gap between science and </w:t>
      </w:r>
      <w:r w:rsidR="00F42112">
        <w:t>practice</w:t>
      </w:r>
      <w:r w:rsidRPr="0059573E">
        <w:t xml:space="preserve">, research funding is required to make etiological mechanisms clear, </w:t>
      </w:r>
      <w:proofErr w:type="spellStart"/>
      <w:r w:rsidRPr="0059573E">
        <w:t>maximise</w:t>
      </w:r>
      <w:proofErr w:type="spellEnd"/>
      <w:r w:rsidRPr="0059573E">
        <w:t xml:space="preserve"> treatment regimens, and streamline </w:t>
      </w:r>
      <w:r w:rsidRPr="0059573E">
        <w:t>diagnostic criteria</w:t>
      </w:r>
      <w:r w:rsidR="00DF0379">
        <w:t xml:space="preserve"> (</w:t>
      </w:r>
      <w:proofErr w:type="spellStart"/>
      <w:r w:rsidR="00AF704F">
        <w:t>Hayland</w:t>
      </w:r>
      <w:proofErr w:type="spellEnd"/>
      <w:r w:rsidR="00AF704F">
        <w:t>, 2023</w:t>
      </w:r>
      <w:r w:rsidR="00DF0379">
        <w:t>)</w:t>
      </w:r>
      <w:r w:rsidRPr="0059573E">
        <w:t xml:space="preserve">. </w:t>
      </w:r>
      <w:r w:rsidR="00DF0379">
        <w:t>Thus,</w:t>
      </w:r>
      <w:r w:rsidRPr="0059573E">
        <w:t xml:space="preserve"> dissociative disorders are actively related to their categorization as trauma-related or </w:t>
      </w:r>
      <w:proofErr w:type="spellStart"/>
      <w:r w:rsidRPr="0059573E">
        <w:t>neurodivergent</w:t>
      </w:r>
      <w:proofErr w:type="spellEnd"/>
      <w:r w:rsidRPr="0059573E">
        <w:t xml:space="preserve"> disorders, difficulties in diagnostic methods, and policy and treatment implications. These problems will necessitate interdisciplinary efforts to promote clinical knowledge, diminish stigma, and create evidence-based patient-</w:t>
      </w:r>
      <w:proofErr w:type="spellStart"/>
      <w:r w:rsidRPr="0059573E">
        <w:t>centred</w:t>
      </w:r>
      <w:proofErr w:type="spellEnd"/>
      <w:r w:rsidRPr="0059573E">
        <w:t xml:space="preserve"> care models in</w:t>
      </w:r>
      <w:r w:rsidR="00DF0379">
        <w:t xml:space="preserve"> line with changing </w:t>
      </w:r>
      <w:proofErr w:type="spellStart"/>
      <w:r w:rsidR="00DF0379">
        <w:t>conceptualis</w:t>
      </w:r>
      <w:r w:rsidRPr="0059573E">
        <w:t>ations</w:t>
      </w:r>
      <w:proofErr w:type="spellEnd"/>
      <w:r w:rsidRPr="0059573E">
        <w:t>.</w:t>
      </w:r>
    </w:p>
    <w:p xmlns:wp14="http://schemas.microsoft.com/office/word/2010/wordml" w:rsidRPr="0059573E" w:rsidR="006945C1" w:rsidP="00DF0379" w:rsidRDefault="006945C1" w14:paraId="55EBED42" wp14:textId="77777777">
      <w:pPr>
        <w:pStyle w:val="Heading1"/>
      </w:pPr>
      <w:bookmarkStart w:name="_Toc212635338" w:id="10"/>
      <w:r w:rsidRPr="0059573E">
        <w:t>Recommendations on Enhancing Classification, Diagnosis, Treatment</w:t>
      </w:r>
      <w:r w:rsidR="00F42112">
        <w:t>,</w:t>
      </w:r>
      <w:r w:rsidRPr="0059573E">
        <w:t xml:space="preserve"> and Rehabilitation of Dissociative Disorders.</w:t>
      </w:r>
      <w:bookmarkEnd w:id="10"/>
    </w:p>
    <w:p xmlns:wp14="http://schemas.microsoft.com/office/word/2010/wordml" w:rsidRPr="0059573E" w:rsidR="006945C1" w:rsidP="00DF0379" w:rsidRDefault="006945C1" w14:paraId="4DF4C1F0" wp14:textId="77777777">
      <w:pPr>
        <w:pStyle w:val="Heading2"/>
      </w:pPr>
      <w:r w:rsidRPr="0059573E">
        <w:t xml:space="preserve"> </w:t>
      </w:r>
      <w:bookmarkStart w:name="_Toc212635339" w:id="11"/>
      <w:r w:rsidRPr="0059573E">
        <w:t>Clarifying Classification and Diagnosis</w:t>
      </w:r>
      <w:bookmarkEnd w:id="11"/>
    </w:p>
    <w:p xmlns:wp14="http://schemas.microsoft.com/office/word/2010/wordml" w:rsidRPr="0059573E" w:rsidR="006945C1" w:rsidP="00DF0379" w:rsidRDefault="006945C1" w14:paraId="40EB8E28" wp14:textId="77777777">
      <w:pPr>
        <w:ind w:firstLine="720"/>
      </w:pPr>
      <w:r w:rsidRPr="0059573E">
        <w:t>In order to improve the clinical utility and accuracy of dissociative disorder classification, it can be recommended to refine the diagnostic criteria to improve the distinction between pathological and normative dissociative experiences</w:t>
      </w:r>
      <w:r w:rsidR="00B57657">
        <w:t xml:space="preserve"> (</w:t>
      </w:r>
      <w:r w:rsidR="00AF704F">
        <w:t>Moskowitz, 2024</w:t>
      </w:r>
      <w:r w:rsidR="00B57657">
        <w:t>)</w:t>
      </w:r>
      <w:r w:rsidRPr="0059573E">
        <w:t xml:space="preserve">. Possible solutions include more quantifiable dimensional measures and categorical diagnoses that can be used to describe the severity and variability of symptoms in patients. The focus on cross-cultural applicability and training of clinicians will decrease the disparity in diagnosis throughout the world. It will help to develop </w:t>
      </w:r>
      <w:proofErr w:type="spellStart"/>
      <w:r w:rsidRPr="0059573E">
        <w:t>standardised</w:t>
      </w:r>
      <w:proofErr w:type="spellEnd"/>
      <w:r w:rsidRPr="0059573E">
        <w:t xml:space="preserve">, validated diagnostic instruments specifically on dissociative disorders to ensure consistency in use in various </w:t>
      </w:r>
      <w:r w:rsidRPr="0059573E">
        <w:t>practice</w:t>
      </w:r>
      <w:r w:rsidRPr="0059573E">
        <w:t xml:space="preserve"> environments. </w:t>
      </w:r>
    </w:p>
    <w:p xmlns:wp14="http://schemas.microsoft.com/office/word/2010/wordml" w:rsidRPr="0059573E" w:rsidR="006945C1" w:rsidP="00B57657" w:rsidRDefault="006945C1" w14:paraId="0260C108" wp14:textId="77777777">
      <w:pPr>
        <w:pStyle w:val="Heading2"/>
      </w:pPr>
      <w:bookmarkStart w:name="_Toc212635340" w:id="12"/>
      <w:r w:rsidRPr="0059573E">
        <w:t>Innovation of Treatment Strategies</w:t>
      </w:r>
      <w:bookmarkEnd w:id="12"/>
    </w:p>
    <w:p xmlns:wp14="http://schemas.microsoft.com/office/word/2010/wordml" w:rsidR="00B57657" w:rsidP="00B57657" w:rsidRDefault="006945C1" w14:paraId="2E47DCC8" wp14:textId="77777777">
      <w:pPr>
        <w:ind w:firstLine="720"/>
      </w:pPr>
      <w:r w:rsidRPr="0059573E">
        <w:t xml:space="preserve">The treatment process must be modified to </w:t>
      </w:r>
      <w:r w:rsidRPr="0059573E" w:rsidR="001C0B38">
        <w:t xml:space="preserve">a </w:t>
      </w:r>
      <w:r w:rsidRPr="0059573E">
        <w:t xml:space="preserve">more </w:t>
      </w:r>
      <w:proofErr w:type="spellStart"/>
      <w:r w:rsidRPr="0059573E">
        <w:t>individualised</w:t>
      </w:r>
      <w:proofErr w:type="spellEnd"/>
      <w:r w:rsidRPr="0059573E">
        <w:t xml:space="preserve"> and phase-based treatment based on evidence-based interventions in trauma treatment and neurocognitive rehabilitation. Combining neurobiological and psychotherapeutic </w:t>
      </w:r>
      <w:proofErr w:type="spellStart"/>
      <w:r w:rsidRPr="0059573E">
        <w:t>modernities</w:t>
      </w:r>
      <w:proofErr w:type="spellEnd"/>
      <w:r w:rsidRPr="0059573E">
        <w:t xml:space="preserve"> could create new therapies to address the dissociation mechanisms</w:t>
      </w:r>
      <w:r w:rsidR="00B57657">
        <w:t xml:space="preserve"> (</w:t>
      </w:r>
      <w:proofErr w:type="spellStart"/>
      <w:r w:rsidR="00AF704F">
        <w:rPr>
          <w:shd w:val="clear" w:color="auto" w:fill="FFFFFF"/>
        </w:rPr>
        <w:t>Felding</w:t>
      </w:r>
      <w:proofErr w:type="spellEnd"/>
      <w:r w:rsidR="00AF704F">
        <w:rPr>
          <w:shd w:val="clear" w:color="auto" w:fill="FFFFFF"/>
        </w:rPr>
        <w:t>, 2021</w:t>
      </w:r>
      <w:r w:rsidR="00B57657">
        <w:t>)</w:t>
      </w:r>
      <w:r w:rsidRPr="0059573E">
        <w:t>. It is essential to increase the training of clinicians in dissociation-specific treatment methods to enhance better treatment outcomes. Also, the direct focus on pharmacological research on dissociative symptoms must be given priority</w:t>
      </w:r>
      <w:r w:rsidR="00F42112">
        <w:t>,</w:t>
      </w:r>
      <w:r w:rsidRPr="0059573E">
        <w:t xml:space="preserve"> as </w:t>
      </w:r>
      <w:proofErr w:type="gramStart"/>
      <w:r w:rsidRPr="0059573E">
        <w:t xml:space="preserve">the </w:t>
      </w:r>
      <w:r w:rsidR="00F42112">
        <w:t>an</w:t>
      </w:r>
      <w:proofErr w:type="gramEnd"/>
      <w:r w:rsidR="00F42112">
        <w:t xml:space="preserve"> </w:t>
      </w:r>
      <w:r w:rsidRPr="0059573E">
        <w:t>existing gap in the effective selection</w:t>
      </w:r>
      <w:r w:rsidR="00F42112">
        <w:t>.</w:t>
      </w:r>
    </w:p>
    <w:p xmlns:wp14="http://schemas.microsoft.com/office/word/2010/wordml" w:rsidR="00B57657" w:rsidP="00B57657" w:rsidRDefault="006945C1" w14:paraId="076DC280" wp14:textId="77777777">
      <w:pPr>
        <w:pStyle w:val="Heading2"/>
      </w:pPr>
      <w:bookmarkStart w:name="_Toc212635341" w:id="13"/>
      <w:proofErr w:type="spellStart"/>
      <w:r w:rsidRPr="0059573E">
        <w:t>Maximising</w:t>
      </w:r>
      <w:proofErr w:type="spellEnd"/>
      <w:r w:rsidRPr="0059573E">
        <w:t xml:space="preserve"> Rehabilitation and Support</w:t>
      </w:r>
      <w:bookmarkEnd w:id="13"/>
    </w:p>
    <w:p xmlns:wp14="http://schemas.microsoft.com/office/word/2010/wordml" w:rsidRPr="0059573E" w:rsidR="001C0B38" w:rsidP="00B57657" w:rsidRDefault="006945C1" w14:paraId="075F3B99" wp14:textId="77777777">
      <w:pPr>
        <w:ind w:firstLine="720"/>
      </w:pPr>
      <w:r w:rsidRPr="0059573E">
        <w:t xml:space="preserve"> Rehabilitation should be holistic with the inclusion of psychosocial approaches that are focused on the promotion of functional recovery, social integration</w:t>
      </w:r>
      <w:r w:rsidR="00F42112">
        <w:t>,</w:t>
      </w:r>
      <w:r w:rsidRPr="0059573E">
        <w:t xml:space="preserve"> and quality of life. The stigma can be </w:t>
      </w:r>
      <w:proofErr w:type="spellStart"/>
      <w:r w:rsidRPr="0059573E">
        <w:t>minimised</w:t>
      </w:r>
      <w:proofErr w:type="spellEnd"/>
      <w:r w:rsidRPr="0059573E">
        <w:t xml:space="preserve"> by developing c</w:t>
      </w:r>
      <w:r w:rsidR="00B57657">
        <w:t>ommunity-based support program</w:t>
      </w:r>
      <w:r w:rsidRPr="0059573E">
        <w:t>s and peer networks that long-term recovery</w:t>
      </w:r>
      <w:r w:rsidR="00B57657">
        <w:t xml:space="preserve"> (</w:t>
      </w:r>
      <w:r w:rsidR="000E3C68">
        <w:t>Swales, 2022</w:t>
      </w:r>
      <w:r w:rsidR="00B57657">
        <w:t>)</w:t>
      </w:r>
      <w:r w:rsidRPr="0059573E">
        <w:t xml:space="preserve">. The process should focus on rehabilitation in terms of skills training, vocational assistance, and available services based on personal strengths and problems. There should be policies that promote rehabilitation services to be integrated into mental health care systems to bring continuity and completeness. </w:t>
      </w:r>
    </w:p>
    <w:p xmlns:wp14="http://schemas.microsoft.com/office/word/2010/wordml" w:rsidRPr="0059573E" w:rsidR="001C0B38" w:rsidP="00B57657" w:rsidRDefault="001C0B38" w14:paraId="2B2A7A39" wp14:textId="77777777">
      <w:pPr>
        <w:pStyle w:val="Heading1"/>
      </w:pPr>
      <w:bookmarkStart w:name="_Toc212635342" w:id="14"/>
      <w:r w:rsidRPr="0059573E">
        <w:t>Conclusion</w:t>
      </w:r>
      <w:bookmarkEnd w:id="14"/>
    </w:p>
    <w:p xmlns:wp14="http://schemas.microsoft.com/office/word/2010/wordml" w:rsidR="00B57657" w:rsidP="00B57657" w:rsidRDefault="00180F22" w14:paraId="73920E66" wp14:textId="77777777">
      <w:pPr>
        <w:ind w:firstLine="720"/>
      </w:pPr>
      <w:r w:rsidRPr="0059573E">
        <w:t xml:space="preserve">Dissociative disorders are multidimensional and complicated mental health disorders </w:t>
      </w:r>
      <w:r w:rsidR="00F42112">
        <w:t>that</w:t>
      </w:r>
      <w:r w:rsidRPr="0059573E">
        <w:t xml:space="preserve"> are signified by deficits in identity, memory, and consciousness. Critical analysis of the ICD-11 classification and the diagnostic criteria has been presented in this report with emphasis on the term disorder and the need to differentiate the conditions under this classification as compared with the rest of the psychiatric and neurological conditions. Therapy strategies mainly concentrate on trauma-informed, staged psychotherapy with a significant contribution of multidisciplinary rehabilitation that enhances functional recovery. Nevertheless, access to treatment is limited</w:t>
      </w:r>
      <w:r w:rsidR="00F42112">
        <w:t>,</w:t>
      </w:r>
      <w:r w:rsidRPr="0059573E">
        <w:t xml:space="preserve"> and certain pharmacological options are not available, which underscores current problems. </w:t>
      </w:r>
    </w:p>
    <w:p xmlns:wp14="http://schemas.microsoft.com/office/word/2010/wordml" w:rsidR="001C0B38" w:rsidP="00B57657" w:rsidRDefault="00180F22" w14:paraId="559B0194" wp14:textId="77777777">
      <w:pPr>
        <w:ind w:firstLine="720"/>
      </w:pPr>
      <w:r w:rsidRPr="0059573E">
        <w:t xml:space="preserve">The ongoing discussions indicate that the borders of classification are unclear, </w:t>
      </w:r>
      <w:proofErr w:type="spellStart"/>
      <w:r w:rsidRPr="0059573E">
        <w:t>neurodivergence</w:t>
      </w:r>
      <w:proofErr w:type="spellEnd"/>
      <w:r w:rsidRPr="0059573E">
        <w:t xml:space="preserve"> views take their toll, and there is the risk of over- and under-diagnosis, all of which have an effect on clinical </w:t>
      </w:r>
      <w:r w:rsidR="00F42112">
        <w:t>practice</w:t>
      </w:r>
      <w:r w:rsidRPr="0059573E">
        <w:t xml:space="preserve"> and health policy. Recommendations to enhance the results are to </w:t>
      </w:r>
      <w:proofErr w:type="spellStart"/>
      <w:r w:rsidRPr="0059573E">
        <w:t>optimise</w:t>
      </w:r>
      <w:proofErr w:type="spellEnd"/>
      <w:r w:rsidRPr="0059573E">
        <w:t xml:space="preserve"> diagnostic instruments, develop </w:t>
      </w:r>
      <w:proofErr w:type="spellStart"/>
      <w:r w:rsidRPr="0059573E">
        <w:t>personalised</w:t>
      </w:r>
      <w:proofErr w:type="spellEnd"/>
      <w:r w:rsidRPr="0059573E">
        <w:t xml:space="preserve"> models of treatment, enhance clinician training, and incorporate rehabilitation in mental health services. Moreover, studies should be ongoing on </w:t>
      </w:r>
      <w:r w:rsidR="00F42112">
        <w:t xml:space="preserve">the </w:t>
      </w:r>
      <w:r w:rsidRPr="0059573E">
        <w:t>neurobiological foundations and treatment. On the whole, the evidence-based, compassionate, and inclusive approach to these complexities will improve the quality of care and help persons with dissociative disorders to attain improved mental health and social performance.</w:t>
      </w:r>
    </w:p>
    <w:p xmlns:wp14="http://schemas.microsoft.com/office/word/2010/wordml" w:rsidR="000E3C68" w:rsidRDefault="000E3C68" w14:paraId="3CF2D8B6" wp14:textId="77777777">
      <w:pPr>
        <w:spacing w:line="259" w:lineRule="auto"/>
        <w:jc w:val="left"/>
        <w:rPr>
          <w:rFonts w:eastAsiaTheme="majorEastAsia" w:cstheme="majorBidi"/>
          <w:b/>
          <w:szCs w:val="32"/>
        </w:rPr>
      </w:pPr>
      <w:r>
        <w:br w:type="page"/>
      </w:r>
    </w:p>
    <w:p xmlns:wp14="http://schemas.microsoft.com/office/word/2010/wordml" w:rsidR="000E3C68" w:rsidP="000E3C68" w:rsidRDefault="001C7522" w14:paraId="071E4E01" wp14:textId="77777777">
      <w:pPr>
        <w:pStyle w:val="Heading1"/>
      </w:pPr>
      <w:bookmarkStart w:name="_Toc212635343" w:id="15"/>
      <w:r>
        <w:t>References</w:t>
      </w:r>
      <w:bookmarkEnd w:id="15"/>
    </w:p>
    <w:p xmlns:wp14="http://schemas.microsoft.com/office/word/2010/wordml" w:rsidR="000E3C68" w:rsidP="000E3C68" w:rsidRDefault="000E3C68" w14:paraId="30C7EF52" wp14:textId="77777777">
      <w:pPr>
        <w:ind w:left="720" w:hanging="720"/>
        <w:rPr>
          <w:shd w:val="clear" w:color="auto" w:fill="FFFFFF"/>
        </w:rPr>
      </w:pPr>
      <w:r>
        <w:rPr>
          <w:shd w:val="clear" w:color="auto" w:fill="FFFFFF"/>
        </w:rPr>
        <w:t>Bach, B. and Mulder, R., 2022. Clinical implications of ICD-11 for diagnosing and treating personality disorders. </w:t>
      </w:r>
      <w:r>
        <w:rPr>
          <w:i/>
          <w:iCs/>
          <w:shd w:val="clear" w:color="auto" w:fill="FFFFFF"/>
        </w:rPr>
        <w:t>Current Psychiatry Reports</w:t>
      </w:r>
      <w:r>
        <w:rPr>
          <w:shd w:val="clear" w:color="auto" w:fill="FFFFFF"/>
        </w:rPr>
        <w:t>, </w:t>
      </w:r>
      <w:r>
        <w:rPr>
          <w:i/>
          <w:iCs/>
          <w:shd w:val="clear" w:color="auto" w:fill="FFFFFF"/>
        </w:rPr>
        <w:t>24</w:t>
      </w:r>
      <w:r>
        <w:rPr>
          <w:shd w:val="clear" w:color="auto" w:fill="FFFFFF"/>
        </w:rPr>
        <w:t>(10), pp.553-563.</w:t>
      </w:r>
    </w:p>
    <w:p xmlns:wp14="http://schemas.microsoft.com/office/word/2010/wordml" w:rsidR="000E3C68" w:rsidP="000E3C68" w:rsidRDefault="000E3C68" w14:paraId="1473964B" wp14:textId="77777777">
      <w:pPr>
        <w:ind w:left="720" w:hanging="720"/>
        <w:rPr>
          <w:shd w:val="clear" w:color="auto" w:fill="FFFFFF"/>
        </w:rPr>
      </w:pPr>
      <w:r>
        <w:rPr>
          <w:shd w:val="clear" w:color="auto" w:fill="FFFFFF"/>
        </w:rPr>
        <w:t xml:space="preserve">Bach, B., Kramer, U., </w:t>
      </w:r>
      <w:proofErr w:type="spellStart"/>
      <w:r>
        <w:rPr>
          <w:shd w:val="clear" w:color="auto" w:fill="FFFFFF"/>
        </w:rPr>
        <w:t>Doering</w:t>
      </w:r>
      <w:proofErr w:type="spellEnd"/>
      <w:r>
        <w:rPr>
          <w:shd w:val="clear" w:color="auto" w:fill="FFFFFF"/>
        </w:rPr>
        <w:t xml:space="preserve">, S., Di Giacomo, E., </w:t>
      </w:r>
      <w:proofErr w:type="spellStart"/>
      <w:r>
        <w:rPr>
          <w:shd w:val="clear" w:color="auto" w:fill="FFFFFF"/>
        </w:rPr>
        <w:t>Hutsebaut</w:t>
      </w:r>
      <w:proofErr w:type="spellEnd"/>
      <w:r>
        <w:rPr>
          <w:shd w:val="clear" w:color="auto" w:fill="FFFFFF"/>
        </w:rPr>
        <w:t xml:space="preserve">, J., </w:t>
      </w:r>
      <w:proofErr w:type="spellStart"/>
      <w:r>
        <w:rPr>
          <w:shd w:val="clear" w:color="auto" w:fill="FFFFFF"/>
        </w:rPr>
        <w:t>Kaera</w:t>
      </w:r>
      <w:proofErr w:type="spellEnd"/>
      <w:r>
        <w:rPr>
          <w:shd w:val="clear" w:color="auto" w:fill="FFFFFF"/>
        </w:rPr>
        <w:t xml:space="preserve">, A., De </w:t>
      </w:r>
      <w:proofErr w:type="spellStart"/>
      <w:r>
        <w:rPr>
          <w:shd w:val="clear" w:color="auto" w:fill="FFFFFF"/>
        </w:rPr>
        <w:t>Panfilis</w:t>
      </w:r>
      <w:proofErr w:type="spellEnd"/>
      <w:r>
        <w:rPr>
          <w:shd w:val="clear" w:color="auto" w:fill="FFFFFF"/>
        </w:rPr>
        <w:t xml:space="preserve">, C., </w:t>
      </w:r>
      <w:proofErr w:type="spellStart"/>
      <w:r>
        <w:rPr>
          <w:shd w:val="clear" w:color="auto" w:fill="FFFFFF"/>
        </w:rPr>
        <w:t>Schmahl</w:t>
      </w:r>
      <w:proofErr w:type="spellEnd"/>
      <w:r>
        <w:rPr>
          <w:shd w:val="clear" w:color="auto" w:fill="FFFFFF"/>
        </w:rPr>
        <w:t xml:space="preserve">, C., Swales, M., </w:t>
      </w:r>
      <w:proofErr w:type="spellStart"/>
      <w:r>
        <w:rPr>
          <w:shd w:val="clear" w:color="auto" w:fill="FFFFFF"/>
        </w:rPr>
        <w:t>Taubner</w:t>
      </w:r>
      <w:proofErr w:type="spellEnd"/>
      <w:r>
        <w:rPr>
          <w:shd w:val="clear" w:color="auto" w:fill="FFFFFF"/>
        </w:rPr>
        <w:t xml:space="preserve">, S. and </w:t>
      </w:r>
      <w:proofErr w:type="spellStart"/>
      <w:r>
        <w:rPr>
          <w:shd w:val="clear" w:color="auto" w:fill="FFFFFF"/>
        </w:rPr>
        <w:t>Renneberg</w:t>
      </w:r>
      <w:proofErr w:type="spellEnd"/>
      <w:r>
        <w:rPr>
          <w:shd w:val="clear" w:color="auto" w:fill="FFFFFF"/>
        </w:rPr>
        <w:t xml:space="preserve">, B., 2022. The ICD-11 classification of personality disorders: </w:t>
      </w:r>
      <w:proofErr w:type="gramStart"/>
      <w:r>
        <w:rPr>
          <w:shd w:val="clear" w:color="auto" w:fill="FFFFFF"/>
        </w:rPr>
        <w:t>a</w:t>
      </w:r>
      <w:proofErr w:type="gramEnd"/>
      <w:r>
        <w:rPr>
          <w:shd w:val="clear" w:color="auto" w:fill="FFFFFF"/>
        </w:rPr>
        <w:t xml:space="preserve"> European perspective on challenges and opportunities. </w:t>
      </w:r>
      <w:r>
        <w:rPr>
          <w:i/>
          <w:iCs/>
          <w:shd w:val="clear" w:color="auto" w:fill="FFFFFF"/>
        </w:rPr>
        <w:t>Borderline Personality Disorder and Emotion Dysregulation</w:t>
      </w:r>
      <w:r>
        <w:rPr>
          <w:shd w:val="clear" w:color="auto" w:fill="FFFFFF"/>
        </w:rPr>
        <w:t>, </w:t>
      </w:r>
      <w:r>
        <w:rPr>
          <w:i/>
          <w:iCs/>
          <w:shd w:val="clear" w:color="auto" w:fill="FFFFFF"/>
        </w:rPr>
        <w:t>9</w:t>
      </w:r>
      <w:r>
        <w:rPr>
          <w:shd w:val="clear" w:color="auto" w:fill="FFFFFF"/>
        </w:rPr>
        <w:t>(1), p.12.</w:t>
      </w:r>
    </w:p>
    <w:p xmlns:wp14="http://schemas.microsoft.com/office/word/2010/wordml" w:rsidR="000E3C68" w:rsidP="000E3C68" w:rsidRDefault="000E3C68" w14:paraId="03DA9C48" wp14:textId="77777777">
      <w:pPr>
        <w:ind w:left="720" w:hanging="720"/>
        <w:rPr>
          <w:shd w:val="clear" w:color="auto" w:fill="FFFFFF"/>
        </w:rPr>
      </w:pPr>
      <w:proofErr w:type="spellStart"/>
      <w:r>
        <w:rPr>
          <w:shd w:val="clear" w:color="auto" w:fill="FFFFFF"/>
        </w:rPr>
        <w:t>Felding</w:t>
      </w:r>
      <w:proofErr w:type="spellEnd"/>
      <w:r>
        <w:rPr>
          <w:shd w:val="clear" w:color="auto" w:fill="FFFFFF"/>
        </w:rPr>
        <w:t xml:space="preserve">, S.U., </w:t>
      </w:r>
      <w:proofErr w:type="spellStart"/>
      <w:r>
        <w:rPr>
          <w:shd w:val="clear" w:color="auto" w:fill="FFFFFF"/>
        </w:rPr>
        <w:t>Mikkelsen</w:t>
      </w:r>
      <w:proofErr w:type="spellEnd"/>
      <w:r>
        <w:rPr>
          <w:shd w:val="clear" w:color="auto" w:fill="FFFFFF"/>
        </w:rPr>
        <w:t xml:space="preserve">, L.B. and Bach, B., 2021. Complex PTSD and personality disorder in ICD-11: when to assign one or two </w:t>
      </w:r>
      <w:proofErr w:type="gramStart"/>
      <w:r>
        <w:rPr>
          <w:shd w:val="clear" w:color="auto" w:fill="FFFFFF"/>
        </w:rPr>
        <w:t>diagnoses?.</w:t>
      </w:r>
      <w:proofErr w:type="gramEnd"/>
      <w:r>
        <w:rPr>
          <w:shd w:val="clear" w:color="auto" w:fill="FFFFFF"/>
        </w:rPr>
        <w:t> </w:t>
      </w:r>
      <w:r>
        <w:rPr>
          <w:i/>
          <w:iCs/>
          <w:shd w:val="clear" w:color="auto" w:fill="FFFFFF"/>
        </w:rPr>
        <w:t>Australasian Psychiatry</w:t>
      </w:r>
      <w:r>
        <w:rPr>
          <w:shd w:val="clear" w:color="auto" w:fill="FFFFFF"/>
        </w:rPr>
        <w:t>, </w:t>
      </w:r>
      <w:r>
        <w:rPr>
          <w:i/>
          <w:iCs/>
          <w:shd w:val="clear" w:color="auto" w:fill="FFFFFF"/>
        </w:rPr>
        <w:t>29</w:t>
      </w:r>
      <w:r>
        <w:rPr>
          <w:shd w:val="clear" w:color="auto" w:fill="FFFFFF"/>
        </w:rPr>
        <w:t>(6), pp.590-594.</w:t>
      </w:r>
    </w:p>
    <w:p xmlns:wp14="http://schemas.microsoft.com/office/word/2010/wordml" w:rsidRPr="00540B27" w:rsidR="000E3C68" w:rsidP="000E3C68" w:rsidRDefault="000E3C68" w14:paraId="48BFE388" wp14:textId="77777777">
      <w:pPr>
        <w:ind w:left="720" w:hanging="720"/>
      </w:pPr>
      <w:r>
        <w:rPr>
          <w:shd w:val="clear" w:color="auto" w:fill="FFFFFF"/>
        </w:rPr>
        <w:t xml:space="preserve">First, M.B., </w:t>
      </w:r>
      <w:proofErr w:type="spellStart"/>
      <w:r>
        <w:rPr>
          <w:shd w:val="clear" w:color="auto" w:fill="FFFFFF"/>
        </w:rPr>
        <w:t>Gaebel</w:t>
      </w:r>
      <w:proofErr w:type="spellEnd"/>
      <w:r>
        <w:rPr>
          <w:shd w:val="clear" w:color="auto" w:fill="FFFFFF"/>
        </w:rPr>
        <w:t xml:space="preserve">, W., Maj, M., Stein, D.J., </w:t>
      </w:r>
      <w:proofErr w:type="spellStart"/>
      <w:r>
        <w:rPr>
          <w:shd w:val="clear" w:color="auto" w:fill="FFFFFF"/>
        </w:rPr>
        <w:t>Kogan</w:t>
      </w:r>
      <w:proofErr w:type="spellEnd"/>
      <w:r>
        <w:rPr>
          <w:shd w:val="clear" w:color="auto" w:fill="FFFFFF"/>
        </w:rPr>
        <w:t xml:space="preserve">, C.S., Saunders, J.B., </w:t>
      </w:r>
      <w:proofErr w:type="spellStart"/>
      <w:r>
        <w:rPr>
          <w:shd w:val="clear" w:color="auto" w:fill="FFFFFF"/>
        </w:rPr>
        <w:t>Poznyak</w:t>
      </w:r>
      <w:proofErr w:type="spellEnd"/>
      <w:r>
        <w:rPr>
          <w:shd w:val="clear" w:color="auto" w:fill="FFFFFF"/>
        </w:rPr>
        <w:t xml:space="preserve">, V.B., </w:t>
      </w:r>
      <w:proofErr w:type="spellStart"/>
      <w:r>
        <w:rPr>
          <w:shd w:val="clear" w:color="auto" w:fill="FFFFFF"/>
        </w:rPr>
        <w:t>Gureje</w:t>
      </w:r>
      <w:proofErr w:type="spellEnd"/>
      <w:r>
        <w:rPr>
          <w:shd w:val="clear" w:color="auto" w:fill="FFFFFF"/>
        </w:rPr>
        <w:t>, O., Lewis</w:t>
      </w:r>
      <w:r>
        <w:rPr>
          <w:rFonts w:ascii="Cambria Math" w:hAnsi="Cambria Math" w:cs="Cambria Math"/>
          <w:shd w:val="clear" w:color="auto" w:fill="FFFFFF"/>
        </w:rPr>
        <w:t>‐</w:t>
      </w:r>
      <w:proofErr w:type="spellStart"/>
      <w:r>
        <w:rPr>
          <w:shd w:val="clear" w:color="auto" w:fill="FFFFFF"/>
        </w:rPr>
        <w:t>Fernández</w:t>
      </w:r>
      <w:proofErr w:type="spellEnd"/>
      <w:r>
        <w:rPr>
          <w:shd w:val="clear" w:color="auto" w:fill="FFFFFF"/>
        </w:rPr>
        <w:t xml:space="preserve">, R., </w:t>
      </w:r>
      <w:proofErr w:type="spellStart"/>
      <w:r>
        <w:rPr>
          <w:shd w:val="clear" w:color="auto" w:fill="FFFFFF"/>
        </w:rPr>
        <w:t>Maercker</w:t>
      </w:r>
      <w:proofErr w:type="spellEnd"/>
      <w:r>
        <w:rPr>
          <w:shd w:val="clear" w:color="auto" w:fill="FFFFFF"/>
        </w:rPr>
        <w:t>, A. and Brewin, C.R., 2021. An organization</w:t>
      </w:r>
      <w:r>
        <w:rPr>
          <w:rFonts w:ascii="Cambria Math" w:hAnsi="Cambria Math" w:cs="Cambria Math"/>
          <w:shd w:val="clear" w:color="auto" w:fill="FFFFFF"/>
        </w:rPr>
        <w:t>‐</w:t>
      </w:r>
      <w:r>
        <w:rPr>
          <w:shd w:val="clear" w:color="auto" w:fill="FFFFFF"/>
        </w:rPr>
        <w:t>and category</w:t>
      </w:r>
      <w:r>
        <w:rPr>
          <w:rFonts w:ascii="Cambria Math" w:hAnsi="Cambria Math" w:cs="Cambria Math"/>
          <w:shd w:val="clear" w:color="auto" w:fill="FFFFFF"/>
        </w:rPr>
        <w:t>‐</w:t>
      </w:r>
      <w:r>
        <w:rPr>
          <w:shd w:val="clear" w:color="auto" w:fill="FFFFFF"/>
        </w:rPr>
        <w:t>level comparison of diagnostic requirements for mental disorders in ICD</w:t>
      </w:r>
      <w:r>
        <w:rPr>
          <w:rFonts w:ascii="Cambria Math" w:hAnsi="Cambria Math" w:cs="Cambria Math"/>
          <w:shd w:val="clear" w:color="auto" w:fill="FFFFFF"/>
        </w:rPr>
        <w:t>‐</w:t>
      </w:r>
      <w:r>
        <w:rPr>
          <w:shd w:val="clear" w:color="auto" w:fill="FFFFFF"/>
        </w:rPr>
        <w:t>11 and DSM</w:t>
      </w:r>
      <w:r>
        <w:rPr>
          <w:rFonts w:ascii="Cambria Math" w:hAnsi="Cambria Math" w:cs="Cambria Math"/>
          <w:shd w:val="clear" w:color="auto" w:fill="FFFFFF"/>
        </w:rPr>
        <w:t>‐</w:t>
      </w:r>
      <w:r>
        <w:rPr>
          <w:shd w:val="clear" w:color="auto" w:fill="FFFFFF"/>
        </w:rPr>
        <w:t>5. </w:t>
      </w:r>
      <w:r>
        <w:rPr>
          <w:i/>
          <w:iCs/>
          <w:shd w:val="clear" w:color="auto" w:fill="FFFFFF"/>
        </w:rPr>
        <w:t>World Psychiatry</w:t>
      </w:r>
      <w:r>
        <w:rPr>
          <w:shd w:val="clear" w:color="auto" w:fill="FFFFFF"/>
        </w:rPr>
        <w:t>, </w:t>
      </w:r>
      <w:r>
        <w:rPr>
          <w:i/>
          <w:iCs/>
          <w:shd w:val="clear" w:color="auto" w:fill="FFFFFF"/>
        </w:rPr>
        <w:t>20</w:t>
      </w:r>
      <w:r>
        <w:rPr>
          <w:shd w:val="clear" w:color="auto" w:fill="FFFFFF"/>
        </w:rPr>
        <w:t>(1), pp.34-51.</w:t>
      </w:r>
    </w:p>
    <w:p xmlns:wp14="http://schemas.microsoft.com/office/word/2010/wordml" w:rsidR="000E3C68" w:rsidP="000E3C68" w:rsidRDefault="000E3C68" w14:paraId="6DCDD273" wp14:textId="77777777">
      <w:pPr>
        <w:ind w:left="720" w:hanging="720"/>
        <w:rPr>
          <w:shd w:val="clear" w:color="auto" w:fill="FFFFFF"/>
        </w:rPr>
      </w:pPr>
      <w:proofErr w:type="spellStart"/>
      <w:r>
        <w:rPr>
          <w:shd w:val="clear" w:color="auto" w:fill="FFFFFF"/>
        </w:rPr>
        <w:t>Gysi</w:t>
      </w:r>
      <w:proofErr w:type="spellEnd"/>
      <w:r>
        <w:rPr>
          <w:shd w:val="clear" w:color="auto" w:fill="FFFFFF"/>
        </w:rPr>
        <w:t>, J., 2025. </w:t>
      </w:r>
      <w:r>
        <w:rPr>
          <w:i/>
          <w:iCs/>
          <w:shd w:val="clear" w:color="auto" w:fill="FFFFFF"/>
        </w:rPr>
        <w:t>Diagnosing the Psychological Consequences of Trauma: A Multiaxial Trauma-Dissociation Model According to ICD-11</w:t>
      </w:r>
      <w:r>
        <w:rPr>
          <w:shd w:val="clear" w:color="auto" w:fill="FFFFFF"/>
        </w:rPr>
        <w:t xml:space="preserve">. </w:t>
      </w:r>
      <w:proofErr w:type="spellStart"/>
      <w:r>
        <w:rPr>
          <w:shd w:val="clear" w:color="auto" w:fill="FFFFFF"/>
        </w:rPr>
        <w:t>Hogrefe</w:t>
      </w:r>
      <w:proofErr w:type="spellEnd"/>
      <w:r>
        <w:rPr>
          <w:shd w:val="clear" w:color="auto" w:fill="FFFFFF"/>
        </w:rPr>
        <w:t xml:space="preserve"> Publishing.</w:t>
      </w:r>
    </w:p>
    <w:p xmlns:wp14="http://schemas.microsoft.com/office/word/2010/wordml" w:rsidR="000E3C68" w:rsidP="000E3C68" w:rsidRDefault="000E3C68" w14:paraId="54A1101A" wp14:textId="77777777">
      <w:pPr>
        <w:ind w:left="720" w:hanging="720"/>
        <w:rPr>
          <w:shd w:val="clear" w:color="auto" w:fill="FFFFFF"/>
        </w:rPr>
      </w:pPr>
      <w:r>
        <w:rPr>
          <w:shd w:val="clear" w:color="auto" w:fill="FFFFFF"/>
        </w:rPr>
        <w:t xml:space="preserve">Hyland, P., Hamer, R., Fox, R., </w:t>
      </w:r>
      <w:proofErr w:type="spellStart"/>
      <w:r>
        <w:rPr>
          <w:shd w:val="clear" w:color="auto" w:fill="FFFFFF"/>
        </w:rPr>
        <w:t>Vallières</w:t>
      </w:r>
      <w:proofErr w:type="spellEnd"/>
      <w:r>
        <w:rPr>
          <w:shd w:val="clear" w:color="auto" w:fill="FFFFFF"/>
        </w:rPr>
        <w:t xml:space="preserve">, F., </w:t>
      </w:r>
      <w:proofErr w:type="spellStart"/>
      <w:r>
        <w:rPr>
          <w:shd w:val="clear" w:color="auto" w:fill="FFFFFF"/>
        </w:rPr>
        <w:t>Karatzias</w:t>
      </w:r>
      <w:proofErr w:type="spellEnd"/>
      <w:r>
        <w:rPr>
          <w:shd w:val="clear" w:color="auto" w:fill="FFFFFF"/>
        </w:rPr>
        <w:t xml:space="preserve">, T., </w:t>
      </w:r>
      <w:proofErr w:type="spellStart"/>
      <w:r>
        <w:rPr>
          <w:shd w:val="clear" w:color="auto" w:fill="FFFFFF"/>
        </w:rPr>
        <w:t>Shevlin</w:t>
      </w:r>
      <w:proofErr w:type="spellEnd"/>
      <w:r>
        <w:rPr>
          <w:shd w:val="clear" w:color="auto" w:fill="FFFFFF"/>
        </w:rPr>
        <w:t xml:space="preserve">, M. and </w:t>
      </w:r>
      <w:proofErr w:type="spellStart"/>
      <w:r>
        <w:rPr>
          <w:shd w:val="clear" w:color="auto" w:fill="FFFFFF"/>
        </w:rPr>
        <w:t>Cloitre</w:t>
      </w:r>
      <w:proofErr w:type="spellEnd"/>
      <w:r>
        <w:rPr>
          <w:shd w:val="clear" w:color="auto" w:fill="FFFFFF"/>
        </w:rPr>
        <w:t xml:space="preserve">, M., 2024. Is dissociation a fundamental component of ICD-11 Complex Posttraumatic Stress </w:t>
      </w:r>
      <w:proofErr w:type="gramStart"/>
      <w:r>
        <w:rPr>
          <w:shd w:val="clear" w:color="auto" w:fill="FFFFFF"/>
        </w:rPr>
        <w:t>Disorder?.</w:t>
      </w:r>
      <w:proofErr w:type="gramEnd"/>
      <w:r>
        <w:rPr>
          <w:shd w:val="clear" w:color="auto" w:fill="FFFFFF"/>
        </w:rPr>
        <w:t> </w:t>
      </w:r>
      <w:r>
        <w:rPr>
          <w:i/>
          <w:iCs/>
          <w:shd w:val="clear" w:color="auto" w:fill="FFFFFF"/>
        </w:rPr>
        <w:t>Journal of Trauma &amp; Dissociation</w:t>
      </w:r>
      <w:r>
        <w:rPr>
          <w:shd w:val="clear" w:color="auto" w:fill="FFFFFF"/>
        </w:rPr>
        <w:t>, </w:t>
      </w:r>
      <w:r>
        <w:rPr>
          <w:i/>
          <w:iCs/>
          <w:shd w:val="clear" w:color="auto" w:fill="FFFFFF"/>
        </w:rPr>
        <w:t>25</w:t>
      </w:r>
      <w:r>
        <w:rPr>
          <w:shd w:val="clear" w:color="auto" w:fill="FFFFFF"/>
        </w:rPr>
        <w:t>(1), pp.45-61.</w:t>
      </w:r>
    </w:p>
    <w:p xmlns:wp14="http://schemas.microsoft.com/office/word/2010/wordml" w:rsidR="000E3C68" w:rsidP="000E3C68" w:rsidRDefault="000E3C68" w14:paraId="6DC6D493" wp14:textId="77777777">
      <w:pPr>
        <w:ind w:left="720" w:hanging="720"/>
        <w:rPr>
          <w:shd w:val="clear" w:color="auto" w:fill="FFFFFF"/>
        </w:rPr>
      </w:pPr>
      <w:r>
        <w:rPr>
          <w:shd w:val="clear" w:color="auto" w:fill="FFFFFF"/>
        </w:rPr>
        <w:t xml:space="preserve">Hyland, P., </w:t>
      </w:r>
      <w:proofErr w:type="spellStart"/>
      <w:r>
        <w:rPr>
          <w:shd w:val="clear" w:color="auto" w:fill="FFFFFF"/>
        </w:rPr>
        <w:t>Shevlin</w:t>
      </w:r>
      <w:proofErr w:type="spellEnd"/>
      <w:r>
        <w:rPr>
          <w:shd w:val="clear" w:color="auto" w:fill="FFFFFF"/>
        </w:rPr>
        <w:t>, M. and Brewin, C.R., 2023. The memory and identity theory of ICD-11 complex posttraumatic stress disorder. </w:t>
      </w:r>
      <w:r>
        <w:rPr>
          <w:i/>
          <w:iCs/>
          <w:shd w:val="clear" w:color="auto" w:fill="FFFFFF"/>
        </w:rPr>
        <w:t>Psychological Review</w:t>
      </w:r>
      <w:r>
        <w:rPr>
          <w:shd w:val="clear" w:color="auto" w:fill="FFFFFF"/>
        </w:rPr>
        <w:t>, </w:t>
      </w:r>
      <w:r>
        <w:rPr>
          <w:i/>
          <w:iCs/>
          <w:shd w:val="clear" w:color="auto" w:fill="FFFFFF"/>
        </w:rPr>
        <w:t>130</w:t>
      </w:r>
      <w:r>
        <w:rPr>
          <w:shd w:val="clear" w:color="auto" w:fill="FFFFFF"/>
        </w:rPr>
        <w:t>(4), p.1044.</w:t>
      </w:r>
    </w:p>
    <w:p xmlns:wp14="http://schemas.microsoft.com/office/word/2010/wordml" w:rsidR="000E3C68" w:rsidP="000E3C68" w:rsidRDefault="000E3C68" w14:paraId="6D2B231A" wp14:textId="77777777">
      <w:pPr>
        <w:ind w:left="720" w:hanging="720"/>
      </w:pPr>
      <w:r w:rsidRPr="00540B27">
        <w:t>ICD-11</w:t>
      </w:r>
      <w:r>
        <w:t>,</w:t>
      </w:r>
      <w:r w:rsidRPr="00540B27">
        <w:t xml:space="preserve"> for Mortality and Morbidity Statistics. (</w:t>
      </w:r>
      <w:r w:rsidRPr="00540B27">
        <w:t>2024</w:t>
      </w:r>
      <w:r w:rsidRPr="00540B27">
        <w:t xml:space="preserve">). Icd.who.int. </w:t>
      </w:r>
      <w:hyperlink w:history="1" r:id="rId5">
        <w:r w:rsidRPr="00540B27">
          <w:t>https://icd.who.int/browse/2024-01/mms/en#108180424</w:t>
        </w:r>
      </w:hyperlink>
    </w:p>
    <w:p xmlns:wp14="http://schemas.microsoft.com/office/word/2010/wordml" w:rsidR="000E3C68" w:rsidP="000E3C68" w:rsidRDefault="000E3C68" w14:paraId="7A56DC6E" wp14:textId="77777777">
      <w:pPr>
        <w:ind w:left="720" w:hanging="720"/>
        <w:rPr>
          <w:shd w:val="clear" w:color="auto" w:fill="FFFFFF"/>
        </w:rPr>
      </w:pPr>
      <w:r>
        <w:rPr>
          <w:shd w:val="clear" w:color="auto" w:fill="FFFFFF"/>
        </w:rPr>
        <w:t>Krause-</w:t>
      </w:r>
      <w:proofErr w:type="spellStart"/>
      <w:r>
        <w:rPr>
          <w:shd w:val="clear" w:color="auto" w:fill="FFFFFF"/>
        </w:rPr>
        <w:t>Utz</w:t>
      </w:r>
      <w:proofErr w:type="spellEnd"/>
      <w:r>
        <w:rPr>
          <w:shd w:val="clear" w:color="auto" w:fill="FFFFFF"/>
        </w:rPr>
        <w:t>, A., 2025. Mental Disorders Associated with Dissociation. In </w:t>
      </w:r>
      <w:r>
        <w:rPr>
          <w:i/>
          <w:iCs/>
          <w:shd w:val="clear" w:color="auto" w:fill="FFFFFF"/>
        </w:rPr>
        <w:t>Dissociation in Borderline Personality Disorder: Associations with Trauma and Neurobiology</w:t>
      </w:r>
      <w:r>
        <w:rPr>
          <w:shd w:val="clear" w:color="auto" w:fill="FFFFFF"/>
        </w:rPr>
        <w:t> (pp. 9-29). Cham: Springer Nature Switzerland.</w:t>
      </w:r>
    </w:p>
    <w:p xmlns:wp14="http://schemas.microsoft.com/office/word/2010/wordml" w:rsidR="000E3C68" w:rsidP="000E3C68" w:rsidRDefault="000E3C68" w14:paraId="312F8433" wp14:textId="77777777">
      <w:pPr>
        <w:ind w:left="720" w:hanging="720"/>
        <w:rPr>
          <w:shd w:val="clear" w:color="auto" w:fill="FFFFFF"/>
        </w:rPr>
      </w:pPr>
      <w:proofErr w:type="spellStart"/>
      <w:r>
        <w:rPr>
          <w:shd w:val="clear" w:color="auto" w:fill="FFFFFF"/>
        </w:rPr>
        <w:t>Langguth</w:t>
      </w:r>
      <w:proofErr w:type="spellEnd"/>
      <w:r>
        <w:rPr>
          <w:shd w:val="clear" w:color="auto" w:fill="FFFFFF"/>
        </w:rPr>
        <w:t xml:space="preserve">, B., </w:t>
      </w:r>
      <w:proofErr w:type="spellStart"/>
      <w:r>
        <w:rPr>
          <w:shd w:val="clear" w:color="auto" w:fill="FFFFFF"/>
        </w:rPr>
        <w:t>Landgrebe</w:t>
      </w:r>
      <w:proofErr w:type="spellEnd"/>
      <w:r>
        <w:rPr>
          <w:shd w:val="clear" w:color="auto" w:fill="FFFFFF"/>
        </w:rPr>
        <w:t>, M.</w:t>
      </w:r>
      <w:r w:rsidR="00F42112">
        <w:rPr>
          <w:shd w:val="clear" w:color="auto" w:fill="FFFFFF"/>
        </w:rPr>
        <w:t>,</w:t>
      </w:r>
      <w:r>
        <w:rPr>
          <w:shd w:val="clear" w:color="auto" w:fill="FFFFFF"/>
        </w:rPr>
        <w:t xml:space="preserve"> and De Ridder, D., 2025. Perceptual Disturbances and Disorders in the ICD-11: An Overview and a Proposal for Systematic Classification. </w:t>
      </w:r>
      <w:r>
        <w:rPr>
          <w:i/>
          <w:iCs/>
          <w:shd w:val="clear" w:color="auto" w:fill="FFFFFF"/>
        </w:rPr>
        <w:t>Brain Sciences</w:t>
      </w:r>
      <w:r>
        <w:rPr>
          <w:shd w:val="clear" w:color="auto" w:fill="FFFFFF"/>
        </w:rPr>
        <w:t>, </w:t>
      </w:r>
      <w:r>
        <w:rPr>
          <w:i/>
          <w:iCs/>
          <w:shd w:val="clear" w:color="auto" w:fill="FFFFFF"/>
        </w:rPr>
        <w:t>15</w:t>
      </w:r>
      <w:r>
        <w:rPr>
          <w:shd w:val="clear" w:color="auto" w:fill="FFFFFF"/>
        </w:rPr>
        <w:t>(1), p.81.</w:t>
      </w:r>
    </w:p>
    <w:p xmlns:wp14="http://schemas.microsoft.com/office/word/2010/wordml" w:rsidR="000E3C68" w:rsidP="000E3C68" w:rsidRDefault="000E3C68" w14:paraId="238E8394" wp14:textId="77777777">
      <w:pPr>
        <w:ind w:left="720" w:hanging="720"/>
        <w:rPr>
          <w:shd w:val="clear" w:color="auto" w:fill="FFFFFF"/>
        </w:rPr>
      </w:pPr>
      <w:proofErr w:type="spellStart"/>
      <w:r>
        <w:rPr>
          <w:shd w:val="clear" w:color="auto" w:fill="FFFFFF"/>
        </w:rPr>
        <w:t>Maercker</w:t>
      </w:r>
      <w:proofErr w:type="spellEnd"/>
      <w:r>
        <w:rPr>
          <w:shd w:val="clear" w:color="auto" w:fill="FFFFFF"/>
        </w:rPr>
        <w:t xml:space="preserve">, A. and </w:t>
      </w:r>
      <w:proofErr w:type="spellStart"/>
      <w:r>
        <w:rPr>
          <w:shd w:val="clear" w:color="auto" w:fill="FFFFFF"/>
        </w:rPr>
        <w:t>Eberle</w:t>
      </w:r>
      <w:proofErr w:type="spellEnd"/>
      <w:r>
        <w:rPr>
          <w:shd w:val="clear" w:color="auto" w:fill="FFFFFF"/>
        </w:rPr>
        <w:t>, D.J., 2022. Disorders specifically associated with stress in ICD-11. </w:t>
      </w:r>
      <w:r>
        <w:rPr>
          <w:i/>
          <w:iCs/>
          <w:shd w:val="clear" w:color="auto" w:fill="FFFFFF"/>
        </w:rPr>
        <w:t>Clinical psychology in Europe</w:t>
      </w:r>
      <w:r>
        <w:rPr>
          <w:shd w:val="clear" w:color="auto" w:fill="FFFFFF"/>
        </w:rPr>
        <w:t>, </w:t>
      </w:r>
      <w:r>
        <w:rPr>
          <w:i/>
          <w:iCs/>
          <w:shd w:val="clear" w:color="auto" w:fill="FFFFFF"/>
        </w:rPr>
        <w:t>4</w:t>
      </w:r>
      <w:r>
        <w:rPr>
          <w:shd w:val="clear" w:color="auto" w:fill="FFFFFF"/>
        </w:rPr>
        <w:t xml:space="preserve">(Spec Issue), </w:t>
      </w:r>
      <w:proofErr w:type="gramStart"/>
      <w:r>
        <w:rPr>
          <w:shd w:val="clear" w:color="auto" w:fill="FFFFFF"/>
        </w:rPr>
        <w:t>p.e</w:t>
      </w:r>
      <w:proofErr w:type="gramEnd"/>
      <w:r>
        <w:rPr>
          <w:shd w:val="clear" w:color="auto" w:fill="FFFFFF"/>
        </w:rPr>
        <w:t>9711.</w:t>
      </w:r>
    </w:p>
    <w:p xmlns:wp14="http://schemas.microsoft.com/office/word/2010/wordml" w:rsidR="000E3C68" w:rsidP="000E3C68" w:rsidRDefault="000E3C68" w14:paraId="5ABEE59E" wp14:textId="77777777">
      <w:pPr>
        <w:ind w:left="720" w:hanging="720"/>
        <w:rPr>
          <w:shd w:val="clear" w:color="auto" w:fill="FFFFFF"/>
        </w:rPr>
      </w:pPr>
      <w:proofErr w:type="spellStart"/>
      <w:r>
        <w:rPr>
          <w:shd w:val="clear" w:color="auto" w:fill="FFFFFF"/>
        </w:rPr>
        <w:t>Maercker</w:t>
      </w:r>
      <w:proofErr w:type="spellEnd"/>
      <w:r>
        <w:rPr>
          <w:shd w:val="clear" w:color="auto" w:fill="FFFFFF"/>
        </w:rPr>
        <w:t>, A., 2021. Development of the new CPTSD diagnosis for ICD-11. </w:t>
      </w:r>
      <w:r>
        <w:rPr>
          <w:i/>
          <w:iCs/>
          <w:shd w:val="clear" w:color="auto" w:fill="FFFFFF"/>
        </w:rPr>
        <w:t>Borderline personality disorder and emotion dysregulation</w:t>
      </w:r>
      <w:r>
        <w:rPr>
          <w:shd w:val="clear" w:color="auto" w:fill="FFFFFF"/>
        </w:rPr>
        <w:t>, </w:t>
      </w:r>
      <w:r>
        <w:rPr>
          <w:i/>
          <w:iCs/>
          <w:shd w:val="clear" w:color="auto" w:fill="FFFFFF"/>
        </w:rPr>
        <w:t>8</w:t>
      </w:r>
      <w:r>
        <w:rPr>
          <w:shd w:val="clear" w:color="auto" w:fill="FFFFFF"/>
        </w:rPr>
        <w:t>(1), p.7.</w:t>
      </w:r>
    </w:p>
    <w:p xmlns:wp14="http://schemas.microsoft.com/office/word/2010/wordml" w:rsidR="000E3C68" w:rsidP="000E3C68" w:rsidRDefault="000E3C68" w14:paraId="23DAEC70" wp14:textId="77777777">
      <w:pPr>
        <w:ind w:left="720" w:hanging="720"/>
        <w:rPr>
          <w:shd w:val="clear" w:color="auto" w:fill="FFFFFF"/>
        </w:rPr>
      </w:pPr>
      <w:r>
        <w:rPr>
          <w:shd w:val="clear" w:color="auto" w:fill="FFFFFF"/>
        </w:rPr>
        <w:t xml:space="preserve">Moskowitz, A., </w:t>
      </w:r>
      <w:proofErr w:type="spellStart"/>
      <w:r>
        <w:rPr>
          <w:shd w:val="clear" w:color="auto" w:fill="FFFFFF"/>
        </w:rPr>
        <w:t>Nijenhuis</w:t>
      </w:r>
      <w:proofErr w:type="spellEnd"/>
      <w:r>
        <w:rPr>
          <w:shd w:val="clear" w:color="auto" w:fill="FFFFFF"/>
        </w:rPr>
        <w:t>, E., Moreira-Almeida, A. and Lewis-</w:t>
      </w:r>
      <w:proofErr w:type="spellStart"/>
      <w:r>
        <w:rPr>
          <w:shd w:val="clear" w:color="auto" w:fill="FFFFFF"/>
        </w:rPr>
        <w:t>Fernández</w:t>
      </w:r>
      <w:proofErr w:type="spellEnd"/>
      <w:r>
        <w:rPr>
          <w:shd w:val="clear" w:color="auto" w:fill="FFFFFF"/>
        </w:rPr>
        <w:t>, R., 2024. Dissociative disorders.</w:t>
      </w:r>
    </w:p>
    <w:p xmlns:wp14="http://schemas.microsoft.com/office/word/2010/wordml" w:rsidR="000E3C68" w:rsidP="000E3C68" w:rsidRDefault="000E3C68" w14:paraId="7A0D4E7D" wp14:textId="77777777">
      <w:pPr>
        <w:ind w:left="720" w:hanging="720"/>
        <w:rPr>
          <w:shd w:val="clear" w:color="auto" w:fill="FFFFFF"/>
        </w:rPr>
      </w:pPr>
      <w:r>
        <w:rPr>
          <w:shd w:val="clear" w:color="auto" w:fill="FFFFFF"/>
        </w:rPr>
        <w:t>Mulder, R. and Bach, B., 2022. Assessment and treatment of personality disorders within the ICD-11 framework.</w:t>
      </w:r>
    </w:p>
    <w:p xmlns:wp14="http://schemas.microsoft.com/office/word/2010/wordml" w:rsidR="000E3C68" w:rsidP="000E3C68" w:rsidRDefault="000E3C68" w14:paraId="50B397E6" wp14:textId="77777777">
      <w:pPr>
        <w:ind w:left="720" w:hanging="720"/>
        <w:rPr>
          <w:shd w:val="clear" w:color="auto" w:fill="FFFFFF"/>
        </w:rPr>
      </w:pPr>
      <w:r>
        <w:rPr>
          <w:shd w:val="clear" w:color="auto" w:fill="FFFFFF"/>
        </w:rPr>
        <w:t>O’Neil, J.A., 2022. Dissociation in the ICDs and DSMs. In </w:t>
      </w:r>
      <w:r>
        <w:rPr>
          <w:i/>
          <w:iCs/>
          <w:shd w:val="clear" w:color="auto" w:fill="FFFFFF"/>
        </w:rPr>
        <w:t>Dissociation and the Dissociative Disorders</w:t>
      </w:r>
      <w:r>
        <w:rPr>
          <w:shd w:val="clear" w:color="auto" w:fill="FFFFFF"/>
        </w:rPr>
        <w:t> (pp. 355-374). Routledge.</w:t>
      </w:r>
    </w:p>
    <w:p xmlns:wp14="http://schemas.microsoft.com/office/word/2010/wordml" w:rsidR="000E3C68" w:rsidP="000E3C68" w:rsidRDefault="000E3C68" w14:paraId="1DC9F180" wp14:textId="77777777">
      <w:pPr>
        <w:ind w:left="720" w:hanging="720"/>
        <w:rPr>
          <w:shd w:val="clear" w:color="auto" w:fill="FFFFFF"/>
        </w:rPr>
      </w:pPr>
      <w:r>
        <w:rPr>
          <w:shd w:val="clear" w:color="auto" w:fill="FFFFFF"/>
        </w:rPr>
        <w:t xml:space="preserve">Reed, G.M., First, M.B., </w:t>
      </w:r>
      <w:proofErr w:type="spellStart"/>
      <w:r>
        <w:rPr>
          <w:shd w:val="clear" w:color="auto" w:fill="FFFFFF"/>
        </w:rPr>
        <w:t>Billieux</w:t>
      </w:r>
      <w:proofErr w:type="spellEnd"/>
      <w:r>
        <w:rPr>
          <w:shd w:val="clear" w:color="auto" w:fill="FFFFFF"/>
        </w:rPr>
        <w:t xml:space="preserve">, J., </w:t>
      </w:r>
      <w:proofErr w:type="spellStart"/>
      <w:r>
        <w:rPr>
          <w:shd w:val="clear" w:color="auto" w:fill="FFFFFF"/>
        </w:rPr>
        <w:t>Cloitre</w:t>
      </w:r>
      <w:proofErr w:type="spellEnd"/>
      <w:r>
        <w:rPr>
          <w:shd w:val="clear" w:color="auto" w:fill="FFFFFF"/>
        </w:rPr>
        <w:t xml:space="preserve">, M., </w:t>
      </w:r>
      <w:proofErr w:type="spellStart"/>
      <w:r>
        <w:rPr>
          <w:shd w:val="clear" w:color="auto" w:fill="FFFFFF"/>
        </w:rPr>
        <w:t>Briken</w:t>
      </w:r>
      <w:proofErr w:type="spellEnd"/>
      <w:r>
        <w:rPr>
          <w:shd w:val="clear" w:color="auto" w:fill="FFFFFF"/>
        </w:rPr>
        <w:t xml:space="preserve">, P., </w:t>
      </w:r>
      <w:proofErr w:type="spellStart"/>
      <w:r>
        <w:rPr>
          <w:shd w:val="clear" w:color="auto" w:fill="FFFFFF"/>
        </w:rPr>
        <w:t>Achab</w:t>
      </w:r>
      <w:proofErr w:type="spellEnd"/>
      <w:r>
        <w:rPr>
          <w:shd w:val="clear" w:color="auto" w:fill="FFFFFF"/>
        </w:rPr>
        <w:t>, S., Brewin, C.R., King, D.L., Kraus, S.W.</w:t>
      </w:r>
      <w:r w:rsidR="00F42112">
        <w:rPr>
          <w:shd w:val="clear" w:color="auto" w:fill="FFFFFF"/>
        </w:rPr>
        <w:t>,</w:t>
      </w:r>
      <w:r>
        <w:rPr>
          <w:shd w:val="clear" w:color="auto" w:fill="FFFFFF"/>
        </w:rPr>
        <w:t xml:space="preserve"> and Bryant, R.A., 2022. Emerging experience with selected new categories in the ICD</w:t>
      </w:r>
      <w:r>
        <w:rPr>
          <w:rFonts w:ascii="Cambria Math" w:hAnsi="Cambria Math" w:cs="Cambria Math"/>
          <w:shd w:val="clear" w:color="auto" w:fill="FFFFFF"/>
        </w:rPr>
        <w:t>‐</w:t>
      </w:r>
      <w:r>
        <w:rPr>
          <w:shd w:val="clear" w:color="auto" w:fill="FFFFFF"/>
        </w:rPr>
        <w:t xml:space="preserve">11: Complex PTSD, prolonged grief disorder, gaming disorder, and compulsive sexual </w:t>
      </w:r>
      <w:proofErr w:type="spellStart"/>
      <w:r>
        <w:rPr>
          <w:shd w:val="clear" w:color="auto" w:fill="FFFFFF"/>
        </w:rPr>
        <w:t>behaviour</w:t>
      </w:r>
      <w:proofErr w:type="spellEnd"/>
      <w:r>
        <w:rPr>
          <w:shd w:val="clear" w:color="auto" w:fill="FFFFFF"/>
        </w:rPr>
        <w:t xml:space="preserve"> disorder. </w:t>
      </w:r>
      <w:r>
        <w:rPr>
          <w:i/>
          <w:iCs/>
          <w:shd w:val="clear" w:color="auto" w:fill="FFFFFF"/>
        </w:rPr>
        <w:t>World Psychiatry</w:t>
      </w:r>
      <w:r>
        <w:rPr>
          <w:shd w:val="clear" w:color="auto" w:fill="FFFFFF"/>
        </w:rPr>
        <w:t>, </w:t>
      </w:r>
      <w:r>
        <w:rPr>
          <w:i/>
          <w:iCs/>
          <w:shd w:val="clear" w:color="auto" w:fill="FFFFFF"/>
        </w:rPr>
        <w:t>21</w:t>
      </w:r>
      <w:r>
        <w:rPr>
          <w:shd w:val="clear" w:color="auto" w:fill="FFFFFF"/>
        </w:rPr>
        <w:t>(2), pp.189-213.</w:t>
      </w:r>
    </w:p>
    <w:p xmlns:wp14="http://schemas.microsoft.com/office/word/2010/wordml" w:rsidR="000E3C68" w:rsidP="000E3C68" w:rsidRDefault="000E3C68" w14:paraId="69038A60" wp14:textId="77777777">
      <w:pPr>
        <w:ind w:left="720" w:hanging="720"/>
        <w:rPr>
          <w:shd w:val="clear" w:color="auto" w:fill="FFFFFF"/>
        </w:rPr>
      </w:pPr>
      <w:proofErr w:type="spellStart"/>
      <w:r>
        <w:rPr>
          <w:shd w:val="clear" w:color="auto" w:fill="FFFFFF"/>
        </w:rPr>
        <w:t>Shatsky</w:t>
      </w:r>
      <w:proofErr w:type="spellEnd"/>
      <w:r>
        <w:rPr>
          <w:shd w:val="clear" w:color="auto" w:fill="FFFFFF"/>
        </w:rPr>
        <w:t xml:space="preserve">, S.M., 2025. Revising and Consolidating the DSM-5 and ICD-11 Post-Traumatic Stress Disorders </w:t>
      </w:r>
      <w:proofErr w:type="gramStart"/>
      <w:r>
        <w:rPr>
          <w:shd w:val="clear" w:color="auto" w:fill="FFFFFF"/>
        </w:rPr>
        <w:t>Into</w:t>
      </w:r>
      <w:proofErr w:type="gramEnd"/>
      <w:r>
        <w:rPr>
          <w:shd w:val="clear" w:color="auto" w:fill="FFFFFF"/>
        </w:rPr>
        <w:t xml:space="preserve"> a Dimensional Spectrum-Based Disorder: A Literature Review.</w:t>
      </w:r>
    </w:p>
    <w:p xmlns:wp14="http://schemas.microsoft.com/office/word/2010/wordml" w:rsidR="000E3C68" w:rsidP="000E3C68" w:rsidRDefault="000E3C68" w14:paraId="0CC1B692" wp14:textId="77777777">
      <w:pPr>
        <w:ind w:left="720" w:hanging="720"/>
        <w:rPr>
          <w:shd w:val="clear" w:color="auto" w:fill="FFFFFF"/>
        </w:rPr>
      </w:pPr>
      <w:r>
        <w:rPr>
          <w:shd w:val="clear" w:color="auto" w:fill="FFFFFF"/>
        </w:rPr>
        <w:t xml:space="preserve">Stefanik, A., </w:t>
      </w:r>
      <w:proofErr w:type="spellStart"/>
      <w:r>
        <w:rPr>
          <w:shd w:val="clear" w:color="auto" w:fill="FFFFFF"/>
        </w:rPr>
        <w:t>Batko</w:t>
      </w:r>
      <w:proofErr w:type="spellEnd"/>
      <w:r>
        <w:rPr>
          <w:shd w:val="clear" w:color="auto" w:fill="FFFFFF"/>
        </w:rPr>
        <w:t xml:space="preserve">, K., </w:t>
      </w:r>
      <w:proofErr w:type="spellStart"/>
      <w:r>
        <w:rPr>
          <w:shd w:val="clear" w:color="auto" w:fill="FFFFFF"/>
        </w:rPr>
        <w:t>Król</w:t>
      </w:r>
      <w:proofErr w:type="spellEnd"/>
      <w:r>
        <w:rPr>
          <w:shd w:val="clear" w:color="auto" w:fill="FFFFFF"/>
        </w:rPr>
        <w:t xml:space="preserve">, T., </w:t>
      </w:r>
      <w:proofErr w:type="spellStart"/>
      <w:r>
        <w:rPr>
          <w:shd w:val="clear" w:color="auto" w:fill="FFFFFF"/>
        </w:rPr>
        <w:t>Pietras</w:t>
      </w:r>
      <w:proofErr w:type="spellEnd"/>
      <w:r>
        <w:rPr>
          <w:shd w:val="clear" w:color="auto" w:fill="FFFFFF"/>
        </w:rPr>
        <w:t xml:space="preserve">, T. and </w:t>
      </w:r>
      <w:proofErr w:type="spellStart"/>
      <w:r>
        <w:rPr>
          <w:shd w:val="clear" w:color="auto" w:fill="FFFFFF"/>
        </w:rPr>
        <w:t>Sipowicz</w:t>
      </w:r>
      <w:proofErr w:type="spellEnd"/>
      <w:r>
        <w:rPr>
          <w:shd w:val="clear" w:color="auto" w:fill="FFFFFF"/>
        </w:rPr>
        <w:t>, K., 2025. Comparison of PTSD diagnostic criteria according to ICD-10 and ICD-11: Implications for practical medicine. </w:t>
      </w:r>
      <w:r>
        <w:rPr>
          <w:i/>
          <w:iCs/>
          <w:shd w:val="clear" w:color="auto" w:fill="FFFFFF"/>
        </w:rPr>
        <w:t>EMERGENCY MEDICAL SERVICE</w:t>
      </w:r>
      <w:r>
        <w:rPr>
          <w:shd w:val="clear" w:color="auto" w:fill="FFFFFF"/>
        </w:rPr>
        <w:t>, </w:t>
      </w:r>
      <w:r>
        <w:rPr>
          <w:i/>
          <w:iCs/>
          <w:shd w:val="clear" w:color="auto" w:fill="FFFFFF"/>
        </w:rPr>
        <w:t>12</w:t>
      </w:r>
      <w:r>
        <w:rPr>
          <w:shd w:val="clear" w:color="auto" w:fill="FFFFFF"/>
        </w:rPr>
        <w:t>(3), pp.188-192.</w:t>
      </w:r>
    </w:p>
    <w:p xmlns:wp14="http://schemas.microsoft.com/office/word/2010/wordml" w:rsidR="000E3C68" w:rsidP="000E3C68" w:rsidRDefault="000E3C68" w14:paraId="46193EAE" wp14:textId="77777777">
      <w:pPr>
        <w:ind w:left="720" w:hanging="720"/>
        <w:rPr>
          <w:shd w:val="clear" w:color="auto" w:fill="FFFFFF"/>
        </w:rPr>
      </w:pPr>
      <w:r>
        <w:rPr>
          <w:shd w:val="clear" w:color="auto" w:fill="FFFFFF"/>
        </w:rPr>
        <w:t xml:space="preserve">Swales, M.A., 2022. Personality disorder diagnoses in ICD-11: Transforming </w:t>
      </w:r>
      <w:proofErr w:type="spellStart"/>
      <w:r>
        <w:rPr>
          <w:shd w:val="clear" w:color="auto" w:fill="FFFFFF"/>
        </w:rPr>
        <w:t>conceptualisations</w:t>
      </w:r>
      <w:proofErr w:type="spellEnd"/>
      <w:r>
        <w:rPr>
          <w:shd w:val="clear" w:color="auto" w:fill="FFFFFF"/>
        </w:rPr>
        <w:t xml:space="preserve"> and practice. </w:t>
      </w:r>
      <w:r>
        <w:rPr>
          <w:i/>
          <w:iCs/>
          <w:shd w:val="clear" w:color="auto" w:fill="FFFFFF"/>
        </w:rPr>
        <w:t>Clinical psychology in Europe</w:t>
      </w:r>
      <w:r>
        <w:rPr>
          <w:shd w:val="clear" w:color="auto" w:fill="FFFFFF"/>
        </w:rPr>
        <w:t>, </w:t>
      </w:r>
      <w:r>
        <w:rPr>
          <w:i/>
          <w:iCs/>
          <w:shd w:val="clear" w:color="auto" w:fill="FFFFFF"/>
        </w:rPr>
        <w:t>4</w:t>
      </w:r>
      <w:r>
        <w:rPr>
          <w:shd w:val="clear" w:color="auto" w:fill="FFFFFF"/>
        </w:rPr>
        <w:t xml:space="preserve">(Spec Issue), </w:t>
      </w:r>
      <w:proofErr w:type="gramStart"/>
      <w:r>
        <w:rPr>
          <w:shd w:val="clear" w:color="auto" w:fill="FFFFFF"/>
        </w:rPr>
        <w:t>p.e</w:t>
      </w:r>
      <w:proofErr w:type="gramEnd"/>
      <w:r>
        <w:rPr>
          <w:shd w:val="clear" w:color="auto" w:fill="FFFFFF"/>
        </w:rPr>
        <w:t>9635.</w:t>
      </w:r>
    </w:p>
    <w:p xmlns:wp14="http://schemas.microsoft.com/office/word/2010/wordml" w:rsidR="000E3C68" w:rsidP="000E3C68" w:rsidRDefault="000E3C68" w14:paraId="3942EF22" wp14:textId="77777777">
      <w:pPr>
        <w:ind w:left="720" w:hanging="720"/>
      </w:pPr>
      <w:r w:rsidRPr="00540B27">
        <w:t xml:space="preserve">World Health </w:t>
      </w:r>
      <w:proofErr w:type="spellStart"/>
      <w:r w:rsidRPr="00540B27">
        <w:t>Organisation</w:t>
      </w:r>
      <w:proofErr w:type="spellEnd"/>
      <w:r w:rsidRPr="00540B27">
        <w:t xml:space="preserve">. (2024). ICD-11 for Mortality and Morbidity Statistics. Icd.who.int. </w:t>
      </w:r>
      <w:hyperlink w:history="1" r:id="rId6">
        <w:r w:rsidRPr="00540B27">
          <w:t>https://icd.who.int/browse/2024-01/mms/en</w:t>
        </w:r>
      </w:hyperlink>
    </w:p>
    <w:sectPr w:rsidR="000E3C6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943"/>
    <w:rsid w:val="000436EF"/>
    <w:rsid w:val="0004626E"/>
    <w:rsid w:val="000E3C68"/>
    <w:rsid w:val="00180F22"/>
    <w:rsid w:val="001C0B38"/>
    <w:rsid w:val="001C7522"/>
    <w:rsid w:val="001E2BD5"/>
    <w:rsid w:val="002849FF"/>
    <w:rsid w:val="00454F16"/>
    <w:rsid w:val="00467943"/>
    <w:rsid w:val="00514E0D"/>
    <w:rsid w:val="00540B27"/>
    <w:rsid w:val="0059573E"/>
    <w:rsid w:val="005F0C0F"/>
    <w:rsid w:val="006945C1"/>
    <w:rsid w:val="00932C8A"/>
    <w:rsid w:val="009A0FBC"/>
    <w:rsid w:val="00A10A45"/>
    <w:rsid w:val="00A1256C"/>
    <w:rsid w:val="00AF704F"/>
    <w:rsid w:val="00B57657"/>
    <w:rsid w:val="00CA218A"/>
    <w:rsid w:val="00DF0379"/>
    <w:rsid w:val="00EC0598"/>
    <w:rsid w:val="00F42112"/>
    <w:rsid w:val="00F439CD"/>
    <w:rsid w:val="0A17A88D"/>
    <w:rsid w:val="0D85A43A"/>
    <w:rsid w:val="1DE25430"/>
    <w:rsid w:val="236877CE"/>
    <w:rsid w:val="246A5DAC"/>
    <w:rsid w:val="2752FB6D"/>
    <w:rsid w:val="2FB38EAD"/>
    <w:rsid w:val="3A9161CB"/>
    <w:rsid w:val="3E6321AD"/>
    <w:rsid w:val="4089C999"/>
    <w:rsid w:val="578DF64D"/>
    <w:rsid w:val="79406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C72AAA"/>
  <w15:chartTrackingRefBased/>
  <w15:docId w15:val="{5A5E4F0C-1A5A-4993-87C5-61C216D0B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67943"/>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46794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67943"/>
    <w:pPr>
      <w:keepNext/>
      <w:keepLines/>
      <w:spacing w:before="40" w:after="0"/>
      <w:outlineLvl w:val="1"/>
    </w:pPr>
    <w:rPr>
      <w:rFonts w:eastAsiaTheme="majorEastAsia" w:cstheme="majorBidi"/>
      <w:b/>
      <w:i/>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67943"/>
    <w:rPr>
      <w:rFonts w:ascii="Arial" w:hAnsi="Arial" w:eastAsiaTheme="majorEastAsia" w:cstheme="majorBidi"/>
      <w:b/>
      <w:color w:val="000000" w:themeColor="text1"/>
      <w:szCs w:val="32"/>
    </w:rPr>
  </w:style>
  <w:style w:type="character" w:styleId="Heading2Char" w:customStyle="1">
    <w:name w:val="Heading 2 Char"/>
    <w:basedOn w:val="DefaultParagraphFont"/>
    <w:link w:val="Heading2"/>
    <w:uiPriority w:val="9"/>
    <w:rsid w:val="00467943"/>
    <w:rPr>
      <w:rFonts w:ascii="Arial" w:hAnsi="Arial" w:eastAsiaTheme="majorEastAsia" w:cstheme="majorBidi"/>
      <w:b/>
      <w:i/>
      <w:color w:val="000000" w:themeColor="text1"/>
      <w:szCs w:val="26"/>
    </w:rPr>
  </w:style>
  <w:style w:type="character" w:styleId="Hyperlink">
    <w:name w:val="Hyperlink"/>
    <w:basedOn w:val="DefaultParagraphFont"/>
    <w:uiPriority w:val="99"/>
    <w:unhideWhenUsed/>
    <w:rsid w:val="001E2BD5"/>
    <w:rPr>
      <w:color w:val="0563C1" w:themeColor="hyperlink"/>
      <w:u w:val="single"/>
    </w:rPr>
  </w:style>
  <w:style w:type="paragraph" w:styleId="TOCHeading">
    <w:name w:val="TOC Heading"/>
    <w:basedOn w:val="Heading1"/>
    <w:next w:val="Normal"/>
    <w:uiPriority w:val="39"/>
    <w:unhideWhenUsed/>
    <w:qFormat/>
    <w:rsid w:val="000E3C68"/>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E3C68"/>
    <w:pPr>
      <w:spacing w:after="100"/>
    </w:pPr>
  </w:style>
  <w:style w:type="paragraph" w:styleId="TOC2">
    <w:name w:val="toc 2"/>
    <w:basedOn w:val="Normal"/>
    <w:next w:val="Normal"/>
    <w:autoRedefine/>
    <w:uiPriority w:val="39"/>
    <w:unhideWhenUsed/>
    <w:rsid w:val="000E3C6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hyperlink" Target="https://icd.who.int/browse/2024-01/mms/en" TargetMode="External" Id="rId6" /><Relationship Type="http://schemas.openxmlformats.org/officeDocument/2006/relationships/hyperlink" Target="https://icd.who.int/browse/2024-01/mms/en#108180424" TargetMode="Externa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E2CC6-8586-4DBE-B9CA-1616E2ACD48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Netever</dc:creator>
  <keywords/>
  <dc:description/>
  <lastModifiedBy>Aleena Yasar</lastModifiedBy>
  <revision>17</revision>
  <dcterms:created xsi:type="dcterms:W3CDTF">2025-10-29T05:27:00.0000000Z</dcterms:created>
  <dcterms:modified xsi:type="dcterms:W3CDTF">2025-11-02T21:07:44.5527720Z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4d20bb33-2323-4efe-9098-3076d06afbdb</vt:lpwstr>
  </property>
</Properties>
</file>