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footnotes.xml" ContentType="application/vnd.openxmlformats-officedocument.wordprocessingml.footnot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76FA76DD" w:rsidP="46473445" w:rsidRDefault="76FA76DD" w14:paraId="3C0D9BAF" w14:textId="054DCCD2">
      <w:pPr>
        <w:pStyle w:val="Heading1"/>
        <w:rPr>
          <w:i w:val="1"/>
          <w:iCs w:val="1"/>
          <w:sz w:val="26"/>
          <w:szCs w:val="26"/>
          <w:u w:val="none"/>
        </w:rPr>
      </w:pPr>
      <w:r w:rsidR="5F53A2A7">
        <w:rPr/>
        <w:t xml:space="preserve">A review of David Howes </w:t>
      </w:r>
      <w:r w:rsidRPr="46473445" w:rsidR="5F53A2A7">
        <w:rPr>
          <w:i w:val="1"/>
          <w:iCs w:val="1"/>
        </w:rPr>
        <w:t>Introduction to Sensory Museology</w:t>
      </w:r>
    </w:p>
    <w:p w:rsidR="46473445" w:rsidP="46473445" w:rsidRDefault="46473445" w14:paraId="2F40A8B8" w14:textId="56D2365C">
      <w:pPr>
        <w:pStyle w:val="Normal"/>
        <w:rPr>
          <w:i w:val="1"/>
          <w:iCs w:val="1"/>
          <w:sz w:val="26"/>
          <w:szCs w:val="26"/>
        </w:rPr>
      </w:pPr>
    </w:p>
    <w:p w:rsidR="66A06E90" w:rsidP="46473445" w:rsidRDefault="66A06E90" w14:paraId="0746BB8A" w14:textId="0D0D1F1A">
      <w:pPr>
        <w:rPr>
          <w:sz w:val="26"/>
          <w:szCs w:val="26"/>
        </w:rPr>
      </w:pPr>
      <w:r w:rsidRPr="46473445" w:rsidR="66A06E90">
        <w:rPr>
          <w:i w:val="1"/>
          <w:iCs w:val="1"/>
          <w:sz w:val="26"/>
          <w:szCs w:val="26"/>
        </w:rPr>
        <w:t xml:space="preserve">Introduction to Sensory Museology </w:t>
      </w:r>
      <w:r w:rsidRPr="46473445" w:rsidR="66A06E90">
        <w:rPr>
          <w:sz w:val="26"/>
          <w:szCs w:val="26"/>
        </w:rPr>
        <w:t xml:space="preserve">from </w:t>
      </w:r>
      <w:r w:rsidRPr="46473445" w:rsidR="66A06E90">
        <w:rPr>
          <w:i w:val="1"/>
          <w:iCs w:val="1"/>
          <w:sz w:val="26"/>
          <w:szCs w:val="26"/>
        </w:rPr>
        <w:t>The Senses and Society</w:t>
      </w:r>
      <w:r w:rsidRPr="46473445" w:rsidR="66A06E90">
        <w:rPr>
          <w:sz w:val="26"/>
          <w:szCs w:val="26"/>
        </w:rPr>
        <w:t xml:space="preserve"> by David Howes is a discussion of modern ventures into bringing the </w:t>
      </w:r>
      <w:r w:rsidRPr="46473445" w:rsidR="46632C1D">
        <w:rPr>
          <w:sz w:val="26"/>
          <w:szCs w:val="26"/>
        </w:rPr>
        <w:t>senses back into museums</w:t>
      </w:r>
      <w:r w:rsidRPr="46473445" w:rsidR="1034AB22">
        <w:rPr>
          <w:sz w:val="26"/>
          <w:szCs w:val="26"/>
        </w:rPr>
        <w:t xml:space="preserve"> and a dialogue on how western values created an environment hostile towards the sense of touch</w:t>
      </w:r>
      <w:r w:rsidRPr="46473445" w:rsidR="6F944B31">
        <w:rPr>
          <w:sz w:val="26"/>
          <w:szCs w:val="26"/>
        </w:rPr>
        <w:t xml:space="preserve">, </w:t>
      </w:r>
      <w:r w:rsidRPr="46473445" w:rsidR="50A4540E">
        <w:rPr>
          <w:sz w:val="26"/>
          <w:szCs w:val="26"/>
        </w:rPr>
        <w:t>or</w:t>
      </w:r>
      <w:r w:rsidRPr="46473445" w:rsidR="6F944B31">
        <w:rPr>
          <w:sz w:val="26"/>
          <w:szCs w:val="26"/>
        </w:rPr>
        <w:t xml:space="preserve"> other ‘lesser’ senses, </w:t>
      </w:r>
      <w:r w:rsidRPr="46473445" w:rsidR="368B0416">
        <w:rPr>
          <w:sz w:val="26"/>
          <w:szCs w:val="26"/>
        </w:rPr>
        <w:t>and senses prioritised by other cultures</w:t>
      </w:r>
      <w:r w:rsidRPr="46473445">
        <w:rPr>
          <w:rStyle w:val="FootnoteReference"/>
          <w:sz w:val="26"/>
          <w:szCs w:val="26"/>
        </w:rPr>
        <w:footnoteReference w:id="24984"/>
      </w:r>
      <w:r w:rsidRPr="46473445" w:rsidR="368B0416">
        <w:rPr>
          <w:sz w:val="26"/>
          <w:szCs w:val="26"/>
        </w:rPr>
        <w:t xml:space="preserve">. </w:t>
      </w:r>
      <w:r w:rsidRPr="46473445" w:rsidR="3E975C14">
        <w:rPr>
          <w:sz w:val="26"/>
          <w:szCs w:val="26"/>
        </w:rPr>
        <w:t xml:space="preserve">It partially acts as a timeline of how the senses are expressed within the context of a museum, starting with the seventeenth and eighteenth centuries, moving through towards the modern day. Additionally, it discusses </w:t>
      </w:r>
      <w:r w:rsidRPr="46473445" w:rsidR="3E8D31EA">
        <w:rPr>
          <w:sz w:val="26"/>
          <w:szCs w:val="26"/>
        </w:rPr>
        <w:t>the types of museums to be</w:t>
      </w:r>
      <w:r w:rsidRPr="46473445" w:rsidR="7B435944">
        <w:rPr>
          <w:sz w:val="26"/>
          <w:szCs w:val="26"/>
        </w:rPr>
        <w:t>gin</w:t>
      </w:r>
      <w:r w:rsidRPr="46473445" w:rsidR="3E8D31EA">
        <w:rPr>
          <w:sz w:val="26"/>
          <w:szCs w:val="26"/>
        </w:rPr>
        <w:t xml:space="preserve"> to reintroduce the other senses </w:t>
      </w:r>
      <w:r w:rsidRPr="46473445" w:rsidR="0EC4D417">
        <w:rPr>
          <w:sz w:val="26"/>
          <w:szCs w:val="26"/>
        </w:rPr>
        <w:t xml:space="preserve">and the ways in which they do so. </w:t>
      </w:r>
      <w:r w:rsidRPr="46473445" w:rsidR="60CBC63D">
        <w:rPr>
          <w:sz w:val="26"/>
          <w:szCs w:val="26"/>
        </w:rPr>
        <w:t xml:space="preserve">The article brings together several works around the topic of sensory museology in an aim to introduce the reader to the concept of sensory museology. </w:t>
      </w:r>
      <w:r w:rsidRPr="46473445" w:rsidR="1E4C9C6C">
        <w:rPr>
          <w:sz w:val="26"/>
          <w:szCs w:val="26"/>
        </w:rPr>
        <w:t xml:space="preserve">Howes </w:t>
      </w:r>
      <w:r w:rsidRPr="46473445" w:rsidR="4121A42A">
        <w:rPr>
          <w:sz w:val="26"/>
          <w:szCs w:val="26"/>
        </w:rPr>
        <w:t xml:space="preserve">has many works within the topic of the senses, mostly revolving around sensory anthropology, </w:t>
      </w:r>
      <w:r w:rsidRPr="46473445" w:rsidR="1034E68C">
        <w:rPr>
          <w:sz w:val="26"/>
          <w:szCs w:val="26"/>
        </w:rPr>
        <w:t>meaning the topic of sensory museology is not out place.</w:t>
      </w:r>
    </w:p>
    <w:p w:rsidR="46473445" w:rsidP="46473445" w:rsidRDefault="46473445" w14:paraId="1BD0DAB3" w14:textId="6E926AB0">
      <w:pPr>
        <w:rPr>
          <w:sz w:val="26"/>
          <w:szCs w:val="26"/>
        </w:rPr>
      </w:pPr>
    </w:p>
    <w:p w:rsidR="64B46A4E" w:rsidP="46473445" w:rsidRDefault="64B46A4E" w14:paraId="1CC18A5D" w14:textId="1E4D625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6"/>
          <w:szCs w:val="26"/>
        </w:rPr>
      </w:pPr>
      <w:r w:rsidRPr="46473445" w:rsidR="64B46A4E">
        <w:rPr>
          <w:sz w:val="26"/>
          <w:szCs w:val="26"/>
        </w:rPr>
        <w:t xml:space="preserve">The article begins with a brief discussion on how the senses are </w:t>
      </w:r>
      <w:r w:rsidRPr="46473445" w:rsidR="1ECEA86C">
        <w:rPr>
          <w:sz w:val="26"/>
          <w:szCs w:val="26"/>
        </w:rPr>
        <w:t xml:space="preserve">becoming more prominent in subjects such as anthropology and history, and in particular museology. </w:t>
      </w:r>
      <w:r w:rsidRPr="46473445" w:rsidR="17E02EC1">
        <w:rPr>
          <w:sz w:val="26"/>
          <w:szCs w:val="26"/>
        </w:rPr>
        <w:t xml:space="preserve">The sense Howes </w:t>
      </w:r>
      <w:r w:rsidRPr="46473445" w:rsidR="6310E4E1">
        <w:rPr>
          <w:sz w:val="26"/>
          <w:szCs w:val="26"/>
        </w:rPr>
        <w:t>chooses to discuss specifically</w:t>
      </w:r>
      <w:r w:rsidRPr="46473445" w:rsidR="17E02EC1">
        <w:rPr>
          <w:sz w:val="26"/>
          <w:szCs w:val="26"/>
        </w:rPr>
        <w:t xml:space="preserve"> </w:t>
      </w:r>
      <w:bookmarkStart w:name="_Int_q9TupXAB" w:id="1055168121"/>
      <w:r w:rsidRPr="46473445" w:rsidR="17E02EC1">
        <w:rPr>
          <w:sz w:val="26"/>
          <w:szCs w:val="26"/>
        </w:rPr>
        <w:t>in regard to</w:t>
      </w:r>
      <w:bookmarkEnd w:id="1055168121"/>
      <w:r w:rsidRPr="46473445" w:rsidR="17E02EC1">
        <w:rPr>
          <w:sz w:val="26"/>
          <w:szCs w:val="26"/>
        </w:rPr>
        <w:t xml:space="preserve"> museology is touch, and the article continues by</w:t>
      </w:r>
      <w:r w:rsidRPr="46473445" w:rsidR="477455C0">
        <w:rPr>
          <w:sz w:val="26"/>
          <w:szCs w:val="26"/>
        </w:rPr>
        <w:t xml:space="preserve"> giving a history on how touch has been received in museums of the past and present</w:t>
      </w:r>
      <w:r w:rsidRPr="46473445" w:rsidR="3E1022E2">
        <w:rPr>
          <w:sz w:val="26"/>
          <w:szCs w:val="26"/>
        </w:rPr>
        <w:t xml:space="preserve">. </w:t>
      </w:r>
      <w:r w:rsidRPr="46473445" w:rsidR="1926DEF2">
        <w:rPr>
          <w:sz w:val="26"/>
          <w:szCs w:val="26"/>
        </w:rPr>
        <w:t xml:space="preserve">This starts with the explanation that museums in the seventeenth and eighteenth centuries prioritised the sense of touch for four major reasons; education on the object, </w:t>
      </w:r>
      <w:r w:rsidRPr="46473445" w:rsidR="5D5F77CB">
        <w:rPr>
          <w:sz w:val="26"/>
          <w:szCs w:val="26"/>
        </w:rPr>
        <w:t>aesthetic appreciation, intimacy with the original creators, and healing</w:t>
      </w:r>
      <w:r w:rsidRPr="46473445">
        <w:rPr>
          <w:rStyle w:val="FootnoteReference"/>
          <w:sz w:val="26"/>
          <w:szCs w:val="26"/>
        </w:rPr>
        <w:footnoteReference w:id="8338"/>
      </w:r>
      <w:r w:rsidRPr="46473445" w:rsidR="5D5F77CB">
        <w:rPr>
          <w:sz w:val="26"/>
          <w:szCs w:val="26"/>
        </w:rPr>
        <w:t>. Howes explains to the reader the significa</w:t>
      </w:r>
      <w:r w:rsidRPr="46473445" w:rsidR="460D70D2">
        <w:rPr>
          <w:sz w:val="26"/>
          <w:szCs w:val="26"/>
        </w:rPr>
        <w:t xml:space="preserve">nce of these four reasons to the visitors of the seventeenth and eighteenth centuries before discussing the fall of touch as a sense in museums in the mid-nineteenth century. </w:t>
      </w:r>
      <w:r w:rsidRPr="46473445" w:rsidR="475A2CF9">
        <w:rPr>
          <w:sz w:val="26"/>
          <w:szCs w:val="26"/>
        </w:rPr>
        <w:t xml:space="preserve">This is introduced using Tony Bennett’s </w:t>
      </w:r>
      <w:r w:rsidRPr="46473445" w:rsidR="6AB2C81E">
        <w:rPr>
          <w:sz w:val="26"/>
          <w:szCs w:val="26"/>
        </w:rPr>
        <w:t>theory</w:t>
      </w:r>
      <w:r w:rsidRPr="46473445" w:rsidR="475A2CF9">
        <w:rPr>
          <w:sz w:val="26"/>
          <w:szCs w:val="26"/>
        </w:rPr>
        <w:t xml:space="preserve"> of the “Exhibition Complex</w:t>
      </w:r>
      <w:r w:rsidRPr="46473445" w:rsidR="0E730A2B">
        <w:rPr>
          <w:sz w:val="26"/>
          <w:szCs w:val="26"/>
        </w:rPr>
        <w:t>,”</w:t>
      </w:r>
      <w:r w:rsidRPr="46473445" w:rsidR="475A2CF9">
        <w:rPr>
          <w:sz w:val="26"/>
          <w:szCs w:val="26"/>
        </w:rPr>
        <w:t xml:space="preserve"> from his book </w:t>
      </w:r>
      <w:r w:rsidRPr="46473445" w:rsidR="475A2CF9">
        <w:rPr>
          <w:i w:val="1"/>
          <w:iCs w:val="1"/>
          <w:sz w:val="26"/>
          <w:szCs w:val="26"/>
        </w:rPr>
        <w:t>The Birth of the Museum</w:t>
      </w:r>
      <w:r w:rsidRPr="46473445" w:rsidR="3EEF74C4">
        <w:rPr>
          <w:i w:val="1"/>
          <w:iCs w:val="1"/>
          <w:sz w:val="26"/>
          <w:szCs w:val="26"/>
        </w:rPr>
        <w:t>: History, Theory, Politics</w:t>
      </w:r>
      <w:r w:rsidRPr="46473445" w:rsidR="674A8F52">
        <w:rPr>
          <w:i w:val="1"/>
          <w:iCs w:val="1"/>
          <w:sz w:val="26"/>
          <w:szCs w:val="26"/>
        </w:rPr>
        <w:t xml:space="preserve">. </w:t>
      </w:r>
      <w:r w:rsidRPr="46473445" w:rsidR="674A8F52">
        <w:rPr>
          <w:i w:val="0"/>
          <w:iCs w:val="0"/>
          <w:sz w:val="26"/>
          <w:szCs w:val="26"/>
        </w:rPr>
        <w:t>Bennet’s book</w:t>
      </w:r>
      <w:r w:rsidRPr="46473445" w:rsidR="3310D1AA">
        <w:rPr>
          <w:i w:val="1"/>
          <w:iCs w:val="1"/>
          <w:sz w:val="26"/>
          <w:szCs w:val="26"/>
        </w:rPr>
        <w:t xml:space="preserve"> </w:t>
      </w:r>
      <w:r w:rsidRPr="46473445" w:rsidR="3310D1AA">
        <w:rPr>
          <w:i w:val="0"/>
          <w:iCs w:val="0"/>
          <w:sz w:val="26"/>
          <w:szCs w:val="26"/>
        </w:rPr>
        <w:t>comprises</w:t>
      </w:r>
      <w:r w:rsidRPr="46473445" w:rsidR="3310D1AA">
        <w:rPr>
          <w:i w:val="0"/>
          <w:iCs w:val="0"/>
          <w:sz w:val="26"/>
          <w:szCs w:val="26"/>
        </w:rPr>
        <w:t xml:space="preserve"> of the idea that museums</w:t>
      </w:r>
      <w:r w:rsidRPr="46473445" w:rsidR="3310D1AA">
        <w:rPr>
          <w:i w:val="1"/>
          <w:iCs w:val="1"/>
          <w:sz w:val="26"/>
          <w:szCs w:val="26"/>
        </w:rPr>
        <w:t xml:space="preserve"> </w:t>
      </w:r>
      <w:r w:rsidRPr="46473445" w:rsidR="3F70BC65">
        <w:rPr>
          <w:i w:val="0"/>
          <w:iCs w:val="0"/>
          <w:sz w:val="26"/>
          <w:szCs w:val="26"/>
        </w:rPr>
        <w:t>becam</w:t>
      </w:r>
      <w:r w:rsidRPr="46473445" w:rsidR="3310D1AA">
        <w:rPr>
          <w:i w:val="0"/>
          <w:iCs w:val="0"/>
          <w:sz w:val="26"/>
          <w:szCs w:val="26"/>
        </w:rPr>
        <w:t xml:space="preserve">e symbols of a nations power and order through the fact that they </w:t>
      </w:r>
      <w:r w:rsidRPr="46473445" w:rsidR="0B5AB067">
        <w:rPr>
          <w:i w:val="0"/>
          <w:iCs w:val="0"/>
          <w:sz w:val="26"/>
          <w:szCs w:val="26"/>
        </w:rPr>
        <w:t>we</w:t>
      </w:r>
      <w:r w:rsidRPr="46473445" w:rsidR="3310D1AA">
        <w:rPr>
          <w:i w:val="0"/>
          <w:iCs w:val="0"/>
          <w:sz w:val="26"/>
          <w:szCs w:val="26"/>
        </w:rPr>
        <w:t>re controlled environments</w:t>
      </w:r>
      <w:r w:rsidRPr="46473445" w:rsidR="6DBD21DF">
        <w:rPr>
          <w:i w:val="0"/>
          <w:iCs w:val="0"/>
          <w:sz w:val="26"/>
          <w:szCs w:val="26"/>
        </w:rPr>
        <w:t xml:space="preserve"> </w:t>
      </w:r>
      <w:r w:rsidRPr="46473445" w:rsidR="3310D1AA">
        <w:rPr>
          <w:i w:val="0"/>
          <w:iCs w:val="0"/>
          <w:sz w:val="26"/>
          <w:szCs w:val="26"/>
        </w:rPr>
        <w:t xml:space="preserve">where visitors </w:t>
      </w:r>
      <w:r w:rsidRPr="46473445" w:rsidR="0DDB9DD0">
        <w:rPr>
          <w:i w:val="0"/>
          <w:iCs w:val="0"/>
          <w:sz w:val="26"/>
          <w:szCs w:val="26"/>
        </w:rPr>
        <w:t>we</w:t>
      </w:r>
      <w:r w:rsidRPr="46473445" w:rsidR="3310D1AA">
        <w:rPr>
          <w:i w:val="0"/>
          <w:iCs w:val="0"/>
          <w:sz w:val="26"/>
          <w:szCs w:val="26"/>
        </w:rPr>
        <w:t>re allowed to view the items on display but not touch them or interact with them with any other sen</w:t>
      </w:r>
      <w:r w:rsidRPr="46473445" w:rsidR="1A12487E">
        <w:rPr>
          <w:i w:val="0"/>
          <w:iCs w:val="0"/>
          <w:sz w:val="26"/>
          <w:szCs w:val="26"/>
        </w:rPr>
        <w:t>se</w:t>
      </w:r>
      <w:r w:rsidRPr="46473445">
        <w:rPr>
          <w:rStyle w:val="FootnoteReference"/>
          <w:i w:val="0"/>
          <w:iCs w:val="0"/>
          <w:sz w:val="26"/>
          <w:szCs w:val="26"/>
        </w:rPr>
        <w:footnoteReference w:id="22499"/>
      </w:r>
      <w:r w:rsidRPr="46473445" w:rsidR="1A12487E">
        <w:rPr>
          <w:i w:val="0"/>
          <w:iCs w:val="0"/>
          <w:sz w:val="26"/>
          <w:szCs w:val="26"/>
        </w:rPr>
        <w:t xml:space="preserve">. </w:t>
      </w:r>
      <w:r w:rsidRPr="46473445" w:rsidR="0D693215">
        <w:rPr>
          <w:i w:val="0"/>
          <w:iCs w:val="0"/>
          <w:sz w:val="26"/>
          <w:szCs w:val="26"/>
        </w:rPr>
        <w:t xml:space="preserve">Howes </w:t>
      </w:r>
      <w:r w:rsidRPr="46473445" w:rsidR="447AA9D7">
        <w:rPr>
          <w:i w:val="0"/>
          <w:iCs w:val="0"/>
          <w:sz w:val="26"/>
          <w:szCs w:val="26"/>
        </w:rPr>
        <w:t>furthers</w:t>
      </w:r>
      <w:r w:rsidRPr="46473445" w:rsidR="0D693215">
        <w:rPr>
          <w:i w:val="0"/>
          <w:iCs w:val="0"/>
          <w:sz w:val="26"/>
          <w:szCs w:val="26"/>
        </w:rPr>
        <w:t xml:space="preserve"> this concept </w:t>
      </w:r>
      <w:r w:rsidRPr="46473445" w:rsidR="5DCC96A6">
        <w:rPr>
          <w:i w:val="0"/>
          <w:iCs w:val="0"/>
          <w:sz w:val="26"/>
          <w:szCs w:val="26"/>
        </w:rPr>
        <w:t xml:space="preserve">in his article </w:t>
      </w:r>
      <w:r w:rsidRPr="46473445" w:rsidR="0D693215">
        <w:rPr>
          <w:i w:val="0"/>
          <w:iCs w:val="0"/>
          <w:sz w:val="26"/>
          <w:szCs w:val="26"/>
        </w:rPr>
        <w:t xml:space="preserve">by discussing the book </w:t>
      </w:r>
      <w:r w:rsidRPr="46473445" w:rsidR="0D693215">
        <w:rPr>
          <w:i w:val="1"/>
          <w:iCs w:val="1"/>
          <w:sz w:val="26"/>
          <w:szCs w:val="26"/>
        </w:rPr>
        <w:t xml:space="preserve">Museum Bodies </w:t>
      </w:r>
      <w:r w:rsidRPr="46473445" w:rsidR="0D693215">
        <w:rPr>
          <w:i w:val="0"/>
          <w:iCs w:val="0"/>
          <w:sz w:val="26"/>
          <w:szCs w:val="26"/>
        </w:rPr>
        <w:t xml:space="preserve">by Helen Rees Leahy, where </w:t>
      </w:r>
      <w:r w:rsidRPr="46473445" w:rsidR="793ABAD0">
        <w:rPr>
          <w:i w:val="0"/>
          <w:iCs w:val="0"/>
          <w:sz w:val="26"/>
          <w:szCs w:val="26"/>
        </w:rPr>
        <w:t>the ‘correct’ way</w:t>
      </w:r>
      <w:r w:rsidRPr="46473445" w:rsidR="65C3F7DB">
        <w:rPr>
          <w:i w:val="0"/>
          <w:iCs w:val="0"/>
          <w:sz w:val="26"/>
          <w:szCs w:val="26"/>
        </w:rPr>
        <w:t xml:space="preserve"> a visitor is expected to view</w:t>
      </w:r>
      <w:r w:rsidRPr="46473445" w:rsidR="793ABAD0">
        <w:rPr>
          <w:i w:val="0"/>
          <w:iCs w:val="0"/>
          <w:sz w:val="26"/>
          <w:szCs w:val="26"/>
        </w:rPr>
        <w:t xml:space="preserve"> </w:t>
      </w:r>
      <w:r w:rsidRPr="46473445" w:rsidR="793ABAD0">
        <w:rPr>
          <w:i w:val="0"/>
          <w:iCs w:val="0"/>
          <w:sz w:val="26"/>
          <w:szCs w:val="26"/>
        </w:rPr>
        <w:t>an item in a museum are explored</w:t>
      </w:r>
      <w:r w:rsidRPr="46473445" w:rsidR="10B612F0">
        <w:rPr>
          <w:i w:val="0"/>
          <w:iCs w:val="0"/>
          <w:sz w:val="26"/>
          <w:szCs w:val="26"/>
        </w:rPr>
        <w:t xml:space="preserve">, emphasising a particular importance placed upon the </w:t>
      </w:r>
      <w:r w:rsidRPr="46473445" w:rsidR="6135AC33">
        <w:rPr>
          <w:i w:val="0"/>
          <w:iCs w:val="0"/>
          <w:sz w:val="26"/>
          <w:szCs w:val="26"/>
        </w:rPr>
        <w:t>viewing part of a visitor's experience within Western culture</w:t>
      </w:r>
      <w:r w:rsidRPr="46473445">
        <w:rPr>
          <w:rStyle w:val="FootnoteReference"/>
          <w:i w:val="0"/>
          <w:iCs w:val="0"/>
          <w:sz w:val="26"/>
          <w:szCs w:val="26"/>
        </w:rPr>
        <w:footnoteReference w:id="10734"/>
      </w:r>
      <w:r w:rsidRPr="46473445" w:rsidR="6135AC33">
        <w:rPr>
          <w:i w:val="0"/>
          <w:iCs w:val="0"/>
          <w:sz w:val="26"/>
          <w:szCs w:val="26"/>
        </w:rPr>
        <w:t>.</w:t>
      </w:r>
      <w:r w:rsidRPr="46473445" w:rsidR="00AF0A28">
        <w:rPr>
          <w:i w:val="0"/>
          <w:iCs w:val="0"/>
          <w:sz w:val="26"/>
          <w:szCs w:val="26"/>
        </w:rPr>
        <w:t xml:space="preserve"> However, the main theme of this book is the alienation or exclusion of certain </w:t>
      </w:r>
      <w:r w:rsidRPr="46473445" w:rsidR="23417527">
        <w:rPr>
          <w:i w:val="0"/>
          <w:iCs w:val="0"/>
          <w:sz w:val="26"/>
          <w:szCs w:val="26"/>
        </w:rPr>
        <w:t xml:space="preserve">bodies within museums due to reasons such as their ethnicity, gender, or age, and how as museums progress in </w:t>
      </w:r>
      <w:r w:rsidRPr="46473445" w:rsidR="5748B9CE">
        <w:rPr>
          <w:i w:val="0"/>
          <w:iCs w:val="0"/>
          <w:sz w:val="26"/>
          <w:szCs w:val="26"/>
        </w:rPr>
        <w:t>future,</w:t>
      </w:r>
      <w:r w:rsidRPr="46473445" w:rsidR="23417527">
        <w:rPr>
          <w:i w:val="0"/>
          <w:iCs w:val="0"/>
          <w:sz w:val="26"/>
          <w:szCs w:val="26"/>
        </w:rPr>
        <w:t xml:space="preserve"> they should consider diverse content for a diverse audience. </w:t>
      </w:r>
      <w:r w:rsidRPr="46473445" w:rsidR="398BAA1A">
        <w:rPr>
          <w:i w:val="0"/>
          <w:iCs w:val="0"/>
          <w:sz w:val="26"/>
          <w:szCs w:val="26"/>
        </w:rPr>
        <w:t>This theme is explored in others of Howes’ works.</w:t>
      </w:r>
    </w:p>
    <w:p w:rsidR="46473445" w:rsidP="46473445" w:rsidRDefault="46473445" w14:paraId="1FEE0C53" w14:textId="1AB0BF0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i w:val="0"/>
          <w:iCs w:val="0"/>
          <w:sz w:val="26"/>
          <w:szCs w:val="26"/>
        </w:rPr>
      </w:pPr>
    </w:p>
    <w:p w:rsidR="6135AC33" w:rsidP="46473445" w:rsidRDefault="6135AC33" w14:paraId="5189452F" w14:textId="194BFCB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6"/>
          <w:szCs w:val="26"/>
        </w:rPr>
      </w:pPr>
      <w:r w:rsidRPr="46473445" w:rsidR="6135AC33">
        <w:rPr>
          <w:i w:val="0"/>
          <w:iCs w:val="0"/>
          <w:sz w:val="26"/>
          <w:szCs w:val="26"/>
        </w:rPr>
        <w:t>Howes continues by discussing his chosen article</w:t>
      </w:r>
      <w:r w:rsidRPr="46473445" w:rsidR="6E9A02D0">
        <w:rPr>
          <w:i w:val="0"/>
          <w:iCs w:val="0"/>
          <w:sz w:val="26"/>
          <w:szCs w:val="26"/>
        </w:rPr>
        <w:t>s</w:t>
      </w:r>
      <w:r w:rsidRPr="46473445" w:rsidR="6135AC33">
        <w:rPr>
          <w:i w:val="0"/>
          <w:iCs w:val="0"/>
          <w:sz w:val="26"/>
          <w:szCs w:val="26"/>
        </w:rPr>
        <w:t xml:space="preserve">, </w:t>
      </w:r>
      <w:r w:rsidRPr="46473445" w:rsidR="03A77DB0">
        <w:rPr>
          <w:i w:val="0"/>
          <w:iCs w:val="0"/>
          <w:sz w:val="26"/>
          <w:szCs w:val="26"/>
        </w:rPr>
        <w:t xml:space="preserve">such as </w:t>
      </w:r>
      <w:r w:rsidRPr="46473445" w:rsidR="03A77DB0">
        <w:rPr>
          <w:i w:val="1"/>
          <w:iCs w:val="1"/>
          <w:sz w:val="26"/>
          <w:szCs w:val="26"/>
        </w:rPr>
        <w:t xml:space="preserve">"Incorporating the Period Eye,” </w:t>
      </w:r>
      <w:r w:rsidRPr="46473445" w:rsidR="03A77DB0">
        <w:rPr>
          <w:b w:val="0"/>
          <w:bCs w:val="0"/>
          <w:i w:val="0"/>
          <w:iCs w:val="0"/>
          <w:sz w:val="26"/>
          <w:szCs w:val="26"/>
        </w:rPr>
        <w:t>aga</w:t>
      </w:r>
      <w:r w:rsidRPr="46473445" w:rsidR="755BE152">
        <w:rPr>
          <w:b w:val="0"/>
          <w:bCs w:val="0"/>
          <w:i w:val="0"/>
          <w:iCs w:val="0"/>
          <w:sz w:val="26"/>
          <w:szCs w:val="26"/>
        </w:rPr>
        <w:t xml:space="preserve">in by Rees Leahy, which explores how some museums are </w:t>
      </w:r>
      <w:r w:rsidRPr="46473445" w:rsidR="23DDFF59">
        <w:rPr>
          <w:b w:val="0"/>
          <w:bCs w:val="0"/>
          <w:i w:val="0"/>
          <w:iCs w:val="0"/>
          <w:sz w:val="26"/>
          <w:szCs w:val="26"/>
        </w:rPr>
        <w:t>making what she describes as “exhibitions of exhibitions</w:t>
      </w:r>
      <w:r w:rsidRPr="46473445" w:rsidR="2B4FFC98">
        <w:rPr>
          <w:b w:val="0"/>
          <w:bCs w:val="0"/>
          <w:i w:val="0"/>
          <w:iCs w:val="0"/>
          <w:sz w:val="26"/>
          <w:szCs w:val="26"/>
        </w:rPr>
        <w:t>.</w:t>
      </w:r>
      <w:r w:rsidRPr="46473445" w:rsidR="23DDFF59">
        <w:rPr>
          <w:b w:val="0"/>
          <w:bCs w:val="0"/>
          <w:i w:val="0"/>
          <w:iCs w:val="0"/>
          <w:sz w:val="26"/>
          <w:szCs w:val="26"/>
        </w:rPr>
        <w:t>”</w:t>
      </w:r>
      <w:r w:rsidRPr="46473445">
        <w:rPr>
          <w:rStyle w:val="FootnoteReference"/>
          <w:b w:val="0"/>
          <w:bCs w:val="0"/>
          <w:i w:val="0"/>
          <w:iCs w:val="0"/>
          <w:sz w:val="26"/>
          <w:szCs w:val="26"/>
        </w:rPr>
        <w:footnoteReference w:id="15244"/>
      </w:r>
      <w:r w:rsidRPr="46473445" w:rsidR="23DDFF59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61E593A1">
        <w:rPr>
          <w:b w:val="0"/>
          <w:bCs w:val="0"/>
          <w:i w:val="0"/>
          <w:iCs w:val="0"/>
          <w:sz w:val="26"/>
          <w:szCs w:val="26"/>
        </w:rPr>
        <w:t>This, as explained in Howes’ article</w:t>
      </w:r>
      <w:r w:rsidRPr="46473445" w:rsidR="686425F8">
        <w:rPr>
          <w:b w:val="0"/>
          <w:bCs w:val="0"/>
          <w:i w:val="0"/>
          <w:iCs w:val="0"/>
          <w:sz w:val="26"/>
          <w:szCs w:val="26"/>
        </w:rPr>
        <w:t xml:space="preserve"> and as laid out in the title of the article</w:t>
      </w:r>
      <w:r w:rsidRPr="46473445" w:rsidR="61E593A1">
        <w:rPr>
          <w:b w:val="0"/>
          <w:bCs w:val="0"/>
          <w:i w:val="0"/>
          <w:iCs w:val="0"/>
          <w:sz w:val="26"/>
          <w:szCs w:val="26"/>
        </w:rPr>
        <w:t>, is where</w:t>
      </w:r>
      <w:r w:rsidRPr="46473445" w:rsidR="23DDFF59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23DDFF59">
        <w:rPr>
          <w:b w:val="0"/>
          <w:bCs w:val="0"/>
          <w:i w:val="0"/>
          <w:iCs w:val="0"/>
          <w:sz w:val="26"/>
          <w:szCs w:val="26"/>
        </w:rPr>
        <w:t xml:space="preserve">visitors are shown how exhibitions were laid out in the past </w:t>
      </w:r>
      <w:r w:rsidRPr="46473445" w:rsidR="6599EA2B">
        <w:rPr>
          <w:b w:val="0"/>
          <w:bCs w:val="0"/>
          <w:i w:val="0"/>
          <w:iCs w:val="0"/>
          <w:sz w:val="26"/>
          <w:szCs w:val="26"/>
        </w:rPr>
        <w:t xml:space="preserve">with a </w:t>
      </w:r>
      <w:r w:rsidRPr="46473445" w:rsidR="23DDFF59">
        <w:rPr>
          <w:b w:val="0"/>
          <w:bCs w:val="0"/>
          <w:i w:val="0"/>
          <w:iCs w:val="0"/>
          <w:sz w:val="26"/>
          <w:szCs w:val="26"/>
        </w:rPr>
        <w:t>comparison to how they are now</w:t>
      </w:r>
      <w:r w:rsidRPr="46473445" w:rsidR="3885818D">
        <w:rPr>
          <w:b w:val="0"/>
          <w:bCs w:val="0"/>
          <w:i w:val="0"/>
          <w:iCs w:val="0"/>
          <w:sz w:val="26"/>
          <w:szCs w:val="26"/>
        </w:rPr>
        <w:t xml:space="preserve">. </w:t>
      </w:r>
      <w:r w:rsidRPr="46473445" w:rsidR="44D30B38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29DC759A">
        <w:rPr>
          <w:b w:val="0"/>
          <w:bCs w:val="0"/>
          <w:i w:val="0"/>
          <w:iCs w:val="0"/>
          <w:sz w:val="26"/>
          <w:szCs w:val="26"/>
        </w:rPr>
        <w:t>This results</w:t>
      </w:r>
      <w:r w:rsidRPr="46473445" w:rsidR="44D30B38">
        <w:rPr>
          <w:b w:val="0"/>
          <w:bCs w:val="0"/>
          <w:i w:val="0"/>
          <w:iCs w:val="0"/>
          <w:sz w:val="26"/>
          <w:szCs w:val="26"/>
        </w:rPr>
        <w:t xml:space="preserve"> in the ability of the visitor to engage with items in what Howes describes as an ‘outmoded’ way, at least as far as the museum can allow without risking damage. </w:t>
      </w:r>
      <w:r w:rsidRPr="46473445" w:rsidR="45E63DD2">
        <w:rPr>
          <w:b w:val="0"/>
          <w:bCs w:val="0"/>
          <w:i w:val="0"/>
          <w:iCs w:val="0"/>
          <w:sz w:val="26"/>
          <w:szCs w:val="26"/>
        </w:rPr>
        <w:t>Reintroducing how older museums functioned</w:t>
      </w:r>
      <w:r w:rsidRPr="46473445" w:rsidR="52815460">
        <w:rPr>
          <w:b w:val="0"/>
          <w:bCs w:val="0"/>
          <w:i w:val="0"/>
          <w:iCs w:val="0"/>
          <w:sz w:val="26"/>
          <w:szCs w:val="26"/>
        </w:rPr>
        <w:t xml:space="preserve"> can be seen as a beginning for museums to re</w:t>
      </w:r>
      <w:r w:rsidRPr="46473445" w:rsidR="1E3899A5">
        <w:rPr>
          <w:b w:val="0"/>
          <w:bCs w:val="0"/>
          <w:i w:val="0"/>
          <w:iCs w:val="0"/>
          <w:sz w:val="26"/>
          <w:szCs w:val="26"/>
        </w:rPr>
        <w:t>stor</w:t>
      </w:r>
      <w:r w:rsidRPr="46473445" w:rsidR="52815460">
        <w:rPr>
          <w:b w:val="0"/>
          <w:bCs w:val="0"/>
          <w:i w:val="0"/>
          <w:iCs w:val="0"/>
          <w:sz w:val="26"/>
          <w:szCs w:val="26"/>
        </w:rPr>
        <w:t xml:space="preserve">e senses other than just sight. </w:t>
      </w:r>
      <w:r w:rsidRPr="46473445" w:rsidR="66D72DD9">
        <w:rPr>
          <w:b w:val="0"/>
          <w:bCs w:val="0"/>
          <w:i w:val="0"/>
          <w:iCs w:val="0"/>
          <w:sz w:val="26"/>
          <w:szCs w:val="26"/>
        </w:rPr>
        <w:t>An</w:t>
      </w:r>
      <w:r w:rsidRPr="46473445" w:rsidR="66D72DD9">
        <w:rPr>
          <w:b w:val="0"/>
          <w:bCs w:val="0"/>
          <w:i w:val="1"/>
          <w:iCs w:val="1"/>
          <w:sz w:val="26"/>
          <w:szCs w:val="26"/>
        </w:rPr>
        <w:t xml:space="preserve"> Introduction to Sensory Museology </w:t>
      </w:r>
      <w:r w:rsidRPr="46473445" w:rsidR="66D72DD9">
        <w:rPr>
          <w:b w:val="0"/>
          <w:bCs w:val="0"/>
          <w:i w:val="0"/>
          <w:iCs w:val="0"/>
          <w:sz w:val="26"/>
          <w:szCs w:val="26"/>
        </w:rPr>
        <w:t>delves back into its timeline with the discussion of the first museums to ‘reintro</w:t>
      </w:r>
      <w:r w:rsidRPr="46473445" w:rsidR="6DFE1996">
        <w:rPr>
          <w:b w:val="0"/>
          <w:bCs w:val="0"/>
          <w:i w:val="0"/>
          <w:iCs w:val="0"/>
          <w:sz w:val="26"/>
          <w:szCs w:val="26"/>
        </w:rPr>
        <w:t xml:space="preserve">duce’ handling back into the standard experience of a visitor, those being science museums and children's museums. Though, as Howes points out, these museums often did not allow for interaction with what could be </w:t>
      </w:r>
      <w:r w:rsidRPr="46473445" w:rsidR="6CE5EC38">
        <w:rPr>
          <w:b w:val="0"/>
          <w:bCs w:val="0"/>
          <w:i w:val="0"/>
          <w:iCs w:val="0"/>
          <w:sz w:val="26"/>
          <w:szCs w:val="26"/>
        </w:rPr>
        <w:t>described as ‘collectibles.’</w:t>
      </w:r>
      <w:r w:rsidRPr="46473445" w:rsidR="2D7B9DE8">
        <w:rPr>
          <w:b w:val="0"/>
          <w:bCs w:val="0"/>
          <w:i w:val="0"/>
          <w:iCs w:val="0"/>
          <w:sz w:val="26"/>
          <w:szCs w:val="26"/>
        </w:rPr>
        <w:t xml:space="preserve"> Howes </w:t>
      </w:r>
      <w:r w:rsidRPr="46473445" w:rsidR="2D7B9DE8">
        <w:rPr>
          <w:b w:val="0"/>
          <w:bCs w:val="0"/>
          <w:i w:val="0"/>
          <w:iCs w:val="0"/>
          <w:sz w:val="26"/>
          <w:szCs w:val="26"/>
        </w:rPr>
        <w:t>identifies</w:t>
      </w:r>
      <w:r w:rsidRPr="46473445" w:rsidR="2D7B9DE8">
        <w:rPr>
          <w:b w:val="0"/>
          <w:bCs w:val="0"/>
          <w:i w:val="0"/>
          <w:iCs w:val="0"/>
          <w:sz w:val="26"/>
          <w:szCs w:val="26"/>
        </w:rPr>
        <w:t xml:space="preserve"> a rising trend in </w:t>
      </w:r>
      <w:r w:rsidRPr="46473445" w:rsidR="6A3E6FE3">
        <w:rPr>
          <w:b w:val="0"/>
          <w:bCs w:val="0"/>
          <w:i w:val="0"/>
          <w:iCs w:val="0"/>
          <w:sz w:val="26"/>
          <w:szCs w:val="26"/>
        </w:rPr>
        <w:t>interactivity</w:t>
      </w:r>
      <w:r w:rsidRPr="46473445" w:rsidR="2D7B9DE8">
        <w:rPr>
          <w:b w:val="0"/>
          <w:bCs w:val="0"/>
          <w:i w:val="0"/>
          <w:iCs w:val="0"/>
          <w:sz w:val="26"/>
          <w:szCs w:val="26"/>
        </w:rPr>
        <w:t xml:space="preserve"> within museums, influenced first by those non-traditional museums, but also by the </w:t>
      </w:r>
      <w:r w:rsidRPr="46473445" w:rsidR="0C624B10">
        <w:rPr>
          <w:b w:val="0"/>
          <w:bCs w:val="0"/>
          <w:i w:val="0"/>
          <w:iCs w:val="0"/>
          <w:sz w:val="26"/>
          <w:szCs w:val="26"/>
        </w:rPr>
        <w:t xml:space="preserve">desire for more accessibility for those who may be visually impaired, and therefore lacking in the sense those of the mid-nineteenth century </w:t>
      </w:r>
      <w:r w:rsidRPr="46473445" w:rsidR="0C624B10">
        <w:rPr>
          <w:b w:val="0"/>
          <w:bCs w:val="0"/>
          <w:i w:val="0"/>
          <w:iCs w:val="0"/>
          <w:sz w:val="26"/>
          <w:szCs w:val="26"/>
        </w:rPr>
        <w:t>deemed</w:t>
      </w:r>
      <w:r w:rsidRPr="46473445" w:rsidR="0C624B10">
        <w:rPr>
          <w:b w:val="0"/>
          <w:bCs w:val="0"/>
          <w:i w:val="0"/>
          <w:iCs w:val="0"/>
          <w:sz w:val="26"/>
          <w:szCs w:val="26"/>
        </w:rPr>
        <w:t xml:space="preserve"> so important. </w:t>
      </w:r>
    </w:p>
    <w:p w:rsidR="46473445" w:rsidP="46473445" w:rsidRDefault="46473445" w14:paraId="178AAD82" w14:textId="59531D4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6"/>
          <w:szCs w:val="26"/>
        </w:rPr>
      </w:pPr>
      <w:r>
        <w:br/>
      </w:r>
      <w:r w:rsidRPr="46473445" w:rsidR="595893AB">
        <w:rPr>
          <w:b w:val="0"/>
          <w:bCs w:val="0"/>
          <w:i w:val="0"/>
          <w:iCs w:val="0"/>
          <w:sz w:val="26"/>
          <w:szCs w:val="26"/>
        </w:rPr>
        <w:t xml:space="preserve">The article returns to one of the four major themes of </w:t>
      </w:r>
      <w:r w:rsidRPr="46473445" w:rsidR="31C2D2D2">
        <w:rPr>
          <w:b w:val="0"/>
          <w:bCs w:val="0"/>
          <w:i w:val="0"/>
          <w:iCs w:val="0"/>
          <w:sz w:val="26"/>
          <w:szCs w:val="26"/>
        </w:rPr>
        <w:t>earlier</w:t>
      </w:r>
      <w:r w:rsidRPr="46473445" w:rsidR="595893AB">
        <w:rPr>
          <w:b w:val="0"/>
          <w:bCs w:val="0"/>
          <w:i w:val="0"/>
          <w:iCs w:val="0"/>
          <w:sz w:val="26"/>
          <w:szCs w:val="26"/>
        </w:rPr>
        <w:t xml:space="preserve"> museums</w:t>
      </w:r>
      <w:r w:rsidRPr="46473445" w:rsidR="595893AB">
        <w:rPr>
          <w:b w:val="0"/>
          <w:bCs w:val="0"/>
          <w:i w:val="0"/>
          <w:iCs w:val="0"/>
          <w:sz w:val="26"/>
          <w:szCs w:val="26"/>
        </w:rPr>
        <w:t xml:space="preserve">, the idea that artefacts can be healing, in the discussion of </w:t>
      </w:r>
      <w:r w:rsidRPr="46473445" w:rsidR="56C478C3">
        <w:rPr>
          <w:b w:val="0"/>
          <w:bCs w:val="0"/>
          <w:i w:val="0"/>
          <w:iCs w:val="0"/>
          <w:sz w:val="26"/>
          <w:szCs w:val="26"/>
        </w:rPr>
        <w:t xml:space="preserve">artefacts in relation to indigenous communities. Howes mentions in several of his articles </w:t>
      </w:r>
      <w:r w:rsidRPr="46473445" w:rsidR="56C478C3">
        <w:rPr>
          <w:b w:val="0"/>
          <w:bCs w:val="0"/>
          <w:i w:val="0"/>
          <w:iCs w:val="0"/>
          <w:sz w:val="26"/>
          <w:szCs w:val="26"/>
        </w:rPr>
        <w:t>regarding</w:t>
      </w:r>
      <w:r w:rsidRPr="46473445" w:rsidR="56C478C3">
        <w:rPr>
          <w:b w:val="0"/>
          <w:bCs w:val="0"/>
          <w:i w:val="0"/>
          <w:iCs w:val="0"/>
          <w:sz w:val="26"/>
          <w:szCs w:val="26"/>
        </w:rPr>
        <w:t xml:space="preserve"> the senses and disciplines that use the senses that academics should</w:t>
      </w:r>
      <w:r w:rsidRPr="46473445" w:rsidR="607C3FF3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607C3FF3">
        <w:rPr>
          <w:b w:val="0"/>
          <w:bCs w:val="0"/>
          <w:i w:val="0"/>
          <w:iCs w:val="0"/>
          <w:sz w:val="26"/>
          <w:szCs w:val="26"/>
        </w:rPr>
        <w:t>attempt</w:t>
      </w:r>
      <w:r w:rsidRPr="46473445" w:rsidR="607C3FF3">
        <w:rPr>
          <w:b w:val="0"/>
          <w:bCs w:val="0"/>
          <w:i w:val="0"/>
          <w:iCs w:val="0"/>
          <w:sz w:val="26"/>
          <w:szCs w:val="26"/>
        </w:rPr>
        <w:t xml:space="preserve"> to consider more than just the Western view of the senses, so his inclusion of </w:t>
      </w:r>
      <w:r w:rsidRPr="46473445" w:rsidR="7BD1EAB1">
        <w:rPr>
          <w:b w:val="0"/>
          <w:bCs w:val="0"/>
          <w:i w:val="0"/>
          <w:iCs w:val="0"/>
          <w:sz w:val="26"/>
          <w:szCs w:val="26"/>
        </w:rPr>
        <w:t>four articles discussing the interactions between indigenous people and their artefacts</w:t>
      </w:r>
      <w:r w:rsidRPr="46473445" w:rsidR="7F5C8261">
        <w:rPr>
          <w:b w:val="0"/>
          <w:bCs w:val="0"/>
          <w:i w:val="0"/>
          <w:iCs w:val="0"/>
          <w:sz w:val="26"/>
          <w:szCs w:val="26"/>
        </w:rPr>
        <w:t xml:space="preserve"> is expected</w:t>
      </w:r>
      <w:r w:rsidRPr="46473445" w:rsidR="7BD1EAB1">
        <w:rPr>
          <w:b w:val="0"/>
          <w:bCs w:val="0"/>
          <w:i w:val="0"/>
          <w:iCs w:val="0"/>
          <w:sz w:val="26"/>
          <w:szCs w:val="26"/>
        </w:rPr>
        <w:t xml:space="preserve">. </w:t>
      </w:r>
      <w:r w:rsidRPr="46473445" w:rsidR="7FD7A3AA">
        <w:rPr>
          <w:b w:val="0"/>
          <w:bCs w:val="0"/>
          <w:i w:val="0"/>
          <w:iCs w:val="0"/>
          <w:sz w:val="26"/>
          <w:szCs w:val="26"/>
        </w:rPr>
        <w:t xml:space="preserve">To end, Howes discusses how technology can be used </w:t>
      </w:r>
      <w:r w:rsidRPr="46473445" w:rsidR="7FD7A3AA">
        <w:rPr>
          <w:b w:val="0"/>
          <w:bCs w:val="0"/>
          <w:i w:val="0"/>
          <w:iCs w:val="0"/>
          <w:sz w:val="26"/>
          <w:szCs w:val="26"/>
        </w:rPr>
        <w:t>to ass</w:t>
      </w:r>
      <w:r w:rsidRPr="46473445" w:rsidR="7FD7A3AA">
        <w:rPr>
          <w:b w:val="0"/>
          <w:bCs w:val="0"/>
          <w:i w:val="0"/>
          <w:iCs w:val="0"/>
          <w:sz w:val="26"/>
          <w:szCs w:val="26"/>
        </w:rPr>
        <w:t xml:space="preserve">ist museums in their journey to becoming more interactive, </w:t>
      </w:r>
      <w:r w:rsidRPr="46473445" w:rsidR="5AD34318">
        <w:rPr>
          <w:b w:val="0"/>
          <w:bCs w:val="0"/>
          <w:i w:val="0"/>
          <w:iCs w:val="0"/>
          <w:sz w:val="26"/>
          <w:szCs w:val="26"/>
        </w:rPr>
        <w:t xml:space="preserve">choosing to focus less on the likes of touch screens and speaker systems, and more on those that combine several senses into one experience </w:t>
      </w:r>
      <w:r w:rsidRPr="46473445" w:rsidR="578B7477">
        <w:rPr>
          <w:b w:val="0"/>
          <w:bCs w:val="0"/>
          <w:i w:val="0"/>
          <w:iCs w:val="0"/>
          <w:sz w:val="26"/>
          <w:szCs w:val="26"/>
        </w:rPr>
        <w:t>using</w:t>
      </w:r>
      <w:r w:rsidRPr="46473445" w:rsidR="5AD34318">
        <w:rPr>
          <w:b w:val="0"/>
          <w:bCs w:val="0"/>
          <w:i w:val="0"/>
          <w:iCs w:val="0"/>
          <w:sz w:val="26"/>
          <w:szCs w:val="26"/>
        </w:rPr>
        <w:t xml:space="preserve"> technology. </w:t>
      </w:r>
    </w:p>
    <w:p w:rsidR="27ACC5E5" w:rsidP="46473445" w:rsidRDefault="27ACC5E5" w14:paraId="0C7B5BB7" w14:textId="0758C8F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6"/>
          <w:szCs w:val="26"/>
        </w:rPr>
      </w:pPr>
      <w:r w:rsidRPr="46473445" w:rsidR="27ACC5E5">
        <w:rPr>
          <w:b w:val="0"/>
          <w:bCs w:val="0"/>
          <w:i w:val="1"/>
          <w:iCs w:val="1"/>
          <w:sz w:val="26"/>
          <w:szCs w:val="26"/>
        </w:rPr>
        <w:t>Introduction to Sensory Museology</w:t>
      </w:r>
      <w:r w:rsidRPr="46473445" w:rsidR="27ACC5E5">
        <w:rPr>
          <w:b w:val="0"/>
          <w:bCs w:val="0"/>
          <w:i w:val="0"/>
          <w:iCs w:val="0"/>
          <w:sz w:val="26"/>
          <w:szCs w:val="26"/>
        </w:rPr>
        <w:t xml:space="preserve"> is just that; it functions as an introduction, with several citations to other helpful dialogues on the topic of the senses within museu</w:t>
      </w:r>
      <w:r w:rsidRPr="46473445" w:rsidR="3ED40566">
        <w:rPr>
          <w:b w:val="0"/>
          <w:bCs w:val="0"/>
          <w:i w:val="0"/>
          <w:iCs w:val="0"/>
          <w:sz w:val="26"/>
          <w:szCs w:val="26"/>
        </w:rPr>
        <w:t>ms</w:t>
      </w:r>
      <w:r w:rsidRPr="46473445" w:rsidR="27ACC5E5">
        <w:rPr>
          <w:b w:val="0"/>
          <w:bCs w:val="0"/>
          <w:i w:val="0"/>
          <w:iCs w:val="0"/>
          <w:sz w:val="26"/>
          <w:szCs w:val="26"/>
        </w:rPr>
        <w:t xml:space="preserve"> but also within </w:t>
      </w:r>
      <w:r w:rsidRPr="46473445" w:rsidR="789728F8">
        <w:rPr>
          <w:b w:val="0"/>
          <w:bCs w:val="0"/>
          <w:i w:val="0"/>
          <w:iCs w:val="0"/>
          <w:sz w:val="26"/>
          <w:szCs w:val="26"/>
        </w:rPr>
        <w:t xml:space="preserve">other disciplines, such as anthropology and technology. A reader interested in the topics discussed in this article can easily </w:t>
      </w:r>
      <w:r w:rsidRPr="46473445" w:rsidR="789728F8">
        <w:rPr>
          <w:b w:val="0"/>
          <w:bCs w:val="0"/>
          <w:i w:val="0"/>
          <w:iCs w:val="0"/>
          <w:sz w:val="26"/>
          <w:szCs w:val="26"/>
        </w:rPr>
        <w:t>locate</w:t>
      </w:r>
      <w:r w:rsidRPr="46473445" w:rsidR="789728F8">
        <w:rPr>
          <w:b w:val="0"/>
          <w:bCs w:val="0"/>
          <w:i w:val="0"/>
          <w:iCs w:val="0"/>
          <w:sz w:val="26"/>
          <w:szCs w:val="26"/>
        </w:rPr>
        <w:t xml:space="preserve"> more about the topic, and not just of Howes</w:t>
      </w:r>
      <w:r w:rsidRPr="46473445" w:rsidR="6B346BDA">
        <w:rPr>
          <w:b w:val="0"/>
          <w:bCs w:val="0"/>
          <w:i w:val="0"/>
          <w:iCs w:val="0"/>
          <w:sz w:val="26"/>
          <w:szCs w:val="26"/>
        </w:rPr>
        <w:t>’</w:t>
      </w:r>
      <w:r w:rsidRPr="46473445" w:rsidR="789728F8">
        <w:rPr>
          <w:b w:val="0"/>
          <w:bCs w:val="0"/>
          <w:i w:val="0"/>
          <w:iCs w:val="0"/>
          <w:sz w:val="26"/>
          <w:szCs w:val="26"/>
        </w:rPr>
        <w:t xml:space="preserve"> own work. </w:t>
      </w:r>
      <w:r w:rsidRPr="46473445" w:rsidR="41676EB0">
        <w:rPr>
          <w:b w:val="0"/>
          <w:bCs w:val="0"/>
          <w:i w:val="0"/>
          <w:iCs w:val="0"/>
          <w:sz w:val="26"/>
          <w:szCs w:val="26"/>
        </w:rPr>
        <w:t xml:space="preserve">On top of giving helpful pointers to more information on sensory museology, </w:t>
      </w:r>
      <w:r w:rsidRPr="46473445" w:rsidR="7C62DA5C">
        <w:rPr>
          <w:b w:val="0"/>
          <w:bCs w:val="0"/>
          <w:i w:val="0"/>
          <w:iCs w:val="0"/>
          <w:sz w:val="26"/>
          <w:szCs w:val="26"/>
        </w:rPr>
        <w:t>the article also gives a brief overview of the senses within museology</w:t>
      </w:r>
      <w:r w:rsidRPr="46473445" w:rsidR="61968131">
        <w:rPr>
          <w:b w:val="0"/>
          <w:bCs w:val="0"/>
          <w:i w:val="0"/>
          <w:iCs w:val="0"/>
          <w:sz w:val="26"/>
          <w:szCs w:val="26"/>
        </w:rPr>
        <w:t xml:space="preserve"> and their history within the discipline</w:t>
      </w:r>
      <w:r w:rsidRPr="46473445" w:rsidR="7C62DA5C">
        <w:rPr>
          <w:b w:val="0"/>
          <w:bCs w:val="0"/>
          <w:i w:val="0"/>
          <w:iCs w:val="0"/>
          <w:sz w:val="26"/>
          <w:szCs w:val="26"/>
        </w:rPr>
        <w:t xml:space="preserve">, therefore truly functioning as an introduction to the topic, rather than simply a compilation of articles and books Howes’ has </w:t>
      </w:r>
      <w:r w:rsidRPr="46473445" w:rsidR="7C62DA5C">
        <w:rPr>
          <w:b w:val="0"/>
          <w:bCs w:val="0"/>
          <w:i w:val="0"/>
          <w:iCs w:val="0"/>
          <w:sz w:val="26"/>
          <w:szCs w:val="26"/>
        </w:rPr>
        <w:t>deemed</w:t>
      </w:r>
      <w:r w:rsidRPr="46473445" w:rsidR="7C62DA5C">
        <w:rPr>
          <w:b w:val="0"/>
          <w:bCs w:val="0"/>
          <w:i w:val="0"/>
          <w:iCs w:val="0"/>
          <w:sz w:val="26"/>
          <w:szCs w:val="26"/>
        </w:rPr>
        <w:t xml:space="preserve"> relevant to the subject. </w:t>
      </w:r>
      <w:r w:rsidRPr="46473445" w:rsidR="24F7B94D">
        <w:rPr>
          <w:b w:val="0"/>
          <w:bCs w:val="0"/>
          <w:i w:val="0"/>
          <w:iCs w:val="0"/>
          <w:sz w:val="26"/>
          <w:szCs w:val="26"/>
        </w:rPr>
        <w:t xml:space="preserve">The articles mentioned are briefly summarised by Howes and each relate directly to the points about the topic he is making. </w:t>
      </w:r>
      <w:r w:rsidRPr="46473445" w:rsidR="4BB52EF4">
        <w:rPr>
          <w:b w:val="0"/>
          <w:bCs w:val="0"/>
          <w:i w:val="0"/>
          <w:iCs w:val="0"/>
          <w:sz w:val="26"/>
          <w:szCs w:val="26"/>
        </w:rPr>
        <w:t>The article functions within the sub-discipline of sensory museology because of the fact it is an introduction</w:t>
      </w:r>
      <w:r w:rsidRPr="46473445" w:rsidR="190B6D07">
        <w:rPr>
          <w:b w:val="0"/>
          <w:bCs w:val="0"/>
          <w:i w:val="0"/>
          <w:iCs w:val="0"/>
          <w:sz w:val="26"/>
          <w:szCs w:val="26"/>
        </w:rPr>
        <w:t xml:space="preserve"> to the topic</w:t>
      </w:r>
      <w:r w:rsidRPr="46473445" w:rsidR="6B1E8F4F">
        <w:rPr>
          <w:b w:val="0"/>
          <w:bCs w:val="0"/>
          <w:i w:val="0"/>
          <w:iCs w:val="0"/>
          <w:sz w:val="26"/>
          <w:szCs w:val="26"/>
        </w:rPr>
        <w:t xml:space="preserve">. </w:t>
      </w:r>
    </w:p>
    <w:p w:rsidR="46473445" w:rsidP="46473445" w:rsidRDefault="46473445" w14:paraId="3792BA5D" w14:textId="16C28C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6"/>
          <w:szCs w:val="26"/>
        </w:rPr>
      </w:pPr>
    </w:p>
    <w:p w:rsidR="190B6D07" w:rsidP="46473445" w:rsidRDefault="190B6D07" w14:paraId="1FF5ABCB" w14:textId="105410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6"/>
          <w:szCs w:val="26"/>
        </w:rPr>
      </w:pPr>
      <w:r w:rsidRPr="46473445" w:rsidR="190B6D07">
        <w:rPr>
          <w:b w:val="0"/>
          <w:bCs w:val="0"/>
          <w:i w:val="0"/>
          <w:iCs w:val="0"/>
          <w:sz w:val="26"/>
          <w:szCs w:val="26"/>
        </w:rPr>
        <w:t xml:space="preserve">Howes, in other articles, explores many of the senses in relation to how they may be applied to anthropology, but in this particular article focuses only on touch, despite his insistence </w:t>
      </w:r>
      <w:r w:rsidRPr="46473445" w:rsidR="6BA89B9A">
        <w:rPr>
          <w:b w:val="0"/>
          <w:bCs w:val="0"/>
          <w:i w:val="0"/>
          <w:iCs w:val="0"/>
          <w:sz w:val="26"/>
          <w:szCs w:val="26"/>
        </w:rPr>
        <w:t>elsewhere that those wishing to engage using the senses should reevaluate and reconsider their own biases toward</w:t>
      </w:r>
      <w:r w:rsidRPr="46473445" w:rsidR="03729EAD">
        <w:rPr>
          <w:b w:val="0"/>
          <w:bCs w:val="0"/>
          <w:i w:val="0"/>
          <w:iCs w:val="0"/>
          <w:sz w:val="26"/>
          <w:szCs w:val="26"/>
        </w:rPr>
        <w:t>s the senses that may come from their culture or other societal factors</w:t>
      </w:r>
      <w:r w:rsidRPr="46473445">
        <w:rPr>
          <w:rStyle w:val="FootnoteReference"/>
          <w:b w:val="0"/>
          <w:bCs w:val="0"/>
          <w:i w:val="0"/>
          <w:iCs w:val="0"/>
          <w:sz w:val="26"/>
          <w:szCs w:val="26"/>
        </w:rPr>
        <w:footnoteReference w:id="9142"/>
      </w:r>
      <w:r w:rsidRPr="46473445" w:rsidR="03729EAD">
        <w:rPr>
          <w:b w:val="0"/>
          <w:bCs w:val="0"/>
          <w:i w:val="0"/>
          <w:iCs w:val="0"/>
          <w:sz w:val="26"/>
          <w:szCs w:val="26"/>
        </w:rPr>
        <w:t xml:space="preserve">. The concept that we must move away from Western expectations of culture is something barely touched upon in </w:t>
      </w:r>
      <w:r w:rsidRPr="46473445" w:rsidR="03729EAD">
        <w:rPr>
          <w:b w:val="0"/>
          <w:bCs w:val="0"/>
          <w:i w:val="1"/>
          <w:iCs w:val="1"/>
          <w:sz w:val="26"/>
          <w:szCs w:val="26"/>
        </w:rPr>
        <w:t>Introduction to Sensory Museology</w:t>
      </w:r>
      <w:r w:rsidRPr="46473445" w:rsidR="03729EAD">
        <w:rPr>
          <w:b w:val="0"/>
          <w:bCs w:val="0"/>
          <w:i w:val="0"/>
          <w:iCs w:val="0"/>
          <w:sz w:val="26"/>
          <w:szCs w:val="26"/>
        </w:rPr>
        <w:t>, despite being</w:t>
      </w:r>
      <w:r w:rsidRPr="46473445" w:rsidR="6CC7DC21">
        <w:rPr>
          <w:b w:val="0"/>
          <w:bCs w:val="0"/>
          <w:i w:val="0"/>
          <w:iCs w:val="0"/>
          <w:sz w:val="26"/>
          <w:szCs w:val="26"/>
        </w:rPr>
        <w:t xml:space="preserve"> a core factor of many of Howes’ other works, which would </w:t>
      </w:r>
      <w:r w:rsidRPr="46473445" w:rsidR="6CC7DC21">
        <w:rPr>
          <w:b w:val="0"/>
          <w:bCs w:val="0"/>
          <w:i w:val="0"/>
          <w:iCs w:val="0"/>
          <w:sz w:val="26"/>
          <w:szCs w:val="26"/>
        </w:rPr>
        <w:t>indicate</w:t>
      </w:r>
      <w:r w:rsidRPr="46473445" w:rsidR="6CC7DC21">
        <w:rPr>
          <w:b w:val="0"/>
          <w:bCs w:val="0"/>
          <w:i w:val="0"/>
          <w:iCs w:val="0"/>
          <w:sz w:val="26"/>
          <w:szCs w:val="26"/>
        </w:rPr>
        <w:t xml:space="preserve"> he would be more likely to input it into his introduction towards the topic. </w:t>
      </w:r>
      <w:r w:rsidRPr="46473445" w:rsidR="4F901B64">
        <w:rPr>
          <w:b w:val="0"/>
          <w:bCs w:val="0"/>
          <w:i w:val="0"/>
          <w:iCs w:val="0"/>
          <w:sz w:val="26"/>
          <w:szCs w:val="26"/>
        </w:rPr>
        <w:t>The discussion of a non-traditional sense,</w:t>
      </w:r>
      <w:r w:rsidRPr="46473445" w:rsidR="631B3D65">
        <w:rPr>
          <w:b w:val="0"/>
          <w:bCs w:val="0"/>
          <w:i w:val="0"/>
          <w:iCs w:val="0"/>
          <w:sz w:val="26"/>
          <w:szCs w:val="26"/>
        </w:rPr>
        <w:t xml:space="preserve"> that is one outside of the common five Western senses,</w:t>
      </w:r>
      <w:r w:rsidRPr="46473445" w:rsidR="4F901B64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4F901B64">
        <w:rPr>
          <w:b w:val="0"/>
          <w:bCs w:val="0"/>
          <w:i w:val="0"/>
          <w:iCs w:val="0"/>
          <w:sz w:val="26"/>
          <w:szCs w:val="26"/>
        </w:rPr>
        <w:t xml:space="preserve">but still one familiar to the reader, </w:t>
      </w:r>
      <w:r w:rsidRPr="46473445" w:rsidR="4F901B64">
        <w:rPr>
          <w:b w:val="0"/>
          <w:bCs w:val="0"/>
          <w:i w:val="0"/>
          <w:iCs w:val="0"/>
          <w:sz w:val="26"/>
          <w:szCs w:val="26"/>
        </w:rPr>
        <w:t>likely would</w:t>
      </w:r>
      <w:r w:rsidRPr="46473445" w:rsidR="4F901B64">
        <w:rPr>
          <w:b w:val="0"/>
          <w:bCs w:val="0"/>
          <w:i w:val="0"/>
          <w:iCs w:val="0"/>
          <w:sz w:val="26"/>
          <w:szCs w:val="26"/>
        </w:rPr>
        <w:t xml:space="preserve"> have been beneficial in this introduction. An example could be something such as memory that </w:t>
      </w:r>
      <w:r w:rsidRPr="46473445" w:rsidR="59BD8DEC">
        <w:rPr>
          <w:b w:val="0"/>
          <w:bCs w:val="0"/>
          <w:i w:val="0"/>
          <w:iCs w:val="0"/>
          <w:sz w:val="26"/>
          <w:szCs w:val="26"/>
        </w:rPr>
        <w:t xml:space="preserve">Yannis </w:t>
      </w:r>
      <w:r w:rsidRPr="46473445" w:rsidR="59BD8DEC">
        <w:rPr>
          <w:b w:val="0"/>
          <w:bCs w:val="0"/>
          <w:i w:val="0"/>
          <w:iCs w:val="0"/>
          <w:sz w:val="26"/>
          <w:szCs w:val="26"/>
        </w:rPr>
        <w:t>Hamilakis</w:t>
      </w:r>
      <w:r w:rsidRPr="46473445" w:rsidR="59BD8DEC">
        <w:rPr>
          <w:b w:val="0"/>
          <w:bCs w:val="0"/>
          <w:i w:val="0"/>
          <w:iCs w:val="0"/>
          <w:sz w:val="26"/>
          <w:szCs w:val="26"/>
        </w:rPr>
        <w:t xml:space="preserve"> describes as a ‘</w:t>
      </w:r>
      <w:r w:rsidRPr="46473445" w:rsidR="59BD8DEC">
        <w:rPr>
          <w:b w:val="0"/>
          <w:bCs w:val="0"/>
          <w:i w:val="0"/>
          <w:iCs w:val="0"/>
          <w:sz w:val="26"/>
          <w:szCs w:val="26"/>
        </w:rPr>
        <w:t>metasense</w:t>
      </w:r>
      <w:r w:rsidRPr="46473445" w:rsidR="59BD8DEC">
        <w:rPr>
          <w:b w:val="0"/>
          <w:bCs w:val="0"/>
          <w:i w:val="0"/>
          <w:iCs w:val="0"/>
          <w:sz w:val="26"/>
          <w:szCs w:val="26"/>
        </w:rPr>
        <w:t xml:space="preserve">’ in his article </w:t>
      </w:r>
      <w:r w:rsidRPr="46473445" w:rsidR="59BD8DEC">
        <w:rPr>
          <w:b w:val="0"/>
          <w:bCs w:val="0"/>
          <w:i w:val="1"/>
          <w:iCs w:val="1"/>
          <w:sz w:val="26"/>
          <w:szCs w:val="26"/>
        </w:rPr>
        <w:t>Food as Sensory Experience</w:t>
      </w:r>
      <w:r w:rsidRPr="46473445" w:rsidR="6375B099">
        <w:rPr>
          <w:b w:val="0"/>
          <w:bCs w:val="0"/>
          <w:i w:val="1"/>
          <w:iCs w:val="1"/>
          <w:sz w:val="26"/>
          <w:szCs w:val="26"/>
        </w:rPr>
        <w:t xml:space="preserve">, </w:t>
      </w:r>
      <w:r w:rsidRPr="46473445" w:rsidR="6375B099">
        <w:rPr>
          <w:b w:val="0"/>
          <w:bCs w:val="0"/>
          <w:i w:val="0"/>
          <w:iCs w:val="0"/>
          <w:sz w:val="26"/>
          <w:szCs w:val="26"/>
        </w:rPr>
        <w:t>relating memory directly to the concept of eating food and how several senses come together to create this</w:t>
      </w:r>
      <w:r w:rsidRPr="46473445" w:rsidR="6D206F5F">
        <w:rPr>
          <w:b w:val="0"/>
          <w:bCs w:val="0"/>
          <w:i w:val="0"/>
          <w:iCs w:val="0"/>
          <w:sz w:val="26"/>
          <w:szCs w:val="26"/>
        </w:rPr>
        <w:t xml:space="preserve"> ‘</w:t>
      </w:r>
      <w:r w:rsidRPr="46473445" w:rsidR="6D206F5F">
        <w:rPr>
          <w:b w:val="0"/>
          <w:bCs w:val="0"/>
          <w:i w:val="0"/>
          <w:iCs w:val="0"/>
          <w:sz w:val="26"/>
          <w:szCs w:val="26"/>
        </w:rPr>
        <w:t>metasense</w:t>
      </w:r>
      <w:r w:rsidRPr="46473445" w:rsidR="6D206F5F">
        <w:rPr>
          <w:b w:val="0"/>
          <w:bCs w:val="0"/>
          <w:i w:val="0"/>
          <w:iCs w:val="0"/>
          <w:sz w:val="26"/>
          <w:szCs w:val="26"/>
        </w:rPr>
        <w:t>’</w:t>
      </w:r>
      <w:r w:rsidRPr="46473445">
        <w:rPr>
          <w:rStyle w:val="FootnoteReference"/>
          <w:b w:val="0"/>
          <w:bCs w:val="0"/>
          <w:i w:val="0"/>
          <w:iCs w:val="0"/>
          <w:sz w:val="26"/>
          <w:szCs w:val="26"/>
        </w:rPr>
        <w:footnoteReference w:id="26897"/>
      </w:r>
      <w:r w:rsidRPr="46473445" w:rsidR="6D206F5F">
        <w:rPr>
          <w:b w:val="0"/>
          <w:bCs w:val="0"/>
          <w:i w:val="0"/>
          <w:iCs w:val="0"/>
          <w:sz w:val="26"/>
          <w:szCs w:val="26"/>
        </w:rPr>
        <w:t>.</w:t>
      </w:r>
      <w:r w:rsidRPr="46473445" w:rsidR="59BD8DEC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035E5E96">
        <w:rPr>
          <w:b w:val="0"/>
          <w:bCs w:val="0"/>
          <w:i w:val="0"/>
          <w:iCs w:val="0"/>
          <w:sz w:val="26"/>
          <w:szCs w:val="26"/>
        </w:rPr>
        <w:t xml:space="preserve">Additionally, in other articles Howes explores the ways in which senses differ in cultures and breaks it down to men and women, and children and adults, </w:t>
      </w:r>
      <w:r w:rsidRPr="46473445" w:rsidR="5BBED824">
        <w:rPr>
          <w:b w:val="0"/>
          <w:bCs w:val="0"/>
          <w:i w:val="0"/>
          <w:iCs w:val="0"/>
          <w:sz w:val="26"/>
          <w:szCs w:val="26"/>
        </w:rPr>
        <w:t xml:space="preserve">among other categories, </w:t>
      </w:r>
      <w:r w:rsidRPr="46473445" w:rsidR="035E5E96">
        <w:rPr>
          <w:b w:val="0"/>
          <w:bCs w:val="0"/>
          <w:i w:val="0"/>
          <w:iCs w:val="0"/>
          <w:sz w:val="26"/>
          <w:szCs w:val="26"/>
        </w:rPr>
        <w:t xml:space="preserve">each having their own priorities within their groups, another factor that is not mentioned within this </w:t>
      </w:r>
      <w:r w:rsidRPr="46473445" w:rsidR="1B0486E6">
        <w:rPr>
          <w:b w:val="0"/>
          <w:bCs w:val="0"/>
          <w:i w:val="0"/>
          <w:iCs w:val="0"/>
          <w:sz w:val="26"/>
          <w:szCs w:val="26"/>
        </w:rPr>
        <w:t>article</w:t>
      </w:r>
      <w:r w:rsidRPr="46473445" w:rsidR="035E5E96">
        <w:rPr>
          <w:b w:val="0"/>
          <w:bCs w:val="0"/>
          <w:i w:val="0"/>
          <w:iCs w:val="0"/>
          <w:sz w:val="26"/>
          <w:szCs w:val="26"/>
        </w:rPr>
        <w:t xml:space="preserve">. </w:t>
      </w:r>
      <w:r w:rsidRPr="46473445" w:rsidR="4845DA00">
        <w:rPr>
          <w:b w:val="0"/>
          <w:bCs w:val="0"/>
          <w:i w:val="0"/>
          <w:iCs w:val="0"/>
          <w:sz w:val="26"/>
          <w:szCs w:val="26"/>
        </w:rPr>
        <w:t>A brief exploration into how senses differ not just from culture to culture but across the cultures themselves would also have fit into the introduction.</w:t>
      </w:r>
      <w:r w:rsidRPr="46473445" w:rsidR="7615244A">
        <w:rPr>
          <w:b w:val="0"/>
          <w:bCs w:val="0"/>
          <w:i w:val="0"/>
          <w:iCs w:val="0"/>
          <w:sz w:val="26"/>
          <w:szCs w:val="26"/>
        </w:rPr>
        <w:t xml:space="preserve"> Additionally, there is a discussion to be had around the types of museums that began to reintroduce the senses and how senses outside of the visual might </w:t>
      </w:r>
      <w:r w:rsidRPr="46473445" w:rsidR="7615244A">
        <w:rPr>
          <w:b w:val="0"/>
          <w:bCs w:val="0"/>
          <w:i w:val="0"/>
          <w:iCs w:val="0"/>
          <w:sz w:val="26"/>
          <w:szCs w:val="26"/>
        </w:rPr>
        <w:t>be</w:t>
      </w:r>
      <w:r w:rsidRPr="46473445" w:rsidR="7615244A">
        <w:rPr>
          <w:b w:val="0"/>
          <w:bCs w:val="0"/>
          <w:i w:val="0"/>
          <w:iCs w:val="0"/>
          <w:sz w:val="26"/>
          <w:szCs w:val="26"/>
        </w:rPr>
        <w:t xml:space="preserve"> ‘childish</w:t>
      </w:r>
      <w:r w:rsidRPr="46473445" w:rsidR="7615244A">
        <w:rPr>
          <w:b w:val="0"/>
          <w:bCs w:val="0"/>
          <w:i w:val="0"/>
          <w:iCs w:val="0"/>
          <w:sz w:val="26"/>
          <w:szCs w:val="26"/>
        </w:rPr>
        <w:t>’,</w:t>
      </w:r>
      <w:r w:rsidRPr="46473445" w:rsidR="7615244A">
        <w:rPr>
          <w:b w:val="0"/>
          <w:bCs w:val="0"/>
          <w:i w:val="0"/>
          <w:iCs w:val="0"/>
          <w:sz w:val="26"/>
          <w:szCs w:val="26"/>
        </w:rPr>
        <w:t xml:space="preserve"> which Howes only addresses within notes at the end of the article. </w:t>
      </w:r>
      <w:r w:rsidRPr="46473445" w:rsidR="4845DA00">
        <w:rPr>
          <w:b w:val="0"/>
          <w:bCs w:val="0"/>
          <w:i w:val="0"/>
          <w:iCs w:val="0"/>
          <w:sz w:val="26"/>
          <w:szCs w:val="26"/>
        </w:rPr>
        <w:t xml:space="preserve"> </w:t>
      </w:r>
    </w:p>
    <w:p w:rsidR="46473445" w:rsidP="46473445" w:rsidRDefault="46473445" w14:paraId="357B8AD5" w14:textId="0280D2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6"/>
          <w:szCs w:val="26"/>
        </w:rPr>
      </w:pPr>
    </w:p>
    <w:p w:rsidR="3A53E02C" w:rsidP="46473445" w:rsidRDefault="3A53E02C" w14:paraId="27A177D1" w14:textId="1DF26B3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6"/>
          <w:szCs w:val="26"/>
        </w:rPr>
      </w:pPr>
      <w:r w:rsidRPr="46473445" w:rsidR="3A53E02C">
        <w:rPr>
          <w:b w:val="0"/>
          <w:bCs w:val="0"/>
          <w:i w:val="0"/>
          <w:iCs w:val="0"/>
          <w:sz w:val="26"/>
          <w:szCs w:val="26"/>
        </w:rPr>
        <w:t xml:space="preserve">The concept that more disciplines should incorporate more of the senses is </w:t>
      </w:r>
      <w:bookmarkStart w:name="_Int_miuQEJCV" w:id="1649918869"/>
      <w:r w:rsidRPr="46473445" w:rsidR="3A53E02C">
        <w:rPr>
          <w:b w:val="0"/>
          <w:bCs w:val="0"/>
          <w:i w:val="0"/>
          <w:iCs w:val="0"/>
          <w:sz w:val="26"/>
          <w:szCs w:val="26"/>
        </w:rPr>
        <w:t xml:space="preserve">generally </w:t>
      </w:r>
      <w:r w:rsidRPr="46473445" w:rsidR="01356300">
        <w:rPr>
          <w:b w:val="0"/>
          <w:bCs w:val="0"/>
          <w:i w:val="0"/>
          <w:iCs w:val="0"/>
          <w:sz w:val="26"/>
          <w:szCs w:val="26"/>
        </w:rPr>
        <w:t>agreed</w:t>
      </w:r>
      <w:bookmarkEnd w:id="1649918869"/>
      <w:r w:rsidRPr="46473445" w:rsidR="3A53E02C">
        <w:rPr>
          <w:b w:val="0"/>
          <w:bCs w:val="0"/>
          <w:i w:val="0"/>
          <w:iCs w:val="0"/>
          <w:sz w:val="26"/>
          <w:szCs w:val="26"/>
        </w:rPr>
        <w:t xml:space="preserve"> with. Doug Bailey expresses the limitations of just working with a visual a</w:t>
      </w:r>
      <w:r w:rsidRPr="46473445" w:rsidR="44EE94CF">
        <w:rPr>
          <w:b w:val="0"/>
          <w:bCs w:val="0"/>
          <w:i w:val="0"/>
          <w:iCs w:val="0"/>
          <w:sz w:val="26"/>
          <w:szCs w:val="26"/>
        </w:rPr>
        <w:t xml:space="preserve">pproach in his </w:t>
      </w:r>
      <w:r w:rsidRPr="46473445" w:rsidR="75473F73">
        <w:rPr>
          <w:b w:val="0"/>
          <w:bCs w:val="0"/>
          <w:i w:val="0"/>
          <w:iCs w:val="0"/>
          <w:sz w:val="26"/>
          <w:szCs w:val="26"/>
        </w:rPr>
        <w:t>chapter</w:t>
      </w:r>
      <w:r w:rsidRPr="46473445" w:rsidR="44EE94CF">
        <w:rPr>
          <w:b w:val="0"/>
          <w:bCs w:val="0"/>
          <w:i w:val="0"/>
          <w:iCs w:val="0"/>
          <w:sz w:val="26"/>
          <w:szCs w:val="26"/>
        </w:rPr>
        <w:t xml:space="preserve"> T</w:t>
      </w:r>
      <w:r w:rsidRPr="46473445" w:rsidR="44EE94CF">
        <w:rPr>
          <w:b w:val="0"/>
          <w:bCs w:val="0"/>
          <w:i w:val="1"/>
          <w:iCs w:val="1"/>
          <w:sz w:val="26"/>
          <w:szCs w:val="26"/>
        </w:rPr>
        <w:t>ouch and the Cheirotic Apprehension of Prehistoric Figurines,</w:t>
      </w:r>
      <w:r w:rsidRPr="46473445" w:rsidR="66169079">
        <w:rPr>
          <w:b w:val="0"/>
          <w:bCs w:val="0"/>
          <w:i w:val="1"/>
          <w:iCs w:val="1"/>
          <w:sz w:val="26"/>
          <w:szCs w:val="26"/>
        </w:rPr>
        <w:t xml:space="preserve"> </w:t>
      </w:r>
      <w:r w:rsidRPr="46473445" w:rsidR="66169079">
        <w:rPr>
          <w:b w:val="0"/>
          <w:bCs w:val="0"/>
          <w:i w:val="0"/>
          <w:iCs w:val="0"/>
          <w:sz w:val="26"/>
          <w:szCs w:val="26"/>
        </w:rPr>
        <w:t xml:space="preserve">in </w:t>
      </w:r>
      <w:r w:rsidRPr="46473445" w:rsidR="66169079">
        <w:rPr>
          <w:b w:val="0"/>
          <w:bCs w:val="0"/>
          <w:i w:val="1"/>
          <w:iCs w:val="1"/>
          <w:sz w:val="26"/>
          <w:szCs w:val="26"/>
        </w:rPr>
        <w:t xml:space="preserve">Sculpture </w:t>
      </w:r>
      <w:r w:rsidRPr="46473445" w:rsidR="66169079">
        <w:rPr>
          <w:b w:val="0"/>
          <w:bCs w:val="0"/>
          <w:i w:val="1"/>
          <w:iCs w:val="1"/>
          <w:sz w:val="26"/>
          <w:szCs w:val="26"/>
        </w:rPr>
        <w:t>and Touch,</w:t>
      </w:r>
      <w:r w:rsidRPr="46473445" w:rsidR="44EE94CF">
        <w:rPr>
          <w:b w:val="0"/>
          <w:bCs w:val="0"/>
          <w:i w:val="1"/>
          <w:iCs w:val="1"/>
          <w:sz w:val="26"/>
          <w:szCs w:val="26"/>
        </w:rPr>
        <w:t xml:space="preserve"> </w:t>
      </w:r>
      <w:r w:rsidRPr="46473445" w:rsidR="1D0BF018">
        <w:rPr>
          <w:b w:val="0"/>
          <w:bCs w:val="0"/>
          <w:i w:val="0"/>
          <w:iCs w:val="0"/>
          <w:sz w:val="26"/>
          <w:szCs w:val="26"/>
        </w:rPr>
        <w:t>conveying</w:t>
      </w:r>
      <w:r w:rsidRPr="46473445" w:rsidR="44EE94CF">
        <w:rPr>
          <w:b w:val="0"/>
          <w:bCs w:val="0"/>
          <w:i w:val="0"/>
          <w:iCs w:val="0"/>
          <w:sz w:val="26"/>
          <w:szCs w:val="26"/>
        </w:rPr>
        <w:t xml:space="preserve"> that the inability to interact with the artefact</w:t>
      </w:r>
      <w:r w:rsidRPr="46473445" w:rsidR="2441A157">
        <w:rPr>
          <w:b w:val="0"/>
          <w:bCs w:val="0"/>
          <w:i w:val="0"/>
          <w:iCs w:val="0"/>
          <w:sz w:val="26"/>
          <w:szCs w:val="26"/>
        </w:rPr>
        <w:t>s in the same way the Neolithic people did leads him away from any insight into his exploration into how the body was perceived</w:t>
      </w:r>
      <w:r w:rsidRPr="46473445">
        <w:rPr>
          <w:rStyle w:val="FootnoteReference"/>
          <w:b w:val="0"/>
          <w:bCs w:val="0"/>
          <w:i w:val="0"/>
          <w:iCs w:val="0"/>
          <w:sz w:val="26"/>
          <w:szCs w:val="26"/>
        </w:rPr>
        <w:footnoteReference w:id="7179"/>
      </w:r>
      <w:r w:rsidRPr="46473445" w:rsidR="2441A157">
        <w:rPr>
          <w:b w:val="0"/>
          <w:bCs w:val="0"/>
          <w:i w:val="0"/>
          <w:iCs w:val="0"/>
          <w:sz w:val="26"/>
          <w:szCs w:val="26"/>
        </w:rPr>
        <w:t xml:space="preserve">. </w:t>
      </w:r>
      <w:r w:rsidRPr="46473445" w:rsidR="14F49A4C">
        <w:rPr>
          <w:b w:val="0"/>
          <w:bCs w:val="0"/>
          <w:i w:val="0"/>
          <w:iCs w:val="0"/>
          <w:sz w:val="26"/>
          <w:szCs w:val="26"/>
        </w:rPr>
        <w:t>When discussing another of Howes’ articles revolving around sensory anthropology</w:t>
      </w:r>
      <w:r w:rsidRPr="46473445" w:rsidR="1E4FFE19">
        <w:rPr>
          <w:b w:val="0"/>
          <w:bCs w:val="0"/>
          <w:i w:val="0"/>
          <w:iCs w:val="0"/>
          <w:sz w:val="26"/>
          <w:szCs w:val="26"/>
        </w:rPr>
        <w:t>,</w:t>
      </w:r>
      <w:r w:rsidRPr="46473445" w:rsidR="14F49A4C">
        <w:rPr>
          <w:b w:val="0"/>
          <w:bCs w:val="0"/>
          <w:i w:val="0"/>
          <w:iCs w:val="0"/>
          <w:sz w:val="26"/>
          <w:szCs w:val="26"/>
        </w:rPr>
        <w:t xml:space="preserve"> Sarah Pink presents the idea that sensory anthropology should be considered simply as rethought anthropology, rather than a sub-division of the discipline itself</w:t>
      </w:r>
      <w:r w:rsidRPr="46473445">
        <w:rPr>
          <w:rStyle w:val="FootnoteReference"/>
          <w:b w:val="0"/>
          <w:bCs w:val="0"/>
          <w:i w:val="0"/>
          <w:iCs w:val="0"/>
          <w:sz w:val="26"/>
          <w:szCs w:val="26"/>
        </w:rPr>
        <w:footnoteReference w:id="21374"/>
      </w:r>
      <w:r w:rsidRPr="46473445" w:rsidR="14F49A4C">
        <w:rPr>
          <w:b w:val="0"/>
          <w:bCs w:val="0"/>
          <w:i w:val="0"/>
          <w:iCs w:val="0"/>
          <w:sz w:val="26"/>
          <w:szCs w:val="26"/>
        </w:rPr>
        <w:t>. This idea can be applied to sensory museology, in that the reintro</w:t>
      </w:r>
      <w:r w:rsidRPr="46473445" w:rsidR="2AB8DE7B">
        <w:rPr>
          <w:b w:val="0"/>
          <w:bCs w:val="0"/>
          <w:i w:val="0"/>
          <w:iCs w:val="0"/>
          <w:sz w:val="26"/>
          <w:szCs w:val="26"/>
        </w:rPr>
        <w:t>duction of the senses is not a sub-class of museol</w:t>
      </w:r>
      <w:r w:rsidRPr="46473445" w:rsidR="74458AFF">
        <w:rPr>
          <w:b w:val="0"/>
          <w:bCs w:val="0"/>
          <w:i w:val="0"/>
          <w:iCs w:val="0"/>
          <w:sz w:val="26"/>
          <w:szCs w:val="26"/>
        </w:rPr>
        <w:t>ogy, but rather a reshaped approach to museology</w:t>
      </w:r>
      <w:r w:rsidRPr="46473445" w:rsidR="60DCF6C7">
        <w:rPr>
          <w:b w:val="0"/>
          <w:bCs w:val="0"/>
          <w:i w:val="0"/>
          <w:iCs w:val="0"/>
          <w:sz w:val="26"/>
          <w:szCs w:val="26"/>
        </w:rPr>
        <w:t>.</w:t>
      </w:r>
      <w:r w:rsidRPr="46473445" w:rsidR="74458AFF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778C8CD1">
        <w:rPr>
          <w:b w:val="0"/>
          <w:bCs w:val="0"/>
          <w:i w:val="0"/>
          <w:iCs w:val="0"/>
          <w:sz w:val="26"/>
          <w:szCs w:val="26"/>
        </w:rPr>
        <w:t>F</w:t>
      </w:r>
      <w:r w:rsidRPr="46473445" w:rsidR="74458AFF">
        <w:rPr>
          <w:b w:val="0"/>
          <w:bCs w:val="0"/>
          <w:i w:val="0"/>
          <w:iCs w:val="0"/>
          <w:sz w:val="26"/>
          <w:szCs w:val="26"/>
        </w:rPr>
        <w:t xml:space="preserve">undamentally, the discipline </w:t>
      </w:r>
      <w:r w:rsidRPr="46473445" w:rsidR="74458AFF">
        <w:rPr>
          <w:b w:val="0"/>
          <w:bCs w:val="0"/>
          <w:i w:val="0"/>
          <w:iCs w:val="0"/>
          <w:sz w:val="26"/>
          <w:szCs w:val="26"/>
        </w:rPr>
        <w:t>remains</w:t>
      </w:r>
      <w:r w:rsidRPr="46473445" w:rsidR="74458AFF">
        <w:rPr>
          <w:b w:val="0"/>
          <w:bCs w:val="0"/>
          <w:i w:val="0"/>
          <w:iCs w:val="0"/>
          <w:sz w:val="26"/>
          <w:szCs w:val="26"/>
        </w:rPr>
        <w:t xml:space="preserve"> the same, but the ways in which one studying it engages with the discipline changes. Rather than one prioritising how an object might look when presented to an audience, </w:t>
      </w:r>
      <w:r w:rsidRPr="46473445" w:rsidR="507269A5">
        <w:rPr>
          <w:b w:val="0"/>
          <w:bCs w:val="0"/>
          <w:i w:val="0"/>
          <w:iCs w:val="0"/>
          <w:sz w:val="26"/>
          <w:szCs w:val="26"/>
        </w:rPr>
        <w:t xml:space="preserve">whether it fits aesthetically with the objects around it, </w:t>
      </w:r>
      <w:r w:rsidRPr="46473445" w:rsidR="18FA895F">
        <w:rPr>
          <w:b w:val="0"/>
          <w:bCs w:val="0"/>
          <w:i w:val="0"/>
          <w:iCs w:val="0"/>
          <w:sz w:val="26"/>
          <w:szCs w:val="26"/>
        </w:rPr>
        <w:t>instead focusing on</w:t>
      </w:r>
      <w:r w:rsidRPr="46473445" w:rsidR="507269A5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1D4F3F24">
        <w:rPr>
          <w:b w:val="0"/>
          <w:bCs w:val="0"/>
          <w:i w:val="0"/>
          <w:iCs w:val="0"/>
          <w:sz w:val="26"/>
          <w:szCs w:val="26"/>
        </w:rPr>
        <w:t>all</w:t>
      </w:r>
      <w:r w:rsidRPr="46473445" w:rsidR="717BAF17">
        <w:rPr>
          <w:b w:val="0"/>
          <w:bCs w:val="0"/>
          <w:i w:val="0"/>
          <w:iCs w:val="0"/>
          <w:sz w:val="26"/>
          <w:szCs w:val="26"/>
        </w:rPr>
        <w:t xml:space="preserve"> the </w:t>
      </w:r>
      <w:bookmarkStart w:name="_Int_84MiHK24" w:id="151560493"/>
      <w:r w:rsidRPr="46473445" w:rsidR="717BAF17">
        <w:rPr>
          <w:b w:val="0"/>
          <w:bCs w:val="0"/>
          <w:i w:val="0"/>
          <w:iCs w:val="0"/>
          <w:sz w:val="26"/>
          <w:szCs w:val="26"/>
        </w:rPr>
        <w:t>ways</w:t>
      </w:r>
      <w:bookmarkEnd w:id="151560493"/>
      <w:r w:rsidRPr="46473445" w:rsidR="717BAF17">
        <w:rPr>
          <w:b w:val="0"/>
          <w:bCs w:val="0"/>
          <w:i w:val="0"/>
          <w:iCs w:val="0"/>
          <w:sz w:val="26"/>
          <w:szCs w:val="26"/>
        </w:rPr>
        <w:t xml:space="preserve"> an audience may interact with that object.</w:t>
      </w:r>
      <w:r w:rsidRPr="46473445" w:rsidR="05565545">
        <w:rPr>
          <w:b w:val="0"/>
          <w:bCs w:val="0"/>
          <w:i w:val="0"/>
          <w:iCs w:val="0"/>
          <w:sz w:val="26"/>
          <w:szCs w:val="26"/>
        </w:rPr>
        <w:t xml:space="preserve"> There is, naturally, the visual aspect, </w:t>
      </w:r>
      <w:r w:rsidRPr="46473445" w:rsidR="343340BF">
        <w:rPr>
          <w:b w:val="0"/>
          <w:bCs w:val="0"/>
          <w:i w:val="0"/>
          <w:iCs w:val="0"/>
          <w:sz w:val="26"/>
          <w:szCs w:val="26"/>
        </w:rPr>
        <w:t>but,</w:t>
      </w:r>
      <w:r w:rsidRPr="46473445" w:rsidR="05565545">
        <w:rPr>
          <w:b w:val="0"/>
          <w:bCs w:val="0"/>
          <w:i w:val="0"/>
          <w:iCs w:val="0"/>
          <w:sz w:val="26"/>
          <w:szCs w:val="26"/>
        </w:rPr>
        <w:t xml:space="preserve"> if </w:t>
      </w:r>
      <w:r w:rsidRPr="46473445" w:rsidR="5737F600">
        <w:rPr>
          <w:b w:val="0"/>
          <w:bCs w:val="0"/>
          <w:i w:val="0"/>
          <w:iCs w:val="0"/>
          <w:sz w:val="26"/>
          <w:szCs w:val="26"/>
        </w:rPr>
        <w:t>possible,</w:t>
      </w:r>
      <w:r w:rsidRPr="46473445" w:rsidR="05565545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05565545">
        <w:rPr>
          <w:b w:val="0"/>
          <w:bCs w:val="0"/>
          <w:i w:val="0"/>
          <w:iCs w:val="0"/>
          <w:sz w:val="26"/>
          <w:szCs w:val="26"/>
        </w:rPr>
        <w:t>perhaps the</w:t>
      </w:r>
      <w:r w:rsidRPr="46473445" w:rsidR="05565545">
        <w:rPr>
          <w:b w:val="0"/>
          <w:bCs w:val="0"/>
          <w:i w:val="0"/>
          <w:iCs w:val="0"/>
          <w:sz w:val="26"/>
          <w:szCs w:val="26"/>
        </w:rPr>
        <w:t xml:space="preserve"> haptic aspect, the sounds the object may have made if in use, as well as engagement with other non-Western </w:t>
      </w:r>
      <w:r w:rsidRPr="46473445" w:rsidR="2D408894">
        <w:rPr>
          <w:b w:val="0"/>
          <w:bCs w:val="0"/>
          <w:i w:val="0"/>
          <w:iCs w:val="0"/>
          <w:sz w:val="26"/>
          <w:szCs w:val="26"/>
        </w:rPr>
        <w:t>ideas of senses.</w:t>
      </w:r>
      <w:r w:rsidRPr="46473445" w:rsidR="05565545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5962CDA0">
        <w:rPr>
          <w:b w:val="0"/>
          <w:bCs w:val="0"/>
          <w:i w:val="0"/>
          <w:iCs w:val="0"/>
          <w:sz w:val="26"/>
          <w:szCs w:val="26"/>
        </w:rPr>
        <w:t xml:space="preserve">For example, as Pink points out in her article, movement such as walking is a multisensory experience, and could be employed in the field of museology </w:t>
      </w:r>
      <w:r w:rsidRPr="46473445" w:rsidR="5962CDA0">
        <w:rPr>
          <w:b w:val="0"/>
          <w:bCs w:val="0"/>
          <w:i w:val="0"/>
          <w:iCs w:val="0"/>
          <w:sz w:val="26"/>
          <w:szCs w:val="26"/>
        </w:rPr>
        <w:t>regarding</w:t>
      </w:r>
      <w:r w:rsidRPr="46473445" w:rsidR="5962CDA0">
        <w:rPr>
          <w:b w:val="0"/>
          <w:bCs w:val="0"/>
          <w:i w:val="0"/>
          <w:iCs w:val="0"/>
          <w:sz w:val="26"/>
          <w:szCs w:val="26"/>
        </w:rPr>
        <w:t xml:space="preserve"> items.</w:t>
      </w:r>
      <w:r w:rsidRPr="46473445" w:rsidR="05565545">
        <w:rPr>
          <w:b w:val="0"/>
          <w:bCs w:val="0"/>
          <w:i w:val="0"/>
          <w:iCs w:val="0"/>
          <w:sz w:val="26"/>
          <w:szCs w:val="26"/>
        </w:rPr>
        <w:t xml:space="preserve"> </w:t>
      </w:r>
      <w:r w:rsidRPr="46473445" w:rsidR="717BAF17">
        <w:rPr>
          <w:b w:val="0"/>
          <w:bCs w:val="0"/>
          <w:i w:val="0"/>
          <w:iCs w:val="0"/>
          <w:sz w:val="26"/>
          <w:szCs w:val="26"/>
        </w:rPr>
        <w:t xml:space="preserve">The study of museology, however, also includes the likes of the history of museums, but as expressed by Bennett </w:t>
      </w:r>
      <w:r w:rsidRPr="46473445" w:rsidR="1A70E408">
        <w:rPr>
          <w:b w:val="0"/>
          <w:bCs w:val="0"/>
          <w:i w:val="0"/>
          <w:iCs w:val="0"/>
          <w:sz w:val="26"/>
          <w:szCs w:val="26"/>
        </w:rPr>
        <w:t>all</w:t>
      </w:r>
      <w:r w:rsidRPr="46473445" w:rsidR="717BAF17">
        <w:rPr>
          <w:b w:val="0"/>
          <w:bCs w:val="0"/>
          <w:i w:val="0"/>
          <w:iCs w:val="0"/>
          <w:sz w:val="26"/>
          <w:szCs w:val="26"/>
        </w:rPr>
        <w:t xml:space="preserve"> the senses play a part </w:t>
      </w:r>
      <w:r w:rsidRPr="46473445" w:rsidR="2F4704E3">
        <w:rPr>
          <w:b w:val="0"/>
          <w:bCs w:val="0"/>
          <w:i w:val="0"/>
          <w:iCs w:val="0"/>
          <w:sz w:val="26"/>
          <w:szCs w:val="26"/>
        </w:rPr>
        <w:t>in the history of museums</w:t>
      </w:r>
      <w:r w:rsidRPr="46473445" w:rsidR="6ECD4030">
        <w:rPr>
          <w:b w:val="0"/>
          <w:bCs w:val="0"/>
          <w:i w:val="0"/>
          <w:iCs w:val="0"/>
          <w:sz w:val="26"/>
          <w:szCs w:val="26"/>
        </w:rPr>
        <w:t xml:space="preserve"> and how visitors engage with the exhibitions, both past and present. </w:t>
      </w:r>
    </w:p>
    <w:p w:rsidR="46473445" w:rsidP="46473445" w:rsidRDefault="46473445" w14:paraId="3CAB0B87" w14:textId="5FFEF1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6"/>
          <w:szCs w:val="26"/>
        </w:rPr>
      </w:pPr>
    </w:p>
    <w:p w:rsidR="15DA20FC" w:rsidP="46473445" w:rsidRDefault="15DA20FC" w14:paraId="3B5E2BB1" w14:textId="6C00702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6"/>
          <w:szCs w:val="26"/>
        </w:rPr>
      </w:pPr>
      <w:r w:rsidRPr="46473445" w:rsidR="15DA20FC">
        <w:rPr>
          <w:b w:val="0"/>
          <w:bCs w:val="0"/>
          <w:i w:val="1"/>
          <w:iCs w:val="1"/>
          <w:sz w:val="26"/>
          <w:szCs w:val="26"/>
        </w:rPr>
        <w:t xml:space="preserve">Introduction to Sensory Museology </w:t>
      </w:r>
      <w:r w:rsidRPr="46473445" w:rsidR="15DA20FC">
        <w:rPr>
          <w:b w:val="0"/>
          <w:bCs w:val="0"/>
          <w:i w:val="0"/>
          <w:iCs w:val="0"/>
          <w:sz w:val="26"/>
          <w:szCs w:val="26"/>
        </w:rPr>
        <w:t xml:space="preserve">is an easy to read first step into the topic of sensory museology by Howes. Articles relating to the topic are tidily summed up and </w:t>
      </w:r>
      <w:r w:rsidRPr="46473445" w:rsidR="0AD6BC00">
        <w:rPr>
          <w:b w:val="0"/>
          <w:bCs w:val="0"/>
          <w:i w:val="0"/>
          <w:iCs w:val="0"/>
          <w:sz w:val="26"/>
          <w:szCs w:val="26"/>
        </w:rPr>
        <w:t xml:space="preserve">presented to a reader looking to delve deeper into the concept of sensory museology but also into the exploration of the senses within other disciplines. </w:t>
      </w:r>
      <w:r w:rsidRPr="46473445" w:rsidR="51B03306">
        <w:rPr>
          <w:b w:val="0"/>
          <w:bCs w:val="0"/>
          <w:i w:val="0"/>
          <w:iCs w:val="0"/>
          <w:sz w:val="26"/>
          <w:szCs w:val="26"/>
        </w:rPr>
        <w:t xml:space="preserve">I can attest to this personally as I have now read a fair share of the articles and books mentioned by Howes in this article (that I have been able to locate) in order to better my understanding of sensory museology, and museology in general in the case of Bennett’s </w:t>
      </w:r>
      <w:r w:rsidRPr="46473445" w:rsidR="51B03306">
        <w:rPr>
          <w:b w:val="0"/>
          <w:bCs w:val="0"/>
          <w:i w:val="1"/>
          <w:iCs w:val="1"/>
          <w:sz w:val="26"/>
          <w:szCs w:val="26"/>
        </w:rPr>
        <w:t>The Birth of The Museum</w:t>
      </w:r>
      <w:r w:rsidRPr="46473445" w:rsidR="51B03306">
        <w:rPr>
          <w:b w:val="0"/>
          <w:bCs w:val="0"/>
          <w:i w:val="0"/>
          <w:iCs w:val="0"/>
          <w:sz w:val="26"/>
          <w:szCs w:val="26"/>
        </w:rPr>
        <w:t xml:space="preserve">, </w:t>
      </w:r>
      <w:r w:rsidRPr="46473445" w:rsidR="185B384F">
        <w:rPr>
          <w:b w:val="0"/>
          <w:bCs w:val="0"/>
          <w:i w:val="0"/>
          <w:iCs w:val="0"/>
          <w:sz w:val="26"/>
          <w:szCs w:val="26"/>
        </w:rPr>
        <w:t xml:space="preserve">which I hope to use in other projects. </w:t>
      </w:r>
    </w:p>
    <w:p w:rsidR="46473445" w:rsidP="46473445" w:rsidRDefault="46473445" w14:paraId="3468CACF" w14:textId="3E4D3B37">
      <w:pPr>
        <w:pStyle w:val="Heading2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</w:pPr>
    </w:p>
    <w:p w:rsidR="030EF7BA" w:rsidP="46473445" w:rsidRDefault="030EF7BA" w14:paraId="53B7AEB4" w14:textId="6AEDE7A2">
      <w:pPr>
        <w:pStyle w:val="Heading2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i w:val="0"/>
          <w:iCs w:val="0"/>
          <w:sz w:val="26"/>
          <w:szCs w:val="26"/>
        </w:rPr>
      </w:pPr>
      <w:r w:rsidR="030EF7BA">
        <w:rPr/>
        <w:t>Bibliography</w:t>
      </w:r>
    </w:p>
    <w:p w:rsidR="030EF7BA" w:rsidP="46473445" w:rsidRDefault="030EF7BA" w14:paraId="335EF1C4" w14:textId="7A9D17E4">
      <w:pPr>
        <w:pStyle w:val="Normal"/>
        <w:bidi w:val="0"/>
      </w:pPr>
      <w:r w:rsidR="030EF7BA">
        <w:rPr/>
        <w:t>Bailey, D. (2014). Touch and the cheeirotic apprehension of prehistoric figurines. In P. Dent (Ed.), Sculpture and Touch (pp. 17–43). Ashgate.</w:t>
      </w:r>
    </w:p>
    <w:p w:rsidR="667BE133" w:rsidP="46473445" w:rsidRDefault="667BE133" w14:paraId="1EA03724" w14:textId="302EC521">
      <w:pPr>
        <w:pStyle w:val="Normal"/>
        <w:bidi w:val="0"/>
      </w:pPr>
      <w:r w:rsidR="667BE133">
        <w:rPr/>
        <w:t xml:space="preserve">Bennett, T. (1995). The birth of the museum: history, theory, politics (pp. 59–88). Routledge. </w:t>
      </w:r>
      <w:hyperlink r:id="R8eb06dfcb68444a5">
        <w:r w:rsidRPr="46473445" w:rsidR="667BE133">
          <w:rPr>
            <w:rStyle w:val="Hyperlink"/>
          </w:rPr>
          <w:t>https://freight.cargo.site/m/L2012294489115848705274294807587/The-Birth-of-the-Museum-History-Theory-Politics-Tony-Bennett-Z-Library.pdf</w:t>
        </w:r>
      </w:hyperlink>
      <w:r w:rsidR="667BE133">
        <w:rPr/>
        <w:t xml:space="preserve"> </w:t>
      </w:r>
    </w:p>
    <w:p w:rsidR="667BE133" w:rsidP="46473445" w:rsidRDefault="667BE133" w14:paraId="53B99661" w14:textId="0E055FCC">
      <w:pPr>
        <w:pStyle w:val="Normal"/>
        <w:bidi w:val="0"/>
      </w:pPr>
      <w:r w:rsidR="667BE133">
        <w:rPr/>
        <w:t>Hamilakis</w:t>
      </w:r>
      <w:r w:rsidR="667BE133">
        <w:rPr/>
        <w:t xml:space="preserve">, Y. (2015). Food as Sensory Experience. In K. </w:t>
      </w:r>
      <w:r w:rsidR="667BE133">
        <w:rPr/>
        <w:t>Bescherer</w:t>
      </w:r>
      <w:r w:rsidR="667BE133">
        <w:rPr/>
        <w:t xml:space="preserve"> Metheny &amp; M. C. Beaudry (Eds.), Archaeology of Food: An </w:t>
      </w:r>
      <w:r w:rsidR="667BE133">
        <w:rPr/>
        <w:t>Encyclopedia</w:t>
      </w:r>
      <w:r w:rsidR="667BE133">
        <w:rPr/>
        <w:t xml:space="preserve"> (pp. 205–206). Rowman &amp; Littlefield Publishers.</w:t>
      </w:r>
    </w:p>
    <w:p w:rsidR="667BE133" w:rsidP="46473445" w:rsidRDefault="667BE133" w14:paraId="3F55EB9C" w14:textId="38762ED9">
      <w:pPr>
        <w:pStyle w:val="Normal"/>
        <w:bidi w:val="0"/>
      </w:pPr>
      <w:r w:rsidR="667BE133">
        <w:rPr/>
        <w:t xml:space="preserve">Howes, D. (2014). Introduction to Sensory Museology. The Senses and Society, 9(3), 259–267. </w:t>
      </w:r>
      <w:hyperlink r:id="R5db28afbf84443f1">
        <w:r w:rsidRPr="46473445" w:rsidR="667BE133">
          <w:rPr>
            <w:rStyle w:val="Hyperlink"/>
          </w:rPr>
          <w:t>https://doi.org/10.2752/174589314x14023847039917</w:t>
        </w:r>
      </w:hyperlink>
      <w:r w:rsidR="667BE133">
        <w:rPr/>
        <w:t xml:space="preserve"> </w:t>
      </w:r>
    </w:p>
    <w:p w:rsidR="4C298AC8" w:rsidP="46473445" w:rsidRDefault="4C298AC8" w14:paraId="248C6268" w14:textId="5272FE5B">
      <w:pPr>
        <w:pStyle w:val="Normal"/>
        <w:bidi w:val="0"/>
      </w:pPr>
      <w:r w:rsidR="4C298AC8">
        <w:rPr/>
        <w:t xml:space="preserve">Howes, D., &amp; Classen, C. (n.d.). Doing Sensory Anthropology – Sensory Studies. Sensory Studies. </w:t>
      </w:r>
      <w:hyperlink r:id="Rb36030a6f6c341b6">
        <w:r w:rsidRPr="46473445" w:rsidR="4C298AC8">
          <w:rPr>
            <w:rStyle w:val="Hyperlink"/>
          </w:rPr>
          <w:t>https://www.sensorystudies.org/sensational-investigations/doing-sensory-anthropology/</w:t>
        </w:r>
      </w:hyperlink>
      <w:r w:rsidR="4C298AC8">
        <w:rPr/>
        <w:t xml:space="preserve"> </w:t>
      </w:r>
    </w:p>
    <w:p w:rsidR="31AA0F4B" w:rsidP="46473445" w:rsidRDefault="31AA0F4B" w14:paraId="60F4D99A" w14:textId="7ECC5D46">
      <w:pPr>
        <w:pStyle w:val="Normal"/>
        <w:bidi w:val="0"/>
      </w:pPr>
      <w:r w:rsidR="31AA0F4B">
        <w:rPr/>
        <w:t>Leahy, H. R. (2012). Museum Bodies. Ashgate Publishing, Ltd.</w:t>
      </w:r>
    </w:p>
    <w:p w:rsidR="4C298AC8" w:rsidP="46473445" w:rsidRDefault="4C298AC8" w14:paraId="0C362C20" w14:textId="26A1C2B4">
      <w:pPr>
        <w:pStyle w:val="Normal"/>
        <w:bidi w:val="0"/>
      </w:pPr>
      <w:r w:rsidR="4C298AC8">
        <w:rPr/>
        <w:t xml:space="preserve">Leahy, H. R. (2014). Incorporating the Period Eye. The Senses and Society, 9(3), 284–295. </w:t>
      </w:r>
      <w:hyperlink r:id="R006afcf6957a40b4">
        <w:r w:rsidRPr="46473445" w:rsidR="4C298AC8">
          <w:rPr>
            <w:rStyle w:val="Hyperlink"/>
          </w:rPr>
          <w:t>https://doi.org/10.2752/174589314x14023847039836</w:t>
        </w:r>
      </w:hyperlink>
      <w:r w:rsidR="4C298AC8">
        <w:rPr/>
        <w:t xml:space="preserve"> </w:t>
      </w:r>
    </w:p>
    <w:p w:rsidR="4C298AC8" w:rsidP="46473445" w:rsidRDefault="4C298AC8" w14:paraId="2967AAFA" w14:textId="6D1E70D1">
      <w:pPr>
        <w:pStyle w:val="Normal"/>
        <w:bidi w:val="0"/>
      </w:pPr>
      <w:r w:rsidR="4C298AC8">
        <w:rPr/>
        <w:t xml:space="preserve">Pink, S. (2010). The future of sensory anthropology/the anthropology of the senses. Social Anthropology, 18(3), 331–333. </w:t>
      </w:r>
      <w:hyperlink r:id="R507c444362f74a2a">
        <w:r w:rsidRPr="46473445" w:rsidR="4C298AC8">
          <w:rPr>
            <w:rStyle w:val="Hyperlink"/>
          </w:rPr>
          <w:t>https://doi.org/10.1111/j.1469-8676.2010.00119_1.x</w:t>
        </w:r>
      </w:hyperlink>
      <w:r w:rsidR="4C298AC8">
        <w:rPr/>
        <w:t xml:space="preserve"> </w:t>
      </w:r>
    </w:p>
    <w:p w:rsidR="46473445" w:rsidP="46473445" w:rsidRDefault="46473445" w14:paraId="52B5A4DA" w14:textId="52BFB8F2">
      <w:pPr>
        <w:pStyle w:val="Normal"/>
        <w:bidi w:val="0"/>
      </w:pPr>
    </w:p>
    <w:p w:rsidR="4C298AC8" w:rsidP="46473445" w:rsidRDefault="4C298AC8" w14:paraId="2AB906F9" w14:textId="0A43207F">
      <w:pPr>
        <w:pStyle w:val="Normal"/>
        <w:bidi w:val="0"/>
      </w:pPr>
      <w:r w:rsidR="4C298AC8">
        <w:rPr/>
        <w:t xml:space="preserve"> </w:t>
      </w:r>
    </w:p>
    <w:p w:rsidR="46473445" w:rsidP="46473445" w:rsidRDefault="46473445" w14:paraId="356D30F9" w14:textId="28B12BE6">
      <w:pPr>
        <w:pStyle w:val="Normal"/>
        <w:bidi w:val="0"/>
      </w:pPr>
    </w:p>
    <w:p w:rsidR="46473445" w:rsidP="46473445" w:rsidRDefault="46473445" w14:paraId="1C457D77" w14:textId="60B6A062">
      <w:pPr>
        <w:pStyle w:val="Normal"/>
        <w:bidi w:val="0"/>
      </w:pPr>
    </w:p>
    <w:p w:rsidR="46473445" w:rsidP="46473445" w:rsidRDefault="46473445" w14:paraId="1B4F0038" w14:textId="7D83248E">
      <w:pPr>
        <w:pStyle w:val="Normal"/>
        <w:bidi w:val="0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46473445" w:rsidRDefault="46473445" w14:paraId="7B966D04" w14:textId="21B50E99">
      <w:pPr>
        <w:spacing w:after="0" w:line="240" w:lineRule="auto"/>
      </w:pPr>
      <w:r>
        <w:separator/>
      </w:r>
    </w:p>
  </w:footnote>
  <w:footnote w:type="continuationSeparator" w:id="0">
    <w:p w:rsidR="46473445" w:rsidRDefault="46473445" w14:paraId="5256F974" w14:textId="096BA843">
      <w:pPr>
        <w:spacing w:after="0" w:line="240" w:lineRule="auto"/>
      </w:pPr>
      <w:r>
        <w:continuationSeparator/>
      </w:r>
    </w:p>
  </w:footnote>
  <w:footnote w:id="24984">
    <w:p w:rsidR="46473445" w:rsidP="46473445" w:rsidRDefault="46473445" w14:paraId="2F7D68CC" w14:textId="0C3A0581">
      <w:pPr>
        <w:pStyle w:val="FootnoteText"/>
        <w:bidi w:val="0"/>
        <w:ind w:firstLine="0"/>
        <w:rPr>
          <w:noProof w:val="0"/>
          <w:lang w:val="en-GB"/>
        </w:rPr>
      </w:pPr>
      <w:r w:rsidRPr="46473445">
        <w:rPr>
          <w:rStyle w:val="FootnoteReference"/>
          <w:rFonts w:ascii="Aptos" w:hAnsi="Aptos" w:eastAsia="Aptos" w:cs="Aptos"/>
          <w:sz w:val="26"/>
          <w:szCs w:val="26"/>
        </w:rPr>
        <w:footnoteRef/>
      </w:r>
      <w:r w:rsidRPr="46473445" w:rsidR="46473445">
        <w:rPr>
          <w:rFonts w:ascii="Aptos" w:hAnsi="Aptos" w:eastAsia="Aptos" w:cs="Aptos"/>
          <w:sz w:val="26"/>
          <w:szCs w:val="26"/>
        </w:rPr>
        <w:t xml:space="preserve"> 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(Howes, 2014)</w:t>
      </w:r>
    </w:p>
  </w:footnote>
  <w:footnote w:id="22499">
    <w:p w:rsidR="46473445" w:rsidP="46473445" w:rsidRDefault="46473445" w14:paraId="0D43DA19" w14:textId="4FF029FC">
      <w:pPr>
        <w:pStyle w:val="FootnoteText"/>
        <w:bidi w:val="0"/>
        <w:ind w:firstLine="0"/>
        <w:rPr>
          <w:noProof w:val="0"/>
          <w:lang w:val="en-GB"/>
        </w:rPr>
      </w:pPr>
      <w:r w:rsidRPr="46473445">
        <w:rPr>
          <w:rStyle w:val="FootnoteReference"/>
          <w:rFonts w:ascii="Aptos" w:hAnsi="Aptos" w:eastAsia="Aptos" w:cs="Aptos"/>
          <w:sz w:val="26"/>
          <w:szCs w:val="26"/>
        </w:rPr>
        <w:footnoteRef/>
      </w:r>
      <w:r w:rsidRPr="46473445" w:rsidR="46473445">
        <w:rPr>
          <w:rFonts w:ascii="Aptos" w:hAnsi="Aptos" w:eastAsia="Aptos" w:cs="Aptos"/>
          <w:sz w:val="26"/>
          <w:szCs w:val="26"/>
        </w:rPr>
        <w:t xml:space="preserve"> 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(Bennett, 1995, pp. 59–88)</w:t>
      </w:r>
    </w:p>
  </w:footnote>
  <w:footnote w:id="10734">
    <w:p w:rsidR="46473445" w:rsidP="46473445" w:rsidRDefault="46473445" w14:paraId="51CBF969" w14:textId="1CBCBBE1">
      <w:pPr>
        <w:pStyle w:val="FootnoteText"/>
        <w:bidi w:val="0"/>
        <w:ind w:firstLine="0"/>
        <w:rPr>
          <w:noProof w:val="0"/>
          <w:lang w:val="en-GB"/>
        </w:rPr>
      </w:pPr>
      <w:r w:rsidRPr="46473445">
        <w:rPr>
          <w:rStyle w:val="FootnoteReference"/>
          <w:rFonts w:ascii="Aptos" w:hAnsi="Aptos" w:eastAsia="Aptos" w:cs="Aptos"/>
          <w:sz w:val="26"/>
          <w:szCs w:val="26"/>
        </w:rPr>
        <w:footnoteRef/>
      </w:r>
      <w:r w:rsidRPr="46473445" w:rsidR="46473445">
        <w:rPr>
          <w:rFonts w:ascii="Aptos" w:hAnsi="Aptos" w:eastAsia="Aptos" w:cs="Aptos"/>
          <w:sz w:val="26"/>
          <w:szCs w:val="26"/>
        </w:rPr>
        <w:t xml:space="preserve"> 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(Helen Rees Leahy, 2012)</w:t>
      </w:r>
    </w:p>
  </w:footnote>
  <w:footnote w:id="15244">
    <w:p w:rsidR="46473445" w:rsidP="46473445" w:rsidRDefault="46473445" w14:paraId="5BEA3AD8" w14:textId="00448BAD">
      <w:pPr>
        <w:pStyle w:val="FootnoteText"/>
        <w:bidi w:val="0"/>
        <w:ind w:firstLine="0"/>
        <w:rPr>
          <w:noProof w:val="0"/>
          <w:lang w:val="en-GB"/>
        </w:rPr>
      </w:pPr>
      <w:r w:rsidRPr="46473445">
        <w:rPr>
          <w:rStyle w:val="FootnoteReference"/>
          <w:rFonts w:ascii="Aptos" w:hAnsi="Aptos" w:eastAsia="Aptos" w:cs="Aptos"/>
          <w:sz w:val="26"/>
          <w:szCs w:val="26"/>
        </w:rPr>
        <w:footnoteRef/>
      </w:r>
      <w:r w:rsidRPr="46473445" w:rsidR="46473445">
        <w:rPr>
          <w:rFonts w:ascii="Aptos" w:hAnsi="Aptos" w:eastAsia="Aptos" w:cs="Aptos"/>
          <w:sz w:val="26"/>
          <w:szCs w:val="26"/>
        </w:rPr>
        <w:t xml:space="preserve"> 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(Leahy, 2014)</w:t>
      </w:r>
    </w:p>
  </w:footnote>
  <w:footnote w:id="9142">
    <w:p w:rsidR="46473445" w:rsidP="46473445" w:rsidRDefault="46473445" w14:paraId="6A3498C3" w14:textId="1188043D">
      <w:pPr>
        <w:pStyle w:val="FootnoteText"/>
        <w:bidi w:val="0"/>
        <w:ind w:firstLine="0"/>
        <w:rPr>
          <w:noProof w:val="0"/>
          <w:lang w:val="en-GB"/>
        </w:rPr>
      </w:pPr>
      <w:r w:rsidRPr="46473445">
        <w:rPr>
          <w:rStyle w:val="FootnoteReference"/>
          <w:rFonts w:ascii="Aptos" w:hAnsi="Aptos" w:eastAsia="Aptos" w:cs="Aptos"/>
          <w:sz w:val="26"/>
          <w:szCs w:val="26"/>
        </w:rPr>
        <w:footnoteRef/>
      </w:r>
      <w:r w:rsidRPr="46473445" w:rsidR="46473445">
        <w:rPr>
          <w:rFonts w:ascii="Aptos" w:hAnsi="Aptos" w:eastAsia="Aptos" w:cs="Aptos"/>
          <w:sz w:val="26"/>
          <w:szCs w:val="26"/>
        </w:rPr>
        <w:t xml:space="preserve"> 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(Howes &amp; Classen, n.d.)</w:t>
      </w:r>
    </w:p>
  </w:footnote>
  <w:footnote w:id="26897">
    <w:p w:rsidR="46473445" w:rsidP="46473445" w:rsidRDefault="46473445" w14:paraId="49A3FFD2" w14:textId="2EFB44B7">
      <w:pPr>
        <w:pStyle w:val="FootnoteText"/>
        <w:bidi w:val="0"/>
        <w:ind w:firstLine="0"/>
        <w:rPr>
          <w:noProof w:val="0"/>
          <w:lang w:val="en-GB"/>
        </w:rPr>
      </w:pPr>
      <w:r w:rsidRPr="46473445">
        <w:rPr>
          <w:rStyle w:val="FootnoteReference"/>
          <w:rFonts w:ascii="Aptos" w:hAnsi="Aptos" w:eastAsia="Aptos" w:cs="Aptos"/>
          <w:sz w:val="26"/>
          <w:szCs w:val="26"/>
        </w:rPr>
        <w:footnoteRef/>
      </w:r>
      <w:r w:rsidRPr="46473445" w:rsidR="46473445">
        <w:rPr>
          <w:rFonts w:ascii="Aptos" w:hAnsi="Aptos" w:eastAsia="Aptos" w:cs="Aptos"/>
          <w:sz w:val="26"/>
          <w:szCs w:val="26"/>
        </w:rPr>
        <w:t xml:space="preserve"> 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(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Hamilakis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, 2015)</w:t>
      </w:r>
    </w:p>
  </w:footnote>
  <w:footnote w:id="7179">
    <w:p w:rsidR="46473445" w:rsidP="46473445" w:rsidRDefault="46473445" w14:paraId="3AF74128" w14:textId="41C7A4BC">
      <w:pPr>
        <w:pStyle w:val="FootnoteText"/>
        <w:bidi w:val="0"/>
        <w:ind w:firstLine="0"/>
        <w:rPr>
          <w:noProof w:val="0"/>
          <w:lang w:val="en-GB"/>
        </w:rPr>
      </w:pPr>
      <w:r w:rsidRPr="46473445">
        <w:rPr>
          <w:rStyle w:val="FootnoteReference"/>
          <w:rFonts w:ascii="Aptos" w:hAnsi="Aptos" w:eastAsia="Aptos" w:cs="Aptos"/>
          <w:sz w:val="26"/>
          <w:szCs w:val="26"/>
        </w:rPr>
        <w:footnoteRef/>
      </w:r>
      <w:r w:rsidRPr="46473445" w:rsidR="46473445">
        <w:rPr>
          <w:rFonts w:ascii="Aptos" w:hAnsi="Aptos" w:eastAsia="Aptos" w:cs="Aptos"/>
          <w:sz w:val="26"/>
          <w:szCs w:val="26"/>
        </w:rPr>
        <w:t xml:space="preserve"> 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(Bailey, 2014)</w:t>
      </w:r>
    </w:p>
  </w:footnote>
  <w:footnote w:id="21374">
    <w:p w:rsidR="46473445" w:rsidP="46473445" w:rsidRDefault="46473445" w14:paraId="5AD1989B" w14:textId="05305950">
      <w:pPr>
        <w:pStyle w:val="FootnoteText"/>
        <w:bidi w:val="0"/>
        <w:ind w:firstLine="0"/>
        <w:rPr>
          <w:noProof w:val="0"/>
          <w:lang w:val="en-GB"/>
        </w:rPr>
      </w:pPr>
      <w:r w:rsidRPr="46473445">
        <w:rPr>
          <w:rStyle w:val="FootnoteReference"/>
          <w:rFonts w:ascii="Aptos" w:hAnsi="Aptos" w:eastAsia="Aptos" w:cs="Aptos"/>
          <w:sz w:val="26"/>
          <w:szCs w:val="26"/>
        </w:rPr>
        <w:footnoteRef/>
      </w:r>
      <w:r w:rsidRPr="46473445" w:rsidR="46473445">
        <w:rPr>
          <w:rFonts w:ascii="Aptos" w:hAnsi="Aptos" w:eastAsia="Aptos" w:cs="Aptos"/>
          <w:sz w:val="26"/>
          <w:szCs w:val="26"/>
        </w:rPr>
        <w:t xml:space="preserve"> 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(Pink, 2010)</w:t>
      </w:r>
    </w:p>
  </w:footnote>
  <w:footnote w:id="8338">
    <w:p w:rsidR="46473445" w:rsidP="46473445" w:rsidRDefault="46473445" w14:paraId="25A93303" w14:textId="531EFBC8">
      <w:pPr>
        <w:pStyle w:val="FootnoteText"/>
        <w:bidi w:val="0"/>
        <w:ind w:firstLine="0"/>
        <w:rPr>
          <w:noProof w:val="0"/>
          <w:lang w:val="en-GB"/>
        </w:rPr>
      </w:pPr>
      <w:r w:rsidRPr="46473445">
        <w:rPr>
          <w:rStyle w:val="FootnoteReference"/>
          <w:rFonts w:ascii="Aptos" w:hAnsi="Aptos" w:eastAsia="Aptos" w:cs="Aptos"/>
          <w:sz w:val="26"/>
          <w:szCs w:val="26"/>
        </w:rPr>
        <w:footnoteRef/>
      </w:r>
      <w:r w:rsidRPr="46473445" w:rsidR="46473445">
        <w:rPr>
          <w:rFonts w:ascii="Aptos" w:hAnsi="Aptos" w:eastAsia="Aptos" w:cs="Aptos"/>
          <w:sz w:val="26"/>
          <w:szCs w:val="26"/>
        </w:rPr>
        <w:t xml:space="preserve"> </w:t>
      </w:r>
      <w:r w:rsidRPr="46473445" w:rsidR="46473445">
        <w:rPr>
          <w:rFonts w:ascii="Aptos" w:hAnsi="Aptos" w:eastAsia="Aptos" w:cs="Aptos"/>
          <w:noProof w:val="0"/>
          <w:sz w:val="26"/>
          <w:szCs w:val="26"/>
          <w:lang w:val="en-GB"/>
        </w:rPr>
        <w:t>(Howes, 2014)</w:t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F9SBQDpkTHNJfA" int2:id="mUW6a442">
      <int2:state int2:type="AugLoop_Text_Critique" int2:value="Rejected"/>
    </int2:textHash>
    <int2:textHash int2:hashCode="064wPkOgIb2pFV" int2:id="KJwBYAdw">
      <int2:state int2:type="AugLoop_Text_Critique" int2:value="Rejected"/>
    </int2:textHash>
    <int2:textHash int2:hashCode="tjwNsrLyGyvQmd" int2:id="x0OM1u6U">
      <int2:state int2:type="AugLoop_Text_Critique" int2:value="Rejected"/>
    </int2:textHash>
    <int2:bookmark int2:bookmarkName="_Int_miuQEJCV" int2:invalidationBookmarkName="" int2:hashCode="xCUxdL8CC3k8UC" int2:id="jGo6ICSZ">
      <int2:state int2:type="AugLoop_Text_Critique" int2:value="Rejected"/>
    </int2:bookmark>
    <int2:bookmark int2:bookmarkName="_Int_84MiHK24" int2:invalidationBookmarkName="" int2:hashCode="e3W0l6QP7GSo66" int2:id="e3YLalG1">
      <int2:state int2:type="AugLoop_Text_Critique" int2:value="Rejected"/>
    </int2:bookmark>
    <int2:bookmark int2:bookmarkName="_Int_q9TupXAB" int2:invalidationBookmarkName="" int2:hashCode="V9CnXcV+ZGgRNM" int2:id="tOqQOvvq">
      <int2:state int2:type="AugLoop_Text_Critique" int2:value="Rejected"/>
    </int2:bookmark>
    <int2:bookmark int2:bookmarkName="_Int_bgZ0vwaI" int2:invalidationBookmarkName="" int2:hashCode="RZ8exUvME2KMMU" int2:id="D4pmCjb4">
      <int2:state int2:type="WordDesignerSuggestedImageAnnotation" int2:value="Review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731DC51"/>
    <w:rsid w:val="00A97943"/>
    <w:rsid w:val="00AF0A28"/>
    <w:rsid w:val="01356300"/>
    <w:rsid w:val="01D7320B"/>
    <w:rsid w:val="01FA78B9"/>
    <w:rsid w:val="022E1BB5"/>
    <w:rsid w:val="02FAFA53"/>
    <w:rsid w:val="030EF7BA"/>
    <w:rsid w:val="035E5E96"/>
    <w:rsid w:val="03729EAD"/>
    <w:rsid w:val="03A77DB0"/>
    <w:rsid w:val="03C2145E"/>
    <w:rsid w:val="048786CB"/>
    <w:rsid w:val="04D44527"/>
    <w:rsid w:val="0514C112"/>
    <w:rsid w:val="05565545"/>
    <w:rsid w:val="05739788"/>
    <w:rsid w:val="05BD6689"/>
    <w:rsid w:val="0718609B"/>
    <w:rsid w:val="0835B3DC"/>
    <w:rsid w:val="083FDEE0"/>
    <w:rsid w:val="0868694A"/>
    <w:rsid w:val="09047D41"/>
    <w:rsid w:val="09A9177D"/>
    <w:rsid w:val="0AD6BC00"/>
    <w:rsid w:val="0B5AB067"/>
    <w:rsid w:val="0C38A3EB"/>
    <w:rsid w:val="0C624B10"/>
    <w:rsid w:val="0CAC6876"/>
    <w:rsid w:val="0D0CFA70"/>
    <w:rsid w:val="0D3DD7ED"/>
    <w:rsid w:val="0D693215"/>
    <w:rsid w:val="0DA146A8"/>
    <w:rsid w:val="0DDB9DD0"/>
    <w:rsid w:val="0E730A2B"/>
    <w:rsid w:val="0EC4D417"/>
    <w:rsid w:val="0FBF2FF2"/>
    <w:rsid w:val="1034AB22"/>
    <w:rsid w:val="1034E68C"/>
    <w:rsid w:val="10B612F0"/>
    <w:rsid w:val="11361716"/>
    <w:rsid w:val="11679353"/>
    <w:rsid w:val="11C42DE6"/>
    <w:rsid w:val="11E6A049"/>
    <w:rsid w:val="12B1B27B"/>
    <w:rsid w:val="12FB5545"/>
    <w:rsid w:val="13A1A112"/>
    <w:rsid w:val="13B06CF5"/>
    <w:rsid w:val="14B85A6F"/>
    <w:rsid w:val="14F49A4C"/>
    <w:rsid w:val="1501CB9A"/>
    <w:rsid w:val="15611AA6"/>
    <w:rsid w:val="15AD377E"/>
    <w:rsid w:val="15DA20FC"/>
    <w:rsid w:val="16176B05"/>
    <w:rsid w:val="167144B9"/>
    <w:rsid w:val="169D4663"/>
    <w:rsid w:val="171B32EB"/>
    <w:rsid w:val="17976625"/>
    <w:rsid w:val="17E02EC1"/>
    <w:rsid w:val="185B384F"/>
    <w:rsid w:val="18FA895F"/>
    <w:rsid w:val="190B6D07"/>
    <w:rsid w:val="1926DEF2"/>
    <w:rsid w:val="19F37C9D"/>
    <w:rsid w:val="1A12487E"/>
    <w:rsid w:val="1A4E5F34"/>
    <w:rsid w:val="1A70E408"/>
    <w:rsid w:val="1AD08D6F"/>
    <w:rsid w:val="1B0486E6"/>
    <w:rsid w:val="1BC8ED45"/>
    <w:rsid w:val="1C6AF70E"/>
    <w:rsid w:val="1C957C15"/>
    <w:rsid w:val="1D0BF018"/>
    <w:rsid w:val="1D4F3F24"/>
    <w:rsid w:val="1E180738"/>
    <w:rsid w:val="1E3899A5"/>
    <w:rsid w:val="1E4C9C6C"/>
    <w:rsid w:val="1E4FFE19"/>
    <w:rsid w:val="1E92DAA8"/>
    <w:rsid w:val="1ECEA86C"/>
    <w:rsid w:val="1F452219"/>
    <w:rsid w:val="20114BDC"/>
    <w:rsid w:val="20709B2E"/>
    <w:rsid w:val="20A6CC24"/>
    <w:rsid w:val="219B1042"/>
    <w:rsid w:val="22445426"/>
    <w:rsid w:val="224603F6"/>
    <w:rsid w:val="22632B33"/>
    <w:rsid w:val="22BE35E1"/>
    <w:rsid w:val="23417527"/>
    <w:rsid w:val="23AA3E31"/>
    <w:rsid w:val="23DDFF59"/>
    <w:rsid w:val="23DE1F19"/>
    <w:rsid w:val="2441A157"/>
    <w:rsid w:val="2462C817"/>
    <w:rsid w:val="24BE9808"/>
    <w:rsid w:val="24D57012"/>
    <w:rsid w:val="24F7B94D"/>
    <w:rsid w:val="26457826"/>
    <w:rsid w:val="26A7F55B"/>
    <w:rsid w:val="27ACC5E5"/>
    <w:rsid w:val="28BA06E6"/>
    <w:rsid w:val="29DC759A"/>
    <w:rsid w:val="2A4AB9F9"/>
    <w:rsid w:val="2AB8DE7B"/>
    <w:rsid w:val="2B3B5750"/>
    <w:rsid w:val="2B4FFC98"/>
    <w:rsid w:val="2BBBA16D"/>
    <w:rsid w:val="2BE93E12"/>
    <w:rsid w:val="2C872378"/>
    <w:rsid w:val="2CA908D3"/>
    <w:rsid w:val="2CD0D941"/>
    <w:rsid w:val="2CE64403"/>
    <w:rsid w:val="2D408894"/>
    <w:rsid w:val="2D701248"/>
    <w:rsid w:val="2D7B9DE8"/>
    <w:rsid w:val="2E9FE081"/>
    <w:rsid w:val="2F36D485"/>
    <w:rsid w:val="2F4704E3"/>
    <w:rsid w:val="3044BF06"/>
    <w:rsid w:val="305A1955"/>
    <w:rsid w:val="319510CD"/>
    <w:rsid w:val="31AA0F4B"/>
    <w:rsid w:val="31C2D2D2"/>
    <w:rsid w:val="31C60C24"/>
    <w:rsid w:val="3224FCD5"/>
    <w:rsid w:val="3310D1AA"/>
    <w:rsid w:val="343340BF"/>
    <w:rsid w:val="35182CA6"/>
    <w:rsid w:val="35638537"/>
    <w:rsid w:val="35657F63"/>
    <w:rsid w:val="3647613D"/>
    <w:rsid w:val="368B0416"/>
    <w:rsid w:val="369D383E"/>
    <w:rsid w:val="36B8945D"/>
    <w:rsid w:val="37A93007"/>
    <w:rsid w:val="37EBE3B5"/>
    <w:rsid w:val="3885818D"/>
    <w:rsid w:val="38B235F2"/>
    <w:rsid w:val="38BAC5E5"/>
    <w:rsid w:val="390D39C9"/>
    <w:rsid w:val="398BAA1A"/>
    <w:rsid w:val="3A53E02C"/>
    <w:rsid w:val="3C0DC6A7"/>
    <w:rsid w:val="3DCEB182"/>
    <w:rsid w:val="3E1022E2"/>
    <w:rsid w:val="3E8D31EA"/>
    <w:rsid w:val="3E975C14"/>
    <w:rsid w:val="3EBD8B5D"/>
    <w:rsid w:val="3ED40566"/>
    <w:rsid w:val="3EEF74C4"/>
    <w:rsid w:val="3EF1F3D6"/>
    <w:rsid w:val="3F05FEB9"/>
    <w:rsid w:val="3F70BC65"/>
    <w:rsid w:val="4121A42A"/>
    <w:rsid w:val="41676EB0"/>
    <w:rsid w:val="42C76638"/>
    <w:rsid w:val="42FD3F24"/>
    <w:rsid w:val="43C99CC9"/>
    <w:rsid w:val="442C1C2E"/>
    <w:rsid w:val="447AA9D7"/>
    <w:rsid w:val="44D30B38"/>
    <w:rsid w:val="44D4C4B7"/>
    <w:rsid w:val="44E080DD"/>
    <w:rsid w:val="44EE94CF"/>
    <w:rsid w:val="4581B580"/>
    <w:rsid w:val="45E63DD2"/>
    <w:rsid w:val="460D70D2"/>
    <w:rsid w:val="46473445"/>
    <w:rsid w:val="46632C1D"/>
    <w:rsid w:val="4731DC51"/>
    <w:rsid w:val="475A2CF9"/>
    <w:rsid w:val="477455C0"/>
    <w:rsid w:val="4774D19C"/>
    <w:rsid w:val="47B4326E"/>
    <w:rsid w:val="4845DA00"/>
    <w:rsid w:val="49459DE7"/>
    <w:rsid w:val="49B8150F"/>
    <w:rsid w:val="4A684558"/>
    <w:rsid w:val="4AB13D98"/>
    <w:rsid w:val="4BB52EF4"/>
    <w:rsid w:val="4BF15A27"/>
    <w:rsid w:val="4C298AC8"/>
    <w:rsid w:val="4C4F3039"/>
    <w:rsid w:val="4D5F41BC"/>
    <w:rsid w:val="4D6B45A8"/>
    <w:rsid w:val="4E7FC19C"/>
    <w:rsid w:val="4F901B64"/>
    <w:rsid w:val="507269A5"/>
    <w:rsid w:val="5080A07D"/>
    <w:rsid w:val="50A4540E"/>
    <w:rsid w:val="51B03306"/>
    <w:rsid w:val="52815460"/>
    <w:rsid w:val="52858E8A"/>
    <w:rsid w:val="52F6F8A8"/>
    <w:rsid w:val="5329D4F4"/>
    <w:rsid w:val="54F7C901"/>
    <w:rsid w:val="56C478C3"/>
    <w:rsid w:val="56D3DCC0"/>
    <w:rsid w:val="56FEC4FA"/>
    <w:rsid w:val="5737F600"/>
    <w:rsid w:val="5748B9CE"/>
    <w:rsid w:val="5782856A"/>
    <w:rsid w:val="578B7477"/>
    <w:rsid w:val="57F86D77"/>
    <w:rsid w:val="595893AB"/>
    <w:rsid w:val="5962CDA0"/>
    <w:rsid w:val="59BD8DEC"/>
    <w:rsid w:val="5A4D5B3B"/>
    <w:rsid w:val="5A510BF6"/>
    <w:rsid w:val="5A61967E"/>
    <w:rsid w:val="5A6A8242"/>
    <w:rsid w:val="5AD34318"/>
    <w:rsid w:val="5ADBB971"/>
    <w:rsid w:val="5B0CE286"/>
    <w:rsid w:val="5BBED824"/>
    <w:rsid w:val="5CB5EE6F"/>
    <w:rsid w:val="5CB7015C"/>
    <w:rsid w:val="5CEEB032"/>
    <w:rsid w:val="5D5F77CB"/>
    <w:rsid w:val="5DA21B97"/>
    <w:rsid w:val="5DCC96A6"/>
    <w:rsid w:val="5DEC3137"/>
    <w:rsid w:val="5E34045E"/>
    <w:rsid w:val="5F53A2A7"/>
    <w:rsid w:val="607C3FF3"/>
    <w:rsid w:val="60CBC63D"/>
    <w:rsid w:val="60DCF6C7"/>
    <w:rsid w:val="60F0A3A3"/>
    <w:rsid w:val="6135AC33"/>
    <w:rsid w:val="61968131"/>
    <w:rsid w:val="61E593A1"/>
    <w:rsid w:val="62E2CB50"/>
    <w:rsid w:val="6310E4E1"/>
    <w:rsid w:val="631B3D65"/>
    <w:rsid w:val="633F57AF"/>
    <w:rsid w:val="6375B099"/>
    <w:rsid w:val="63BA4435"/>
    <w:rsid w:val="63D8612D"/>
    <w:rsid w:val="6456267B"/>
    <w:rsid w:val="64B46A4E"/>
    <w:rsid w:val="64E97C9F"/>
    <w:rsid w:val="6599EA2B"/>
    <w:rsid w:val="65C3F7DB"/>
    <w:rsid w:val="66169079"/>
    <w:rsid w:val="667BE133"/>
    <w:rsid w:val="66A06E90"/>
    <w:rsid w:val="66D72DD9"/>
    <w:rsid w:val="66EF1952"/>
    <w:rsid w:val="674A8F52"/>
    <w:rsid w:val="683304A4"/>
    <w:rsid w:val="686425F8"/>
    <w:rsid w:val="6892C292"/>
    <w:rsid w:val="6A3E6FE3"/>
    <w:rsid w:val="6AB2C81E"/>
    <w:rsid w:val="6B1E8F4F"/>
    <w:rsid w:val="6B346BDA"/>
    <w:rsid w:val="6BA89B9A"/>
    <w:rsid w:val="6BEABA18"/>
    <w:rsid w:val="6CC7DC21"/>
    <w:rsid w:val="6CE5EC38"/>
    <w:rsid w:val="6D206F5F"/>
    <w:rsid w:val="6DBD21DF"/>
    <w:rsid w:val="6DFE1996"/>
    <w:rsid w:val="6E9A02D0"/>
    <w:rsid w:val="6ECD4030"/>
    <w:rsid w:val="6F25F3FE"/>
    <w:rsid w:val="6F2D44D5"/>
    <w:rsid w:val="6F397174"/>
    <w:rsid w:val="6F944B31"/>
    <w:rsid w:val="717BAF17"/>
    <w:rsid w:val="71D4809E"/>
    <w:rsid w:val="72E49DD7"/>
    <w:rsid w:val="7322D2F5"/>
    <w:rsid w:val="73396D67"/>
    <w:rsid w:val="733B580A"/>
    <w:rsid w:val="7416B15F"/>
    <w:rsid w:val="74458AFF"/>
    <w:rsid w:val="75473F73"/>
    <w:rsid w:val="755BE152"/>
    <w:rsid w:val="7600BF50"/>
    <w:rsid w:val="7615244A"/>
    <w:rsid w:val="76AE7D14"/>
    <w:rsid w:val="76F25684"/>
    <w:rsid w:val="76FA76DD"/>
    <w:rsid w:val="778C8CD1"/>
    <w:rsid w:val="787AB0B4"/>
    <w:rsid w:val="789728F8"/>
    <w:rsid w:val="793199A2"/>
    <w:rsid w:val="793ABAD0"/>
    <w:rsid w:val="7A66113D"/>
    <w:rsid w:val="7B40E626"/>
    <w:rsid w:val="7B435944"/>
    <w:rsid w:val="7BD1EAB1"/>
    <w:rsid w:val="7C126A0D"/>
    <w:rsid w:val="7C4EE2A8"/>
    <w:rsid w:val="7C62DA5C"/>
    <w:rsid w:val="7E3E5C13"/>
    <w:rsid w:val="7F5C8261"/>
    <w:rsid w:val="7F834348"/>
    <w:rsid w:val="7F9F4C09"/>
    <w:rsid w:val="7FD7A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731DC51"/>
  <w15:chartTrackingRefBased/>
  <w15:docId w15:val="{D1BEA2E0-BCC8-45C8-8223-1138E142F1A2}"/>
  <w:footnotePr>
    <w:footnote w:id="-1"/>
    <w:footnote w:id="0"/>
  </w:footnotePr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6FA76DD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76FA76D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6FA76DD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6FA76DD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6FA76DD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6FA76DD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6FA76DD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6FA76DD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6FA76DD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6FA76DD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76FA76DD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76FA76DD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76FA76DD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76FA76DD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76FA76DD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76FA76D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6FA76D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6FA76D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6FA76D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6FA76D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6FA76D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6FA76D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6FA76D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6FA76D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6FA76DD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76FA76DD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76FA76DD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76FA76DD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b4444528ba4a4bb7" /><Relationship Type="http://schemas.openxmlformats.org/officeDocument/2006/relationships/hyperlink" Target="https://freight.cargo.site/m/L2012294489115848705274294807587/The-Birth-of-the-Museum-History-Theory-Politics-Tony-Bennett-Z-Library.pdf" TargetMode="External" Id="R8eb06dfcb68444a5" /><Relationship Type="http://schemas.openxmlformats.org/officeDocument/2006/relationships/hyperlink" Target="https://doi.org/10.2752/174589314x14023847039917" TargetMode="External" Id="R5db28afbf84443f1" /><Relationship Type="http://schemas.openxmlformats.org/officeDocument/2006/relationships/hyperlink" Target="https://www.sensorystudies.org/sensational-investigations/doing-sensory-anthropology/" TargetMode="External" Id="Rb36030a6f6c341b6" /><Relationship Type="http://schemas.openxmlformats.org/officeDocument/2006/relationships/hyperlink" Target="https://doi.org/10.2752/174589314x14023847039836" TargetMode="External" Id="R006afcf6957a40b4" /><Relationship Type="http://schemas.openxmlformats.org/officeDocument/2006/relationships/hyperlink" Target="https://doi.org/10.1111/j.1469-8676.2010.00119_1.x" TargetMode="External" Id="R507c444362f74a2a" /><Relationship Type="http://schemas.openxmlformats.org/officeDocument/2006/relationships/footnotes" Target="footnotes.xml" Id="R3bb35d993efa43a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2024-11-10T20:58:05.1663472Z</dcterms:created>
  <dcterms:modified xsi:type="dcterms:W3CDTF">2024-11-19T19:49:17.6501404Z</dcterms:modified>
  <dc:creator>Lukas O'Sullivan (2305567)</dc:creator>
  <lastModifiedBy>Lukas O'Sullivan (2305567)</lastModifiedBy>
</coreProperties>
</file>