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C9A07D" w14:textId="77777777" w:rsidR="00F068FD" w:rsidRDefault="00F068FD" w:rsidP="00F068FD">
      <w:pPr>
        <w:spacing w:line="480" w:lineRule="auto"/>
        <w:rPr>
          <w:rFonts w:ascii="Times New Roman" w:hAnsi="Times New Roman" w:cs="Times New Roman"/>
          <w:b/>
          <w:bCs/>
          <w:sz w:val="24"/>
          <w:szCs w:val="24"/>
        </w:rPr>
      </w:pPr>
    </w:p>
    <w:p w14:paraId="201E97E1" w14:textId="77777777" w:rsidR="00F068FD" w:rsidRDefault="00F068FD" w:rsidP="00F068FD">
      <w:pPr>
        <w:rPr>
          <w:rFonts w:ascii="Arial" w:hAnsi="Arial" w:cs="Arial"/>
          <w:sz w:val="24"/>
          <w:szCs w:val="24"/>
        </w:rPr>
      </w:pPr>
      <w:r>
        <w:rPr>
          <w:rFonts w:ascii="Arial" w:hAnsi="Arial" w:cs="Arial"/>
          <w:sz w:val="24"/>
          <w:szCs w:val="24"/>
        </w:rPr>
        <w:t xml:space="preserve">Module: </w:t>
      </w:r>
      <w:r w:rsidRPr="00E97C73">
        <w:rPr>
          <w:rFonts w:ascii="Arial" w:hAnsi="Arial" w:cs="Arial"/>
          <w:b/>
          <w:bCs/>
          <w:sz w:val="24"/>
          <w:szCs w:val="24"/>
        </w:rPr>
        <w:t>Global Business Environment</w:t>
      </w:r>
    </w:p>
    <w:p w14:paraId="50B55C9E" w14:textId="77777777" w:rsidR="00F068FD" w:rsidRDefault="00F068FD" w:rsidP="00F068FD">
      <w:pPr>
        <w:rPr>
          <w:rFonts w:ascii="Arial" w:hAnsi="Arial" w:cs="Arial"/>
          <w:sz w:val="24"/>
          <w:szCs w:val="24"/>
        </w:rPr>
      </w:pPr>
    </w:p>
    <w:p w14:paraId="58AEF6FC" w14:textId="77777777" w:rsidR="00F068FD" w:rsidRDefault="00F068FD" w:rsidP="00F068FD">
      <w:pPr>
        <w:rPr>
          <w:rFonts w:ascii="Arial" w:hAnsi="Arial" w:cs="Arial"/>
          <w:sz w:val="24"/>
          <w:szCs w:val="24"/>
        </w:rPr>
      </w:pPr>
      <w:r>
        <w:rPr>
          <w:rFonts w:ascii="Arial" w:hAnsi="Arial" w:cs="Arial"/>
          <w:sz w:val="24"/>
          <w:szCs w:val="24"/>
        </w:rPr>
        <w:t xml:space="preserve">Module Lecturer: </w:t>
      </w:r>
      <w:r w:rsidRPr="005414CC">
        <w:rPr>
          <w:rFonts w:ascii="Arial" w:hAnsi="Arial" w:cs="Arial"/>
          <w:b/>
          <w:bCs/>
          <w:sz w:val="24"/>
          <w:szCs w:val="24"/>
        </w:rPr>
        <w:t>Nadeem Mirza</w:t>
      </w:r>
    </w:p>
    <w:p w14:paraId="4B45F65E" w14:textId="77777777" w:rsidR="00F068FD" w:rsidRDefault="00F068FD" w:rsidP="00F068FD">
      <w:pPr>
        <w:rPr>
          <w:rFonts w:ascii="Arial" w:hAnsi="Arial" w:cs="Arial"/>
          <w:sz w:val="24"/>
          <w:szCs w:val="24"/>
        </w:rPr>
      </w:pPr>
    </w:p>
    <w:p w14:paraId="56093F4D" w14:textId="77777777" w:rsidR="00F068FD" w:rsidRDefault="00F068FD" w:rsidP="00F068FD">
      <w:pPr>
        <w:rPr>
          <w:rFonts w:ascii="Arial" w:hAnsi="Arial" w:cs="Arial"/>
          <w:sz w:val="24"/>
          <w:szCs w:val="24"/>
        </w:rPr>
      </w:pPr>
      <w:r>
        <w:rPr>
          <w:rFonts w:ascii="Arial" w:hAnsi="Arial" w:cs="Arial"/>
          <w:sz w:val="24"/>
          <w:szCs w:val="24"/>
        </w:rPr>
        <w:t xml:space="preserve">Module number: </w:t>
      </w:r>
      <w:r w:rsidRPr="005414CC">
        <w:rPr>
          <w:rFonts w:ascii="Arial" w:hAnsi="Arial" w:cs="Arial"/>
          <w:b/>
          <w:bCs/>
          <w:sz w:val="24"/>
          <w:szCs w:val="24"/>
        </w:rPr>
        <w:t>LCBB4005</w:t>
      </w:r>
    </w:p>
    <w:p w14:paraId="3BCE4DEE" w14:textId="77777777" w:rsidR="00F068FD" w:rsidRDefault="00F068FD" w:rsidP="00F068FD">
      <w:pPr>
        <w:rPr>
          <w:rFonts w:ascii="Arial" w:hAnsi="Arial" w:cs="Arial"/>
          <w:sz w:val="24"/>
          <w:szCs w:val="24"/>
        </w:rPr>
      </w:pPr>
    </w:p>
    <w:p w14:paraId="74907EF2" w14:textId="77777777" w:rsidR="00F068FD" w:rsidRDefault="00F068FD" w:rsidP="00F068FD">
      <w:pPr>
        <w:rPr>
          <w:rFonts w:ascii="Arial" w:hAnsi="Arial" w:cs="Arial"/>
          <w:sz w:val="24"/>
          <w:szCs w:val="24"/>
        </w:rPr>
      </w:pPr>
      <w:r>
        <w:rPr>
          <w:rFonts w:ascii="Arial" w:hAnsi="Arial" w:cs="Arial"/>
          <w:sz w:val="24"/>
          <w:szCs w:val="24"/>
        </w:rPr>
        <w:t xml:space="preserve">Topic: </w:t>
      </w:r>
      <w:r w:rsidRPr="005414CC">
        <w:rPr>
          <w:rFonts w:ascii="Arial" w:hAnsi="Arial" w:cs="Arial"/>
          <w:b/>
          <w:bCs/>
          <w:sz w:val="24"/>
          <w:szCs w:val="24"/>
        </w:rPr>
        <w:t>Tesla</w:t>
      </w:r>
    </w:p>
    <w:p w14:paraId="666301CC" w14:textId="77777777" w:rsidR="00F068FD" w:rsidRDefault="00F068FD" w:rsidP="00F068FD">
      <w:pPr>
        <w:rPr>
          <w:rFonts w:ascii="Arial" w:hAnsi="Arial" w:cs="Arial"/>
          <w:sz w:val="24"/>
          <w:szCs w:val="24"/>
        </w:rPr>
      </w:pPr>
    </w:p>
    <w:p w14:paraId="7F48E0EC" w14:textId="77777777" w:rsidR="00F068FD" w:rsidRDefault="00F068FD" w:rsidP="00F068FD">
      <w:pPr>
        <w:rPr>
          <w:rFonts w:ascii="Arial" w:hAnsi="Arial" w:cs="Arial"/>
          <w:sz w:val="24"/>
          <w:szCs w:val="24"/>
        </w:rPr>
      </w:pPr>
      <w:r>
        <w:rPr>
          <w:rFonts w:ascii="Arial" w:hAnsi="Arial" w:cs="Arial"/>
          <w:sz w:val="24"/>
          <w:szCs w:val="24"/>
        </w:rPr>
        <w:t xml:space="preserve">Student: </w:t>
      </w:r>
      <w:r w:rsidRPr="005414CC">
        <w:rPr>
          <w:rFonts w:ascii="Arial" w:hAnsi="Arial" w:cs="Arial"/>
          <w:b/>
          <w:bCs/>
          <w:sz w:val="24"/>
          <w:szCs w:val="24"/>
        </w:rPr>
        <w:t>Samuela Prianka Sousa (2030400)</w:t>
      </w:r>
    </w:p>
    <w:p w14:paraId="59142BF1" w14:textId="77777777" w:rsidR="00F068FD" w:rsidRDefault="00F068FD" w:rsidP="008005B7">
      <w:pPr>
        <w:spacing w:line="480" w:lineRule="auto"/>
        <w:jc w:val="center"/>
        <w:rPr>
          <w:rFonts w:ascii="Times New Roman" w:hAnsi="Times New Roman" w:cs="Times New Roman"/>
          <w:b/>
          <w:bCs/>
          <w:sz w:val="24"/>
          <w:szCs w:val="24"/>
        </w:rPr>
      </w:pPr>
    </w:p>
    <w:p w14:paraId="109818CA" w14:textId="534A00F9" w:rsidR="008005B7" w:rsidRPr="008005B7" w:rsidRDefault="00F965D5" w:rsidP="008005B7">
      <w:pPr>
        <w:spacing w:line="480" w:lineRule="auto"/>
        <w:jc w:val="center"/>
        <w:rPr>
          <w:rFonts w:ascii="Times New Roman" w:hAnsi="Times New Roman" w:cs="Times New Roman"/>
          <w:b/>
          <w:bCs/>
          <w:sz w:val="24"/>
          <w:szCs w:val="24"/>
        </w:rPr>
      </w:pPr>
      <w:r w:rsidRPr="008005B7">
        <w:rPr>
          <w:rFonts w:ascii="Times New Roman" w:hAnsi="Times New Roman" w:cs="Times New Roman"/>
          <w:b/>
          <w:bCs/>
          <w:sz w:val="24"/>
          <w:szCs w:val="24"/>
        </w:rPr>
        <w:t>Analysis of the Impact of COVID Pandemic on Tesla</w:t>
      </w:r>
    </w:p>
    <w:sdt>
      <w:sdtPr>
        <w:rPr>
          <w:rFonts w:asciiTheme="minorHAnsi" w:eastAsiaTheme="minorHAnsi" w:hAnsiTheme="minorHAnsi" w:cstheme="minorBidi"/>
          <w:color w:val="8EAADB" w:themeColor="accent1" w:themeTint="99"/>
          <w:sz w:val="22"/>
          <w:szCs w:val="22"/>
        </w:rPr>
        <w:id w:val="-1662538426"/>
        <w:docPartObj>
          <w:docPartGallery w:val="Table of Contents"/>
          <w:docPartUnique/>
        </w:docPartObj>
      </w:sdtPr>
      <w:sdtEndPr>
        <w:rPr>
          <w:b/>
          <w:bCs/>
          <w:noProof/>
          <w:color w:val="auto"/>
        </w:rPr>
      </w:sdtEndPr>
      <w:sdtContent>
        <w:p w14:paraId="482C30C7" w14:textId="057E0435" w:rsidR="008005B7" w:rsidRPr="0008780D" w:rsidRDefault="008005B7">
          <w:pPr>
            <w:pStyle w:val="TOCHeading"/>
            <w:rPr>
              <w:color w:val="8EAADB" w:themeColor="accent1" w:themeTint="99"/>
            </w:rPr>
          </w:pPr>
          <w:r w:rsidRPr="0008780D">
            <w:rPr>
              <w:color w:val="8EAADB" w:themeColor="accent1" w:themeTint="99"/>
            </w:rPr>
            <w:t>Contents</w:t>
          </w:r>
        </w:p>
        <w:p w14:paraId="2A378BCE" w14:textId="39037EB1" w:rsidR="006A2214" w:rsidRDefault="008005B7">
          <w:pPr>
            <w:pStyle w:val="TOC1"/>
            <w:tabs>
              <w:tab w:val="right" w:leader="dot" w:pos="9350"/>
            </w:tabs>
            <w:rPr>
              <w:rFonts w:eastAsiaTheme="minorEastAsia"/>
              <w:noProof/>
            </w:rPr>
          </w:pPr>
          <w:r w:rsidRPr="008005B7">
            <w:fldChar w:fldCharType="begin"/>
          </w:r>
          <w:r w:rsidRPr="008005B7">
            <w:instrText xml:space="preserve"> TOC \o "1-3" \h \z \u </w:instrText>
          </w:r>
          <w:r w:rsidRPr="008005B7">
            <w:fldChar w:fldCharType="separate"/>
          </w:r>
          <w:hyperlink w:anchor="_Toc92831044" w:history="1">
            <w:r w:rsidR="006A2214" w:rsidRPr="00AE30B8">
              <w:rPr>
                <w:rStyle w:val="Hyperlink"/>
                <w:rFonts w:ascii="Times New Roman" w:hAnsi="Times New Roman" w:cs="Times New Roman"/>
                <w:b/>
                <w:bCs/>
                <w:noProof/>
              </w:rPr>
              <w:t>Introduction</w:t>
            </w:r>
            <w:r w:rsidR="006A2214">
              <w:rPr>
                <w:noProof/>
                <w:webHidden/>
              </w:rPr>
              <w:tab/>
            </w:r>
            <w:r w:rsidR="006A2214">
              <w:rPr>
                <w:noProof/>
                <w:webHidden/>
              </w:rPr>
              <w:fldChar w:fldCharType="begin"/>
            </w:r>
            <w:r w:rsidR="006A2214">
              <w:rPr>
                <w:noProof/>
                <w:webHidden/>
              </w:rPr>
              <w:instrText xml:space="preserve"> PAGEREF _Toc92831044 \h </w:instrText>
            </w:r>
            <w:r w:rsidR="006A2214">
              <w:rPr>
                <w:noProof/>
                <w:webHidden/>
              </w:rPr>
            </w:r>
            <w:r w:rsidR="006A2214">
              <w:rPr>
                <w:noProof/>
                <w:webHidden/>
              </w:rPr>
              <w:fldChar w:fldCharType="separate"/>
            </w:r>
            <w:r w:rsidR="006A2214">
              <w:rPr>
                <w:noProof/>
                <w:webHidden/>
              </w:rPr>
              <w:t>1</w:t>
            </w:r>
            <w:r w:rsidR="006A2214">
              <w:rPr>
                <w:noProof/>
                <w:webHidden/>
              </w:rPr>
              <w:fldChar w:fldCharType="end"/>
            </w:r>
          </w:hyperlink>
        </w:p>
        <w:p w14:paraId="2FFB2851" w14:textId="77A4939D" w:rsidR="006A2214" w:rsidRDefault="00CE61B8">
          <w:pPr>
            <w:pStyle w:val="TOC1"/>
            <w:tabs>
              <w:tab w:val="right" w:leader="dot" w:pos="9350"/>
            </w:tabs>
            <w:rPr>
              <w:rFonts w:eastAsiaTheme="minorEastAsia"/>
              <w:noProof/>
            </w:rPr>
          </w:pPr>
          <w:hyperlink w:anchor="_Toc92831045" w:history="1">
            <w:r w:rsidR="006A2214" w:rsidRPr="00AE30B8">
              <w:rPr>
                <w:rStyle w:val="Hyperlink"/>
                <w:rFonts w:ascii="Times New Roman" w:hAnsi="Times New Roman" w:cs="Times New Roman"/>
                <w:b/>
                <w:bCs/>
                <w:noProof/>
              </w:rPr>
              <w:t>Impact of the COVID 19 Pandemic on Tesla</w:t>
            </w:r>
            <w:r w:rsidR="006A2214">
              <w:rPr>
                <w:noProof/>
                <w:webHidden/>
              </w:rPr>
              <w:tab/>
            </w:r>
            <w:r w:rsidR="006A2214">
              <w:rPr>
                <w:noProof/>
                <w:webHidden/>
              </w:rPr>
              <w:fldChar w:fldCharType="begin"/>
            </w:r>
            <w:r w:rsidR="006A2214">
              <w:rPr>
                <w:noProof/>
                <w:webHidden/>
              </w:rPr>
              <w:instrText xml:space="preserve"> PAGEREF _Toc92831045 \h </w:instrText>
            </w:r>
            <w:r w:rsidR="006A2214">
              <w:rPr>
                <w:noProof/>
                <w:webHidden/>
              </w:rPr>
            </w:r>
            <w:r w:rsidR="006A2214">
              <w:rPr>
                <w:noProof/>
                <w:webHidden/>
              </w:rPr>
              <w:fldChar w:fldCharType="separate"/>
            </w:r>
            <w:r w:rsidR="006A2214">
              <w:rPr>
                <w:noProof/>
                <w:webHidden/>
              </w:rPr>
              <w:t>1</w:t>
            </w:r>
            <w:r w:rsidR="006A2214">
              <w:rPr>
                <w:noProof/>
                <w:webHidden/>
              </w:rPr>
              <w:fldChar w:fldCharType="end"/>
            </w:r>
          </w:hyperlink>
        </w:p>
        <w:p w14:paraId="51467408" w14:textId="017B477C" w:rsidR="006A2214" w:rsidRDefault="00CE61B8">
          <w:pPr>
            <w:pStyle w:val="TOC2"/>
            <w:tabs>
              <w:tab w:val="right" w:leader="dot" w:pos="9350"/>
            </w:tabs>
            <w:rPr>
              <w:rFonts w:eastAsiaTheme="minorEastAsia"/>
              <w:noProof/>
            </w:rPr>
          </w:pPr>
          <w:hyperlink w:anchor="_Toc92831046" w:history="1">
            <w:r w:rsidR="006A2214" w:rsidRPr="00AE30B8">
              <w:rPr>
                <w:rStyle w:val="Hyperlink"/>
                <w:noProof/>
              </w:rPr>
              <w:t>What does Tesla do in the face of the Covid-19 epidemic?</w:t>
            </w:r>
            <w:r w:rsidR="006A2214">
              <w:rPr>
                <w:noProof/>
                <w:webHidden/>
              </w:rPr>
              <w:tab/>
            </w:r>
            <w:r w:rsidR="006A2214">
              <w:rPr>
                <w:noProof/>
                <w:webHidden/>
              </w:rPr>
              <w:fldChar w:fldCharType="begin"/>
            </w:r>
            <w:r w:rsidR="006A2214">
              <w:rPr>
                <w:noProof/>
                <w:webHidden/>
              </w:rPr>
              <w:instrText xml:space="preserve"> PAGEREF _Toc92831046 \h </w:instrText>
            </w:r>
            <w:r w:rsidR="006A2214">
              <w:rPr>
                <w:noProof/>
                <w:webHidden/>
              </w:rPr>
            </w:r>
            <w:r w:rsidR="006A2214">
              <w:rPr>
                <w:noProof/>
                <w:webHidden/>
              </w:rPr>
              <w:fldChar w:fldCharType="separate"/>
            </w:r>
            <w:r w:rsidR="006A2214">
              <w:rPr>
                <w:noProof/>
                <w:webHidden/>
              </w:rPr>
              <w:t>2</w:t>
            </w:r>
            <w:r w:rsidR="006A2214">
              <w:rPr>
                <w:noProof/>
                <w:webHidden/>
              </w:rPr>
              <w:fldChar w:fldCharType="end"/>
            </w:r>
          </w:hyperlink>
        </w:p>
        <w:p w14:paraId="16DE311F" w14:textId="280986C3" w:rsidR="006A2214" w:rsidRDefault="00CE61B8">
          <w:pPr>
            <w:pStyle w:val="TOC1"/>
            <w:tabs>
              <w:tab w:val="right" w:leader="dot" w:pos="9350"/>
            </w:tabs>
            <w:rPr>
              <w:rFonts w:eastAsiaTheme="minorEastAsia"/>
              <w:noProof/>
            </w:rPr>
          </w:pPr>
          <w:hyperlink w:anchor="_Toc92831047" w:history="1">
            <w:r w:rsidR="006A2214" w:rsidRPr="00AE30B8">
              <w:rPr>
                <w:rStyle w:val="Hyperlink"/>
                <w:rFonts w:ascii="Times New Roman" w:hAnsi="Times New Roman" w:cs="Times New Roman"/>
                <w:b/>
                <w:bCs/>
                <w:noProof/>
              </w:rPr>
              <w:t>Success factors of Tesla</w:t>
            </w:r>
            <w:r w:rsidR="006A2214">
              <w:rPr>
                <w:noProof/>
                <w:webHidden/>
              </w:rPr>
              <w:tab/>
            </w:r>
            <w:r w:rsidR="006A2214">
              <w:rPr>
                <w:noProof/>
                <w:webHidden/>
              </w:rPr>
              <w:fldChar w:fldCharType="begin"/>
            </w:r>
            <w:r w:rsidR="006A2214">
              <w:rPr>
                <w:noProof/>
                <w:webHidden/>
              </w:rPr>
              <w:instrText xml:space="preserve"> PAGEREF _Toc92831047 \h </w:instrText>
            </w:r>
            <w:r w:rsidR="006A2214">
              <w:rPr>
                <w:noProof/>
                <w:webHidden/>
              </w:rPr>
            </w:r>
            <w:r w:rsidR="006A2214">
              <w:rPr>
                <w:noProof/>
                <w:webHidden/>
              </w:rPr>
              <w:fldChar w:fldCharType="separate"/>
            </w:r>
            <w:r w:rsidR="006A2214">
              <w:rPr>
                <w:noProof/>
                <w:webHidden/>
              </w:rPr>
              <w:t>3</w:t>
            </w:r>
            <w:r w:rsidR="006A2214">
              <w:rPr>
                <w:noProof/>
                <w:webHidden/>
              </w:rPr>
              <w:fldChar w:fldCharType="end"/>
            </w:r>
          </w:hyperlink>
        </w:p>
        <w:p w14:paraId="650F4069" w14:textId="598E158B" w:rsidR="006A2214" w:rsidRDefault="00CE61B8">
          <w:pPr>
            <w:pStyle w:val="TOC1"/>
            <w:tabs>
              <w:tab w:val="right" w:leader="dot" w:pos="9350"/>
            </w:tabs>
            <w:rPr>
              <w:rFonts w:eastAsiaTheme="minorEastAsia"/>
              <w:noProof/>
            </w:rPr>
          </w:pPr>
          <w:hyperlink w:anchor="_Toc92831048" w:history="1">
            <w:r w:rsidR="006A2214" w:rsidRPr="00AE30B8">
              <w:rPr>
                <w:rStyle w:val="Hyperlink"/>
                <w:rFonts w:ascii="Times New Roman" w:hAnsi="Times New Roman" w:cs="Times New Roman"/>
                <w:b/>
                <w:bCs/>
                <w:noProof/>
              </w:rPr>
              <w:t>References</w:t>
            </w:r>
            <w:r w:rsidR="006A2214">
              <w:rPr>
                <w:noProof/>
                <w:webHidden/>
              </w:rPr>
              <w:tab/>
            </w:r>
            <w:r w:rsidR="006A2214">
              <w:rPr>
                <w:noProof/>
                <w:webHidden/>
              </w:rPr>
              <w:fldChar w:fldCharType="begin"/>
            </w:r>
            <w:r w:rsidR="006A2214">
              <w:rPr>
                <w:noProof/>
                <w:webHidden/>
              </w:rPr>
              <w:instrText xml:space="preserve"> PAGEREF _Toc92831048 \h </w:instrText>
            </w:r>
            <w:r w:rsidR="006A2214">
              <w:rPr>
                <w:noProof/>
                <w:webHidden/>
              </w:rPr>
            </w:r>
            <w:r w:rsidR="006A2214">
              <w:rPr>
                <w:noProof/>
                <w:webHidden/>
              </w:rPr>
              <w:fldChar w:fldCharType="separate"/>
            </w:r>
            <w:r w:rsidR="006A2214">
              <w:rPr>
                <w:noProof/>
                <w:webHidden/>
              </w:rPr>
              <w:t>9</w:t>
            </w:r>
            <w:r w:rsidR="006A2214">
              <w:rPr>
                <w:noProof/>
                <w:webHidden/>
              </w:rPr>
              <w:fldChar w:fldCharType="end"/>
            </w:r>
          </w:hyperlink>
        </w:p>
        <w:p w14:paraId="62581F47" w14:textId="1526E74C" w:rsidR="008005B7" w:rsidRPr="008005B7" w:rsidRDefault="008005B7">
          <w:r w:rsidRPr="008005B7">
            <w:rPr>
              <w:b/>
              <w:bCs/>
              <w:noProof/>
            </w:rPr>
            <w:fldChar w:fldCharType="end"/>
          </w:r>
        </w:p>
      </w:sdtContent>
    </w:sdt>
    <w:p w14:paraId="20A3A5E1" w14:textId="77777777" w:rsidR="008005B7" w:rsidRPr="008005B7" w:rsidRDefault="008005B7" w:rsidP="008005B7">
      <w:pPr>
        <w:spacing w:line="480" w:lineRule="auto"/>
        <w:rPr>
          <w:rFonts w:ascii="Times New Roman" w:hAnsi="Times New Roman" w:cs="Times New Roman"/>
          <w:b/>
          <w:bCs/>
          <w:sz w:val="24"/>
          <w:szCs w:val="24"/>
        </w:rPr>
      </w:pPr>
    </w:p>
    <w:p w14:paraId="0D56BEB4" w14:textId="0F7BE56A" w:rsidR="003B0706" w:rsidRPr="008005B7" w:rsidRDefault="009435C8" w:rsidP="000E500F">
      <w:pPr>
        <w:pStyle w:val="Heading1"/>
        <w:rPr>
          <w:rFonts w:ascii="Times New Roman" w:hAnsi="Times New Roman" w:cs="Times New Roman"/>
          <w:b/>
          <w:bCs/>
          <w:color w:val="auto"/>
          <w:sz w:val="24"/>
          <w:szCs w:val="24"/>
        </w:rPr>
      </w:pPr>
      <w:bookmarkStart w:id="0" w:name="_Toc92831044"/>
      <w:r w:rsidRPr="008005B7">
        <w:rPr>
          <w:rFonts w:ascii="Times New Roman" w:hAnsi="Times New Roman" w:cs="Times New Roman"/>
          <w:b/>
          <w:bCs/>
          <w:color w:val="auto"/>
          <w:sz w:val="24"/>
          <w:szCs w:val="24"/>
        </w:rPr>
        <w:t>Introduction</w:t>
      </w:r>
      <w:bookmarkEnd w:id="0"/>
    </w:p>
    <w:p w14:paraId="7015ED77" w14:textId="23409FB1" w:rsidR="009435C8"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People's lives have been changed in ways never seen before because of the Coronavirus epidemic. Lockdowns have been put in place throughout the world in an effort to stop the spread of the virus</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{"citationItems":[{"id":"ITEM-1","itemData":{"abstract":"One of Elon Musk's Twitter posts created much buzz in India and most certainly in the southern State of Karnataka in India. His EV company Tesla is planning on expanding to another East Asian Market after the Shanghai branch dealt with R&amp;D and sold almost 50,000 units. Moreover, India is one of the most likely targets which Tesla would be aiming for, not only because of the humongous workforce capability that the country could offer but also for the development of rules and regulations for the improvement and the enhancement of EV’s in the country. Since the development of the EV policy, 2017 in the state of Karnataka, which pioneered the same and proved itself to be worthy of the badge of \"EV Hub\" of India, with many tech start-ups pushing the boundaries in the field of EV. Some of the latest news articles in the papers discussed the probability of Tesla being interested i n forming another enterprise in the country, which is exciting news. This would not only mean the change in the economic spectrum of the country because of the remarkable improvement of the Tesla Stocks in the USA but also a significant chance for employment, leading to the push in the Indian economy, which is most required at this time of distress and dilemma because of the COVID-19 pandemic which struck.","author":[{"dropping-particle":"","family":"Pallathadka","given":"Harikumar","non-dropping-particle":"","parse-names":false,"suffix":""}],"container-title":"European Journal of Molecular &amp; Clinical Medicine","id":"ITEM-1","issue":"9","issued":{"date-parts":[["2021"]]},"title":"Elon Musk in India–a Success Story in the Making","type":"article-journal","volume":"7"},"uris":["http://www.mendeley.com/documents/?uuid=47b617ab-c9b4-3fea-b725-2e260a04df27"]}],"mendeley":{"formattedCitation":"(Pallathadka, 2021)","plainTextFormattedCitation":"(Pallathadka, 2021)","previouslyFormattedCitation":"(Pallathadka, 2021)"},"properties":{"noteIndex":0},"schema":"https://github.com/citation-style-language/schema/raw/master/csl-citation.json"}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(Pallathadka, 2021)</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 Many businesses, including schools, restaurants, and commerce, have shut their doors. Because China was the first nation to be hit by Covid-19, businesses that depend significantly on Chinese components and raw materials are at risk</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{"citationItems":[{"id":"ITEM-1","itemData":{"DOI":"10.3390/ijgi10090595","ISSN":"22209964","abstract":"As a reflection of shifting and fluid experiences in time and space, live streaming can reduce losses in the tourism industry associated with travel restrictions during the COVID-19 pandemic. Compared with the use of live streaming activities in entertainment, shopping, sport, e-sport, religious, educational, and academic settings, the tourism context has yet to be explored. This study takes China as a case to examine tourism practices related to live streaming. Specifically, 48,114 social media posts were subjected to systematic content analysis. The dataset contained live streaming content related to 147 countries and 34 Chinese provincial administrative regions between 2010 and 2021. Findings revealed the following: (1) the development of tourism live streaming in China can be classified into germination, exploration, and opportunity stages; (2) live content mainly evoked positive emotions, whereas negative sentiment resulted from illegal or boring content; (3) users’ perceptions of tourism live streaming content involved institutions, live streaming tools, live streaming attractions, the live streaming economy, people, facilities and information, time, and regions; and (4) live streaming tools and attractions constituted the core of the identified semantic network and had the strongest regulation capabilities in tourism live streaming activities. Findings shed light on latent cultural meanings in social media communications, where tourism live streaming features high-frequency linguistic signs.","author":[{"dropping-particle":"","family":"Qiu","given":"Qihang","non-dropping-particle":"","parse-names":false,"suffix":""},{"dropping-particle":"","family":"Zuo","given":"Yifan","non-dropping-particle":"","parse-names":false,"suffix":""},{"dropping-particle":"","family":"Zhang","given":"Mu","non-dropping-particle":"","parse-names":false,"suffix":""}],"container-title":"ISPRS International Journal of Geo-Information","id":"ITEM-1","issue":"9","issued":{"date-parts":[["2021"]]},"title":"Can live streaming save the tourism industry from a pandemic? A study of social media","type":"article-journal","volume":"10"},"uris":["http://www.mendeley.com/documents/?uuid=987e12a7-f6b0-36c1-a577-4a6ba87489fd"]}],"mendeley":{"formattedCitation":"(Qiu, Zuo and Zhang, 2021)","plainTextFormattedCitation":"(Qiu, Zuo and Zhang, 2021)","previouslyFormattedCitation":"(Qiu, Zuo and Zhang, 2021)"},"properties":{"noteIndex":0},"schema":"https://github.com/citation-style-language/schema/raw/master/csl-citation.json"}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 xml:space="preserve">(Qiu, Zuo and Zhang, </w:t>
      </w:r>
      <w:r w:rsidR="004330CB" w:rsidRPr="008005B7">
        <w:rPr>
          <w:rFonts w:ascii="Times New Roman" w:hAnsi="Times New Roman" w:cs="Times New Roman"/>
          <w:noProof/>
          <w:sz w:val="24"/>
          <w:szCs w:val="24"/>
        </w:rPr>
        <w:lastRenderedPageBreak/>
        <w:t>2021)</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 More and more automakers have forced to reduce output outside of China due to a scarcity of supply components and resources as the virus spreads throughout the globe. As a result of the Covid-19 outbreak, the automobile sector faces a dismal future. Tesla, on the other hand, was able to weather the storm. Even though it was subjected to a lockdown scenario, it quickly recovered</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{"citationItems":[{"id":"ITEM-1","itemData":{"abstract":"One of Elon Musk's Twitter posts created much buzz in India and most certainly in the southern State of Karnataka in India. His EV company Tesla is planning on expanding to another East Asian Market after the Shanghai branch dealt with R&amp;D and sold almost 50,000 units. Moreover, India is one of the most likely targets which Tesla would be aiming for, not only because of the humongous workforce capability that the country could offer but also for the development of rules and regulations for the improvement and the enhancement of EV’s in the country. Since the development of the EV policy, 2017 in the state of Karnataka, which pioneered the same and proved itself to be worthy of the badge of \"EV Hub\" of India, with many tech start-ups pushing the boundaries in the field of EV. Some of the latest news articles in the papers discussed the probability of Tesla being interested i n forming another enterprise in the country, which is exciting news. This would not only mean the change in the economic spectrum of the country because of the remarkable improvement of the Tesla Stocks in the USA but also a significant chance for employment, leading to the push in the Indian economy, which is most required at this time of distress and dilemma because of the COVID-19 pandemic which struck.","author":[{"dropping-particle":"","family":"Pallathadka","given":"Harikumar","non-dropping-particle":"","parse-names":false,"suffix":""}],"container-title":"European Journal of Molecular &amp; Clinical Medicine","id":"ITEM-1","issue":"9","issued":{"date-parts":[["2021"]]},"title":"Elon Musk in India–a Success Story in the Making","type":"article-journal","volume":"7"},"uris":["http://www.mendeley.com/documents/?uuid=47b617ab-c9b4-3fea-b725-2e260a04df27"]}],"mendeley":{"formattedCitation":"(Pallathadka, 2021)","plainTextFormattedCitation":"(Pallathadka, 2021)","previouslyFormattedCitation":"(Pallathadka, 2021)"},"properties":{"noteIndex":0},"schema":"https://github.com/citation-style-language/schema/raw/master/csl-citation.json"}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(Pallathadka, 2021)</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32187769" w14:textId="41CA3E96" w:rsidR="009435C8" w:rsidRPr="008005B7" w:rsidRDefault="009435C8" w:rsidP="000E500F">
      <w:pPr>
        <w:pStyle w:val="Heading1"/>
        <w:rPr>
          <w:rFonts w:ascii="Times New Roman" w:hAnsi="Times New Roman" w:cs="Times New Roman"/>
          <w:b/>
          <w:bCs/>
          <w:color w:val="auto"/>
          <w:sz w:val="24"/>
          <w:szCs w:val="24"/>
        </w:rPr>
      </w:pPr>
      <w:bookmarkStart w:id="1" w:name="_Toc92831045"/>
      <w:r w:rsidRPr="008005B7">
        <w:rPr>
          <w:rFonts w:ascii="Times New Roman" w:hAnsi="Times New Roman" w:cs="Times New Roman"/>
          <w:b/>
          <w:bCs/>
          <w:color w:val="auto"/>
          <w:sz w:val="24"/>
          <w:szCs w:val="24"/>
        </w:rPr>
        <w:t>Impact of the COVID 19 Pandemic on Tesla</w:t>
      </w:r>
      <w:bookmarkEnd w:id="1"/>
    </w:p>
    <w:p w14:paraId="05BED018" w14:textId="185EAB61" w:rsidR="009435C8" w:rsidRPr="008005B7" w:rsidRDefault="00F965D5"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COVID</w:t>
      </w:r>
      <w:r w:rsidR="009435C8" w:rsidRPr="008005B7">
        <w:rPr>
          <w:rFonts w:ascii="Times New Roman" w:hAnsi="Times New Roman" w:cs="Times New Roman"/>
          <w:sz w:val="24"/>
          <w:szCs w:val="24"/>
        </w:rPr>
        <w:t xml:space="preserve"> </w:t>
      </w:r>
      <w:r w:rsidRPr="008005B7">
        <w:rPr>
          <w:rFonts w:ascii="Times New Roman" w:hAnsi="Times New Roman" w:cs="Times New Roman"/>
          <w:sz w:val="24"/>
          <w:szCs w:val="24"/>
        </w:rPr>
        <w:t xml:space="preserve">aftermaths </w:t>
      </w:r>
      <w:r w:rsidR="009435C8" w:rsidRPr="008005B7">
        <w:rPr>
          <w:rFonts w:ascii="Times New Roman" w:hAnsi="Times New Roman" w:cs="Times New Roman"/>
          <w:sz w:val="24"/>
          <w:szCs w:val="24"/>
        </w:rPr>
        <w:t>like travel restrictions have made it difficult to move commodities to their final destinations, which has harmed transportation supply chains. There is an immediate need to safeguard warehouse employees against the virus, as well as an increase in demand</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{"citationItems":[{"id":"ITEM-1","itemData":{"DOI":"10.1561/0200000097","ISSN":"15719545","abstract":"Platform business tactics are highly visible and dominant in business today. Prominent firms in industries such as information services, retail, and travel, have embraced platform thinking. Still, many others are engaged in a platform game without realizing it, often to negative consequences. This monograph develops this theme with an illustrative focus on the battery electric vehicle segment of the automobile industry. It traces the development of the industry, identifies key decisions by various participants, and analyzes these decisions from a platform strategy lens. We emphasize that platform characteristics and network effects are at the core of the electric vehicle industry. A battery electric vehicle is not just a vehicle whose fuel happens to be supplied by the battery. Rather, the vehicle purchase decision is heavily influenced by the availability of a widespread supercharging network as a complementary good. Hence, it is vital for the vehicle maker to ensure that customers have access to both sides of the market—an exciting vehicle and robust supercharging network. An electric vehicle differs from gasoline-powered vehicles in this regard because the refueling network for gasoline vehicles is already robust, widespread, and interoperable across brands, thereby becoming inconsequential to customer adoption decision and firms’ strategy. For electric vehicles, the two-sided platform nature of the industry underlines the need for a well-coordinated strategy on both sides of the market. Our analysis reveals that industry participants (vehicle producers, providers of charging locations, government and policy makers)—with the notable exception of an industry newcomer, Tesla, which has astutely employed platform thinking in its core decisions—have executed a flawed strategy that fails to recognize and leverage the platform aspect of the industry.","author":[{"dropping-particle":"","family":"Boehm","given":"Jonas","non-dropping-particle":"","parse-names":false,"suffix":""},{"dropping-particle":"","family":"Bhargava","given":"Hemant K.","non-dropping-particle":"","parse-names":false,"suffix":""},{"dropping-particle":"","family":"Parker","given":"Geoffrey G.","non-dropping-particle":"","parse-names":false,"suffix":""}],"container-title":"Foundations and Trends in Technology, Information and Operations Management","id":"ITEM-1","issue":"3","issued":{"date-parts":[["2020","12","14"]]},"page":"203-322","publisher":"Now Publishers Inc","title":"Foundations and trends® in technology, information and operations management the business of electric vehicles: A platform perspective","type":"article-journal","volume":"14"},"uris":["http://www.mendeley.com/documents/?uuid=573056cf-34e5-3809-b7ae-a4c60075e2df"]}],"mendeley":{"formattedCitation":"(Boehm, Bhargava and Parker, 2020)","plainTextFormattedCitation":"(Boehm, Bhargava and Parker, 2020)","previouslyFormattedCitation":"(Boehm, Bhargava and Parker, 2020)"},"properties":{"noteIndex":0},"schema":"https://github.com/citation-style-language/schema/raw/master/csl-citation.json"}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(Boehm, Bhargava and Parker, 2020)</w:t>
      </w:r>
      <w:r w:rsidR="004330CB" w:rsidRPr="008005B7">
        <w:rPr>
          <w:rFonts w:ascii="Times New Roman" w:hAnsi="Times New Roman" w:cs="Times New Roman"/>
          <w:sz w:val="24"/>
          <w:szCs w:val="24"/>
        </w:rPr>
        <w:fldChar w:fldCharType="end"/>
      </w:r>
      <w:r w:rsidR="009435C8" w:rsidRPr="008005B7">
        <w:rPr>
          <w:rFonts w:ascii="Times New Roman" w:hAnsi="Times New Roman" w:cs="Times New Roman"/>
          <w:sz w:val="24"/>
          <w:szCs w:val="24"/>
        </w:rPr>
        <w:t xml:space="preserve">. Some areas have seen a decrease in consumer demand, while others have seen an increase. </w:t>
      </w:r>
    </w:p>
    <w:p w14:paraId="78F05E46" w14:textId="77777777" w:rsidR="00453C8A" w:rsidRPr="008005B7" w:rsidRDefault="009435C8" w:rsidP="000E500F">
      <w:pPr>
        <w:pStyle w:val="Heading2"/>
        <w:rPr>
          <w:sz w:val="24"/>
          <w:szCs w:val="24"/>
        </w:rPr>
      </w:pPr>
      <w:bookmarkStart w:id="2" w:name="_Toc92831046"/>
      <w:r w:rsidRPr="008005B7">
        <w:rPr>
          <w:sz w:val="24"/>
          <w:szCs w:val="24"/>
        </w:rPr>
        <w:t>What does Tesla do in the face of the Covid-19 epidemic?</w:t>
      </w:r>
      <w:bookmarkEnd w:id="2"/>
    </w:p>
    <w:p w14:paraId="0441EACF" w14:textId="100E5040" w:rsidR="009435C8" w:rsidRPr="008005B7" w:rsidRDefault="009435C8" w:rsidP="00221684">
      <w:pPr>
        <w:spacing w:line="480" w:lineRule="auto"/>
        <w:rPr>
          <w:rFonts w:ascii="Times New Roman" w:hAnsi="Times New Roman" w:cs="Times New Roman"/>
          <w:sz w:val="24"/>
          <w:szCs w:val="24"/>
        </w:rPr>
      </w:pPr>
      <w:r w:rsidRPr="008005B7">
        <w:rPr>
          <w:rFonts w:ascii="Times New Roman" w:hAnsi="Times New Roman" w:cs="Times New Roman"/>
          <w:sz w:val="24"/>
          <w:szCs w:val="24"/>
        </w:rPr>
        <w:t xml:space="preserve"> </w:t>
      </w:r>
      <w:r w:rsidR="000E500F" w:rsidRPr="008005B7">
        <w:rPr>
          <w:rFonts w:ascii="Times New Roman" w:hAnsi="Times New Roman" w:cs="Times New Roman"/>
          <w:sz w:val="24"/>
          <w:szCs w:val="24"/>
        </w:rPr>
        <w:tab/>
      </w:r>
      <w:r w:rsidRPr="008005B7">
        <w:rPr>
          <w:rFonts w:ascii="Times New Roman" w:hAnsi="Times New Roman" w:cs="Times New Roman"/>
          <w:sz w:val="24"/>
          <w:szCs w:val="24"/>
        </w:rPr>
        <w:t>Affected by Covid-19, Tesla had to slash staff compensation, with director and vice president-level positions and above receiving a 20 percent to 30 percent reduction in pay, and all other employees being compelled to receive a 10 percent salary reduction</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{"citationItems":[{"id":"ITEM-1","itemData":{"DOI":"10.3390/SU13073632","ISSN":"20711050","abstract":"This research utilizes case study methodology based on longitudinal interviews over a decade coupled with secondary data sources to juxtapose Tesla with two high</w:instrText>
      </w:r>
      <w:r w:rsidR="004330CB" w:rsidRPr="008005B7">
        <w:rPr>
          <w:rFonts w:ascii="Cambria Math" w:hAnsi="Cambria Math" w:cs="Cambria Math"/>
          <w:sz w:val="24"/>
          <w:szCs w:val="24"/>
        </w:rPr>
        <w:instrText>‐</w:instrText>
      </w:r>
      <w:r w:rsidR="004330CB" w:rsidRPr="008005B7">
        <w:rPr>
          <w:rFonts w:ascii="Times New Roman" w:hAnsi="Times New Roman" w:cs="Times New Roman"/>
          <w:sz w:val="24"/>
          <w:szCs w:val="24"/>
        </w:rPr>
        <w:instrText>profile past mega-projects in the electric transportation industry, EV</w:instrText>
      </w:r>
      <w:r w:rsidR="004330CB" w:rsidRPr="008005B7">
        <w:rPr>
          <w:rFonts w:ascii="Cambria Math" w:hAnsi="Cambria Math" w:cs="Cambria Math"/>
          <w:sz w:val="24"/>
          <w:szCs w:val="24"/>
        </w:rPr>
        <w:instrText>‐</w:instrText>
      </w:r>
      <w:r w:rsidR="004330CB" w:rsidRPr="008005B7">
        <w:rPr>
          <w:rFonts w:ascii="Times New Roman" w:hAnsi="Times New Roman" w:cs="Times New Roman"/>
          <w:sz w:val="24"/>
          <w:szCs w:val="24"/>
        </w:rPr>
        <w:instrText>1 and Better Place. The theory of constraints serves as a lens to identify production and market bottlenecks for the dissemination of electric ve-hicles. The valuable lessons learned from EV1 failure and Better Place bankruptcy paved the way for Tesla’s operations strategy to build gigafactories which bears a resemblance to Ford T mass production last century. Specifically, EV1 relied on external suppliers to develop batteries, while Better Place was dependent on a single manufacturer to build cars uniquely compatible with its charging infrastructure, whereas Tesla established a closed</w:instrText>
      </w:r>
      <w:r w:rsidR="004330CB" w:rsidRPr="008005B7">
        <w:rPr>
          <w:rFonts w:ascii="Cambria Math" w:hAnsi="Cambria Math" w:cs="Cambria Math"/>
          <w:sz w:val="24"/>
          <w:szCs w:val="24"/>
        </w:rPr>
        <w:instrText>‐</w:instrText>
      </w:r>
      <w:r w:rsidR="004330CB" w:rsidRPr="008005B7">
        <w:rPr>
          <w:rFonts w:ascii="Times New Roman" w:hAnsi="Times New Roman" w:cs="Times New Roman"/>
          <w:sz w:val="24"/>
          <w:szCs w:val="24"/>
        </w:rPr>
        <w:instrText>loop, green, vertically integrated supply chain consisting of batteries, electric cars and charging infrastructure to meet its customers evolving needs. The analysis unveils several limitations of the Tesla business model which can impede its worldwide expansion, such as utility grid overload and a shortage of raw material, which Tesla strives to address by innovating advanced batteries and further extending its vertically integrated supply chain to the mining industry. The study concludes by sketching fruitful possible avenues for future research.","author":[{"dropping-particle":"","family":"Naor","given":"Michael","non-dropping-particle":"","parse-names":false,"suffix":""},{"dropping-particle":"","family":"Coman","given":"Alex","non-dropping-particle":"","parse-names":false,"suffix":""},{"dropping-particle":"","family":"Wiznizer","given":"Anat","non-dropping-particle":"","parse-names":false,"suffix":""}],"container-title":"Sustainability (Switzerland)","id":"ITEM-1","issue":"7","issued":{"date-parts":[["2021","4","1"]]},"publisher":"MDPI AG","title":"Vertically integrated supply chain of batteries, electric vehicles, and charging infrastructure: A review of three milestone projects from theory of constraints perspective","type":"article-journal","volume":"13"},"uris":["http://www.mendeley.com/documents/?uuid=62a81b80-43de-3fa3-9bda-ef4fa62960df"]}],"mendeley":{"formattedCitation":"(Naor, Coman and Wiznizer, 2021)","plainTextFormattedCitation":"(Naor, Coman and Wiznizer, 2021)","previouslyFormattedCitation":"(Naor, Coman and Wiznizer, 2021)"},"properties":{"noteIndex":0},"schema":"https://github.com/citation-style-language/schema/raw/master/csl-citation.json"}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(Naor, Coman and Wiznizer, 2021)</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100C02D0" w14:textId="77777777" w:rsidR="009435C8"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Due to local government constraints, the electric vehicle and solar panel manufacturer had to shut down its only US assembly plant in Fremont, California, from March 23 to May 11.</w:t>
      </w:r>
    </w:p>
    <w:p w14:paraId="37D4B01E" w14:textId="5481C61C" w:rsidR="009435C8" w:rsidRPr="008005B7" w:rsidRDefault="009435C8" w:rsidP="00221684">
      <w:pPr>
        <w:spacing w:line="480" w:lineRule="auto"/>
        <w:rPr>
          <w:rFonts w:ascii="Times New Roman" w:hAnsi="Times New Roman" w:cs="Times New Roman"/>
          <w:sz w:val="24"/>
          <w:szCs w:val="24"/>
        </w:rPr>
      </w:pPr>
      <w:r w:rsidRPr="008005B7">
        <w:rPr>
          <w:rFonts w:ascii="Times New Roman" w:hAnsi="Times New Roman" w:cs="Times New Roman"/>
          <w:sz w:val="24"/>
          <w:szCs w:val="24"/>
        </w:rPr>
        <w:t>Approximately 10,000 employees were paid for part of the closure and their health insurance and other benefits were not affected by the company's decision</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{"citationItems":[{"id":"ITEM-1","itemData":{"URL":"https://www.energy.gov/lpo/tesla","accessed":{"date-parts":[["2022","1","6"]]},"id":"ITEM-1","issued":{"date-parts":[["0"]]},"title":"TESLA | Department of Energy","type":"webpage"},"uris":["http://www.mendeley.com/documents/?uuid=4ac14f50-efdb-30d0-8a72-b66b3bbabd00"]}],"mendeley":{"formattedCitation":"(&lt;i&gt;TESLA | Department of Energy&lt;/i&gt;, no date)","manualFormatting":"(TESLA) ","plainTextFormattedCitation":"(TESLA | Department of Energy, no date)","previouslyFormattedCitation":"(&lt;i&gt;TESLA | Department of Energy&lt;/i&gt;, no date)"},"properties":{"noteIndex":0},"schema":"https://github.com/citation-style-language/schema/raw/master/csl-citation.json"}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w:t>
      </w:r>
      <w:r w:rsidR="004330CB" w:rsidRPr="008005B7">
        <w:rPr>
          <w:rFonts w:ascii="Times New Roman" w:hAnsi="Times New Roman" w:cs="Times New Roman"/>
          <w:i/>
          <w:noProof/>
          <w:sz w:val="24"/>
          <w:szCs w:val="24"/>
        </w:rPr>
        <w:t xml:space="preserve">TESLA) </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200883EC" w14:textId="77777777" w:rsidR="000E500F"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 xml:space="preserve">Tesla's reopening has resulted in hundreds of covid instances, according to Alameda County statistics. The county had earlier refused to provide the data, claiming constraints under </w:t>
      </w:r>
      <w:r w:rsidRPr="008005B7">
        <w:rPr>
          <w:rFonts w:ascii="Times New Roman" w:hAnsi="Times New Roman" w:cs="Times New Roman"/>
          <w:sz w:val="24"/>
          <w:szCs w:val="24"/>
        </w:rPr>
        <w:lastRenderedPageBreak/>
        <w:t>health privacy legislation</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{"citationItems":[{"id":"ITEM-1","itemData":{"DOI":"10.1016/j.jclepro.2019.06.284","ISSN":"09596526","abstract":"The entry and growth of Tesla Motors has produced enormous change in the automotive industry. What lessons can alternative energy start-ups learn when considering entry into an established industry? Reviewing the innovation management literature, we examine the emergence of Tesla Motors and analyse its commercialization of electric vehicles through an in-depth case-study. Drawing on both primary and secondary data we construct a performance trajectory depicting Tesla's entry into the automotive market and demonstrate that Tesla Motors has not followed a disruptive innovation strategy. Instead, Tesla's commercialization strategy is explained through the lens of Architectural Innovation and the Attacker's Advantage. Implications are provided for new entrants.","author":[{"dropping-particle":"","family":"Thomas","given":"V. J.","non-dropping-particle":"","parse-names":false,"suffix":""},{"dropping-particle":"","family":"Maine","given":"Elicia","non-dropping-particle":"","parse-names":false,"suffix":""}],"container-title":"Journal of Cleaner Production","id":"ITEM-1","issued":{"date-parts":[["2019"]]},"title":"Market entry strategies for electric vehicle start-ups in the automotive industry – Lessons from Tesla Motors","type":"article-journal","volume":"235"},"uris":["http://www.mendeley.com/documents/?uuid=50efeadf-00cb-3df6-b937-697bb2ccc32e"]}],"mendeley":{"formattedCitation":"(Thomas and Maine, 2019)","plainTextFormattedCitation":"(Thomas and Maine, 2019)","previouslyFormattedCitation":"(Thomas and Maine, 2019)"},"properties":{"noteIndex":0},"schema":"https://github.com/citation-style-language/schema/raw/master/csl-citation.json"}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(Thomas and Maine, 2019)</w:t>
      </w:r>
      <w:r w:rsidR="004330CB" w:rsidRPr="008005B7">
        <w:rPr>
          <w:rFonts w:ascii="Times New Roman" w:hAnsi="Times New Roman" w:cs="Times New Roman"/>
          <w:sz w:val="24"/>
          <w:szCs w:val="24"/>
        </w:rPr>
        <w:fldChar w:fldCharType="end"/>
      </w:r>
      <w:r w:rsidR="000E500F" w:rsidRPr="008005B7">
        <w:rPr>
          <w:rFonts w:ascii="Times New Roman" w:hAnsi="Times New Roman" w:cs="Times New Roman"/>
          <w:sz w:val="24"/>
          <w:szCs w:val="24"/>
        </w:rPr>
        <w:t xml:space="preserve">. </w:t>
      </w:r>
      <w:r w:rsidRPr="008005B7">
        <w:rPr>
          <w:rFonts w:ascii="Times New Roman" w:hAnsi="Times New Roman" w:cs="Times New Roman"/>
          <w:sz w:val="24"/>
          <w:szCs w:val="24"/>
        </w:rPr>
        <w:t>Following the defiant reopening of the factory in May by CEO Elon Musk, a legal transparency website got county-level data showing hundreds of covid-19 instances at Tesla's Bay Area manufacturing facility</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{"citationItems":[{"id":"ITEM-1","itemData":{"DOI":"10.1016/j.jclepro.2019.06.284","ISSN":"09596526","abstract":"The entry and growth of Tesla Motors has produced enormous change in the automotive industry. What lessons can alternative energy start-ups learn when considering entry into an established industry? Reviewing the innovation management literature, we examine the emergence of Tesla Motors and analyse its commercialization of electric vehicles through an in-depth case-study. Drawing on both primary and secondary data we construct a performance trajectory depicting Tesla's entry into the automotive market and demonstrate that Tesla Motors has not followed a disruptive innovation strategy. Instead, Tesla's commercialization strategy is explained through the lens of Architectural Innovation and the Attacker's Advantage. Implications are provided for new entrants.","author":[{"dropping-particle":"","family":"Thomas","given":"V. J.","non-dropping-particle":"","parse-names":false,"suffix":""},{"dropping-particle":"","family":"Maine","given":"Elicia","non-dropping-particle":"","parse-names":false,"suffix":""}],"container-title":"Journal of Cleaner Production","id":"ITEM-1","issued":{"date-parts":[["2019"]]},"title":"Market entry strategies for electric vehicle start-ups in the automotive industry – Lessons from Tesla Motors","type":"article-journal","volume":"235"},"uris":["http://www.mendeley.com/documents/?uuid=50efeadf-00cb-3df6-b937-697bb2ccc32e"]}],"mendeley":{"formattedCitation":"(Thomas and Maine, 2019)","plainTextFormattedCitation":"(Thomas and Maine, 2019)","previouslyFormattedCitation":"(Thomas and Maine, 2019)"},"properties":{"noteIndex":0},"schema":"https://github.com/citation-style-language/schema/raw/master/csl-citation.json"}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(Thomas and Maine, 2019)</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55C82977" w14:textId="77777777" w:rsidR="000E500F"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 xml:space="preserve">Tesla got 10 complaints of covid-19 in May when the facility reopened, according to a document acquired by </w:t>
      </w:r>
      <w:proofErr w:type="spellStart"/>
      <w:r w:rsidRPr="008005B7">
        <w:rPr>
          <w:rFonts w:ascii="Times New Roman" w:hAnsi="Times New Roman" w:cs="Times New Roman"/>
          <w:sz w:val="24"/>
          <w:szCs w:val="24"/>
        </w:rPr>
        <w:t>PlainSite</w:t>
      </w:r>
      <w:proofErr w:type="spellEnd"/>
      <w:r w:rsidRPr="008005B7">
        <w:rPr>
          <w:rFonts w:ascii="Times New Roman" w:hAnsi="Times New Roman" w:cs="Times New Roman"/>
          <w:sz w:val="24"/>
          <w:szCs w:val="24"/>
        </w:rPr>
        <w:t xml:space="preserve"> thanks to a court order this year. Cases rose steadily to 125 in December as the sickness caused by the unique coronavirus surged throughout the nation</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{"citationItems":[{"id":"ITEM-1","itemData":{"DOI":"10.15295/bmij.v9i1.1790","ISSN":"2148-2586","abstract":"There has been no research conducted that uses a holistic conceptual framework that simultaneously relates the ecosystem, platform technologies, innovations, and modularity to the firms business model. These elements are central to Tesla’s shifting of the automotive paradigm from internal combustion engine transportation to electric vehicle (EV) energy powertrains. The purpose of this paper is to explore how the ecosystem, business model, modularity and innovations of Tesla, as an illustrative case, have contributed to a new vehicular platform and business model EV paradigm. The paper draws on the strategic and operations management literature and examines the relationship between the ecosystem platform's attributes, modular innovations, and a new business model created by Tesla. Battery technology has been a focal point of the Tesla platform, and this is predicted to be an essential part of the battleground for the future of the electric vehicle automotive industry. Our analysis shows the attributes of the Tesla business model's configuration, which have been the drivers of its disruptive approach to the existing legacy automotive markets, have been instrumental in creating and capturing value for its continual platform development.","author":[{"dropping-particle":"","family":"Lang","given":"John W.","non-dropping-particle":"","parse-names":false,"suffix":""},{"dropping-particle":"","family":"Reber","given":"Beat","non-dropping-particle":"","parse-names":false,"suffix":""},{"dropping-particle":"","family":"Aldori","given":"Huda","non-dropping-particle":"","parse-names":false,"suffix":""}],"container-title":"Business &amp; Management Studies: An International Journal","id":"ITEM-1","issue":"1","issued":{"date-parts":[["2021"]]},"title":"How Tesla created advantages in the ev automotive paradigm, through an integrated business model of value capture and value creation","type":"article-journal","volume":"9"},"uris":["http://www.mendeley.com/documents/?uuid=44b525d2-28d4-313d-87be-36c0bdbc8551"]}],"mendeley":{"formattedCitation":"(Lang, Reber and Aldori, 2021)","plainTextFormattedCitation":"(Lang, Reber and Aldori, 2021)","previouslyFormattedCitation":"(Lang, Reber and Aldori, 2021)"},"properties":{"noteIndex":0},"schema":"https://github.com/citation-style-language/schema/raw/master/csl-citation.json"}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(Lang, Reber and Aldori, 2021)</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220D8D7A" w14:textId="77777777" w:rsidR="000E500F"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 xml:space="preserve">After Musk reopened Tesla's Fremont, Calif., facilities in defiance of a countywide stay-at-home order and dared authorities to arrest him, The </w:t>
      </w:r>
      <w:r w:rsidR="004330CB" w:rsidRPr="008005B7">
        <w:rPr>
          <w:rFonts w:ascii="Times New Roman" w:hAnsi="Times New Roman" w:cs="Times New Roman"/>
          <w:sz w:val="24"/>
          <w:szCs w:val="24"/>
        </w:rPr>
        <w:t>study</w:t>
      </w:r>
      <w:r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t>tells</w:t>
      </w:r>
      <w:r w:rsidRPr="008005B7">
        <w:rPr>
          <w:rFonts w:ascii="Times New Roman" w:hAnsi="Times New Roman" w:cs="Times New Roman"/>
          <w:sz w:val="24"/>
          <w:szCs w:val="24"/>
        </w:rPr>
        <w:t xml:space="preserve"> in June that many instances of covid-19 had been recorded there</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{"citationItems":[{"id":"ITEM-1","itemData":{"abstract":"One of Elon Musk's Twitter posts created much buzz in India and most certainly in the southern State of Karnataka in India. His EV company Tesla is planning on expanding to another East Asian Market after the Shanghai branch dealt with R&amp;D and sold almost 50,000 units. Moreover, India is one of the most likely targets which Tesla would be aiming for, not only because of the humongous workforce capability that the country could offer but also for the development of rules and regulations for the improvement and the enhancement of EV’s in the country. Since the development of the EV policy, 2017 in the state of Karnataka, which pioneered the same and proved itself to be worthy of the badge of \"EV Hub\" of India, with many tech start-ups pushing the boundaries in the field of EV. Some of the latest news articles in the papers discussed the probability of Tesla being interested i n forming another enterprise in the country, which is exciting news. This would not only mean the change in the economic spectrum of the country because of the remarkable improvement of the Tesla Stocks in the USA but also a significant chance for employment, leading to the push in the Indian economy, which is most required at this time of distress and dilemma because of the COVID-19 pandemic which struck.","author":[{"dropping-particle":"","family":"Pallathadka","given":"Harikumar","non-dropping-particle":"","parse-names":false,"suffix":""}],"container-title":"European Journal of Molecular &amp; Clinical Medicine","id":"ITEM-1","issue":"9","issued":{"date-parts":[["2021"]]},"title":"Elon Musk in India–a Success Story in the Making","type":"article-journal","volume":"7"},"uris":["http://www.mendeley.com/documents/?uuid=47b617ab-c9b4-3fea-b725-2e260a04df27"]}],"mendeley":{"formattedCitation":"(Pallathadka, 2021)","plainTextFormattedCitation":"(Pallathadka, 2021)","previouslyFormattedCitation":"(Pallathadka, 2021)"},"properties":{"noteIndex":0},"schema":"https://github.com/citation-style-language/schema/raw/master/csl-citation.json"}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(Pallathadka, 2021)</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.There were around 450 documented instances between May and December, according to the statistics. The factory employs around 10,000 people</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{"citationItems":[{"id":"ITEM-1","itemData":{"DOI":"10.33920/pro-3-2105-07","abstract":"The article aims to disclose information about Tesla’s corporate strategies through theoretical and practical research of the topic. The theoretical part presents a full-fledged base of information on corporate strategies of M. Porter. In the practical part, the approach to corporate strategies of Tesla company and its change during the life of the company is considered.","author":[{"dropping-particle":"","family":"Movsesyan","given":"E.K.","non-dropping-particle":"","parse-names":false,"suffix":""},{"dropping-particle":"","family":"Butov","given":"A.V.","non-dropping-particle":"","parse-names":false,"suffix":""}],"container-title":"Normirovanie i oplata truda v promyshlennosti (Rationing and remuneration of labor in industry)","id":"ITEM-1","issue":"5","issued":{"date-parts":[["2021"]]},"title":"Corporate business strategies according to M. Porter on the example of Tesla","type":"article-journal"},"uris":["http://www.mendeley.com/documents/?uuid=4a7996dd-f740-36c6-b91d-2b6d7c34534d"]}],"mendeley":{"formattedCitation":"(Movsesyan and Butov, 2021)","plainTextFormattedCitation":"(Movsesyan and Butov, 2021)","previouslyFormattedCitation":"(Movsesyan and Butov, 2021)"},"properties":{"noteIndex":0},"schema":"https://github.com/citation-style-language/schema/raw/master/csl-citation.json"}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(Movsesyan and Butov, 2021)</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6042A115" w14:textId="3CA1B0EF" w:rsidR="009435C8"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 xml:space="preserve">Tesla was also </w:t>
      </w:r>
      <w:proofErr w:type="spellStart"/>
      <w:r w:rsidRPr="008005B7">
        <w:rPr>
          <w:rFonts w:ascii="Times New Roman" w:hAnsi="Times New Roman" w:cs="Times New Roman"/>
          <w:sz w:val="24"/>
          <w:szCs w:val="24"/>
        </w:rPr>
        <w:t>criticised</w:t>
      </w:r>
      <w:proofErr w:type="spellEnd"/>
      <w:r w:rsidRPr="008005B7">
        <w:rPr>
          <w:rFonts w:ascii="Times New Roman" w:hAnsi="Times New Roman" w:cs="Times New Roman"/>
          <w:sz w:val="24"/>
          <w:szCs w:val="24"/>
        </w:rPr>
        <w:t xml:space="preserve"> for its handling of its employees. There was an agreement that if they were uncomfortable returning to the line, they may stay at home. Workers who failed to return to work because they were afraid of being exposed to covid were given termination letters, according to an article</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{"citationItems":[{"id":"ITEM-1","itemData":{"DOI":"10.54691/bcpbm.v13i.123","ISSN":"2692-6156","abstract":"Winning the Top 500 World Brands in 2018, Tesla is working hard to cover a variety of categories including high-end sports cars and luxury cars. As a leader in the \"new car movement\", Tesla from Silicon Valley is committed to building cars with IT concepts, and it is not a traditional car manufacturer's thinking represented by Detroit. This paper undertakes a full marketing audit to evaluate Tesla’s strengths, weaknesses, opportunities and threats to many other car manufacturers using PEST, SWOT and USP models. Based on the above issues, the business process of external supply chain management is proposed: information-technology outreach, upstream management of docking, overall coordination and co-existence, and analysis of node elements and evaluation schemes are feasible. Besides, the recent accidents regarding the brake caliper bolts failure, battery charging, and pilot driving are also mentioned in this review. Corresponding recommendations are also provided for the improvement of moral images in the end.","author":[{"dropping-particle":"","family":"Mo","given":"Fan","non-dropping-particle":"","parse-names":false,"suffix":""},{"dropping-particle":"","family":"Wang","given":"Yingying","non-dropping-particle":"","parse-names":false,"suffix":""}],"container-title":"BCP Business &amp; Management","id":"ITEM-1","issued":{"date-parts":[["2021"]]},"title":"Risk and Opportunity Analysis of Tesla Motors Inc. Marketing Strategy and Business Ethics Study","type":"article-journal","volume":"13"},"uris":["http://www.mendeley.com/documents/?uuid=a8129652-73ac-3e09-bcf1-b52a2a35a7bc"]}],"mendeley":{"formattedCitation":"(Mo and Wang, 2021a)","plainTextFormattedCitation":"(Mo and Wang, 2021a)","previouslyFormattedCitation":"(Mo and Wang, 2021a)"},"properties":{"noteIndex":0},"schema":"https://github.com/citation-style-language/schema/raw/master/csl-citation.json"}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(Mo and Wang, 2021a)</w:t>
      </w:r>
      <w:r w:rsidR="004330CB" w:rsidRPr="008005B7">
        <w:rPr>
          <w:rFonts w:ascii="Times New Roman" w:hAnsi="Times New Roman" w:cs="Times New Roman"/>
          <w:sz w:val="24"/>
          <w:szCs w:val="24"/>
        </w:rPr>
        <w:fldChar w:fldCharType="end"/>
      </w:r>
      <w:r w:rsidR="004330CB" w:rsidRPr="008005B7">
        <w:rPr>
          <w:rFonts w:ascii="Times New Roman" w:hAnsi="Times New Roman" w:cs="Times New Roman"/>
          <w:sz w:val="24"/>
          <w:szCs w:val="24"/>
        </w:rPr>
        <w:t>.</w:t>
      </w:r>
    </w:p>
    <w:p w14:paraId="48BED556" w14:textId="0B6D929D" w:rsidR="004330CB" w:rsidRPr="008005B7" w:rsidRDefault="009435C8" w:rsidP="004330CB">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 xml:space="preserve">Tesla began preparing for the possible spread of COVID-19 outside of China in December 2019. With the help of the Gigafactory Shanghai operations, Tesla was better prepared for the effect of COVID19 on our other worldwide sites before it was felt in other parts of our global network of operations. Tesla assembled a pandemic management team at the executive level and developed a Tesla Playbook, which includes COVID-19 response plans, </w:t>
      </w:r>
      <w:r w:rsidRPr="008005B7">
        <w:rPr>
          <w:rFonts w:ascii="Times New Roman" w:hAnsi="Times New Roman" w:cs="Times New Roman"/>
          <w:sz w:val="24"/>
          <w:szCs w:val="24"/>
        </w:rPr>
        <w:lastRenderedPageBreak/>
        <w:t xml:space="preserve">rules, and best </w:t>
      </w:r>
      <w:proofErr w:type="spellStart"/>
      <w:r w:rsidRPr="008005B7">
        <w:rPr>
          <w:rFonts w:ascii="Times New Roman" w:hAnsi="Times New Roman" w:cs="Times New Roman"/>
          <w:sz w:val="24"/>
          <w:szCs w:val="24"/>
        </w:rPr>
        <w:t>practises</w:t>
      </w:r>
      <w:proofErr w:type="spellEnd"/>
      <w:r w:rsidRPr="008005B7">
        <w:rPr>
          <w:rFonts w:ascii="Times New Roman" w:hAnsi="Times New Roman" w:cs="Times New Roman"/>
          <w:sz w:val="24"/>
          <w:szCs w:val="24"/>
        </w:rPr>
        <w:t xml:space="preserve"> as well as a reference guide for other companies</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{"citationItems":[{"id":"ITEM-1","itemData":{"DOI":"10.33920/pro-3-2105-07","abstract":"The article aims to disclose information about Tesla’s corporate strategies through theoretical and practical research of the topic. The theoretical part presents a full-fledged base of information on corporate strategies of M. Porter. In the practical part, the approach to corporate strategies of Tesla company and its change during the life of the company is considered.","author":[{"dropping-particle":"","family":"Movsesyan","given":"E.K.","non-dropping-particle":"","parse-names":false,"suffix":""},{"dropping-particle":"","family":"Butov","given":"A.V.","non-dropping-particle":"","parse-names":false,"suffix":""}],"container-title":"Normirovanie i oplata truda v promyshlennosti (Rationing and remuneration of labor in industry)","id":"ITEM-1","issue":"5","issued":{"date-parts":[["2021"]]},"title":"Corporate business strategies according to M. Porter on the example of Tesla","type":"article-journal"},"uris":["http://www.mendeley.com/documents/?uuid=4a7996dd-f740-36c6-b91d-2b6d7c34534d"]}],"mendeley":{"formattedCitation":"(Movsesyan and Butov, 2021)","plainTextFormattedCitation":"(Movsesyan and Butov, 2021)","previouslyFormattedCitation":"(Movsesyan and Butov, 2021)"},"properties":{"noteIndex":0},"schema":"https://github.com/citation-style-language/schema/raw/master/csl-citation.json"}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(Movsesyan and Butov, 2021)</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 xml:space="preserve">. </w:t>
      </w:r>
    </w:p>
    <w:p w14:paraId="38796547" w14:textId="68B0EBBB" w:rsidR="009435C8" w:rsidRPr="008005B7" w:rsidRDefault="009435C8" w:rsidP="004330CB">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Tesla's EHS, HR, Security, and Travel teams were also engaged in a six-step Return/Resume Operations Plan that included personnel from all levels of the business, from employees to executives, completing risk assessments and putting in place procedures to mitigate identified hazards</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{"citationItems":[{"id":"ITEM-1","itemData":{"DOI":"10.54691/BCPBM.V13I.123","ISSN":"2692-6156","abstract":"Winning the Top 500 World Brands in 2018, Tesla is working hard to cover a variety of categories including high-end sports cars and luxury cars. As a leader in the \"new car movement\", Tesla from Silicon Valley is committed to building cars with IT concepts, and it is not a traditional car manufacturer's thinking represented by Detroit. This paper undertakes a full marketing audit to evaluate Tesla’s strengths, weaknesses, opportunities and threats to many other car manufacturers using PEST, SWOT and USP models. Based on the above issues, the business process of external supply chain management is proposed: information-technology outreach, upstream management of docking, overall coordination and co-existence, and analysis of node elements and evaluation schemes are feasible. Besides, the recent accidents regarding the brake caliper bolts failure, battery charging, and pilot driving are also mentioned in this review. Corresponding recommendations are also provided for the improvement of moral images in the end.","author":[{"dropping-particle":"","family":"Mo","given":"Fan","non-dropping-particle":"","parse-names":false,"suffix":""},{"dropping-particle":"","family":"Wang","given":"Yingying","non-dropping-particle":"","parse-names":false,"suffix":""}],"container-title":"BCP Business &amp; Management","id":"ITEM-1","issued":{"date-parts":[["2021","11","16"]]},"page":"440-449","publisher":"Boya Century Publishing","title":"Risk and Opportunity Analysis of Tesla Motors Inc. Marketing Strategy and Business Ethics Study","type":"article-journal","volume":"13"},"uris":["http://www.mendeley.com/documents/?uuid=aebd3ca4-52b8-3ccf-aec3-e32df2277415"]}],"mendeley":{"formattedCitation":"(Mo and Wang, 2021b)","plainTextFormattedCitation":"(Mo and Wang, 2021b)","previouslyFormattedCitation":"(Mo and Wang, 2021b)"},"properties":{"noteIndex":0},"schema":"https://github.com/citation-style-language/schema/raw/master/csl-citation.json"}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(Mo and Wang, 2021b)</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75AA6700" w14:textId="36896C33" w:rsidR="009435C8" w:rsidRPr="008005B7" w:rsidRDefault="00453C8A" w:rsidP="004330CB">
      <w:pPr>
        <w:pStyle w:val="Heading1"/>
        <w:rPr>
          <w:rFonts w:ascii="Times New Roman" w:hAnsi="Times New Roman" w:cs="Times New Roman"/>
          <w:b/>
          <w:bCs/>
          <w:color w:val="auto"/>
          <w:sz w:val="24"/>
          <w:szCs w:val="24"/>
        </w:rPr>
      </w:pPr>
      <w:bookmarkStart w:id="3" w:name="_Toc92831047"/>
      <w:r w:rsidRPr="008005B7">
        <w:rPr>
          <w:rFonts w:ascii="Times New Roman" w:hAnsi="Times New Roman" w:cs="Times New Roman"/>
          <w:b/>
          <w:bCs/>
          <w:color w:val="auto"/>
          <w:sz w:val="24"/>
          <w:szCs w:val="24"/>
        </w:rPr>
        <w:t>Success factors of Tesla</w:t>
      </w:r>
      <w:bookmarkEnd w:id="3"/>
    </w:p>
    <w:p w14:paraId="5F34DD21" w14:textId="78AD5AF5" w:rsidR="004330CB" w:rsidRPr="008005B7" w:rsidRDefault="009435C8" w:rsidP="006A2214">
      <w:pPr>
        <w:spacing w:line="480" w:lineRule="auto"/>
        <w:ind w:left="720" w:firstLine="720"/>
        <w:rPr>
          <w:rFonts w:ascii="Times New Roman" w:hAnsi="Times New Roman" w:cs="Times New Roman"/>
          <w:sz w:val="24"/>
          <w:szCs w:val="24"/>
        </w:rPr>
      </w:pPr>
      <w:r w:rsidRPr="008005B7">
        <w:rPr>
          <w:rFonts w:ascii="Times New Roman" w:hAnsi="Times New Roman" w:cs="Times New Roman"/>
          <w:sz w:val="24"/>
          <w:szCs w:val="24"/>
        </w:rPr>
        <w:t>Tesla started planning for COVID-19 in December 2019, even before it became a big subject in the U.S. To guarantee the health and safety of our workers and customers, we swiftly revised our rules, procedures, and many of our business processes. Only 40 incidents of COVID-19 transmission in the workplace occurred at Tesla in 2020, and our employee satisfaction rating was at a dismal 50%, compared to the community average</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{"citationItems":[{"id":"ITEM-1","itemData":{"URL":"https://www.tesla.com/about","accessed":{"date-parts":[["2022","1","6"]]},"id":"ITEM-1","issued":{"date-parts":[["0"]]},"title":"About Tesla | Tesla","type":"webpage"},"uris":["http://www.mendeley.com/documents/?uuid=4b17095d-52f0-3eb9-b4bc-0b0d912d6984"]}],"mendeley":{"formattedCitation":"(&lt;i&gt;About Tesla | Tesla&lt;/i&gt;, no date)","manualFormatting":"(About Tesla | Tesla)","plainTextFormattedCitation":"(About Tesla | Tesla, no date)","previouslyFormattedCitation":"(&lt;i&gt;About Tesla | Tesla&lt;/i&gt;, no date)"},"properties":{"noteIndex":0},"schema":"https://github.com/citation-style-language/schema/raw/master/csl-citation.json"}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w:t>
      </w:r>
      <w:r w:rsidR="004330CB" w:rsidRPr="008005B7">
        <w:rPr>
          <w:rFonts w:ascii="Times New Roman" w:hAnsi="Times New Roman" w:cs="Times New Roman"/>
          <w:i/>
          <w:noProof/>
          <w:sz w:val="24"/>
          <w:szCs w:val="24"/>
        </w:rPr>
        <w:t>About Tesla | Tesla</w:t>
      </w:r>
      <w:r w:rsidR="004330CB" w:rsidRPr="008005B7">
        <w:rPr>
          <w:rFonts w:ascii="Times New Roman" w:hAnsi="Times New Roman" w:cs="Times New Roman"/>
          <w:noProof/>
          <w:sz w:val="24"/>
          <w:szCs w:val="24"/>
        </w:rPr>
        <w:t>)</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21EA549C" w14:textId="3F858072" w:rsidR="004330CB" w:rsidRPr="008005B7" w:rsidRDefault="009435C8" w:rsidP="006A2214">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However, in 2021 it returned significantly and had a ROE of 13.81, which was a significant improvement from 2019. General Motors' ROE (return on equity) is expected to decline in 2020 due to the COVID impact; however, the firm is expected to recover in 2021</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{"citationItems":[{"id":"ITEM-1","itemData":{"URL":"https://finance.yahoo.com/quote/TSLA/financials?p=TSLA","accessed":{"date-parts":[["2022","1","10"]]},"id":"ITEM-1","issued":{"date-parts":[["0"]]},"title":"Tesla, Inc. (TSLA) Income Statement - Yahoo Finance","type":"webpage"},"uris":["http://www.mendeley.com/documents/?uuid=ed48542b-e4e0-35a2-a441-53d386a3e21a"]}],"mendeley":{"formattedCitation":"(&lt;i&gt;Tesla, Inc. (TSLA) Income Statement - Yahoo Finance&lt;/i&gt;, no date)","manualFormatting":"(Yahoo Finance)","plainTextFormattedCitation":"(Tesla, Inc. (TSLA) Income Statement - Yahoo Finance, no date)","previouslyFormattedCitation":"(&lt;i&gt;Tesla, Inc. (TSLA) Income Statement - Yahoo Finance&lt;/i&gt;, no date)"},"properties":{"noteIndex":0},"schema":"https://github.com/citation-style-language/schema/raw/master/csl-citation.json"}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w:t>
      </w:r>
      <w:r w:rsidR="004330CB" w:rsidRPr="008005B7">
        <w:rPr>
          <w:rFonts w:ascii="Times New Roman" w:hAnsi="Times New Roman" w:cs="Times New Roman"/>
          <w:i/>
          <w:noProof/>
          <w:sz w:val="24"/>
          <w:szCs w:val="24"/>
        </w:rPr>
        <w:t>Yahoo Finance</w:t>
      </w:r>
      <w:r w:rsidR="004330CB" w:rsidRPr="008005B7">
        <w:rPr>
          <w:rFonts w:ascii="Times New Roman" w:hAnsi="Times New Roman" w:cs="Times New Roman"/>
          <w:noProof/>
          <w:sz w:val="24"/>
          <w:szCs w:val="24"/>
        </w:rPr>
        <w:t>)</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095DA30D" w14:textId="3A64FB7B" w:rsidR="004330CB" w:rsidRPr="008005B7" w:rsidRDefault="009435C8" w:rsidP="004330CB">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COVID-19 prevention training was provided to the whole workforce. Introduced a worldwide touchless automobile delivery service in 2020. Free immunizations for staff aged 65+ started on March 1, 2021. Free immunizations for all workers started on April 16, 2021.</w:t>
      </w:r>
      <w:r w:rsidR="004330CB" w:rsidRPr="008005B7">
        <w:rPr>
          <w:rFonts w:ascii="Times New Roman" w:hAnsi="Times New Roman" w:cs="Times New Roman"/>
          <w:sz w:val="24"/>
          <w:szCs w:val="24"/>
        </w:rPr>
        <w:t xml:space="preserve"> </w:t>
      </w:r>
      <w:r w:rsidRPr="008005B7">
        <w:rPr>
          <w:rFonts w:ascii="Times New Roman" w:hAnsi="Times New Roman" w:cs="Times New Roman"/>
          <w:sz w:val="24"/>
          <w:szCs w:val="24"/>
        </w:rPr>
        <w:t xml:space="preserve">Tesla made $ 4 billion in gross profit in 2018, and that number remained practically unchanged in 2019. As additional nations began to use the COVID vaccination in 2021, it climbed from $6.6 </w:t>
      </w:r>
      <w:r w:rsidRPr="008005B7">
        <w:rPr>
          <w:rFonts w:ascii="Times New Roman" w:hAnsi="Times New Roman" w:cs="Times New Roman"/>
          <w:sz w:val="24"/>
          <w:szCs w:val="24"/>
        </w:rPr>
        <w:lastRenderedPageBreak/>
        <w:t xml:space="preserve">billion in 2020 to a whopping $11 billion. In 2021, it surpassed $10.825 billion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{"citationItems":[{"id":"ITEM-1","itemData":{"abstract":"One of Elon Musk's Twitter posts created much buzz in India and most certainly in the southern State of Karnataka in India. His EV company Tesla is planning on expanding to another East Asian Market after the Shanghai branch dealt with R&amp;D and sold almost 50,000 units. Moreover, India is one of the most likely targets which Tesla would be aiming for, not only because of the humongous workforce capability that the country could offer but also for the development of rules and regulations for the improvement and the enhancement of EV’s in the country. Since the development of the EV policy, 2017 in the state of Karnataka, which pioneered the same and proved itself to be worthy of the badge of \"EV Hub\" of India, with many tech start-ups pushing the boundaries in the field of EV. Some of the latest news articles in the papers discussed the probability of Tesla being interested i n forming another enterprise in the country, which is exciting news. This would not only mean the change in the economic spectrum of the country because of the remarkable improvement of the Tesla Stocks in the USA but also a significant chance for employment, leading to the push in the Indian economy, which is most required at this time of distress and dilemma because of the COVID-19 pandemic which struck.","author":[{"dropping-particle":"","family":"Pallathadka","given":"Harikumar","non-dropping-particle":"","parse-names":false,"suffix":""}],"container-title":"European Journal of Molecular &amp; Clinical Medicine","id":"ITEM-1","issue":"9","issued":{"date-parts":[["2021"]]},"title":"Elon Musk in India–a Success Story in the Making","type":"article-journal","volume":"7"},"uris":["http://www.mendeley.com/documents/?uuid=47b617ab-c9b4-3fea-b725-2e260a04df27"]}],"mendeley":{"formattedCitation":"(Pallathadka, 2021)","plainTextFormattedCitation":"(Pallathadka, 2021)","previouslyFormattedCitation":"(Pallathadka, 2021)"},"properties":{"noteIndex":0},"schema":"https://github.com/citation-style-language/schema/raw/master/csl-citation.json"}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(Pallathadka, 2021)</w:t>
      </w:r>
      <w:r w:rsidR="004330CB" w:rsidRPr="008005B7">
        <w:rPr>
          <w:rFonts w:ascii="Times New Roman" w:hAnsi="Times New Roman" w:cs="Times New Roman"/>
          <w:sz w:val="24"/>
          <w:szCs w:val="24"/>
        </w:rPr>
        <w:fldChar w:fldCharType="end"/>
      </w:r>
      <w:r w:rsidR="004330CB" w:rsidRPr="008005B7">
        <w:rPr>
          <w:rFonts w:ascii="Times New Roman" w:hAnsi="Times New Roman" w:cs="Times New Roman"/>
          <w:sz w:val="24"/>
          <w:szCs w:val="24"/>
        </w:rPr>
        <w:t>.</w:t>
      </w:r>
    </w:p>
    <w:p w14:paraId="564BE674" w14:textId="041FB199" w:rsidR="004330CB"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However, their energy and technical prowess that disrupt the automobile sector are still there. Imperial College London reports that 30% of Covid-19 patients are likely to need artificial breathing in the hospital due to the nature of Covid19. Engineers at Tesla are reusing car components to design and develop their own ventilators in order to address this urgent problem.</w:t>
      </w:r>
      <w:r w:rsidR="000E500F" w:rsidRPr="008005B7">
        <w:rPr>
          <w:rFonts w:ascii="Times New Roman" w:hAnsi="Times New Roman" w:cs="Times New Roman"/>
          <w:sz w:val="24"/>
          <w:szCs w:val="24"/>
        </w:rPr>
        <w:t xml:space="preserve"> </w:t>
      </w:r>
      <w:r w:rsidRPr="008005B7">
        <w:rPr>
          <w:rFonts w:ascii="Times New Roman" w:hAnsi="Times New Roman" w:cs="Times New Roman"/>
          <w:sz w:val="24"/>
          <w:szCs w:val="24"/>
        </w:rPr>
        <w:t>Engineers at Tesla said in a video broadcast on their company's Tesla-owned YouTube channel on April 5th, 2020, that the reason they're recycling car components to manufacture their own ventilators is so they can have them accessible quickly and in large volumes16</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{"citationItems":[{"id":"ITEM-1","itemData":{"DOI":"10.5539/IJBM.V15N6P42","ISSN":"1833-3850","abstract":"Tesla as green technology is new concept to current market. Current conventional market is significantly comparative. As a new comer to existing difficulty to enter the market, the company demonstrates significant innovation in various ways. Thus, Tesla has different concept of management and marketing to the market place. The company demonstrates online strategy and vehicle&amp;rsquo;s IT connected system. To improve integration of technology, the main firm acquired solar panel and installing firms. The company&amp;rsquo;s pathway to manage the organization and approach to its consumers would bring significant understanding in terms of business and management.","author":[{"dropping-particle":"","family":"Kim","given":"Hyeonjoo","non-dropping-particle":"","parse-names":false,"suffix":""}],"container-title":"International Journal of Business and Management","id":"ITEM-1","issue":"6","issued":{"date-parts":[["2020","5","12"]]},"page":"42","publisher":"Canadian Center of Science and Education","title":"Analysis of How Tesla Creates Core Innovation Capability","type":"article-journal","volume":"15"},"uris":["http://www.mendeley.com/documents/?uuid=dcf4263b-b358-3572-ab00-f4f6bd3ed2fb"]}],"mendeley":{"formattedCitation":"(Kim, 2020)","plainTextFormattedCitation":"(Kim, 2020)","previouslyFormattedCitation":"(Kim, 2020)"},"properties":{"noteIndex":0},"schema":"https://github.com/citation-style-language/schema/raw/master/csl-citation.json"}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(Kim, 2020)</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 xml:space="preserve">. </w:t>
      </w:r>
    </w:p>
    <w:p w14:paraId="6F9B3A05" w14:textId="77777777" w:rsidR="004330CB" w:rsidRPr="008005B7" w:rsidRDefault="009435C8" w:rsidP="004330CB">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 xml:space="preserve">If a company wants to succeed in today's fast-paced economy, it must have people who have an agility-oriented mentality and who actively </w:t>
      </w:r>
      <w:proofErr w:type="spellStart"/>
      <w:r w:rsidRPr="008005B7">
        <w:rPr>
          <w:rFonts w:ascii="Times New Roman" w:hAnsi="Times New Roman" w:cs="Times New Roman"/>
          <w:sz w:val="24"/>
          <w:szCs w:val="24"/>
        </w:rPr>
        <w:t>practise</w:t>
      </w:r>
      <w:proofErr w:type="spellEnd"/>
      <w:r w:rsidRPr="008005B7">
        <w:rPr>
          <w:rFonts w:ascii="Times New Roman" w:hAnsi="Times New Roman" w:cs="Times New Roman"/>
          <w:sz w:val="24"/>
          <w:szCs w:val="24"/>
        </w:rPr>
        <w:t xml:space="preserve"> agile </w:t>
      </w:r>
      <w:proofErr w:type="spellStart"/>
      <w:r w:rsidRPr="008005B7">
        <w:rPr>
          <w:rFonts w:ascii="Times New Roman" w:hAnsi="Times New Roman" w:cs="Times New Roman"/>
          <w:sz w:val="24"/>
          <w:szCs w:val="24"/>
        </w:rPr>
        <w:t>behaviours</w:t>
      </w:r>
      <w:proofErr w:type="spellEnd"/>
      <w:r w:rsidRPr="008005B7">
        <w:rPr>
          <w:rFonts w:ascii="Times New Roman" w:hAnsi="Times New Roman" w:cs="Times New Roman"/>
          <w:sz w:val="24"/>
          <w:szCs w:val="24"/>
        </w:rPr>
        <w:t>, according to Randal D. Day's book Leading and Managing People in the Dynamic Organization. It seems that Tesla's internal employees have an Agility-Oriented Mindset and Behaviors because of their reaction to the Covid-19 pandemic</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{"citationItems":[{"id":"ITEM-1","itemData":{"URL":"https://ycharts.com/companies/TSLA/gross_profit_margin","accessed":{"date-parts":[["2022","1","10"]]},"id":"ITEM-1","issued":{"date-parts":[["0"]]},"title":"Tesla Gross Profit Margin (Quarterly)","type":"webpage"},"uris":["http://www.mendeley.com/documents/?uuid=fcd5eb49-b136-3f76-a51d-acbce8b54bc7"]}],"mendeley":{"formattedCitation":"(&lt;i&gt;Tesla Gross Profit Margin (Quarterly)&lt;/i&gt;, no date)","manualFormatting":"(Tesla Gross Profit Margin (Quarterly))","plainTextFormattedCitation":"(Tesla Gross Profit Margin (Quarterly), no date)","previouslyFormattedCitation":"(&lt;i&gt;Tesla Gross Profit Margin (Quarterly)&lt;/i&gt;, no date)"},"properties":{"noteIndex":0},"schema":"https://github.com/citation-style-language/schema/raw/master/csl-citation.json"}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w:t>
      </w:r>
      <w:r w:rsidR="004330CB" w:rsidRPr="008005B7">
        <w:rPr>
          <w:rFonts w:ascii="Times New Roman" w:hAnsi="Times New Roman" w:cs="Times New Roman"/>
          <w:i/>
          <w:noProof/>
          <w:sz w:val="24"/>
          <w:szCs w:val="24"/>
        </w:rPr>
        <w:t>Tesla Gross Profit Margin (Quarterly)</w:t>
      </w:r>
      <w:r w:rsidR="004330CB" w:rsidRPr="008005B7">
        <w:rPr>
          <w:rFonts w:ascii="Times New Roman" w:hAnsi="Times New Roman" w:cs="Times New Roman"/>
          <w:noProof/>
          <w:sz w:val="24"/>
          <w:szCs w:val="24"/>
        </w:rPr>
        <w:t>)</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4103B8F6" w14:textId="0E5AAD08" w:rsidR="009435C8" w:rsidRPr="008005B7" w:rsidRDefault="009435C8" w:rsidP="004330CB">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Despite the epidemic, Tesla has increased its quarterly earnings</w:t>
      </w:r>
      <w:r w:rsidR="00F965D5" w:rsidRPr="008005B7">
        <w:rPr>
          <w:rFonts w:ascii="Times New Roman" w:hAnsi="Times New Roman" w:cs="Times New Roman"/>
          <w:sz w:val="24"/>
          <w:szCs w:val="24"/>
        </w:rPr>
        <w:t xml:space="preserve">. </w:t>
      </w:r>
      <w:r w:rsidRPr="008005B7">
        <w:rPr>
          <w:rFonts w:ascii="Times New Roman" w:hAnsi="Times New Roman" w:cs="Times New Roman"/>
          <w:sz w:val="24"/>
          <w:szCs w:val="24"/>
        </w:rPr>
        <w:t>The world economy has been destroyed by a pandemic, but Tesla's earnings have quadrupled in the third quarter as it draws nearer record yearly sales. While other automakers have been hit hard by a flu epidemic that has decimated Tesla, the firm has revealed that its third-quarter earnings have increased by more than double</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{"citationItems":[{"id":"ITEM-1","itemData":{"DOI":"10.32535/ijthap.v3i2.825","ISSN":"26858800","abstract":"The study is being done on the problems faced by Automobile Industries while launching Electric Cars. The problems are common for all the automobile industries which had launched the EV, are launching or will launch them. But here the research is done specifically in respect to Tesla. Tesla Motors Inc. is an American automotive and energy company that was founded in 2003 is based in Palo Alto, California. The company specializes in electric car manufacturing, SolarCity subsidiary and solar panel manufacturing. The company is well known for its exclusive models like Model S, Model 3, Model X and the newest one Model Y. Tesla Motors released its first electric car in 2008 that was called The Roadster. Roadster achieved 245 miles (394 km) on a single charge. Since 2008, Tesla sold approximately 2,450 Roadster in over 30 countries through December 2012. Tesla faced many problems while launching the very first EV not only with the model but with its marketing too. So, this Project Report is being prepared by researching the problems faced by the Tesla regarding its first EV and its marketing. There are some particular solutions that are recognized by our team for the respective problems which will be useful for the automobile industries to overcome certain problems. These solutions will open the doors for the industries that are going to launch EV by referring the past data analysis of Tesla which is studied and prepared by our team in this Research Project.","author":[{"dropping-particle":"","family":"Bhardwaj","given":"Shelly","non-dropping-particle":"","parse-names":false,"suffix":""},{"dropping-particle":"","family":"Pandey","given":"Rudresh","non-dropping-particle":"","parse-names":false,"suffix":""},{"dropping-particle":"","family":"Sharma","given":"Shobha","non-dropping-particle":"","parse-names":false,"suffix":""},{"dropping-particle":"","family":"Sejal","given":"Shivani","non-dropping-particle":"","parse-names":false,"suffix":""},{"dropping-particle":"","family":"Iyer","given":"Ganesh","non-dropping-particle":"","parse-names":false,"suffix":""},{"dropping-particle":"","family":"Sharma","given":"Shivam Sharma,","non-dropping-particle":"","parse-names":false,"suffix":""},{"dropping-particle":"","family":"P.V","given":"Ranjith","non-dropping-particle":"","parse-names":false,"suffix":""},{"dropping-particle":"","family":"Kulkarni","given":"Swati","non-dropping-particle":"","parse-names":false,"suffix":""}],"container-title":"International Journal of Tourism and Hospitality in Asia Pasific","id":"ITEM-1","issue":"2","issued":{"date-parts":[["2020"]]},"title":"Problems Faced by Automobile Industries: Case Study on Tesla","type":"article-journal","volume":"3"},"uris":["http://www.mendeley.com/documents/?uuid=bcf17ad2-5531-3ddd-b627-0d0088bcf15c"]}],"mendeley":{"formattedCitation":"(Bhardwaj &lt;i&gt;et al.&lt;/i&gt;, 2020)","plainTextFormattedCitation":"(Bhardwaj et al., 2020)","previouslyFormattedCitation":"(Bhardwaj &lt;i&gt;et al.&lt;/i&gt;, 2020)"},"properties":{"noteIndex":0},"schema":"https://github.com/citation-style-language/schema/raw/master/csl-citation.json"}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 xml:space="preserve">(Bhardwaj </w:t>
      </w:r>
      <w:r w:rsidR="004330CB" w:rsidRPr="008005B7">
        <w:rPr>
          <w:rFonts w:ascii="Times New Roman" w:hAnsi="Times New Roman" w:cs="Times New Roman"/>
          <w:i/>
          <w:noProof/>
          <w:sz w:val="24"/>
          <w:szCs w:val="24"/>
        </w:rPr>
        <w:t>et al.</w:t>
      </w:r>
      <w:r w:rsidR="004330CB" w:rsidRPr="008005B7">
        <w:rPr>
          <w:rFonts w:ascii="Times New Roman" w:hAnsi="Times New Roman" w:cs="Times New Roman"/>
          <w:noProof/>
          <w:sz w:val="24"/>
          <w:szCs w:val="24"/>
        </w:rPr>
        <w:t>, 2020)</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250129B8" w14:textId="77777777" w:rsidR="000E500F"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 xml:space="preserve">More than twice as much money was made in the 3rd quarter of this year as was made in the same period last year. Analysts' predictions of $8.7 billion in revenue were blown out of the </w:t>
      </w:r>
      <w:r w:rsidRPr="008005B7">
        <w:rPr>
          <w:rFonts w:ascii="Times New Roman" w:hAnsi="Times New Roman" w:cs="Times New Roman"/>
          <w:sz w:val="24"/>
          <w:szCs w:val="24"/>
        </w:rPr>
        <w:lastRenderedPageBreak/>
        <w:t>water by an increase of roughly 40%.</w:t>
      </w:r>
      <w:r w:rsidR="00F965D5" w:rsidRPr="008005B7">
        <w:rPr>
          <w:rFonts w:ascii="Times New Roman" w:hAnsi="Times New Roman" w:cs="Times New Roman"/>
          <w:sz w:val="24"/>
          <w:szCs w:val="24"/>
        </w:rPr>
        <w:t xml:space="preserve"> </w:t>
      </w:r>
      <w:r w:rsidRPr="008005B7">
        <w:rPr>
          <w:rFonts w:ascii="Times New Roman" w:hAnsi="Times New Roman" w:cs="Times New Roman"/>
          <w:sz w:val="24"/>
          <w:szCs w:val="24"/>
        </w:rPr>
        <w:t>In extended trading, Reuters reported that the price of Tesla shares, which had surged fivefold since the start of the year, rose 4.3 percent to $440.81.</w:t>
      </w:r>
    </w:p>
    <w:p w14:paraId="62E56CC9" w14:textId="77777777" w:rsidR="000E500F"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For the sixth consecutive quarter, the firm has reported a profit, according to the company's financial report. After reporting $451 million in 2020 revenue, Tesla seems to be on the verge of generating its first year profit</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{"citationItems":[{"id":"ITEM-1","itemData":{"DOI":"10.17747/2311-7184-2020-7-184-188","abstract":"The purpose of this article is to disclose the content of vertical integration strategies using Tesla as an example. In the theoretical part, the typology of integrated growth strategies is considered, and the feasibility of their application is substantiated. The practical part presents the experience of using such strategies with the Tesla electric vehicle manufacturer in the turbulent environment of the company.","author":[{"dropping-particle":"","family":"Movsesyan","given":"E. K.","non-dropping-particle":"","parse-names":false,"suffix":""},{"dropping-particle":"","family":"Anokhina","given":"M. E.","non-dropping-particle":"","parse-names":false,"suffix":""}],"container-title":"Business Strategies","id":"ITEM-1","issue":"7","issued":{"date-parts":[["2020"]]},"title":"TESLA VERTICAL INTEGRATION STRATEGIES: THEORY, PRACTICE, RESULTS","type":"article-journal","volume":"8"},"uris":["http://www.mendeley.com/documents/?uuid=fbc53c0a-792f-320e-9836-70308d8cc3b7"]}],"mendeley":{"formattedCitation":"(Movsesyan and Anokhina, 2020)","plainTextFormattedCitation":"(Movsesyan and Anokhina, 2020)","previouslyFormattedCitation":"(Movsesyan and Anokhina, 2020)"},"properties":{"noteIndex":0},"schema":"https://github.com/citation-style-language/schema/raw/master/csl-citation.json"}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(Movsesyan and Anokhina, 2020)</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033374EE" w14:textId="77777777" w:rsidR="000E500F"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TSLA was valued by the stock market at $117 billion in January 2020. That sum had risen to $658.39 billion by the end of the year. Tesla's shares subsequently crossed the $1 trillion market value threshold in less than a year, on October 25, 2021</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{"citationItems":[{"id":"ITEM-1","itemData":{"DOI":"10.17747/2311-7184-2020-7-184-188","abstract":"The purpose of this article is to disclose the content of vertical integration strategies using Tesla as an example. In the theoretical part, the typology of integrated growth strategies is considered, and the feasibility of their application is substantiated. The practical part presents the experience of using such strategies with the Tesla electric vehicle manufacturer in the turbulent environment of the company.","author":[{"dropping-particle":"","family":"Movsesyan","given":"E. K.","non-dropping-particle":"","parse-names":false,"suffix":""},{"dropping-particle":"","family":"Anokhina","given":"M. E.","non-dropping-particle":"","parse-names":false,"suffix":""}],"container-title":"Business Strategies","id":"ITEM-1","issue":"7","issued":{"date-parts":[["2020"]]},"title":"TESLA VERTICAL INTEGRATION STRATEGIES: THEORY, PRACTICE, RESULTS","type":"article-journal","volume":"8"},"uris":["http://www.mendeley.com/documents/?uuid=fbc53c0a-792f-320e-9836-70308d8cc3b7"]}],"mendeley":{"formattedCitation":"(Movsesyan and Anokhina, 2020)","plainTextFormattedCitation":"(Movsesyan and Anokhina, 2020)","previouslyFormattedCitation":"(Movsesyan and Anokhina, 2020)"},"properties":{"noteIndex":0},"schema":"https://github.com/citation-style-language/schema/raw/master/csl-citation.json"}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(Movsesyan and Anokhina, 2020)</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7D3246B7" w14:textId="77777777" w:rsidR="000E500F"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Tesla stock's meteoric gain in such a short period of time has baffled investors. Tesla's meteoric rise to a trillion-dollar value during the epidemic begs a critical question: will the same variables enable it maintain its momentum afterwards?</w:t>
      </w:r>
      <w:r w:rsidR="004330CB" w:rsidRPr="008005B7">
        <w:rPr>
          <w:rFonts w:ascii="Times New Roman" w:hAnsi="Times New Roman" w:cs="Times New Roman"/>
          <w:sz w:val="24"/>
          <w:szCs w:val="24"/>
        </w:rPr>
        <w:t xml:space="preserve"> </w:t>
      </w:r>
      <w:r w:rsidRPr="008005B7">
        <w:rPr>
          <w:rFonts w:ascii="Times New Roman" w:hAnsi="Times New Roman" w:cs="Times New Roman"/>
          <w:sz w:val="24"/>
          <w:szCs w:val="24"/>
        </w:rPr>
        <w:t>There is a "Tesla financial complex" at the core of Tesla's remarkable development, which retail investors and CEO Elon Musk have both played a significant part in</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{"citationItems":[{"id":"ITEM-1","itemData":{"URL":"https://www.tesla.com/blog/tesla-gets-loan-approval-us-department-energy","accessed":{"date-parts":[["2022","1","6"]]},"id":"ITEM-1","issued":{"date-parts":[["0"]]},"title":"Tesla gets loan approval from US Department of Energy | Tesla","type":"webpage"},"uris":["http://www.mendeley.com/documents/?uuid=0c637dc2-803b-38ff-beee-299a8f257ccc"]}],"mendeley":{"formattedCitation":"(&lt;i&gt;Tesla gets loan approval from US Department of Energy | Tesla&lt;/i&gt;, no date)","manualFormatting":"(Tesla gets loan approval from US Department of Energy | Tesla)","plainTextFormattedCitation":"(Tesla gets loan approval from US Department of Energy | Tesla, no date)","previouslyFormattedCitation":"(&lt;i&gt;Tesla gets loan approval from US Department of Energy | Tesla&lt;/i&gt;, no date)"},"properties":{"noteIndex":0},"schema":"https://github.com/citation-style-language/schema/raw/master/csl-citation.json"}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w:t>
      </w:r>
      <w:r w:rsidR="004330CB" w:rsidRPr="008005B7">
        <w:rPr>
          <w:rFonts w:ascii="Times New Roman" w:hAnsi="Times New Roman" w:cs="Times New Roman"/>
          <w:i/>
          <w:noProof/>
          <w:sz w:val="24"/>
          <w:szCs w:val="24"/>
        </w:rPr>
        <w:t>Tesla gets loan approval from US Department of Energy | Tesla</w:t>
      </w:r>
      <w:r w:rsidR="004330CB" w:rsidRPr="008005B7">
        <w:rPr>
          <w:rFonts w:ascii="Times New Roman" w:hAnsi="Times New Roman" w:cs="Times New Roman"/>
          <w:noProof/>
          <w:sz w:val="24"/>
          <w:szCs w:val="24"/>
        </w:rPr>
        <w:t>)</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5BB2145B" w14:textId="77777777" w:rsidR="000E500F"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A wide range of investment instruments, including options, equity-linked funds, and climate tech-focused investment vehicles, are part of this complex and have a significant impact on the stock and derivatives markets</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{"citationItems":[{"id":"ITEM-1","itemData":{"DOI":"10.35940/ijrte.B1095.0882S819","ISSN":"22773878","abstract":"The need for sustainable growth is felt now than ever before because of various disasters and catastrophes due to unplanned human activity. The dwindling fossil fuels are a major issue and various alternate sources of energy are sought by companies. The E vehicle is an emerging concept and the automobile industry is conducting extensive research to make the option feasible and commercially viable. There are already some first movers like Tesla who have successfully developed their model and moving forward. This paper analyses the strategy and leadership of Tesla which have enabled them to be take the first mover advantage. A descriptive research based on secondary data had been employed in this study.","author":[{"dropping-particle":"","family":"Gayathri","given":"S.","non-dropping-particle":"","parse-names":false,"suffix":""},{"dropping-particle":"","family":"Kumari","given":"D. Anitha","non-dropping-particle":"","parse-names":false,"suffix":""}],"container-title":"International Journal of Recent Technology and Engineering","id":"ITEM-1","issue":"2 Special Issue 8","issued":{"date-parts":[["2019"]]},"title":"Electric vehicles - An introduction of the tesla for strategy and leadership","type":"article-journal","volume":"8"},"uris":["http://www.mendeley.com/documents/?uuid=9e7358a3-db60-3027-b88b-29b31bb1e3a4"]}],"mendeley":{"formattedCitation":"(Gayathri and Kumari, 2019)","plainTextFormattedCitation":"(Gayathri and Kumari, 2019)","previouslyFormattedCitation":"(Gayathri and Kumari, 2019)"},"properties":{"noteIndex":0},"schema":"https://github.com/citation-style-language/schema/raw/master/csl-citation.json"}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(Gayathri and Kumari, 2019)</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1976108A" w14:textId="77777777" w:rsidR="000E500F"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The stock and complex members have a mutually beneficial relationship. Funds and derivatives having exposure to Tesla shares create outsized profits, enabling new buyers to invest money into the company and increasing its power in the markets. In July 2018, 106 exchange-</w:t>
      </w:r>
      <w:r w:rsidRPr="008005B7">
        <w:rPr>
          <w:rFonts w:ascii="Times New Roman" w:hAnsi="Times New Roman" w:cs="Times New Roman"/>
          <w:sz w:val="24"/>
          <w:szCs w:val="24"/>
        </w:rPr>
        <w:lastRenderedPageBreak/>
        <w:t>traded funds had Tesla in their portfolios (ETFs). It will be included in 244 ETFs by the end of December 2021</w:t>
      </w:r>
      <w:r w:rsidR="004330CB" w:rsidRPr="008005B7">
        <w:rPr>
          <w:rFonts w:ascii="Times New Roman" w:hAnsi="Times New Roman" w:cs="Times New Roman"/>
          <w:sz w:val="24"/>
          <w:szCs w:val="24"/>
        </w:rPr>
        <w:t xml:space="preserve"> </w:t>
      </w:r>
      <w:r w:rsidR="004330CB" w:rsidRPr="008005B7">
        <w:rPr>
          <w:rFonts w:ascii="Times New Roman" w:hAnsi="Times New Roman" w:cs="Times New Roman"/>
          <w:sz w:val="24"/>
          <w:szCs w:val="24"/>
        </w:rPr>
        <w:fldChar w:fldCharType="begin" w:fldLock="1"/>
      </w:r>
      <w:r w:rsidR="004330CB" w:rsidRPr="008005B7">
        <w:rPr>
          <w:rFonts w:ascii="Times New Roman" w:hAnsi="Times New Roman" w:cs="Times New Roman"/>
          <w:sz w:val="24"/>
          <w:szCs w:val="24"/>
        </w:rPr>
        <w:instrText>ADDIN CSL_CITATION {"citationItems":[{"id":"ITEM-1","itemData":{"DOI":"10.54691/BCPBM.V13I.123","ISSN":"2692-6156","abstract":"Winning the Top 500 World Brands in 2018, Tesla is working hard to cover a variety of categories including high-end sports cars and luxury cars. As a leader in the \"new car movement\", Tesla from Silicon Valley is committed to building cars with IT concepts, and it is not a traditional car manufacturer's thinking represented by Detroit. This paper undertakes a full marketing audit to evaluate Tesla’s strengths, weaknesses, opportunities and threats to many other car manufacturers using PEST, SWOT and USP models. Based on the above issues, the business process of external supply chain management is proposed: information-technology outreach, upstream management of docking, overall coordination and co-existence, and analysis of node elements and evaluation schemes are feasible. Besides, the recent accidents regarding the brake caliper bolts failure, battery charging, and pilot driving are also mentioned in this review. Corresponding recommendations are also provided for the improvement of moral images in the end.","author":[{"dropping-particle":"","family":"Mo","given":"Fan","non-dropping-particle":"","parse-names":false,"suffix":""},{"dropping-particle":"","family":"Wang","given":"Yingying","non-dropping-particle":"","parse-names":false,"suffix":""}],"container-title":"BCP Business &amp; Management","id":"ITEM-1","issued":{"date-parts":[["2021","11","16"]]},"page":"440-449","publisher":"Boya Century Publishing","title":"Risk and Opportunity Analysis of Tesla Motors Inc. Marketing Strategy and Business Ethics Study","type":"article-journal","volume":"13"},"uris":["http://www.mendeley.com/documents/?uuid=aebd3ca4-52b8-3ccf-aec3-e32df2277415"]}],"mendeley":{"formattedCitation":"(Mo and Wang, 2021b)","plainTextFormattedCitation":"(Mo and Wang, 2021b)","previouslyFormattedCitation":"(Mo and Wang, 2021b)"},"properties":{"noteIndex":0},"schema":"https://github.com/citation-style-language/schema/raw/master/csl-citation.json"}</w:instrText>
      </w:r>
      <w:r w:rsidR="004330CB" w:rsidRPr="008005B7">
        <w:rPr>
          <w:rFonts w:ascii="Times New Roman" w:hAnsi="Times New Roman" w:cs="Times New Roman"/>
          <w:sz w:val="24"/>
          <w:szCs w:val="24"/>
        </w:rPr>
        <w:fldChar w:fldCharType="separate"/>
      </w:r>
      <w:r w:rsidR="004330CB" w:rsidRPr="008005B7">
        <w:rPr>
          <w:rFonts w:ascii="Times New Roman" w:hAnsi="Times New Roman" w:cs="Times New Roman"/>
          <w:noProof/>
          <w:sz w:val="24"/>
          <w:szCs w:val="24"/>
        </w:rPr>
        <w:t>(Mo and Wang, 2021b)</w:t>
      </w:r>
      <w:r w:rsidR="004330CB"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69C77CA0" w14:textId="77777777" w:rsidR="000E500F"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 xml:space="preserve">To put it another way, funds that follow the S&amp;P 500 index have been exposed to Tesla stock, and they've experienced the benefits of its price rise. With a 1.6 percent weighting, the business entered the S&amp;P 500. By the beginning of November 2021, it had accounted for over a quarter of the index's returns and was worth 2.5% of the overall index weight. 4 In the Russell 1000, Tesla accounted for 4% of the total weighting in November, a similar narrative played </w:t>
      </w:r>
      <w:proofErr w:type="spellStart"/>
      <w:r w:rsidRPr="008005B7">
        <w:rPr>
          <w:rFonts w:ascii="Times New Roman" w:hAnsi="Times New Roman" w:cs="Times New Roman"/>
          <w:sz w:val="24"/>
          <w:szCs w:val="24"/>
        </w:rPr>
        <w:t>out.Tesla</w:t>
      </w:r>
      <w:proofErr w:type="spellEnd"/>
      <w:r w:rsidRPr="008005B7">
        <w:rPr>
          <w:rFonts w:ascii="Times New Roman" w:hAnsi="Times New Roman" w:cs="Times New Roman"/>
          <w:sz w:val="24"/>
          <w:szCs w:val="24"/>
        </w:rPr>
        <w:t xml:space="preserve"> has added 27.98 percentage points to the Morningstar Consumer Cyclical Index's 95.24 percent return over the last two years</w:t>
      </w:r>
      <w:r w:rsidR="00106946" w:rsidRPr="008005B7">
        <w:rPr>
          <w:rFonts w:ascii="Times New Roman" w:hAnsi="Times New Roman" w:cs="Times New Roman"/>
          <w:sz w:val="24"/>
          <w:szCs w:val="24"/>
        </w:rPr>
        <w:t xml:space="preserve"> </w:t>
      </w:r>
      <w:r w:rsidR="00106946" w:rsidRPr="008005B7">
        <w:rPr>
          <w:rFonts w:ascii="Times New Roman" w:hAnsi="Times New Roman" w:cs="Times New Roman"/>
          <w:sz w:val="24"/>
          <w:szCs w:val="24"/>
        </w:rPr>
        <w:fldChar w:fldCharType="begin" w:fldLock="1"/>
      </w:r>
      <w:r w:rsidR="00106946" w:rsidRPr="008005B7">
        <w:rPr>
          <w:rFonts w:ascii="Times New Roman" w:hAnsi="Times New Roman" w:cs="Times New Roman"/>
          <w:sz w:val="24"/>
          <w:szCs w:val="24"/>
        </w:rPr>
        <w:instrText>ADDIN CSL_CITATION {"citationItems":[{"id":"ITEM-1","itemData":{"DOI":"10.17747/2311-7184-2020-7-184-188","abstract":"The purpose of this article is to disclose the content of vertical integration strategies using Tesla as an example. In the theoretical part, the typology of integrated growth strategies is considered, and the feasibility of their application is substantiated. The practical part presents the experience of using such strategies with the Tesla electric vehicle manufacturer in the turbulent environment of the company.","author":[{"dropping-particle":"","family":"Movsesyan","given":"E. K.","non-dropping-particle":"","parse-names":false,"suffix":""},{"dropping-particle":"","family":"Anokhina","given":"M. E.","non-dropping-particle":"","parse-names":false,"suffix":""}],"container-title":"Business Strategies","id":"ITEM-1","issue":"7","issued":{"date-parts":[["2020"]]},"title":"TESLA VERTICAL INTEGRATION STRATEGIES: THEORY, PRACTICE, RESULTS","type":"article-journal","volume":"8"},"uris":["http://www.mendeley.com/documents/?uuid=fbc53c0a-792f-320e-9836-70308d8cc3b7"]}],"mendeley":{"formattedCitation":"(Movsesyan and Anokhina, 2020)","plainTextFormattedCitation":"(Movsesyan and Anokhina, 2020)","previouslyFormattedCitation":"(Movsesyan and Anokhina, 2020)"},"properties":{"noteIndex":0},"schema":"https://github.com/citation-style-language/schema/raw/master/csl-citation.json"}</w:instrText>
      </w:r>
      <w:r w:rsidR="00106946" w:rsidRPr="008005B7">
        <w:rPr>
          <w:rFonts w:ascii="Times New Roman" w:hAnsi="Times New Roman" w:cs="Times New Roman"/>
          <w:sz w:val="24"/>
          <w:szCs w:val="24"/>
        </w:rPr>
        <w:fldChar w:fldCharType="separate"/>
      </w:r>
      <w:r w:rsidR="00106946" w:rsidRPr="008005B7">
        <w:rPr>
          <w:rFonts w:ascii="Times New Roman" w:hAnsi="Times New Roman" w:cs="Times New Roman"/>
          <w:noProof/>
          <w:sz w:val="24"/>
          <w:szCs w:val="24"/>
        </w:rPr>
        <w:t>(Movsesyan and Anokhina, 2020)</w:t>
      </w:r>
      <w:r w:rsidR="00106946"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6D857168" w14:textId="032CD3D6" w:rsidR="00F965D5" w:rsidRPr="008005B7" w:rsidRDefault="009435C8"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Nominal daily trading value of Tesla options has been estimated by Goldman Sachs at $241 billion in recent weeks. For comparison, the remainder of the S&amp;P 500, excluding Amazon, had an average trading volume of $112 billion</w:t>
      </w:r>
      <w:r w:rsidR="00106946" w:rsidRPr="008005B7">
        <w:rPr>
          <w:rFonts w:ascii="Times New Roman" w:hAnsi="Times New Roman" w:cs="Times New Roman"/>
          <w:sz w:val="24"/>
          <w:szCs w:val="24"/>
        </w:rPr>
        <w:t xml:space="preserve"> </w:t>
      </w:r>
      <w:r w:rsidR="00106946" w:rsidRPr="008005B7">
        <w:rPr>
          <w:rFonts w:ascii="Times New Roman" w:hAnsi="Times New Roman" w:cs="Times New Roman"/>
          <w:sz w:val="24"/>
          <w:szCs w:val="24"/>
        </w:rPr>
        <w:fldChar w:fldCharType="begin" w:fldLock="1"/>
      </w:r>
      <w:r w:rsidR="00106946" w:rsidRPr="008005B7">
        <w:rPr>
          <w:rFonts w:ascii="Times New Roman" w:hAnsi="Times New Roman" w:cs="Times New Roman"/>
          <w:sz w:val="24"/>
          <w:szCs w:val="24"/>
        </w:rPr>
        <w:instrText>ADDIN CSL_CITATION {"citationItems":[{"id":"ITEM-1","itemData":{"DOI":"10.17747/2311-7184-2020-7-184-188","abstract":"The purpose of this article is to disclose the content of vertical integration strategies using Tesla as an example. In the theoretical part, the typology of integrated growth strategies is considered, and the feasibility of their application is substantiated. The practical part presents the experience of using such strategies with the Tesla electric vehicle manufacturer in the turbulent environment of the company.","author":[{"dropping-particle":"","family":"Movsesyan","given":"E. K.","non-dropping-particle":"","parse-names":false,"suffix":""},{"dropping-particle":"","family":"Anokhina","given":"M. E.","non-dropping-particle":"","parse-names":false,"suffix":""}],"container-title":"Business Strategies","id":"ITEM-1","issue":"7","issued":{"date-parts":[["2020"]]},"title":"TESLA VERTICAL INTEGRATION STRATEGIES: THEORY, PRACTICE, RESULTS","type":"article-journal","volume":"8"},"uris":["http://www.mendeley.com/documents/?uuid=fbc53c0a-792f-320e-9836-70308d8cc3b7"]}],"mendeley":{"formattedCitation":"(Movsesyan and Anokhina, 2020)","plainTextFormattedCitation":"(Movsesyan and Anokhina, 2020)","previouslyFormattedCitation":"(Movsesyan and Anokhina, 2020)"},"properties":{"noteIndex":0},"schema":"https://github.com/citation-style-language/schema/raw/master/csl-citation.json"}</w:instrText>
      </w:r>
      <w:r w:rsidR="00106946" w:rsidRPr="008005B7">
        <w:rPr>
          <w:rFonts w:ascii="Times New Roman" w:hAnsi="Times New Roman" w:cs="Times New Roman"/>
          <w:sz w:val="24"/>
          <w:szCs w:val="24"/>
        </w:rPr>
        <w:fldChar w:fldCharType="separate"/>
      </w:r>
      <w:r w:rsidR="00106946" w:rsidRPr="008005B7">
        <w:rPr>
          <w:rFonts w:ascii="Times New Roman" w:hAnsi="Times New Roman" w:cs="Times New Roman"/>
          <w:noProof/>
          <w:sz w:val="24"/>
          <w:szCs w:val="24"/>
        </w:rPr>
        <w:t>(Movsesyan and Anokhina, 2020)</w:t>
      </w:r>
      <w:r w:rsidR="00106946"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2A92B183" w14:textId="6DFE83C5" w:rsidR="009435C8" w:rsidRPr="008005B7" w:rsidRDefault="00F965D5" w:rsidP="00221684">
      <w:pPr>
        <w:spacing w:line="480" w:lineRule="auto"/>
        <w:rPr>
          <w:rFonts w:ascii="Times New Roman" w:hAnsi="Times New Roman" w:cs="Times New Roman"/>
          <w:b/>
          <w:bCs/>
          <w:sz w:val="24"/>
          <w:szCs w:val="24"/>
        </w:rPr>
      </w:pPr>
      <w:r w:rsidRPr="008005B7">
        <w:rPr>
          <w:rFonts w:ascii="Times New Roman" w:hAnsi="Times New Roman" w:cs="Times New Roman"/>
          <w:b/>
          <w:bCs/>
          <w:sz w:val="24"/>
          <w:szCs w:val="24"/>
        </w:rPr>
        <w:t>Survival Factors for Tesla</w:t>
      </w:r>
    </w:p>
    <w:p w14:paraId="6AFD7EFD" w14:textId="11165F79" w:rsidR="00106946" w:rsidRPr="008005B7" w:rsidRDefault="009435C8" w:rsidP="00106946">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The future of Tesla will have to be taken into consideration. How will they sell their items in the future? For the time being, Tesla remains an expensive luxury car beyond of reach for the majority of Americans, especially those in the middle and lower classes. In terms of price, it's nothing near Ford, Nissan, or Toyota's electric or hybrid vehicles, all of which have already been announced</w:t>
      </w:r>
      <w:r w:rsidR="00106946" w:rsidRPr="008005B7">
        <w:rPr>
          <w:rFonts w:ascii="Times New Roman" w:hAnsi="Times New Roman" w:cs="Times New Roman"/>
          <w:sz w:val="24"/>
          <w:szCs w:val="24"/>
        </w:rPr>
        <w:t xml:space="preserve"> </w:t>
      </w:r>
      <w:r w:rsidR="00106946" w:rsidRPr="008005B7">
        <w:rPr>
          <w:rFonts w:ascii="Times New Roman" w:hAnsi="Times New Roman" w:cs="Times New Roman"/>
          <w:sz w:val="24"/>
          <w:szCs w:val="24"/>
        </w:rPr>
        <w:fldChar w:fldCharType="begin" w:fldLock="1"/>
      </w:r>
      <w:r w:rsidR="00106946" w:rsidRPr="008005B7">
        <w:rPr>
          <w:rFonts w:ascii="Times New Roman" w:hAnsi="Times New Roman" w:cs="Times New Roman"/>
          <w:sz w:val="24"/>
          <w:szCs w:val="24"/>
        </w:rPr>
        <w:instrText>ADDIN CSL_CITATION {"citationItems":[{"id":"ITEM-1","itemData":{"DOI":"10.1155/2016/7210767","ISSN":"15635147","abstract":"We investigate how the choice of coopetition of the simultaneous pursuit of collaboration and competition dynamically impacts both the participating firms and also the other self-developing ones in the same market. A conceptual framework of mathematical models obtained from the arguments and insights in the literature is used to undertake an in-depth study through a multiperiod analysis from 2013 to 2020 of an exemplar case of coopetition, the two concurrently ongoing coopetition partnerships in the US electric vehicle (EV) market, the Tesla Motors-Daimler AG alliance and the Tesla Motors-Toyota alliance and the other firms which are not involved in coopetition.","author":[{"dropping-particle":"","family":"Cheong","given":"Taesu","non-dropping-particle":"","parse-names":false,"suffix":""},{"dropping-particle":"","family":"Song","given":"Sang Hwa","non-dropping-particle":"","parse-names":false,"suffix":""},{"dropping-particle":"","family":"Hu","given":"Chao","non-dropping-particle":"","parse-names":false,"suffix":""}],"container-title":"Mathematical Problems in Engineering","id":"ITEM-1","issued":{"date-parts":[["2016"]]},"title":"Strategic Alliance with Competitors in the Electric Vehicle Market: Tesla Motor's Case","type":"article-journal","volume":"2016"},"uris":["http://www.mendeley.com/documents/?uuid=a9f5d6e1-028d-3c72-8a73-9dc7d86a7408"]}],"mendeley":{"formattedCitation":"(Cheong, Song and Hu, 2016)","plainTextFormattedCitation":"(Cheong, Song and Hu, 2016)","previouslyFormattedCitation":"(Cheong, Song and Hu, 2016)"},"properties":{"noteIndex":0},"schema":"https://github.com/citation-style-language/schema/raw/master/csl-citation.json"}</w:instrText>
      </w:r>
      <w:r w:rsidR="00106946" w:rsidRPr="008005B7">
        <w:rPr>
          <w:rFonts w:ascii="Times New Roman" w:hAnsi="Times New Roman" w:cs="Times New Roman"/>
          <w:sz w:val="24"/>
          <w:szCs w:val="24"/>
        </w:rPr>
        <w:fldChar w:fldCharType="separate"/>
      </w:r>
      <w:r w:rsidR="00106946" w:rsidRPr="008005B7">
        <w:rPr>
          <w:rFonts w:ascii="Times New Roman" w:hAnsi="Times New Roman" w:cs="Times New Roman"/>
          <w:noProof/>
          <w:sz w:val="24"/>
          <w:szCs w:val="24"/>
        </w:rPr>
        <w:t>(Cheong, Song and Hu, 2016)</w:t>
      </w:r>
      <w:r w:rsidR="00106946" w:rsidRPr="008005B7">
        <w:rPr>
          <w:rFonts w:ascii="Times New Roman" w:hAnsi="Times New Roman" w:cs="Times New Roman"/>
          <w:sz w:val="24"/>
          <w:szCs w:val="24"/>
        </w:rPr>
        <w:fldChar w:fldCharType="end"/>
      </w:r>
      <w:r w:rsidRPr="008005B7">
        <w:rPr>
          <w:rFonts w:ascii="Times New Roman" w:hAnsi="Times New Roman" w:cs="Times New Roman"/>
          <w:sz w:val="24"/>
          <w:szCs w:val="24"/>
        </w:rPr>
        <w:t xml:space="preserve">. </w:t>
      </w:r>
    </w:p>
    <w:p w14:paraId="0DF917FF" w14:textId="2E6CE125" w:rsidR="00106946" w:rsidRPr="008005B7" w:rsidRDefault="009435C8" w:rsidP="00106946">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 xml:space="preserve">The upper and high middle classes are the primary target audience for Tesla's premium vehicles, so the company would have to find a means to promote to them as well. As premium car firms like Mercedes and BMW have done, Tesla might follow suit by releasing a more </w:t>
      </w:r>
      <w:r w:rsidRPr="008005B7">
        <w:rPr>
          <w:rFonts w:ascii="Times New Roman" w:hAnsi="Times New Roman" w:cs="Times New Roman"/>
          <w:sz w:val="24"/>
          <w:szCs w:val="24"/>
        </w:rPr>
        <w:lastRenderedPageBreak/>
        <w:t>affordable vehicle that appeals to a broader range of customers</w:t>
      </w:r>
      <w:r w:rsidR="00106946" w:rsidRPr="008005B7">
        <w:rPr>
          <w:rFonts w:ascii="Times New Roman" w:hAnsi="Times New Roman" w:cs="Times New Roman"/>
          <w:sz w:val="24"/>
          <w:szCs w:val="24"/>
        </w:rPr>
        <w:t xml:space="preserve"> </w:t>
      </w:r>
      <w:r w:rsidR="00106946" w:rsidRPr="008005B7">
        <w:rPr>
          <w:rFonts w:ascii="Times New Roman" w:hAnsi="Times New Roman" w:cs="Times New Roman"/>
          <w:sz w:val="24"/>
          <w:szCs w:val="24"/>
        </w:rPr>
        <w:fldChar w:fldCharType="begin" w:fldLock="1"/>
      </w:r>
      <w:r w:rsidR="00106946" w:rsidRPr="008005B7">
        <w:rPr>
          <w:rFonts w:ascii="Times New Roman" w:hAnsi="Times New Roman" w:cs="Times New Roman"/>
          <w:sz w:val="24"/>
          <w:szCs w:val="24"/>
        </w:rPr>
        <w:instrText>ADDIN CSL_CITATION {"citationItems":[{"id":"ITEM-1","itemData":{"abstract":"The purpose of my Senior Comprehensive project is to determine the effectiveness of Tesla’s strategy. The United States automobile industry is notorious for its extremely high barriers to entry and oligopolistic competition that has historically made it very difficult for new companies to succeed in the market. Tesla Motors, however, is the one exception to this, because since 2004, it has been a legitimate player in the U.S. auto industry with a market cap of $39.4 billion. Using the case study methodology, I applied the existing literature on business strategy and management, along with historically relevant information regarding new entrant firms in the U.S. auto industry to analyze Tesla’s strategy and performance thus far. I conclude that Tesla’s strategy provides the organization with a clear identity that gives the company a distinct competitive advantage that helps the firm leverage its core competencies, and allows the company’s stockholders to effectively make intelligent tradeoff and helps to link activities within the company.","author":[{"dropping-particle":"","family":"Schowalter","given":"Jonathan Stallard","non-dropping-particle":"","parse-names":false,"suffix":""}],"container-title":"Allegheny College Meadville, Pennsylvania","id":"ITEM-1","issued":{"date-parts":[["2017"]]},"title":"Determining the Effectiveness of Tesla ' s Strategy","type":"article-journal"},"uris":["http://www.mendeley.com/documents/?uuid=c15dea45-2e23-3b5f-9193-e450c7eba348"]}],"mendeley":{"formattedCitation":"(Schowalter, 2017)","plainTextFormattedCitation":"(Schowalter, 2017)","previouslyFormattedCitation":"(Schowalter, 2017)"},"properties":{"noteIndex":0},"schema":"https://github.com/citation-style-language/schema/raw/master/csl-citation.json"}</w:instrText>
      </w:r>
      <w:r w:rsidR="00106946" w:rsidRPr="008005B7">
        <w:rPr>
          <w:rFonts w:ascii="Times New Roman" w:hAnsi="Times New Roman" w:cs="Times New Roman"/>
          <w:sz w:val="24"/>
          <w:szCs w:val="24"/>
        </w:rPr>
        <w:fldChar w:fldCharType="separate"/>
      </w:r>
      <w:r w:rsidR="00106946" w:rsidRPr="008005B7">
        <w:rPr>
          <w:rFonts w:ascii="Times New Roman" w:hAnsi="Times New Roman" w:cs="Times New Roman"/>
          <w:noProof/>
          <w:sz w:val="24"/>
          <w:szCs w:val="24"/>
        </w:rPr>
        <w:t>(Schowalter, 2017)</w:t>
      </w:r>
      <w:r w:rsidR="00106946" w:rsidRPr="008005B7">
        <w:rPr>
          <w:rFonts w:ascii="Times New Roman" w:hAnsi="Times New Roman" w:cs="Times New Roman"/>
          <w:sz w:val="24"/>
          <w:szCs w:val="24"/>
        </w:rPr>
        <w:fldChar w:fldCharType="end"/>
      </w:r>
      <w:r w:rsidRPr="008005B7">
        <w:rPr>
          <w:rFonts w:ascii="Times New Roman" w:hAnsi="Times New Roman" w:cs="Times New Roman"/>
          <w:sz w:val="24"/>
          <w:szCs w:val="24"/>
        </w:rPr>
        <w:t xml:space="preserve">. Tesla has the potential to expand both demographically and product-wise in the future. </w:t>
      </w:r>
    </w:p>
    <w:p w14:paraId="7DD09CA3" w14:textId="2485BDDE" w:rsidR="009435C8" w:rsidRDefault="009435C8" w:rsidP="00106946">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With the purchase of Solar City, they would be able to provide more services to its customers. For their electric cars, they're also looking to improve their semi-automatic driving capabilities. Tesla's electric and solar product offerings may be used in a variety of ways since they are ahead of the bulk of other firms who are attempting to achieve the same. People that care about the environment have been more popular over the last several years, which has drawn Tesla's attention as well. For as long as new products are being developed and people throughout the world's attention is being drawn to Tesla, it will be a profitable company</w:t>
      </w:r>
      <w:r w:rsidR="00106946" w:rsidRPr="008005B7">
        <w:rPr>
          <w:rFonts w:ascii="Times New Roman" w:hAnsi="Times New Roman" w:cs="Times New Roman"/>
          <w:sz w:val="24"/>
          <w:szCs w:val="24"/>
        </w:rPr>
        <w:t xml:space="preserve"> </w:t>
      </w:r>
      <w:r w:rsidR="00106946" w:rsidRPr="008005B7">
        <w:rPr>
          <w:rFonts w:ascii="Times New Roman" w:hAnsi="Times New Roman" w:cs="Times New Roman"/>
          <w:sz w:val="24"/>
          <w:szCs w:val="24"/>
        </w:rPr>
        <w:fldChar w:fldCharType="begin" w:fldLock="1"/>
      </w:r>
      <w:r w:rsidR="00106946" w:rsidRPr="008005B7">
        <w:rPr>
          <w:rFonts w:ascii="Times New Roman" w:hAnsi="Times New Roman" w:cs="Times New Roman"/>
          <w:sz w:val="24"/>
          <w:szCs w:val="24"/>
        </w:rPr>
        <w:instrText>ADDIN CSL_CITATION {"citationItems":[{"id":"ITEM-1","itemData":{"ISSN":"2652-4937","abstract":"With Tesla establishing the Gigafactory in Shanghai driven by its triple predicament, \"indigenized supply chain\" enables Tesla to simultaneously increase production capacity and achieve cost efficiency through cheaper human resources and kinds of tax deductions and exemptions. Depending on the intensive high-tech differentiated products, Tesla enjoys its brand value effects and relatively independent supply chain. Whereas, some operating problems such as insufficient capacity and financial distress may deteriorate its operating sustainability, and corresponding suggestions are proposed in this report.","author":[{"dropping-particle":"","family":"Xu","given":"Jing","non-dropping-particle":"","parse-names":false,"suffix":""}],"container-title":"Frontiers in Economics and Management Research","id":"ITEM-1","issue":"1","issued":{"date-parts":[["2020"]]},"title":"Analysis of the Operation Strategy of Tesla Inc. in China","type":"article-journal","volume":"1"},"uris":["http://www.mendeley.com/documents/?uuid=c261c07c-6090-399c-91b4-23652c5cb247"]}],"mendeley":{"formattedCitation":"(Xu, 2020)","plainTextFormattedCitation":"(Xu, 2020)","previouslyFormattedCitation":"(Xu, 2020)"},"properties":{"noteIndex":0},"schema":"https://github.com/citation-style-language/schema/raw/master/csl-citation.json"}</w:instrText>
      </w:r>
      <w:r w:rsidR="00106946" w:rsidRPr="008005B7">
        <w:rPr>
          <w:rFonts w:ascii="Times New Roman" w:hAnsi="Times New Roman" w:cs="Times New Roman"/>
          <w:sz w:val="24"/>
          <w:szCs w:val="24"/>
        </w:rPr>
        <w:fldChar w:fldCharType="separate"/>
      </w:r>
      <w:r w:rsidR="00106946" w:rsidRPr="008005B7">
        <w:rPr>
          <w:rFonts w:ascii="Times New Roman" w:hAnsi="Times New Roman" w:cs="Times New Roman"/>
          <w:noProof/>
          <w:sz w:val="24"/>
          <w:szCs w:val="24"/>
        </w:rPr>
        <w:t>(Xu, 2020)</w:t>
      </w:r>
      <w:r w:rsidR="00106946" w:rsidRPr="008005B7">
        <w:rPr>
          <w:rFonts w:ascii="Times New Roman" w:hAnsi="Times New Roman" w:cs="Times New Roman"/>
          <w:sz w:val="24"/>
          <w:szCs w:val="24"/>
        </w:rPr>
        <w:fldChar w:fldCharType="end"/>
      </w:r>
      <w:r w:rsidRPr="008005B7">
        <w:rPr>
          <w:rFonts w:ascii="Times New Roman" w:hAnsi="Times New Roman" w:cs="Times New Roman"/>
          <w:sz w:val="24"/>
          <w:szCs w:val="24"/>
        </w:rPr>
        <w:t>.</w:t>
      </w:r>
    </w:p>
    <w:p w14:paraId="39D1AAB7" w14:textId="77777777" w:rsidR="006A2214" w:rsidRPr="008005B7" w:rsidRDefault="006A2214" w:rsidP="00106946">
      <w:pPr>
        <w:spacing w:line="480" w:lineRule="auto"/>
        <w:ind w:firstLine="720"/>
        <w:rPr>
          <w:rFonts w:ascii="Times New Roman" w:hAnsi="Times New Roman" w:cs="Times New Roman"/>
          <w:sz w:val="24"/>
          <w:szCs w:val="24"/>
        </w:rPr>
      </w:pPr>
    </w:p>
    <w:p w14:paraId="7C2DB59A" w14:textId="0B80D5D0" w:rsidR="00F965D5" w:rsidRPr="008005B7" w:rsidRDefault="00F965D5" w:rsidP="00221684">
      <w:pPr>
        <w:spacing w:line="480" w:lineRule="auto"/>
        <w:rPr>
          <w:rFonts w:ascii="Times New Roman" w:hAnsi="Times New Roman" w:cs="Times New Roman"/>
          <w:b/>
          <w:bCs/>
          <w:sz w:val="24"/>
          <w:szCs w:val="24"/>
        </w:rPr>
      </w:pPr>
      <w:r w:rsidRPr="008005B7">
        <w:rPr>
          <w:rFonts w:ascii="Times New Roman" w:hAnsi="Times New Roman" w:cs="Times New Roman"/>
          <w:b/>
          <w:bCs/>
          <w:sz w:val="24"/>
          <w:szCs w:val="24"/>
        </w:rPr>
        <w:t>Conclusion</w:t>
      </w:r>
    </w:p>
    <w:p w14:paraId="6A14A858" w14:textId="3816F318" w:rsidR="009435C8" w:rsidRPr="008005B7" w:rsidRDefault="00F965D5" w:rsidP="000E500F">
      <w:pPr>
        <w:spacing w:line="480" w:lineRule="auto"/>
        <w:ind w:firstLine="720"/>
        <w:rPr>
          <w:rFonts w:ascii="Times New Roman" w:hAnsi="Times New Roman" w:cs="Times New Roman"/>
          <w:sz w:val="24"/>
          <w:szCs w:val="24"/>
        </w:rPr>
      </w:pPr>
      <w:r w:rsidRPr="008005B7">
        <w:rPr>
          <w:rFonts w:ascii="Times New Roman" w:hAnsi="Times New Roman" w:cs="Times New Roman"/>
          <w:sz w:val="24"/>
          <w:szCs w:val="24"/>
        </w:rPr>
        <w:t xml:space="preserve">Tesla has also faced problems like other automobile industries during the COVID pandemic. However, Tesla have comparatively better survival rate against the pandemic. </w:t>
      </w:r>
      <w:r w:rsidR="009435C8" w:rsidRPr="008005B7">
        <w:rPr>
          <w:rFonts w:ascii="Times New Roman" w:hAnsi="Times New Roman" w:cs="Times New Roman"/>
          <w:sz w:val="24"/>
          <w:szCs w:val="24"/>
        </w:rPr>
        <w:t>Customers continued to place orders for the company's electric automobiles online despite the coronavirus outbreak.</w:t>
      </w:r>
      <w:r w:rsidRPr="008005B7">
        <w:rPr>
          <w:rFonts w:ascii="Times New Roman" w:hAnsi="Times New Roman" w:cs="Times New Roman"/>
          <w:sz w:val="24"/>
          <w:szCs w:val="24"/>
        </w:rPr>
        <w:t xml:space="preserve"> </w:t>
      </w:r>
      <w:r w:rsidR="009435C8" w:rsidRPr="008005B7">
        <w:rPr>
          <w:rFonts w:ascii="Times New Roman" w:hAnsi="Times New Roman" w:cs="Times New Roman"/>
          <w:sz w:val="24"/>
          <w:szCs w:val="24"/>
        </w:rPr>
        <w:t xml:space="preserve">More than 88,000 </w:t>
      </w:r>
      <w:proofErr w:type="spellStart"/>
      <w:r w:rsidR="009435C8" w:rsidRPr="008005B7">
        <w:rPr>
          <w:rFonts w:ascii="Times New Roman" w:hAnsi="Times New Roman" w:cs="Times New Roman"/>
          <w:sz w:val="24"/>
          <w:szCs w:val="24"/>
        </w:rPr>
        <w:t>Teslas</w:t>
      </w:r>
      <w:proofErr w:type="spellEnd"/>
      <w:r w:rsidR="009435C8" w:rsidRPr="008005B7">
        <w:rPr>
          <w:rFonts w:ascii="Times New Roman" w:hAnsi="Times New Roman" w:cs="Times New Roman"/>
          <w:sz w:val="24"/>
          <w:szCs w:val="24"/>
        </w:rPr>
        <w:t xml:space="preserve"> were sold in the first quarter of 2020 compared to the sales of their competitors. Despite shutting its California facility, the business continued to produce automobiles at a rapid rate and unveiled a new model. Tesla has shown to be quite resilient in the stock market and is still a hot topic among investors. </w:t>
      </w:r>
    </w:p>
    <w:p w14:paraId="6378B942" w14:textId="2967F524" w:rsidR="00106946" w:rsidRPr="008005B7" w:rsidRDefault="00106946" w:rsidP="00221684">
      <w:pPr>
        <w:spacing w:line="480" w:lineRule="auto"/>
        <w:rPr>
          <w:rFonts w:ascii="Times New Roman" w:hAnsi="Times New Roman" w:cs="Times New Roman"/>
          <w:sz w:val="24"/>
          <w:szCs w:val="24"/>
        </w:rPr>
      </w:pPr>
    </w:p>
    <w:p w14:paraId="4F2E9979" w14:textId="49C2A0C1" w:rsidR="00106946" w:rsidRPr="008005B7" w:rsidRDefault="00106946" w:rsidP="00221684">
      <w:pPr>
        <w:spacing w:line="480" w:lineRule="auto"/>
        <w:rPr>
          <w:rFonts w:ascii="Times New Roman" w:hAnsi="Times New Roman" w:cs="Times New Roman"/>
          <w:sz w:val="24"/>
          <w:szCs w:val="24"/>
        </w:rPr>
      </w:pPr>
    </w:p>
    <w:p w14:paraId="4A9DF83C" w14:textId="2948F3C2" w:rsidR="00106946" w:rsidRPr="008005B7" w:rsidRDefault="00106946" w:rsidP="00221684">
      <w:pPr>
        <w:spacing w:line="480" w:lineRule="auto"/>
        <w:rPr>
          <w:rFonts w:ascii="Times New Roman" w:hAnsi="Times New Roman" w:cs="Times New Roman"/>
          <w:sz w:val="24"/>
          <w:szCs w:val="24"/>
        </w:rPr>
      </w:pPr>
    </w:p>
    <w:p w14:paraId="6EBC2AC5" w14:textId="43C1CAD7" w:rsidR="00106946" w:rsidRPr="008005B7" w:rsidRDefault="00106946" w:rsidP="00221684">
      <w:pPr>
        <w:spacing w:line="480" w:lineRule="auto"/>
        <w:rPr>
          <w:rFonts w:ascii="Times New Roman" w:hAnsi="Times New Roman" w:cs="Times New Roman"/>
          <w:sz w:val="24"/>
          <w:szCs w:val="24"/>
        </w:rPr>
      </w:pPr>
    </w:p>
    <w:p w14:paraId="7C8F7CEF" w14:textId="38249D0B" w:rsidR="00106946" w:rsidRDefault="00106946" w:rsidP="00221684">
      <w:pPr>
        <w:spacing w:line="480" w:lineRule="auto"/>
        <w:rPr>
          <w:rFonts w:ascii="Times New Roman" w:hAnsi="Times New Roman" w:cs="Times New Roman"/>
          <w:sz w:val="24"/>
          <w:szCs w:val="24"/>
        </w:rPr>
      </w:pPr>
    </w:p>
    <w:p w14:paraId="6FA983AA" w14:textId="552CF456" w:rsidR="006A2214" w:rsidRDefault="006A2214" w:rsidP="00221684">
      <w:pPr>
        <w:spacing w:line="480" w:lineRule="auto"/>
        <w:rPr>
          <w:rFonts w:ascii="Times New Roman" w:hAnsi="Times New Roman" w:cs="Times New Roman"/>
          <w:sz w:val="24"/>
          <w:szCs w:val="24"/>
        </w:rPr>
      </w:pPr>
    </w:p>
    <w:p w14:paraId="38A67084" w14:textId="643759A8" w:rsidR="006A2214" w:rsidRDefault="006A2214" w:rsidP="00221684">
      <w:pPr>
        <w:spacing w:line="480" w:lineRule="auto"/>
        <w:rPr>
          <w:rFonts w:ascii="Times New Roman" w:hAnsi="Times New Roman" w:cs="Times New Roman"/>
          <w:sz w:val="24"/>
          <w:szCs w:val="24"/>
        </w:rPr>
      </w:pPr>
    </w:p>
    <w:p w14:paraId="3A777CD7" w14:textId="14FD12C8" w:rsidR="006A2214" w:rsidRDefault="006A2214" w:rsidP="00221684">
      <w:pPr>
        <w:spacing w:line="480" w:lineRule="auto"/>
        <w:rPr>
          <w:rFonts w:ascii="Times New Roman" w:hAnsi="Times New Roman" w:cs="Times New Roman"/>
          <w:sz w:val="24"/>
          <w:szCs w:val="24"/>
        </w:rPr>
      </w:pPr>
    </w:p>
    <w:p w14:paraId="4BC651DB" w14:textId="123F182D" w:rsidR="006A2214" w:rsidRDefault="006A2214" w:rsidP="00221684">
      <w:pPr>
        <w:spacing w:line="480" w:lineRule="auto"/>
        <w:rPr>
          <w:rFonts w:ascii="Times New Roman" w:hAnsi="Times New Roman" w:cs="Times New Roman"/>
          <w:sz w:val="24"/>
          <w:szCs w:val="24"/>
        </w:rPr>
      </w:pPr>
    </w:p>
    <w:p w14:paraId="198F331E" w14:textId="25A8C54A" w:rsidR="006A2214" w:rsidRDefault="006A2214" w:rsidP="00221684">
      <w:pPr>
        <w:spacing w:line="480" w:lineRule="auto"/>
        <w:rPr>
          <w:rFonts w:ascii="Times New Roman" w:hAnsi="Times New Roman" w:cs="Times New Roman"/>
          <w:sz w:val="24"/>
          <w:szCs w:val="24"/>
        </w:rPr>
      </w:pPr>
    </w:p>
    <w:p w14:paraId="56A574FC" w14:textId="77777777" w:rsidR="006A2214" w:rsidRPr="008005B7" w:rsidRDefault="006A2214" w:rsidP="00221684">
      <w:pPr>
        <w:spacing w:line="480" w:lineRule="auto"/>
        <w:rPr>
          <w:rFonts w:ascii="Times New Roman" w:hAnsi="Times New Roman" w:cs="Times New Roman"/>
          <w:sz w:val="24"/>
          <w:szCs w:val="24"/>
        </w:rPr>
      </w:pPr>
    </w:p>
    <w:p w14:paraId="1EF4C1D3" w14:textId="77777777" w:rsidR="008005B7" w:rsidRPr="008005B7" w:rsidRDefault="008005B7" w:rsidP="00221684">
      <w:pPr>
        <w:spacing w:line="480" w:lineRule="auto"/>
        <w:rPr>
          <w:rFonts w:ascii="Times New Roman" w:hAnsi="Times New Roman" w:cs="Times New Roman"/>
          <w:sz w:val="24"/>
          <w:szCs w:val="24"/>
        </w:rPr>
      </w:pPr>
    </w:p>
    <w:p w14:paraId="0263F4AF" w14:textId="521F098D" w:rsidR="00106946" w:rsidRPr="008005B7" w:rsidRDefault="00106946" w:rsidP="0008780D">
      <w:pPr>
        <w:pStyle w:val="Heading1"/>
        <w:jc w:val="center"/>
        <w:rPr>
          <w:rFonts w:ascii="Times New Roman" w:hAnsi="Times New Roman" w:cs="Times New Roman"/>
          <w:b/>
          <w:bCs/>
          <w:color w:val="auto"/>
          <w:sz w:val="24"/>
          <w:szCs w:val="24"/>
        </w:rPr>
      </w:pPr>
      <w:bookmarkStart w:id="4" w:name="_Toc92831048"/>
      <w:r w:rsidRPr="008005B7">
        <w:rPr>
          <w:rFonts w:ascii="Times New Roman" w:hAnsi="Times New Roman" w:cs="Times New Roman"/>
          <w:b/>
          <w:bCs/>
          <w:color w:val="auto"/>
          <w:sz w:val="24"/>
          <w:szCs w:val="24"/>
        </w:rPr>
        <w:t>References</w:t>
      </w:r>
      <w:bookmarkEnd w:id="4"/>
    </w:p>
    <w:p w14:paraId="03C0C230" w14:textId="6B24AD13"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b/>
          <w:bCs/>
          <w:sz w:val="24"/>
          <w:szCs w:val="24"/>
        </w:rPr>
        <w:fldChar w:fldCharType="begin" w:fldLock="1"/>
      </w:r>
      <w:r w:rsidRPr="008005B7">
        <w:rPr>
          <w:rFonts w:ascii="Times New Roman" w:hAnsi="Times New Roman" w:cs="Times New Roman"/>
          <w:b/>
          <w:bCs/>
          <w:sz w:val="24"/>
          <w:szCs w:val="24"/>
        </w:rPr>
        <w:instrText xml:space="preserve">ADDIN Mendeley Bibliography CSL_BIBLIOGRAPHY </w:instrText>
      </w:r>
      <w:r w:rsidRPr="008005B7">
        <w:rPr>
          <w:rFonts w:ascii="Times New Roman" w:hAnsi="Times New Roman" w:cs="Times New Roman"/>
          <w:b/>
          <w:bCs/>
          <w:sz w:val="24"/>
          <w:szCs w:val="24"/>
        </w:rPr>
        <w:fldChar w:fldCharType="separate"/>
      </w:r>
      <w:r w:rsidRPr="008005B7">
        <w:rPr>
          <w:rFonts w:ascii="Times New Roman" w:hAnsi="Times New Roman" w:cs="Times New Roman"/>
          <w:i/>
          <w:iCs/>
          <w:noProof/>
          <w:sz w:val="24"/>
          <w:szCs w:val="24"/>
        </w:rPr>
        <w:t>About Tesla | Tesla</w:t>
      </w:r>
      <w:r w:rsidRPr="008005B7">
        <w:rPr>
          <w:rFonts w:ascii="Times New Roman" w:hAnsi="Times New Roman" w:cs="Times New Roman"/>
          <w:noProof/>
          <w:sz w:val="24"/>
          <w:szCs w:val="24"/>
        </w:rPr>
        <w:t xml:space="preserve"> (no date). Available at: https://www.tesla.com/about (Accessed: 6 January 2022).</w:t>
      </w:r>
    </w:p>
    <w:p w14:paraId="14E64C09"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Bhardwaj, S. </w:t>
      </w:r>
      <w:r w:rsidRPr="008005B7">
        <w:rPr>
          <w:rFonts w:ascii="Times New Roman" w:hAnsi="Times New Roman" w:cs="Times New Roman"/>
          <w:i/>
          <w:iCs/>
          <w:noProof/>
          <w:sz w:val="24"/>
          <w:szCs w:val="24"/>
        </w:rPr>
        <w:t>et al.</w:t>
      </w:r>
      <w:r w:rsidRPr="008005B7">
        <w:rPr>
          <w:rFonts w:ascii="Times New Roman" w:hAnsi="Times New Roman" w:cs="Times New Roman"/>
          <w:noProof/>
          <w:sz w:val="24"/>
          <w:szCs w:val="24"/>
        </w:rPr>
        <w:t xml:space="preserve"> (2020) ‘Problems Faced by Automobile Industries: Case Study on Tesla’, </w:t>
      </w:r>
      <w:r w:rsidRPr="008005B7">
        <w:rPr>
          <w:rFonts w:ascii="Times New Roman" w:hAnsi="Times New Roman" w:cs="Times New Roman"/>
          <w:i/>
          <w:iCs/>
          <w:noProof/>
          <w:sz w:val="24"/>
          <w:szCs w:val="24"/>
        </w:rPr>
        <w:t>International Journal of Tourism and Hospitality in Asia Pasific</w:t>
      </w:r>
      <w:r w:rsidRPr="008005B7">
        <w:rPr>
          <w:rFonts w:ascii="Times New Roman" w:hAnsi="Times New Roman" w:cs="Times New Roman"/>
          <w:noProof/>
          <w:sz w:val="24"/>
          <w:szCs w:val="24"/>
        </w:rPr>
        <w:t>, 3(2). doi: 10.32535/ijthap.v3i2.825.</w:t>
      </w:r>
    </w:p>
    <w:p w14:paraId="61FFA945"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Boehm, J., Bhargava, H. K. and Parker, G. G. (2020) ‘Foundations and trends® in technology, information and operations management the business of electric vehicles: A platform perspective’, </w:t>
      </w:r>
      <w:r w:rsidRPr="008005B7">
        <w:rPr>
          <w:rFonts w:ascii="Times New Roman" w:hAnsi="Times New Roman" w:cs="Times New Roman"/>
          <w:i/>
          <w:iCs/>
          <w:noProof/>
          <w:sz w:val="24"/>
          <w:szCs w:val="24"/>
        </w:rPr>
        <w:t>Foundations and Trends in Technology, Information and Operations Management</w:t>
      </w:r>
      <w:r w:rsidRPr="008005B7">
        <w:rPr>
          <w:rFonts w:ascii="Times New Roman" w:hAnsi="Times New Roman" w:cs="Times New Roman"/>
          <w:noProof/>
          <w:sz w:val="24"/>
          <w:szCs w:val="24"/>
        </w:rPr>
        <w:t>, 14(3), pp. 203–322. doi: 10.1561/0200000097.</w:t>
      </w:r>
    </w:p>
    <w:p w14:paraId="280D9828"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Cheong, T., Song, S. H. and Hu, C. (2016) ‘Strategic Alliance with Competitors in the Electric </w:t>
      </w:r>
      <w:r w:rsidRPr="008005B7">
        <w:rPr>
          <w:rFonts w:ascii="Times New Roman" w:hAnsi="Times New Roman" w:cs="Times New Roman"/>
          <w:noProof/>
          <w:sz w:val="24"/>
          <w:szCs w:val="24"/>
        </w:rPr>
        <w:lastRenderedPageBreak/>
        <w:t xml:space="preserve">Vehicle Market: Tesla Motor’s Case’, </w:t>
      </w:r>
      <w:r w:rsidRPr="008005B7">
        <w:rPr>
          <w:rFonts w:ascii="Times New Roman" w:hAnsi="Times New Roman" w:cs="Times New Roman"/>
          <w:i/>
          <w:iCs/>
          <w:noProof/>
          <w:sz w:val="24"/>
          <w:szCs w:val="24"/>
        </w:rPr>
        <w:t>Mathematical Problems in Engineering</w:t>
      </w:r>
      <w:r w:rsidRPr="008005B7">
        <w:rPr>
          <w:rFonts w:ascii="Times New Roman" w:hAnsi="Times New Roman" w:cs="Times New Roman"/>
          <w:noProof/>
          <w:sz w:val="24"/>
          <w:szCs w:val="24"/>
        </w:rPr>
        <w:t>, 2016. doi: 10.1155/2016/7210767.</w:t>
      </w:r>
    </w:p>
    <w:p w14:paraId="2C92F313"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Gayathri, S. and Kumari, D. A. (2019) ‘Electric vehicles - An introduction of the tesla for strategy and leadership’, </w:t>
      </w:r>
      <w:r w:rsidRPr="008005B7">
        <w:rPr>
          <w:rFonts w:ascii="Times New Roman" w:hAnsi="Times New Roman" w:cs="Times New Roman"/>
          <w:i/>
          <w:iCs/>
          <w:noProof/>
          <w:sz w:val="24"/>
          <w:szCs w:val="24"/>
        </w:rPr>
        <w:t>International Journal of Recent Technology and Engineering</w:t>
      </w:r>
      <w:r w:rsidRPr="008005B7">
        <w:rPr>
          <w:rFonts w:ascii="Times New Roman" w:hAnsi="Times New Roman" w:cs="Times New Roman"/>
          <w:noProof/>
          <w:sz w:val="24"/>
          <w:szCs w:val="24"/>
        </w:rPr>
        <w:t>, 8(2 Special Issue 8). doi: 10.35940/ijrte.B1095.0882S819.</w:t>
      </w:r>
    </w:p>
    <w:p w14:paraId="1C83F0C1"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Kim, H. (2020) ‘Analysis of How Tesla Creates Core Innovation Capability’, </w:t>
      </w:r>
      <w:r w:rsidRPr="008005B7">
        <w:rPr>
          <w:rFonts w:ascii="Times New Roman" w:hAnsi="Times New Roman" w:cs="Times New Roman"/>
          <w:i/>
          <w:iCs/>
          <w:noProof/>
          <w:sz w:val="24"/>
          <w:szCs w:val="24"/>
        </w:rPr>
        <w:t>International Journal of Business and Management</w:t>
      </w:r>
      <w:r w:rsidRPr="008005B7">
        <w:rPr>
          <w:rFonts w:ascii="Times New Roman" w:hAnsi="Times New Roman" w:cs="Times New Roman"/>
          <w:noProof/>
          <w:sz w:val="24"/>
          <w:szCs w:val="24"/>
        </w:rPr>
        <w:t>, 15(6), p. 42. doi: 10.5539/IJBM.V15N6P42.</w:t>
      </w:r>
    </w:p>
    <w:p w14:paraId="0CB7CF38"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Lang, J. W., Reber, B. and Aldori, H. (2021) ‘How Tesla created advantages in the ev automotive paradigm, through an integrated business model of value capture and value creation’, </w:t>
      </w:r>
      <w:r w:rsidRPr="008005B7">
        <w:rPr>
          <w:rFonts w:ascii="Times New Roman" w:hAnsi="Times New Roman" w:cs="Times New Roman"/>
          <w:i/>
          <w:iCs/>
          <w:noProof/>
          <w:sz w:val="24"/>
          <w:szCs w:val="24"/>
        </w:rPr>
        <w:t>Business &amp; Management Studies: An International Journal</w:t>
      </w:r>
      <w:r w:rsidRPr="008005B7">
        <w:rPr>
          <w:rFonts w:ascii="Times New Roman" w:hAnsi="Times New Roman" w:cs="Times New Roman"/>
          <w:noProof/>
          <w:sz w:val="24"/>
          <w:szCs w:val="24"/>
        </w:rPr>
        <w:t>, 9(1). doi: 10.15295/bmij.v9i1.1790.</w:t>
      </w:r>
    </w:p>
    <w:p w14:paraId="0295462E"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Mo, F. and Wang, Y. (2021a) ‘Risk and Opportunity Analysis of Tesla Motors Inc. Marketing Strategy and Business Ethics Study’, </w:t>
      </w:r>
      <w:r w:rsidRPr="008005B7">
        <w:rPr>
          <w:rFonts w:ascii="Times New Roman" w:hAnsi="Times New Roman" w:cs="Times New Roman"/>
          <w:i/>
          <w:iCs/>
          <w:noProof/>
          <w:sz w:val="24"/>
          <w:szCs w:val="24"/>
        </w:rPr>
        <w:t>BCP Business &amp; Management</w:t>
      </w:r>
      <w:r w:rsidRPr="008005B7">
        <w:rPr>
          <w:rFonts w:ascii="Times New Roman" w:hAnsi="Times New Roman" w:cs="Times New Roman"/>
          <w:noProof/>
          <w:sz w:val="24"/>
          <w:szCs w:val="24"/>
        </w:rPr>
        <w:t>, 13. doi: 10.54691/bcpbm.v13i.123.</w:t>
      </w:r>
    </w:p>
    <w:p w14:paraId="33B1F3FB"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Mo, F. and Wang, Y. (2021b) ‘Risk and Opportunity Analysis of Tesla Motors Inc. Marketing Strategy and Business Ethics Study’, </w:t>
      </w:r>
      <w:r w:rsidRPr="008005B7">
        <w:rPr>
          <w:rFonts w:ascii="Times New Roman" w:hAnsi="Times New Roman" w:cs="Times New Roman"/>
          <w:i/>
          <w:iCs/>
          <w:noProof/>
          <w:sz w:val="24"/>
          <w:szCs w:val="24"/>
        </w:rPr>
        <w:t>BCP Business &amp; Management</w:t>
      </w:r>
      <w:r w:rsidRPr="008005B7">
        <w:rPr>
          <w:rFonts w:ascii="Times New Roman" w:hAnsi="Times New Roman" w:cs="Times New Roman"/>
          <w:noProof/>
          <w:sz w:val="24"/>
          <w:szCs w:val="24"/>
        </w:rPr>
        <w:t>, 13, pp. 440–449. doi: 10.54691/BCPBM.V13I.123.</w:t>
      </w:r>
    </w:p>
    <w:p w14:paraId="4CE9B08A"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Movsesyan, E. K. and Anokhina, M. E. (2020) ‘TESLA VERTICAL INTEGRATION STRATEGIES: THEORY, PRACTICE, RESULTS’, </w:t>
      </w:r>
      <w:r w:rsidRPr="008005B7">
        <w:rPr>
          <w:rFonts w:ascii="Times New Roman" w:hAnsi="Times New Roman" w:cs="Times New Roman"/>
          <w:i/>
          <w:iCs/>
          <w:noProof/>
          <w:sz w:val="24"/>
          <w:szCs w:val="24"/>
        </w:rPr>
        <w:t>Business Strategies</w:t>
      </w:r>
      <w:r w:rsidRPr="008005B7">
        <w:rPr>
          <w:rFonts w:ascii="Times New Roman" w:hAnsi="Times New Roman" w:cs="Times New Roman"/>
          <w:noProof/>
          <w:sz w:val="24"/>
          <w:szCs w:val="24"/>
        </w:rPr>
        <w:t>, 8(7). doi: 10.17747/2311-7184-2020-7-184-188.</w:t>
      </w:r>
    </w:p>
    <w:p w14:paraId="3C266C22"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Movsesyan, E. K. and Butov, A. V. (2021) ‘Corporate business strategies according to M. Porter on the example of Tesla’, </w:t>
      </w:r>
      <w:r w:rsidRPr="008005B7">
        <w:rPr>
          <w:rFonts w:ascii="Times New Roman" w:hAnsi="Times New Roman" w:cs="Times New Roman"/>
          <w:i/>
          <w:iCs/>
          <w:noProof/>
          <w:sz w:val="24"/>
          <w:szCs w:val="24"/>
        </w:rPr>
        <w:t xml:space="preserve">Normirovanie i oplata truda v promyshlennosti (Rationing and </w:t>
      </w:r>
      <w:r w:rsidRPr="008005B7">
        <w:rPr>
          <w:rFonts w:ascii="Times New Roman" w:hAnsi="Times New Roman" w:cs="Times New Roman"/>
          <w:i/>
          <w:iCs/>
          <w:noProof/>
          <w:sz w:val="24"/>
          <w:szCs w:val="24"/>
        </w:rPr>
        <w:lastRenderedPageBreak/>
        <w:t>remuneration of labor in industry)</w:t>
      </w:r>
      <w:r w:rsidRPr="008005B7">
        <w:rPr>
          <w:rFonts w:ascii="Times New Roman" w:hAnsi="Times New Roman" w:cs="Times New Roman"/>
          <w:noProof/>
          <w:sz w:val="24"/>
          <w:szCs w:val="24"/>
        </w:rPr>
        <w:t>, (5). doi: 10.33920/pro-3-2105-07.</w:t>
      </w:r>
    </w:p>
    <w:p w14:paraId="290F3190"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Naor, M., Coman, A. and Wiznizer, A. (2021) ‘Vertically integrated supply chain of batteries, electric vehicles, and charging infrastructure: A review of three milestone projects from theory of constraints perspective’, </w:t>
      </w:r>
      <w:r w:rsidRPr="008005B7">
        <w:rPr>
          <w:rFonts w:ascii="Times New Roman" w:hAnsi="Times New Roman" w:cs="Times New Roman"/>
          <w:i/>
          <w:iCs/>
          <w:noProof/>
          <w:sz w:val="24"/>
          <w:szCs w:val="24"/>
        </w:rPr>
        <w:t>Sustainability (Switzerland)</w:t>
      </w:r>
      <w:r w:rsidRPr="008005B7">
        <w:rPr>
          <w:rFonts w:ascii="Times New Roman" w:hAnsi="Times New Roman" w:cs="Times New Roman"/>
          <w:noProof/>
          <w:sz w:val="24"/>
          <w:szCs w:val="24"/>
        </w:rPr>
        <w:t>, 13(7). doi: 10.3390/SU13073632.</w:t>
      </w:r>
    </w:p>
    <w:p w14:paraId="46ED39A7"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Pallathadka, H. (2021) ‘Elon Musk in India–a Success Story in the Making’, </w:t>
      </w:r>
      <w:r w:rsidRPr="008005B7">
        <w:rPr>
          <w:rFonts w:ascii="Times New Roman" w:hAnsi="Times New Roman" w:cs="Times New Roman"/>
          <w:i/>
          <w:iCs/>
          <w:noProof/>
          <w:sz w:val="24"/>
          <w:szCs w:val="24"/>
        </w:rPr>
        <w:t>European Journal of Molecular &amp; Clinical Medicine</w:t>
      </w:r>
      <w:r w:rsidRPr="008005B7">
        <w:rPr>
          <w:rFonts w:ascii="Times New Roman" w:hAnsi="Times New Roman" w:cs="Times New Roman"/>
          <w:noProof/>
          <w:sz w:val="24"/>
          <w:szCs w:val="24"/>
        </w:rPr>
        <w:t>, 7(9).</w:t>
      </w:r>
    </w:p>
    <w:p w14:paraId="15C99B6E"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Qiu, Q., Zuo, Y. and Zhang, M. (2021) ‘Can live streaming save the tourism industry from a pandemic? A study of social media’, </w:t>
      </w:r>
      <w:r w:rsidRPr="008005B7">
        <w:rPr>
          <w:rFonts w:ascii="Times New Roman" w:hAnsi="Times New Roman" w:cs="Times New Roman"/>
          <w:i/>
          <w:iCs/>
          <w:noProof/>
          <w:sz w:val="24"/>
          <w:szCs w:val="24"/>
        </w:rPr>
        <w:t>ISPRS International Journal of Geo-Information</w:t>
      </w:r>
      <w:r w:rsidRPr="008005B7">
        <w:rPr>
          <w:rFonts w:ascii="Times New Roman" w:hAnsi="Times New Roman" w:cs="Times New Roman"/>
          <w:noProof/>
          <w:sz w:val="24"/>
          <w:szCs w:val="24"/>
        </w:rPr>
        <w:t>, 10(9). doi: 10.3390/ijgi10090595.</w:t>
      </w:r>
    </w:p>
    <w:p w14:paraId="725C83AE"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Schowalter, J. S. (2017) ‘Determining the Effectiveness of Tesla ’ s Strategy’, </w:t>
      </w:r>
      <w:r w:rsidRPr="008005B7">
        <w:rPr>
          <w:rFonts w:ascii="Times New Roman" w:hAnsi="Times New Roman" w:cs="Times New Roman"/>
          <w:i/>
          <w:iCs/>
          <w:noProof/>
          <w:sz w:val="24"/>
          <w:szCs w:val="24"/>
        </w:rPr>
        <w:t>Allegheny College Meadville, Pennsylvania</w:t>
      </w:r>
      <w:r w:rsidRPr="008005B7">
        <w:rPr>
          <w:rFonts w:ascii="Times New Roman" w:hAnsi="Times New Roman" w:cs="Times New Roman"/>
          <w:noProof/>
          <w:sz w:val="24"/>
          <w:szCs w:val="24"/>
        </w:rPr>
        <w:t>.</w:t>
      </w:r>
    </w:p>
    <w:p w14:paraId="6234974E"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i/>
          <w:iCs/>
          <w:noProof/>
          <w:sz w:val="24"/>
          <w:szCs w:val="24"/>
        </w:rPr>
        <w:t>Tesla, Inc. (TSLA) Income Statement - Yahoo Finance</w:t>
      </w:r>
      <w:r w:rsidRPr="008005B7">
        <w:rPr>
          <w:rFonts w:ascii="Times New Roman" w:hAnsi="Times New Roman" w:cs="Times New Roman"/>
          <w:noProof/>
          <w:sz w:val="24"/>
          <w:szCs w:val="24"/>
        </w:rPr>
        <w:t xml:space="preserve"> (no date). Available at: https://finance.yahoo.com/quote/TSLA/financials?p=TSLA (Accessed: 10 January 2022).</w:t>
      </w:r>
    </w:p>
    <w:p w14:paraId="169D7729"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i/>
          <w:iCs/>
          <w:noProof/>
          <w:sz w:val="24"/>
          <w:szCs w:val="24"/>
        </w:rPr>
        <w:t>TESLA | Department of Energy</w:t>
      </w:r>
      <w:r w:rsidRPr="008005B7">
        <w:rPr>
          <w:rFonts w:ascii="Times New Roman" w:hAnsi="Times New Roman" w:cs="Times New Roman"/>
          <w:noProof/>
          <w:sz w:val="24"/>
          <w:szCs w:val="24"/>
        </w:rPr>
        <w:t xml:space="preserve"> (no date). Available at: https://www.energy.gov/lpo/tesla (Accessed: 6 January 2022).</w:t>
      </w:r>
    </w:p>
    <w:p w14:paraId="31F121FC"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i/>
          <w:iCs/>
          <w:noProof/>
          <w:sz w:val="24"/>
          <w:szCs w:val="24"/>
        </w:rPr>
        <w:t>Tesla gets loan approval from US Department of Energy | Tesla</w:t>
      </w:r>
      <w:r w:rsidRPr="008005B7">
        <w:rPr>
          <w:rFonts w:ascii="Times New Roman" w:hAnsi="Times New Roman" w:cs="Times New Roman"/>
          <w:noProof/>
          <w:sz w:val="24"/>
          <w:szCs w:val="24"/>
        </w:rPr>
        <w:t xml:space="preserve"> (no date). Available at: https://www.tesla.com/blog/tesla-gets-loan-approval-us-department-energy (Accessed: 6 January 2022).</w:t>
      </w:r>
    </w:p>
    <w:p w14:paraId="0AB17BF8"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i/>
          <w:iCs/>
          <w:noProof/>
          <w:sz w:val="24"/>
          <w:szCs w:val="24"/>
        </w:rPr>
        <w:t>Tesla Gross Profit Margin (Quarterly)</w:t>
      </w:r>
      <w:r w:rsidRPr="008005B7">
        <w:rPr>
          <w:rFonts w:ascii="Times New Roman" w:hAnsi="Times New Roman" w:cs="Times New Roman"/>
          <w:noProof/>
          <w:sz w:val="24"/>
          <w:szCs w:val="24"/>
        </w:rPr>
        <w:t xml:space="preserve"> (no date). Available at: https://ycharts.com/companies/TSLA/gross_profit_margin (Accessed: 10 January 2022).</w:t>
      </w:r>
    </w:p>
    <w:p w14:paraId="55ED8E24"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szCs w:val="24"/>
        </w:rPr>
      </w:pPr>
      <w:r w:rsidRPr="008005B7">
        <w:rPr>
          <w:rFonts w:ascii="Times New Roman" w:hAnsi="Times New Roman" w:cs="Times New Roman"/>
          <w:noProof/>
          <w:sz w:val="24"/>
          <w:szCs w:val="24"/>
        </w:rPr>
        <w:t xml:space="preserve">Thomas, V. J. and Maine, E. (2019) ‘Market entry strategies for electric vehicle start-ups in the </w:t>
      </w:r>
      <w:r w:rsidRPr="008005B7">
        <w:rPr>
          <w:rFonts w:ascii="Times New Roman" w:hAnsi="Times New Roman" w:cs="Times New Roman"/>
          <w:noProof/>
          <w:sz w:val="24"/>
          <w:szCs w:val="24"/>
        </w:rPr>
        <w:lastRenderedPageBreak/>
        <w:t xml:space="preserve">automotive industry – Lessons from Tesla Motors’, </w:t>
      </w:r>
      <w:r w:rsidRPr="008005B7">
        <w:rPr>
          <w:rFonts w:ascii="Times New Roman" w:hAnsi="Times New Roman" w:cs="Times New Roman"/>
          <w:i/>
          <w:iCs/>
          <w:noProof/>
          <w:sz w:val="24"/>
          <w:szCs w:val="24"/>
        </w:rPr>
        <w:t>Journal of Cleaner Production</w:t>
      </w:r>
      <w:r w:rsidRPr="008005B7">
        <w:rPr>
          <w:rFonts w:ascii="Times New Roman" w:hAnsi="Times New Roman" w:cs="Times New Roman"/>
          <w:noProof/>
          <w:sz w:val="24"/>
          <w:szCs w:val="24"/>
        </w:rPr>
        <w:t>, 235. doi: 10.1016/j.jclepro.2019.06.284.</w:t>
      </w:r>
    </w:p>
    <w:p w14:paraId="1572EBFF" w14:textId="77777777" w:rsidR="00106946" w:rsidRPr="008005B7" w:rsidRDefault="00106946" w:rsidP="0008780D">
      <w:pPr>
        <w:widowControl w:val="0"/>
        <w:autoSpaceDE w:val="0"/>
        <w:autoSpaceDN w:val="0"/>
        <w:adjustRightInd w:val="0"/>
        <w:spacing w:line="480" w:lineRule="auto"/>
        <w:jc w:val="center"/>
        <w:rPr>
          <w:rFonts w:ascii="Times New Roman" w:hAnsi="Times New Roman" w:cs="Times New Roman"/>
          <w:noProof/>
          <w:sz w:val="24"/>
        </w:rPr>
      </w:pPr>
      <w:r w:rsidRPr="008005B7">
        <w:rPr>
          <w:rFonts w:ascii="Times New Roman" w:hAnsi="Times New Roman" w:cs="Times New Roman"/>
          <w:noProof/>
          <w:sz w:val="24"/>
          <w:szCs w:val="24"/>
        </w:rPr>
        <w:t xml:space="preserve">Xu, J. (2020) ‘Analysis of the Operation Strategy of Tesla Inc. in China’, </w:t>
      </w:r>
      <w:r w:rsidRPr="008005B7">
        <w:rPr>
          <w:rFonts w:ascii="Times New Roman" w:hAnsi="Times New Roman" w:cs="Times New Roman"/>
          <w:i/>
          <w:iCs/>
          <w:noProof/>
          <w:sz w:val="24"/>
          <w:szCs w:val="24"/>
        </w:rPr>
        <w:t>Frontiers in Economics and Management Research</w:t>
      </w:r>
      <w:r w:rsidRPr="008005B7">
        <w:rPr>
          <w:rFonts w:ascii="Times New Roman" w:hAnsi="Times New Roman" w:cs="Times New Roman"/>
          <w:noProof/>
          <w:sz w:val="24"/>
          <w:szCs w:val="24"/>
        </w:rPr>
        <w:t>, 1(1).</w:t>
      </w:r>
    </w:p>
    <w:p w14:paraId="0BBE48C2" w14:textId="71447AB7" w:rsidR="00106946" w:rsidRPr="008005B7" w:rsidRDefault="00106946" w:rsidP="0008780D">
      <w:pPr>
        <w:spacing w:line="480" w:lineRule="auto"/>
        <w:jc w:val="center"/>
        <w:rPr>
          <w:rFonts w:ascii="Times New Roman" w:hAnsi="Times New Roman" w:cs="Times New Roman"/>
          <w:b/>
          <w:bCs/>
          <w:sz w:val="24"/>
          <w:szCs w:val="24"/>
        </w:rPr>
      </w:pPr>
      <w:r w:rsidRPr="008005B7">
        <w:rPr>
          <w:rFonts w:ascii="Times New Roman" w:hAnsi="Times New Roman" w:cs="Times New Roman"/>
          <w:b/>
          <w:bCs/>
          <w:sz w:val="24"/>
          <w:szCs w:val="24"/>
        </w:rPr>
        <w:fldChar w:fldCharType="end"/>
      </w:r>
    </w:p>
    <w:sectPr w:rsidR="00106946" w:rsidRPr="008005B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3371C" w14:textId="77777777" w:rsidR="00CE61B8" w:rsidRDefault="00CE61B8" w:rsidP="008005B7">
      <w:pPr>
        <w:spacing w:after="0" w:line="240" w:lineRule="auto"/>
      </w:pPr>
      <w:r>
        <w:separator/>
      </w:r>
    </w:p>
  </w:endnote>
  <w:endnote w:type="continuationSeparator" w:id="0">
    <w:p w14:paraId="014CB5F5" w14:textId="77777777" w:rsidR="00CE61B8" w:rsidRDefault="00CE61B8" w:rsidP="00800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Helvetica">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2917482"/>
      <w:docPartObj>
        <w:docPartGallery w:val="Page Numbers (Bottom of Page)"/>
        <w:docPartUnique/>
      </w:docPartObj>
    </w:sdtPr>
    <w:sdtEndPr>
      <w:rPr>
        <w:noProof/>
      </w:rPr>
    </w:sdtEndPr>
    <w:sdtContent>
      <w:p w14:paraId="508DCEA6" w14:textId="326B3D27" w:rsidR="008005B7" w:rsidRDefault="008005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822807" w14:textId="77777777" w:rsidR="008005B7" w:rsidRDefault="00800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9ECD52" w14:textId="77777777" w:rsidR="00CE61B8" w:rsidRDefault="00CE61B8" w:rsidP="008005B7">
      <w:pPr>
        <w:spacing w:after="0" w:line="240" w:lineRule="auto"/>
      </w:pPr>
      <w:r>
        <w:separator/>
      </w:r>
    </w:p>
  </w:footnote>
  <w:footnote w:type="continuationSeparator" w:id="0">
    <w:p w14:paraId="2C506E66" w14:textId="77777777" w:rsidR="00CE61B8" w:rsidRDefault="00CE61B8" w:rsidP="008005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28799" w14:textId="434A4B88" w:rsidR="008005B7" w:rsidRDefault="008005B7" w:rsidP="008005B7">
    <w:pPr>
      <w:pStyle w:val="Header"/>
      <w:jc w:val="center"/>
    </w:pPr>
    <w:r>
      <w:t>Analysis of the Impact of Pandemic on Tesla</w:t>
    </w:r>
    <w:r w:rsidR="0008780D">
      <w:t xml:space="preserve"> 2030400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B20CA"/>
    <w:multiLevelType w:val="hybridMultilevel"/>
    <w:tmpl w:val="20304B46"/>
    <w:lvl w:ilvl="0" w:tplc="07386DC8">
      <w:start w:val="3"/>
      <w:numFmt w:val="bullet"/>
      <w:lvlText w:val="-"/>
      <w:lvlJc w:val="left"/>
      <w:pPr>
        <w:ind w:left="720" w:hanging="360"/>
      </w:pPr>
      <w:rPr>
        <w:rFonts w:ascii="Helvetica" w:eastAsia="Times New Roman" w:hAnsi="Helvetic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9C4F84"/>
    <w:multiLevelType w:val="hybridMultilevel"/>
    <w:tmpl w:val="667E5D46"/>
    <w:lvl w:ilvl="0" w:tplc="88B29444">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B53D15"/>
    <w:multiLevelType w:val="hybridMultilevel"/>
    <w:tmpl w:val="B19C4944"/>
    <w:lvl w:ilvl="0" w:tplc="F4924BF6">
      <w:start w:val="3"/>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AFB61F4"/>
    <w:multiLevelType w:val="multilevel"/>
    <w:tmpl w:val="2B76A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27F31EC"/>
    <w:multiLevelType w:val="multilevel"/>
    <w:tmpl w:val="DFC06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C03B98"/>
    <w:multiLevelType w:val="hybridMultilevel"/>
    <w:tmpl w:val="E7706888"/>
    <w:lvl w:ilvl="0" w:tplc="88B29444">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41FA"/>
    <w:rsid w:val="0008780D"/>
    <w:rsid w:val="000E500F"/>
    <w:rsid w:val="000F4E37"/>
    <w:rsid w:val="00106946"/>
    <w:rsid w:val="00221684"/>
    <w:rsid w:val="003B0706"/>
    <w:rsid w:val="003D3167"/>
    <w:rsid w:val="004330CB"/>
    <w:rsid w:val="00453C8A"/>
    <w:rsid w:val="006022D4"/>
    <w:rsid w:val="006A2214"/>
    <w:rsid w:val="007B41FA"/>
    <w:rsid w:val="008005B7"/>
    <w:rsid w:val="00835BD6"/>
    <w:rsid w:val="009435C8"/>
    <w:rsid w:val="00955FE6"/>
    <w:rsid w:val="00A111CB"/>
    <w:rsid w:val="00AA6D68"/>
    <w:rsid w:val="00AE00F6"/>
    <w:rsid w:val="00B2584D"/>
    <w:rsid w:val="00B942DD"/>
    <w:rsid w:val="00CE61B8"/>
    <w:rsid w:val="00DE0EC8"/>
    <w:rsid w:val="00F068FD"/>
    <w:rsid w:val="00F965D5"/>
    <w:rsid w:val="00FA5632"/>
    <w:rsid w:val="00FB63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204030"/>
  <w15:chartTrackingRefBased/>
  <w15:docId w15:val="{75A59D8B-1AB2-4459-AEA8-898A5BD18C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1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B41FA"/>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7B41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1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41FA"/>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B41FA"/>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B41FA"/>
    <w:rPr>
      <w:color w:val="0000FF"/>
      <w:u w:val="single"/>
    </w:rPr>
  </w:style>
  <w:style w:type="character" w:styleId="Strong">
    <w:name w:val="Strong"/>
    <w:basedOn w:val="DefaultParagraphFont"/>
    <w:uiPriority w:val="22"/>
    <w:qFormat/>
    <w:rsid w:val="007B41FA"/>
    <w:rPr>
      <w:b/>
      <w:bCs/>
    </w:rPr>
  </w:style>
  <w:style w:type="paragraph" w:styleId="ListParagraph">
    <w:name w:val="List Paragraph"/>
    <w:basedOn w:val="Normal"/>
    <w:uiPriority w:val="34"/>
    <w:qFormat/>
    <w:rsid w:val="007B41FA"/>
    <w:pPr>
      <w:ind w:left="720"/>
      <w:contextualSpacing/>
    </w:pPr>
  </w:style>
  <w:style w:type="character" w:styleId="Emphasis">
    <w:name w:val="Emphasis"/>
    <w:basedOn w:val="DefaultParagraphFont"/>
    <w:uiPriority w:val="20"/>
    <w:qFormat/>
    <w:rsid w:val="007B41FA"/>
    <w:rPr>
      <w:i/>
      <w:iCs/>
    </w:rPr>
  </w:style>
  <w:style w:type="table" w:styleId="TableGrid">
    <w:name w:val="Table Grid"/>
    <w:basedOn w:val="TableNormal"/>
    <w:uiPriority w:val="39"/>
    <w:rsid w:val="007B41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7B41FA"/>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B41FA"/>
    <w:pPr>
      <w:outlineLvl w:val="9"/>
    </w:pPr>
  </w:style>
  <w:style w:type="paragraph" w:styleId="TOC1">
    <w:name w:val="toc 1"/>
    <w:basedOn w:val="Normal"/>
    <w:next w:val="Normal"/>
    <w:autoRedefine/>
    <w:uiPriority w:val="39"/>
    <w:unhideWhenUsed/>
    <w:rsid w:val="007B41FA"/>
    <w:pPr>
      <w:spacing w:after="100"/>
    </w:pPr>
  </w:style>
  <w:style w:type="paragraph" w:styleId="TOC3">
    <w:name w:val="toc 3"/>
    <w:basedOn w:val="Normal"/>
    <w:next w:val="Normal"/>
    <w:autoRedefine/>
    <w:uiPriority w:val="39"/>
    <w:unhideWhenUsed/>
    <w:rsid w:val="007B41FA"/>
    <w:pPr>
      <w:spacing w:after="100"/>
      <w:ind w:left="440"/>
    </w:pPr>
  </w:style>
  <w:style w:type="paragraph" w:styleId="TOC2">
    <w:name w:val="toc 2"/>
    <w:basedOn w:val="Normal"/>
    <w:next w:val="Normal"/>
    <w:autoRedefine/>
    <w:uiPriority w:val="39"/>
    <w:unhideWhenUsed/>
    <w:rsid w:val="007B41FA"/>
    <w:pPr>
      <w:spacing w:after="100"/>
      <w:ind w:left="220"/>
    </w:pPr>
  </w:style>
  <w:style w:type="paragraph" w:styleId="NormalWeb">
    <w:name w:val="Normal (Web)"/>
    <w:basedOn w:val="Normal"/>
    <w:uiPriority w:val="99"/>
    <w:semiHidden/>
    <w:unhideWhenUsed/>
    <w:rsid w:val="003B0706"/>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3B0706"/>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3B0706"/>
    <w:rPr>
      <w:rFonts w:ascii="Arial" w:eastAsia="Times New Roman" w:hAnsi="Arial" w:cs="Arial"/>
      <w:vanish/>
      <w:sz w:val="16"/>
      <w:szCs w:val="16"/>
    </w:rPr>
  </w:style>
  <w:style w:type="character" w:customStyle="1" w:styleId="thread-066136705954626141854732">
    <w:name w:val="thread-066136705954626141854732"/>
    <w:basedOn w:val="DefaultParagraphFont"/>
    <w:rsid w:val="003B0706"/>
  </w:style>
  <w:style w:type="paragraph" w:styleId="z-BottomofForm">
    <w:name w:val="HTML Bottom of Form"/>
    <w:basedOn w:val="Normal"/>
    <w:next w:val="Normal"/>
    <w:link w:val="z-BottomofFormChar"/>
    <w:hidden/>
    <w:uiPriority w:val="99"/>
    <w:semiHidden/>
    <w:unhideWhenUsed/>
    <w:rsid w:val="003B0706"/>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3B0706"/>
    <w:rPr>
      <w:rFonts w:ascii="Arial" w:eastAsia="Times New Roman" w:hAnsi="Arial" w:cs="Arial"/>
      <w:vanish/>
      <w:sz w:val="16"/>
      <w:szCs w:val="16"/>
    </w:rPr>
  </w:style>
  <w:style w:type="paragraph" w:styleId="Header">
    <w:name w:val="header"/>
    <w:basedOn w:val="Normal"/>
    <w:link w:val="HeaderChar"/>
    <w:uiPriority w:val="99"/>
    <w:unhideWhenUsed/>
    <w:rsid w:val="008005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05B7"/>
  </w:style>
  <w:style w:type="paragraph" w:styleId="Footer">
    <w:name w:val="footer"/>
    <w:basedOn w:val="Normal"/>
    <w:link w:val="FooterChar"/>
    <w:uiPriority w:val="99"/>
    <w:unhideWhenUsed/>
    <w:rsid w:val="008005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0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376782">
      <w:bodyDiv w:val="1"/>
      <w:marLeft w:val="0"/>
      <w:marRight w:val="0"/>
      <w:marTop w:val="0"/>
      <w:marBottom w:val="0"/>
      <w:divBdr>
        <w:top w:val="none" w:sz="0" w:space="0" w:color="auto"/>
        <w:left w:val="none" w:sz="0" w:space="0" w:color="auto"/>
        <w:bottom w:val="none" w:sz="0" w:space="0" w:color="auto"/>
        <w:right w:val="none" w:sz="0" w:space="0" w:color="auto"/>
      </w:divBdr>
      <w:divsChild>
        <w:div w:id="1408108125">
          <w:marLeft w:val="0"/>
          <w:marRight w:val="0"/>
          <w:marTop w:val="0"/>
          <w:marBottom w:val="0"/>
          <w:divBdr>
            <w:top w:val="none" w:sz="0" w:space="0" w:color="auto"/>
            <w:left w:val="none" w:sz="0" w:space="0" w:color="auto"/>
            <w:bottom w:val="none" w:sz="0" w:space="0" w:color="auto"/>
            <w:right w:val="none" w:sz="0" w:space="0" w:color="auto"/>
          </w:divBdr>
        </w:div>
      </w:divsChild>
    </w:div>
    <w:div w:id="1346638001">
      <w:bodyDiv w:val="1"/>
      <w:marLeft w:val="0"/>
      <w:marRight w:val="0"/>
      <w:marTop w:val="0"/>
      <w:marBottom w:val="0"/>
      <w:divBdr>
        <w:top w:val="none" w:sz="0" w:space="0" w:color="auto"/>
        <w:left w:val="none" w:sz="0" w:space="0" w:color="auto"/>
        <w:bottom w:val="none" w:sz="0" w:space="0" w:color="auto"/>
        <w:right w:val="none" w:sz="0" w:space="0" w:color="auto"/>
      </w:divBdr>
    </w:div>
    <w:div w:id="1811432581">
      <w:bodyDiv w:val="1"/>
      <w:marLeft w:val="0"/>
      <w:marRight w:val="0"/>
      <w:marTop w:val="0"/>
      <w:marBottom w:val="0"/>
      <w:divBdr>
        <w:top w:val="none" w:sz="0" w:space="0" w:color="auto"/>
        <w:left w:val="none" w:sz="0" w:space="0" w:color="auto"/>
        <w:bottom w:val="none" w:sz="0" w:space="0" w:color="auto"/>
        <w:right w:val="none" w:sz="0" w:space="0" w:color="auto"/>
      </w:divBdr>
      <w:divsChild>
        <w:div w:id="2052217985">
          <w:marLeft w:val="0"/>
          <w:marRight w:val="0"/>
          <w:marTop w:val="0"/>
          <w:marBottom w:val="0"/>
          <w:divBdr>
            <w:top w:val="single" w:sz="2" w:space="0" w:color="C4D4E7"/>
            <w:left w:val="single" w:sz="2" w:space="0" w:color="C4D4E7"/>
            <w:bottom w:val="single" w:sz="2" w:space="0" w:color="C4D4E7"/>
            <w:right w:val="single" w:sz="2" w:space="0" w:color="C4D4E7"/>
          </w:divBdr>
          <w:divsChild>
            <w:div w:id="392316255">
              <w:marLeft w:val="0"/>
              <w:marRight w:val="0"/>
              <w:marTop w:val="0"/>
              <w:marBottom w:val="0"/>
              <w:divBdr>
                <w:top w:val="single" w:sz="2" w:space="0" w:color="C4D4E7"/>
                <w:left w:val="single" w:sz="2" w:space="0" w:color="C4D4E7"/>
                <w:bottom w:val="single" w:sz="2" w:space="0" w:color="C4D4E7"/>
                <w:right w:val="single" w:sz="2" w:space="0" w:color="C4D4E7"/>
              </w:divBdr>
              <w:divsChild>
                <w:div w:id="1272082699">
                  <w:marLeft w:val="0"/>
                  <w:marRight w:val="0"/>
                  <w:marTop w:val="0"/>
                  <w:marBottom w:val="0"/>
                  <w:divBdr>
                    <w:top w:val="single" w:sz="2" w:space="0" w:color="C4D4E7"/>
                    <w:left w:val="single" w:sz="2" w:space="0" w:color="C4D4E7"/>
                    <w:bottom w:val="single" w:sz="2" w:space="0" w:color="C4D4E7"/>
                    <w:right w:val="single" w:sz="2" w:space="0" w:color="C4D4E7"/>
                  </w:divBdr>
                  <w:divsChild>
                    <w:div w:id="2036077838">
                      <w:marLeft w:val="0"/>
                      <w:marRight w:val="0"/>
                      <w:marTop w:val="0"/>
                      <w:marBottom w:val="0"/>
                      <w:divBdr>
                        <w:top w:val="single" w:sz="2" w:space="0" w:color="C4D4E7"/>
                        <w:left w:val="single" w:sz="2" w:space="0" w:color="C4D4E7"/>
                        <w:bottom w:val="single" w:sz="2" w:space="0" w:color="C4D4E7"/>
                        <w:right w:val="single" w:sz="2" w:space="0" w:color="C4D4E7"/>
                      </w:divBdr>
                      <w:divsChild>
                        <w:div w:id="835000572">
                          <w:marLeft w:val="0"/>
                          <w:marRight w:val="0"/>
                          <w:marTop w:val="0"/>
                          <w:marBottom w:val="0"/>
                          <w:divBdr>
                            <w:top w:val="single" w:sz="2" w:space="0" w:color="C4D4E7"/>
                            <w:left w:val="single" w:sz="2" w:space="0" w:color="C4D4E7"/>
                            <w:bottom w:val="single" w:sz="2" w:space="0" w:color="C4D4E7"/>
                            <w:right w:val="single" w:sz="2" w:space="0" w:color="C4D4E7"/>
                          </w:divBdr>
                        </w:div>
                      </w:divsChild>
                    </w:div>
                  </w:divsChild>
                </w:div>
                <w:div w:id="863984700">
                  <w:marLeft w:val="0"/>
                  <w:marRight w:val="0"/>
                  <w:marTop w:val="0"/>
                  <w:marBottom w:val="0"/>
                  <w:divBdr>
                    <w:top w:val="single" w:sz="2" w:space="0" w:color="C4D4E7"/>
                    <w:left w:val="single" w:sz="2" w:space="0" w:color="C4D4E7"/>
                    <w:bottom w:val="single" w:sz="2" w:space="0" w:color="C4D4E7"/>
                    <w:right w:val="single" w:sz="2" w:space="0" w:color="C4D4E7"/>
                  </w:divBdr>
                  <w:divsChild>
                    <w:div w:id="1457600464">
                      <w:marLeft w:val="0"/>
                      <w:marRight w:val="0"/>
                      <w:marTop w:val="0"/>
                      <w:marBottom w:val="0"/>
                      <w:divBdr>
                        <w:top w:val="single" w:sz="2" w:space="0" w:color="C4D4E7"/>
                        <w:left w:val="single" w:sz="2" w:space="0" w:color="C4D4E7"/>
                        <w:bottom w:val="single" w:sz="2" w:space="0" w:color="C4D4E7"/>
                        <w:right w:val="single" w:sz="2" w:space="0" w:color="C4D4E7"/>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C1D6D0-E807-4975-98FA-04615D4FF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10500</Words>
  <Characters>59855</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Hasnain Arshad</dc:creator>
  <cp:keywords/>
  <dc:description/>
  <cp:lastModifiedBy>Samuela Prianka Sousa</cp:lastModifiedBy>
  <cp:revision>3</cp:revision>
  <dcterms:created xsi:type="dcterms:W3CDTF">2022-01-12T18:09:00Z</dcterms:created>
  <dcterms:modified xsi:type="dcterms:W3CDTF">2022-01-12T18:13:00Z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f38ca41c-8889-383c-95a2-9d3b5236be6a</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