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1579F" w14:textId="77777777" w:rsidR="00716858" w:rsidRPr="00F4799C" w:rsidRDefault="00716858" w:rsidP="00716858">
      <w:pPr>
        <w:jc w:val="center"/>
        <w:rPr>
          <w:rFonts w:asciiTheme="minorBidi" w:hAnsiTheme="minorBidi"/>
        </w:rPr>
      </w:pPr>
      <w:r w:rsidRPr="00F4799C">
        <w:rPr>
          <w:rFonts w:asciiTheme="minorBidi" w:hAnsiTheme="minorBidi"/>
          <w:noProof/>
        </w:rPr>
        <w:drawing>
          <wp:inline distT="0" distB="0" distL="0" distR="0" wp14:anchorId="2B990425" wp14:editId="2840CC52">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3FB3F76" w14:textId="77777777" w:rsidR="00716858" w:rsidRPr="00F4799C" w:rsidRDefault="00716858" w:rsidP="00716858">
      <w:pPr>
        <w:jc w:val="center"/>
        <w:rPr>
          <w:rFonts w:asciiTheme="minorBidi" w:hAnsiTheme="minorBidi"/>
        </w:rPr>
      </w:pPr>
    </w:p>
    <w:p w14:paraId="28BE5D66" w14:textId="77777777" w:rsidR="00716858" w:rsidRDefault="00716858" w:rsidP="00716858">
      <w:pPr>
        <w:rPr>
          <w:rFonts w:asciiTheme="minorBidi" w:hAnsiTheme="minorBidi"/>
          <w:b/>
          <w:bCs/>
          <w:sz w:val="28"/>
          <w:szCs w:val="28"/>
        </w:rPr>
      </w:pPr>
    </w:p>
    <w:p w14:paraId="2A11C921" w14:textId="77777777" w:rsidR="00716858" w:rsidRPr="002D209E" w:rsidRDefault="00716858" w:rsidP="00716858">
      <w:pPr>
        <w:spacing w:line="360" w:lineRule="auto"/>
        <w:jc w:val="center"/>
        <w:rPr>
          <w:rFonts w:ascii="Arial" w:hAnsi="Arial" w:cs="Arial"/>
          <w:b/>
          <w:bCs/>
        </w:rPr>
      </w:pPr>
      <w:r w:rsidRPr="002D209E">
        <w:rPr>
          <w:rFonts w:ascii="Arial" w:hAnsi="Arial" w:cs="Arial"/>
          <w:b/>
          <w:bCs/>
        </w:rPr>
        <w:t>Student Name: Rainak Zabin</w:t>
      </w:r>
    </w:p>
    <w:p w14:paraId="075DBDE0" w14:textId="77777777" w:rsidR="00716858" w:rsidRPr="002D209E" w:rsidRDefault="00716858" w:rsidP="00716858">
      <w:pPr>
        <w:spacing w:line="360" w:lineRule="auto"/>
        <w:jc w:val="center"/>
        <w:rPr>
          <w:rFonts w:ascii="Arial" w:hAnsi="Arial" w:cs="Arial"/>
          <w:b/>
          <w:bCs/>
        </w:rPr>
      </w:pPr>
    </w:p>
    <w:p w14:paraId="3249E768" w14:textId="77777777" w:rsidR="00716858" w:rsidRPr="002D209E" w:rsidRDefault="00716858" w:rsidP="00716858">
      <w:pPr>
        <w:spacing w:line="360" w:lineRule="auto"/>
        <w:jc w:val="center"/>
        <w:rPr>
          <w:rFonts w:ascii="Arial" w:hAnsi="Arial" w:cs="Arial"/>
          <w:b/>
          <w:bCs/>
        </w:rPr>
      </w:pPr>
      <w:r w:rsidRPr="002D209E">
        <w:rPr>
          <w:rFonts w:ascii="Arial" w:hAnsi="Arial" w:cs="Arial"/>
          <w:b/>
          <w:bCs/>
        </w:rPr>
        <w:t>Student ID: 2522511</w:t>
      </w:r>
    </w:p>
    <w:p w14:paraId="583F60FD" w14:textId="77777777" w:rsidR="00716858" w:rsidRPr="002D209E" w:rsidRDefault="00716858" w:rsidP="00716858">
      <w:pPr>
        <w:spacing w:line="360" w:lineRule="auto"/>
        <w:rPr>
          <w:rFonts w:ascii="Arial" w:hAnsi="Arial" w:cs="Arial"/>
        </w:rPr>
      </w:pPr>
    </w:p>
    <w:p w14:paraId="1278AC72" w14:textId="77777777" w:rsidR="00716858" w:rsidRPr="002D209E" w:rsidRDefault="00716858" w:rsidP="00716858">
      <w:pPr>
        <w:spacing w:line="360" w:lineRule="auto"/>
        <w:jc w:val="center"/>
        <w:rPr>
          <w:rFonts w:ascii="Arial" w:hAnsi="Arial" w:cs="Arial"/>
          <w:b/>
          <w:bCs/>
        </w:rPr>
      </w:pPr>
      <w:r w:rsidRPr="002D209E">
        <w:rPr>
          <w:rFonts w:ascii="Arial" w:hAnsi="Arial" w:cs="Arial"/>
          <w:b/>
          <w:bCs/>
        </w:rPr>
        <w:t>Module Name: Marketing Management</w:t>
      </w:r>
    </w:p>
    <w:p w14:paraId="3A7C3F6C" w14:textId="77777777" w:rsidR="00716858" w:rsidRPr="002D209E" w:rsidRDefault="00716858" w:rsidP="00716858">
      <w:pPr>
        <w:spacing w:line="360" w:lineRule="auto"/>
        <w:jc w:val="center"/>
        <w:rPr>
          <w:rFonts w:ascii="Arial" w:hAnsi="Arial" w:cs="Arial"/>
          <w:b/>
          <w:bCs/>
        </w:rPr>
      </w:pPr>
    </w:p>
    <w:p w14:paraId="4B99D9F1" w14:textId="77777777" w:rsidR="00716858" w:rsidRPr="002D209E" w:rsidRDefault="00716858" w:rsidP="00716858">
      <w:pPr>
        <w:spacing w:line="360" w:lineRule="auto"/>
        <w:jc w:val="center"/>
        <w:rPr>
          <w:rFonts w:ascii="Arial" w:hAnsi="Arial" w:cs="Arial"/>
          <w:b/>
          <w:bCs/>
        </w:rPr>
      </w:pPr>
      <w:r w:rsidRPr="002D209E">
        <w:rPr>
          <w:rFonts w:ascii="Arial" w:hAnsi="Arial" w:cs="Arial"/>
          <w:b/>
          <w:bCs/>
        </w:rPr>
        <w:t>Module Code: LCMB7024</w:t>
      </w:r>
    </w:p>
    <w:p w14:paraId="684AC5DE" w14:textId="77777777" w:rsidR="00716858" w:rsidRPr="002D209E" w:rsidRDefault="00716858" w:rsidP="00716858">
      <w:pPr>
        <w:spacing w:line="360" w:lineRule="auto"/>
        <w:jc w:val="center"/>
        <w:rPr>
          <w:rFonts w:ascii="Arial" w:hAnsi="Arial" w:cs="Arial"/>
          <w:b/>
          <w:bCs/>
        </w:rPr>
      </w:pPr>
    </w:p>
    <w:p w14:paraId="1795D541" w14:textId="1CE00B65" w:rsidR="00716858" w:rsidRDefault="00716858" w:rsidP="00716858">
      <w:pPr>
        <w:spacing w:line="360" w:lineRule="auto"/>
        <w:jc w:val="center"/>
        <w:rPr>
          <w:rFonts w:ascii="Arial" w:hAnsi="Arial" w:cs="Arial"/>
          <w:b/>
          <w:bCs/>
        </w:rPr>
      </w:pPr>
      <w:r w:rsidRPr="002D209E">
        <w:rPr>
          <w:rFonts w:ascii="Arial" w:hAnsi="Arial" w:cs="Arial"/>
          <w:b/>
          <w:bCs/>
        </w:rPr>
        <w:t xml:space="preserve">Assessment Title: </w:t>
      </w:r>
      <w:r w:rsidR="00B74168" w:rsidRPr="00B74168">
        <w:rPr>
          <w:rFonts w:ascii="Arial" w:hAnsi="Arial" w:cs="Arial"/>
          <w:b/>
          <w:bCs/>
        </w:rPr>
        <w:t>Marketing Strategies Portfolio</w:t>
      </w:r>
    </w:p>
    <w:p w14:paraId="5F40A130" w14:textId="2DCB37C6" w:rsidR="00B74168" w:rsidRPr="002D209E" w:rsidRDefault="00B74168" w:rsidP="00716858">
      <w:pPr>
        <w:spacing w:line="360" w:lineRule="auto"/>
        <w:jc w:val="center"/>
        <w:rPr>
          <w:rFonts w:ascii="Arial" w:hAnsi="Arial" w:cs="Arial"/>
          <w:b/>
          <w:bCs/>
        </w:rPr>
      </w:pPr>
      <w:r w:rsidRPr="00B74168">
        <w:rPr>
          <w:rFonts w:ascii="Arial" w:hAnsi="Arial" w:cs="Arial"/>
          <w:b/>
          <w:bCs/>
        </w:rPr>
        <w:t>Brand development</w:t>
      </w:r>
      <w:r>
        <w:rPr>
          <w:rFonts w:ascii="Arial" w:hAnsi="Arial" w:cs="Arial"/>
          <w:b/>
          <w:bCs/>
        </w:rPr>
        <w:t xml:space="preserve"> of Pran Skincare</w:t>
      </w:r>
    </w:p>
    <w:p w14:paraId="6A22DEE6" w14:textId="77777777" w:rsidR="00716858" w:rsidRPr="002D209E" w:rsidRDefault="00716858" w:rsidP="00716858">
      <w:pPr>
        <w:spacing w:line="360" w:lineRule="auto"/>
        <w:jc w:val="center"/>
        <w:rPr>
          <w:rFonts w:ascii="Arial" w:hAnsi="Arial" w:cs="Arial"/>
          <w:b/>
          <w:bCs/>
        </w:rPr>
      </w:pPr>
    </w:p>
    <w:p w14:paraId="56CE17E9" w14:textId="77777777" w:rsidR="00716858" w:rsidRPr="002D209E" w:rsidRDefault="00716858" w:rsidP="00716858">
      <w:pPr>
        <w:spacing w:line="360" w:lineRule="auto"/>
        <w:jc w:val="center"/>
        <w:rPr>
          <w:rFonts w:ascii="Arial" w:hAnsi="Arial" w:cs="Arial"/>
          <w:b/>
          <w:bCs/>
        </w:rPr>
      </w:pPr>
      <w:r w:rsidRPr="002D209E">
        <w:rPr>
          <w:rFonts w:ascii="Arial" w:hAnsi="Arial" w:cs="Arial"/>
          <w:b/>
          <w:bCs/>
        </w:rPr>
        <w:t>Lecturer’s Name: Laila Maazouz</w:t>
      </w:r>
    </w:p>
    <w:p w14:paraId="3B78373D" w14:textId="77777777" w:rsidR="00716858" w:rsidRPr="002D209E" w:rsidRDefault="00716858" w:rsidP="00716858">
      <w:pPr>
        <w:spacing w:line="360" w:lineRule="auto"/>
        <w:jc w:val="center"/>
        <w:rPr>
          <w:rFonts w:ascii="Arial" w:hAnsi="Arial" w:cs="Arial"/>
          <w:b/>
          <w:bCs/>
        </w:rPr>
      </w:pPr>
    </w:p>
    <w:p w14:paraId="0DEBE0BA" w14:textId="77777777" w:rsidR="00716858" w:rsidRPr="002D209E" w:rsidRDefault="00716858" w:rsidP="00716858">
      <w:pPr>
        <w:spacing w:line="360" w:lineRule="auto"/>
        <w:rPr>
          <w:rFonts w:ascii="Arial" w:hAnsi="Arial" w:cs="Arial"/>
          <w:b/>
          <w:bCs/>
        </w:rPr>
      </w:pPr>
    </w:p>
    <w:p w14:paraId="2D18F093" w14:textId="77777777" w:rsidR="00716858" w:rsidRPr="002D209E" w:rsidRDefault="00716858" w:rsidP="00716858">
      <w:pPr>
        <w:spacing w:line="360" w:lineRule="auto"/>
        <w:jc w:val="center"/>
        <w:rPr>
          <w:rFonts w:ascii="Arial" w:hAnsi="Arial" w:cs="Arial"/>
          <w:b/>
          <w:bCs/>
        </w:rPr>
      </w:pPr>
      <w:r w:rsidRPr="002D209E">
        <w:rPr>
          <w:rFonts w:ascii="Arial" w:hAnsi="Arial" w:cs="Arial"/>
          <w:b/>
          <w:bCs/>
        </w:rPr>
        <w:t>Work Count: 2579</w:t>
      </w:r>
    </w:p>
    <w:p w14:paraId="30D2094D" w14:textId="77777777" w:rsidR="00716858" w:rsidRPr="002D209E" w:rsidRDefault="00716858" w:rsidP="00716858">
      <w:pPr>
        <w:spacing w:line="360" w:lineRule="auto"/>
        <w:jc w:val="center"/>
        <w:rPr>
          <w:rFonts w:ascii="Arial" w:hAnsi="Arial" w:cs="Arial"/>
          <w:b/>
          <w:bCs/>
        </w:rPr>
      </w:pPr>
    </w:p>
    <w:p w14:paraId="04BB96E8" w14:textId="77777777" w:rsidR="00716858" w:rsidRPr="002D209E" w:rsidRDefault="00716858" w:rsidP="00716858">
      <w:pPr>
        <w:spacing w:line="360" w:lineRule="auto"/>
        <w:jc w:val="center"/>
        <w:rPr>
          <w:rFonts w:ascii="Arial" w:hAnsi="Arial" w:cs="Arial"/>
          <w:b/>
          <w:bCs/>
        </w:rPr>
      </w:pPr>
      <w:r w:rsidRPr="002D209E">
        <w:rPr>
          <w:rFonts w:ascii="Arial" w:hAnsi="Arial" w:cs="Arial"/>
          <w:b/>
          <w:bCs/>
        </w:rPr>
        <w:t>Term 1</w:t>
      </w:r>
    </w:p>
    <w:p w14:paraId="462A5971" w14:textId="77777777" w:rsidR="004156C8" w:rsidRDefault="004156C8"/>
    <w:p w14:paraId="5659E986" w14:textId="77777777" w:rsidR="00E55ACC" w:rsidRDefault="00E55ACC"/>
    <w:p w14:paraId="05A36D67" w14:textId="386A3A84" w:rsidR="00E55ACC" w:rsidRDefault="00E55ACC">
      <w:pPr>
        <w:rPr>
          <w:rFonts w:ascii="Arial" w:hAnsi="Arial" w:cs="Arial"/>
          <w:b/>
          <w:bCs/>
          <w:sz w:val="28"/>
          <w:szCs w:val="28"/>
        </w:rPr>
      </w:pPr>
      <w:r w:rsidRPr="00F91022">
        <w:rPr>
          <w:rFonts w:ascii="Arial" w:hAnsi="Arial" w:cs="Arial"/>
          <w:b/>
          <w:bCs/>
          <w:sz w:val="28"/>
          <w:szCs w:val="28"/>
        </w:rPr>
        <w:lastRenderedPageBreak/>
        <w:t>Table of Content</w:t>
      </w:r>
    </w:p>
    <w:p w14:paraId="4B2B2FAB" w14:textId="77777777" w:rsidR="00F91022" w:rsidRPr="00F91022" w:rsidRDefault="00F91022">
      <w:pPr>
        <w:rPr>
          <w:rFonts w:ascii="Arial" w:hAnsi="Arial" w:cs="Arial"/>
          <w:b/>
          <w:bCs/>
          <w:sz w:val="28"/>
          <w:szCs w:val="28"/>
        </w:rPr>
      </w:pPr>
    </w:p>
    <w:tbl>
      <w:tblPr>
        <w:tblStyle w:val="TableGrid"/>
        <w:tblW w:w="0" w:type="auto"/>
        <w:tblLook w:val="04A0" w:firstRow="1" w:lastRow="0" w:firstColumn="1" w:lastColumn="0" w:noHBand="0" w:noVBand="1"/>
      </w:tblPr>
      <w:tblGrid>
        <w:gridCol w:w="6799"/>
        <w:gridCol w:w="2217"/>
      </w:tblGrid>
      <w:tr w:rsidR="004F2278" w14:paraId="5C2C97A3" w14:textId="77777777" w:rsidTr="004F2278">
        <w:tc>
          <w:tcPr>
            <w:tcW w:w="6799" w:type="dxa"/>
          </w:tcPr>
          <w:p w14:paraId="298E4006" w14:textId="6134AAD4" w:rsidR="004F2278" w:rsidRDefault="004F2278">
            <w:r>
              <w:t>Content</w:t>
            </w:r>
          </w:p>
        </w:tc>
        <w:tc>
          <w:tcPr>
            <w:tcW w:w="2217" w:type="dxa"/>
          </w:tcPr>
          <w:p w14:paraId="513AE9EA" w14:textId="491F2668" w:rsidR="004F2278" w:rsidRDefault="004F2278">
            <w:r>
              <w:t>Page no</w:t>
            </w:r>
          </w:p>
        </w:tc>
      </w:tr>
      <w:tr w:rsidR="004F2278" w14:paraId="064927EE" w14:textId="77777777" w:rsidTr="004F2278">
        <w:tc>
          <w:tcPr>
            <w:tcW w:w="6799" w:type="dxa"/>
          </w:tcPr>
          <w:p w14:paraId="35C23C0E" w14:textId="356EC592" w:rsidR="004F2278" w:rsidRDefault="00091ACF">
            <w:r w:rsidRPr="00091ACF">
              <w:t>Introduction</w:t>
            </w:r>
          </w:p>
        </w:tc>
        <w:tc>
          <w:tcPr>
            <w:tcW w:w="2217" w:type="dxa"/>
          </w:tcPr>
          <w:p w14:paraId="7786B7E1" w14:textId="05864BA8" w:rsidR="004F2278" w:rsidRDefault="0053464C">
            <w:r>
              <w:t>3</w:t>
            </w:r>
          </w:p>
        </w:tc>
      </w:tr>
      <w:tr w:rsidR="004F2278" w14:paraId="09387481" w14:textId="77777777" w:rsidTr="004F2278">
        <w:tc>
          <w:tcPr>
            <w:tcW w:w="6799" w:type="dxa"/>
          </w:tcPr>
          <w:p w14:paraId="3F8D8C3C" w14:textId="1BBDD398" w:rsidR="004F2278" w:rsidRDefault="00091ACF">
            <w:r w:rsidRPr="00091ACF">
              <w:t>Element 1: Brand Extension Overview</w:t>
            </w:r>
          </w:p>
        </w:tc>
        <w:tc>
          <w:tcPr>
            <w:tcW w:w="2217" w:type="dxa"/>
          </w:tcPr>
          <w:p w14:paraId="3449AB2C" w14:textId="0C110EE0" w:rsidR="004F2278" w:rsidRDefault="0053464C">
            <w:r>
              <w:t>4</w:t>
            </w:r>
          </w:p>
        </w:tc>
      </w:tr>
      <w:tr w:rsidR="004F2278" w14:paraId="18A77B14" w14:textId="77777777" w:rsidTr="004F2278">
        <w:tc>
          <w:tcPr>
            <w:tcW w:w="6799" w:type="dxa"/>
          </w:tcPr>
          <w:p w14:paraId="55DA3135" w14:textId="1588D791" w:rsidR="004F2278" w:rsidRDefault="00091ACF">
            <w:r w:rsidRPr="00091ACF">
              <w:t>Element 2: STDP Analysis</w:t>
            </w:r>
          </w:p>
        </w:tc>
        <w:tc>
          <w:tcPr>
            <w:tcW w:w="2217" w:type="dxa"/>
          </w:tcPr>
          <w:p w14:paraId="2E9EAEDF" w14:textId="589F960C" w:rsidR="004F2278" w:rsidRDefault="0053464C">
            <w:r>
              <w:t>7</w:t>
            </w:r>
          </w:p>
        </w:tc>
      </w:tr>
      <w:tr w:rsidR="004F2278" w14:paraId="2CFFE278" w14:textId="77777777" w:rsidTr="004F2278">
        <w:tc>
          <w:tcPr>
            <w:tcW w:w="6799" w:type="dxa"/>
          </w:tcPr>
          <w:p w14:paraId="6C296E7A" w14:textId="4F1320BC" w:rsidR="004F2278" w:rsidRDefault="00091ACF">
            <w:r w:rsidRPr="00091ACF">
              <w:t>Element 3: Marketing Mix (7Ps)</w:t>
            </w:r>
          </w:p>
        </w:tc>
        <w:tc>
          <w:tcPr>
            <w:tcW w:w="2217" w:type="dxa"/>
          </w:tcPr>
          <w:p w14:paraId="0C8031B7" w14:textId="716DF826" w:rsidR="004F2278" w:rsidRDefault="0053464C">
            <w:r>
              <w:t>10</w:t>
            </w:r>
          </w:p>
        </w:tc>
      </w:tr>
      <w:tr w:rsidR="004F2278" w14:paraId="247F6813" w14:textId="77777777" w:rsidTr="004F2278">
        <w:tc>
          <w:tcPr>
            <w:tcW w:w="6799" w:type="dxa"/>
          </w:tcPr>
          <w:p w14:paraId="6F9FD6C7" w14:textId="16A9CE7A" w:rsidR="004F2278" w:rsidRDefault="00091ACF">
            <w:r w:rsidRPr="00091ACF">
              <w:t>Element 4: Reflection</w:t>
            </w:r>
          </w:p>
        </w:tc>
        <w:tc>
          <w:tcPr>
            <w:tcW w:w="2217" w:type="dxa"/>
          </w:tcPr>
          <w:p w14:paraId="61FF918B" w14:textId="0ECE8460" w:rsidR="004F2278" w:rsidRDefault="0053464C">
            <w:r>
              <w:t>1</w:t>
            </w:r>
            <w:r w:rsidR="006E478B">
              <w:t>5</w:t>
            </w:r>
          </w:p>
        </w:tc>
      </w:tr>
      <w:tr w:rsidR="004F2278" w14:paraId="325228DC" w14:textId="77777777" w:rsidTr="004F2278">
        <w:tc>
          <w:tcPr>
            <w:tcW w:w="6799" w:type="dxa"/>
          </w:tcPr>
          <w:p w14:paraId="1F7C3A77" w14:textId="0E8F2EE7" w:rsidR="004F2278" w:rsidRDefault="00091ACF">
            <w:r w:rsidRPr="00091ACF">
              <w:t>Conclusion</w:t>
            </w:r>
          </w:p>
        </w:tc>
        <w:tc>
          <w:tcPr>
            <w:tcW w:w="2217" w:type="dxa"/>
          </w:tcPr>
          <w:p w14:paraId="7BDB978E" w14:textId="0BE33AFA" w:rsidR="004F2278" w:rsidRDefault="0053464C">
            <w:r>
              <w:t>1</w:t>
            </w:r>
            <w:r w:rsidR="006E478B">
              <w:t>6</w:t>
            </w:r>
          </w:p>
        </w:tc>
      </w:tr>
      <w:tr w:rsidR="004F2278" w14:paraId="1C99AD70" w14:textId="77777777" w:rsidTr="004F2278">
        <w:tc>
          <w:tcPr>
            <w:tcW w:w="6799" w:type="dxa"/>
          </w:tcPr>
          <w:p w14:paraId="2C9919F9" w14:textId="38820022" w:rsidR="004F2278" w:rsidRDefault="00091ACF">
            <w:r w:rsidRPr="00091ACF">
              <w:t>References</w:t>
            </w:r>
          </w:p>
        </w:tc>
        <w:tc>
          <w:tcPr>
            <w:tcW w:w="2217" w:type="dxa"/>
          </w:tcPr>
          <w:p w14:paraId="08862081" w14:textId="2D6A9E5F" w:rsidR="004F2278" w:rsidRDefault="0053464C">
            <w:r>
              <w:t>1</w:t>
            </w:r>
            <w:r w:rsidR="006E478B">
              <w:t>7-18</w:t>
            </w:r>
          </w:p>
        </w:tc>
      </w:tr>
    </w:tbl>
    <w:p w14:paraId="0BC0F4E6" w14:textId="77777777" w:rsidR="00E55ACC" w:rsidRDefault="00E55ACC"/>
    <w:p w14:paraId="35C8FC7E" w14:textId="77777777" w:rsidR="00E55ACC" w:rsidRDefault="00E55ACC"/>
    <w:p w14:paraId="4CAE9F0D" w14:textId="77777777" w:rsidR="00E55ACC" w:rsidRDefault="00E55ACC"/>
    <w:p w14:paraId="640050B5" w14:textId="77777777" w:rsidR="00E55ACC" w:rsidRDefault="00E55ACC"/>
    <w:p w14:paraId="57949663" w14:textId="77777777" w:rsidR="00E55ACC" w:rsidRDefault="00E55ACC"/>
    <w:p w14:paraId="74F75754" w14:textId="77777777" w:rsidR="00E55ACC" w:rsidRDefault="00E55ACC"/>
    <w:p w14:paraId="16325F1E" w14:textId="77777777" w:rsidR="00E55ACC" w:rsidRDefault="00E55ACC"/>
    <w:p w14:paraId="7C5C16B5" w14:textId="77777777" w:rsidR="00E55ACC" w:rsidRDefault="00E55ACC"/>
    <w:p w14:paraId="77A7F4A6" w14:textId="77777777" w:rsidR="00E55ACC" w:rsidRDefault="00E55ACC"/>
    <w:p w14:paraId="120BE4AC" w14:textId="77777777" w:rsidR="00E55ACC" w:rsidRDefault="00E55ACC"/>
    <w:p w14:paraId="3BC05F92" w14:textId="77777777" w:rsidR="00E55ACC" w:rsidRDefault="00E55ACC"/>
    <w:p w14:paraId="6BEC9C91" w14:textId="77777777" w:rsidR="00E55ACC" w:rsidRDefault="00E55ACC"/>
    <w:p w14:paraId="6E6616F7" w14:textId="77777777" w:rsidR="00E55ACC" w:rsidRDefault="00E55ACC"/>
    <w:p w14:paraId="5DB790A4" w14:textId="77777777" w:rsidR="00E55ACC" w:rsidRDefault="00E55ACC"/>
    <w:p w14:paraId="12560C66" w14:textId="77777777" w:rsidR="00E55ACC" w:rsidRDefault="00E55ACC"/>
    <w:p w14:paraId="7ABD9AFB" w14:textId="77777777" w:rsidR="00E55ACC" w:rsidRDefault="00E55ACC"/>
    <w:p w14:paraId="4084AD77" w14:textId="77777777" w:rsidR="00E55ACC" w:rsidRDefault="00E55ACC"/>
    <w:p w14:paraId="33BA7933" w14:textId="77777777" w:rsidR="00E55ACC" w:rsidRDefault="00E55ACC"/>
    <w:p w14:paraId="4F112FBB" w14:textId="77777777" w:rsidR="00C626EB" w:rsidRDefault="00C626EB"/>
    <w:p w14:paraId="0D2101C3" w14:textId="77777777" w:rsidR="00E55ACC" w:rsidRDefault="00E55ACC"/>
    <w:p w14:paraId="6E5376F4" w14:textId="77777777" w:rsidR="00E55ACC" w:rsidRDefault="00E55ACC"/>
    <w:p w14:paraId="1D769A30" w14:textId="2DB71442" w:rsidR="00E55ACC" w:rsidRPr="005A4B47" w:rsidRDefault="00E55ACC" w:rsidP="00E55ACC">
      <w:pPr>
        <w:rPr>
          <w:rFonts w:ascii="Arial" w:hAnsi="Arial" w:cs="Arial"/>
          <w:b/>
          <w:bCs/>
          <w:sz w:val="22"/>
          <w:szCs w:val="22"/>
        </w:rPr>
      </w:pPr>
      <w:r w:rsidRPr="005A4B47">
        <w:rPr>
          <w:rFonts w:ascii="Arial" w:hAnsi="Arial" w:cs="Arial"/>
          <w:b/>
          <w:bCs/>
          <w:sz w:val="22"/>
          <w:szCs w:val="22"/>
        </w:rPr>
        <w:lastRenderedPageBreak/>
        <w:t>Introduction</w:t>
      </w:r>
    </w:p>
    <w:p w14:paraId="19937902" w14:textId="77777777" w:rsidR="00091ACF" w:rsidRPr="005A4B47" w:rsidRDefault="00091ACF" w:rsidP="00091ACF">
      <w:pPr>
        <w:rPr>
          <w:rFonts w:ascii="Arial" w:hAnsi="Arial" w:cs="Arial"/>
          <w:sz w:val="22"/>
          <w:szCs w:val="22"/>
        </w:rPr>
      </w:pPr>
      <w:r w:rsidRPr="005A4B47">
        <w:rPr>
          <w:rFonts w:ascii="Arial" w:hAnsi="Arial" w:cs="Arial"/>
          <w:sz w:val="22"/>
          <w:szCs w:val="22"/>
        </w:rPr>
        <w:t>Brand development is an essential growth strategy that helps companies reach new clients and go beyond what they already offer. A common tactic is brand extension, in which a company uses its existing brand value to launch products in a new category. This strategy increases consumer confidence, raises brand awareness, and reduces the risk of entering a market.</w:t>
      </w:r>
    </w:p>
    <w:p w14:paraId="3C16E359" w14:textId="1B090540" w:rsidR="00091ACF" w:rsidRPr="005A4B47" w:rsidRDefault="00091ACF" w:rsidP="0069682C">
      <w:pPr>
        <w:rPr>
          <w:rFonts w:ascii="Arial" w:hAnsi="Arial" w:cs="Arial"/>
          <w:sz w:val="22"/>
          <w:szCs w:val="22"/>
        </w:rPr>
      </w:pPr>
      <w:r w:rsidRPr="005A4B47">
        <w:rPr>
          <w:rFonts w:ascii="Arial" w:hAnsi="Arial" w:cs="Arial"/>
          <w:sz w:val="22"/>
          <w:szCs w:val="22"/>
        </w:rPr>
        <w:t>The primary focus of this portfolio is the development of a brand extension for PRAN-RFL Group, one of the largest and most respected consumer products companies in Bangladesh. The company has built a strong reputation for quality, affordability, and accessibility; it is best recognized for its food and drink products offered under the PRAN brand.</w:t>
      </w:r>
    </w:p>
    <w:p w14:paraId="4459EB72" w14:textId="731A4DC0" w:rsidR="00E55ACC" w:rsidRPr="005A4B47" w:rsidRDefault="00091ACF" w:rsidP="00E14A35">
      <w:pPr>
        <w:rPr>
          <w:rFonts w:ascii="Arial" w:hAnsi="Arial" w:cs="Arial"/>
          <w:sz w:val="22"/>
          <w:szCs w:val="22"/>
        </w:rPr>
      </w:pPr>
      <w:r w:rsidRPr="005A4B47">
        <w:rPr>
          <w:rFonts w:ascii="Arial" w:hAnsi="Arial" w:cs="Arial"/>
          <w:sz w:val="22"/>
          <w:szCs w:val="22"/>
        </w:rPr>
        <w:t xml:space="preserve">The planned brand extension is PRAN Skincare, a natural, affordable skincare line inspired by food-based goods like fruits, herbs, and plant extracts. With this extension, the food industry is entering the personal care </w:t>
      </w:r>
      <w:r w:rsidR="00FD522A" w:rsidRPr="005A4B47">
        <w:rPr>
          <w:rFonts w:ascii="Arial" w:hAnsi="Arial" w:cs="Arial"/>
          <w:sz w:val="22"/>
          <w:szCs w:val="22"/>
        </w:rPr>
        <w:t>sector. In</w:t>
      </w:r>
      <w:r w:rsidR="0069682C" w:rsidRPr="005A4B47">
        <w:rPr>
          <w:rFonts w:ascii="Arial" w:hAnsi="Arial" w:cs="Arial"/>
          <w:sz w:val="22"/>
          <w:szCs w:val="22"/>
        </w:rPr>
        <w:t xml:space="preserve"> this report</w:t>
      </w:r>
      <w:r w:rsidRPr="005A4B47">
        <w:rPr>
          <w:rFonts w:ascii="Arial" w:hAnsi="Arial" w:cs="Arial"/>
          <w:sz w:val="22"/>
          <w:szCs w:val="22"/>
        </w:rPr>
        <w:t>, an</w:t>
      </w:r>
      <w:r w:rsidR="0069682C" w:rsidRPr="005A4B47">
        <w:rPr>
          <w:rFonts w:ascii="Arial" w:hAnsi="Arial" w:cs="Arial"/>
          <w:sz w:val="22"/>
          <w:szCs w:val="22"/>
        </w:rPr>
        <w:t xml:space="preserve"> overview of brand extensions</w:t>
      </w:r>
      <w:r w:rsidR="0069682C" w:rsidRPr="005A4B47">
        <w:rPr>
          <w:rFonts w:ascii="Arial" w:hAnsi="Arial" w:cs="Arial"/>
          <w:sz w:val="22"/>
          <w:szCs w:val="22"/>
        </w:rPr>
        <w:t xml:space="preserve"> includes </w:t>
      </w:r>
      <w:r w:rsidR="00E14A35" w:rsidRPr="005A4B47">
        <w:rPr>
          <w:rFonts w:ascii="Arial" w:hAnsi="Arial" w:cs="Arial"/>
          <w:sz w:val="22"/>
          <w:szCs w:val="22"/>
        </w:rPr>
        <w:t>Segmentation, Targeting, Differentiation, and Positioning (STDP) analysis</w:t>
      </w:r>
      <w:r w:rsidR="0069682C" w:rsidRPr="005A4B47">
        <w:rPr>
          <w:rFonts w:ascii="Arial" w:hAnsi="Arial" w:cs="Arial"/>
          <w:sz w:val="22"/>
          <w:szCs w:val="22"/>
        </w:rPr>
        <w:t xml:space="preserve">, </w:t>
      </w:r>
      <w:r w:rsidR="00E14A35" w:rsidRPr="005A4B47">
        <w:rPr>
          <w:rFonts w:ascii="Arial" w:hAnsi="Arial" w:cs="Arial"/>
          <w:sz w:val="22"/>
          <w:szCs w:val="22"/>
        </w:rPr>
        <w:t>Marketing mix (7Ps) strategy</w:t>
      </w:r>
      <w:r w:rsidR="0069682C" w:rsidRPr="005A4B47">
        <w:rPr>
          <w:rFonts w:ascii="Arial" w:hAnsi="Arial" w:cs="Arial"/>
          <w:sz w:val="22"/>
          <w:szCs w:val="22"/>
        </w:rPr>
        <w:t xml:space="preserve">, </w:t>
      </w:r>
      <w:r w:rsidR="00E14A35" w:rsidRPr="005A4B47">
        <w:rPr>
          <w:rFonts w:ascii="Arial" w:hAnsi="Arial" w:cs="Arial"/>
          <w:sz w:val="22"/>
          <w:szCs w:val="22"/>
        </w:rPr>
        <w:t>Reflection</w:t>
      </w:r>
      <w:r w:rsidR="0069682C" w:rsidRPr="005A4B47">
        <w:rPr>
          <w:rFonts w:ascii="Arial" w:hAnsi="Arial" w:cs="Arial"/>
          <w:sz w:val="22"/>
          <w:szCs w:val="22"/>
        </w:rPr>
        <w:t xml:space="preserve">. </w:t>
      </w:r>
    </w:p>
    <w:p w14:paraId="67234EEB" w14:textId="782ABA99" w:rsidR="000A261C" w:rsidRPr="005A4B47" w:rsidRDefault="00542D2F" w:rsidP="00E14A35">
      <w:pPr>
        <w:rPr>
          <w:rFonts w:ascii="Arial" w:hAnsi="Arial" w:cs="Arial"/>
          <w:sz w:val="22"/>
          <w:szCs w:val="22"/>
        </w:rPr>
      </w:pPr>
      <w:r w:rsidRPr="005A4B47">
        <w:rPr>
          <w:rFonts w:ascii="Arial" w:hAnsi="Arial" w:cs="Arial"/>
          <w:sz w:val="22"/>
          <w:szCs w:val="22"/>
        </w:rPr>
        <w:t xml:space="preserve">The research </w:t>
      </w:r>
      <w:r w:rsidR="00A926FE" w:rsidRPr="005A4B47">
        <w:rPr>
          <w:rFonts w:ascii="Arial" w:hAnsi="Arial" w:cs="Arial"/>
          <w:sz w:val="22"/>
          <w:szCs w:val="22"/>
        </w:rPr>
        <w:t>considers</w:t>
      </w:r>
      <w:r w:rsidRPr="005A4B47">
        <w:rPr>
          <w:rFonts w:ascii="Arial" w:hAnsi="Arial" w:cs="Arial"/>
          <w:sz w:val="22"/>
          <w:szCs w:val="22"/>
        </w:rPr>
        <w:t xml:space="preserve"> the importance of digital support mechanisms, particularly the launch of the PRAN Glow application, in addition to conventional marketing strategies. Theoretically, this kind of integration underscores the growing significance of relationship marketing and enhanced products in improving consumer engagement and value delivery.</w:t>
      </w:r>
    </w:p>
    <w:p w14:paraId="5D2E1F77" w14:textId="77777777" w:rsidR="000A261C" w:rsidRPr="005A4B47" w:rsidRDefault="000A261C" w:rsidP="00E14A35">
      <w:pPr>
        <w:rPr>
          <w:rFonts w:ascii="Arial" w:hAnsi="Arial" w:cs="Arial"/>
          <w:sz w:val="22"/>
          <w:szCs w:val="22"/>
        </w:rPr>
      </w:pPr>
    </w:p>
    <w:p w14:paraId="5E44E04C" w14:textId="77777777" w:rsidR="000A261C" w:rsidRPr="005A4B47" w:rsidRDefault="000A261C" w:rsidP="00E14A35">
      <w:pPr>
        <w:rPr>
          <w:rFonts w:ascii="Arial" w:hAnsi="Arial" w:cs="Arial"/>
          <w:sz w:val="22"/>
          <w:szCs w:val="22"/>
        </w:rPr>
      </w:pPr>
    </w:p>
    <w:p w14:paraId="0E563DF0" w14:textId="77777777" w:rsidR="000A261C" w:rsidRPr="005A4B47" w:rsidRDefault="000A261C" w:rsidP="00E14A35">
      <w:pPr>
        <w:rPr>
          <w:rFonts w:ascii="Arial" w:hAnsi="Arial" w:cs="Arial"/>
          <w:sz w:val="22"/>
          <w:szCs w:val="22"/>
        </w:rPr>
      </w:pPr>
    </w:p>
    <w:p w14:paraId="25110F75" w14:textId="77777777" w:rsidR="000A261C" w:rsidRPr="005A4B47" w:rsidRDefault="000A261C" w:rsidP="00E14A35">
      <w:pPr>
        <w:rPr>
          <w:rFonts w:ascii="Arial" w:hAnsi="Arial" w:cs="Arial"/>
          <w:sz w:val="22"/>
          <w:szCs w:val="22"/>
        </w:rPr>
      </w:pPr>
    </w:p>
    <w:p w14:paraId="58616295" w14:textId="77777777" w:rsidR="000A261C" w:rsidRPr="005A4B47" w:rsidRDefault="000A261C" w:rsidP="00E14A35">
      <w:pPr>
        <w:rPr>
          <w:rFonts w:ascii="Arial" w:hAnsi="Arial" w:cs="Arial"/>
          <w:sz w:val="22"/>
          <w:szCs w:val="22"/>
        </w:rPr>
      </w:pPr>
    </w:p>
    <w:p w14:paraId="1A76C43D" w14:textId="77777777" w:rsidR="000A261C" w:rsidRPr="005A4B47" w:rsidRDefault="000A261C" w:rsidP="00E14A35">
      <w:pPr>
        <w:rPr>
          <w:rFonts w:ascii="Arial" w:hAnsi="Arial" w:cs="Arial"/>
          <w:sz w:val="22"/>
          <w:szCs w:val="22"/>
        </w:rPr>
      </w:pPr>
    </w:p>
    <w:p w14:paraId="63B58995" w14:textId="77777777" w:rsidR="000A261C" w:rsidRPr="005A4B47" w:rsidRDefault="000A261C" w:rsidP="00E14A35">
      <w:pPr>
        <w:rPr>
          <w:rFonts w:ascii="Arial" w:hAnsi="Arial" w:cs="Arial"/>
          <w:sz w:val="22"/>
          <w:szCs w:val="22"/>
        </w:rPr>
      </w:pPr>
    </w:p>
    <w:p w14:paraId="5D45B807" w14:textId="77777777" w:rsidR="009C09E5" w:rsidRPr="005A4B47" w:rsidRDefault="009C09E5" w:rsidP="00E14A35">
      <w:pPr>
        <w:rPr>
          <w:rFonts w:ascii="Arial" w:hAnsi="Arial" w:cs="Arial"/>
          <w:sz w:val="22"/>
          <w:szCs w:val="22"/>
        </w:rPr>
      </w:pPr>
    </w:p>
    <w:p w14:paraId="3709FD9E" w14:textId="77777777" w:rsidR="000A261C" w:rsidRDefault="000A261C" w:rsidP="00E14A35">
      <w:pPr>
        <w:rPr>
          <w:rFonts w:ascii="Arial" w:hAnsi="Arial" w:cs="Arial"/>
          <w:sz w:val="22"/>
          <w:szCs w:val="22"/>
        </w:rPr>
      </w:pPr>
    </w:p>
    <w:p w14:paraId="4CA1A509" w14:textId="77777777" w:rsidR="0053464C" w:rsidRDefault="0053464C" w:rsidP="00E14A35">
      <w:pPr>
        <w:rPr>
          <w:rFonts w:ascii="Arial" w:hAnsi="Arial" w:cs="Arial"/>
          <w:sz w:val="22"/>
          <w:szCs w:val="22"/>
        </w:rPr>
      </w:pPr>
    </w:p>
    <w:p w14:paraId="27E313B5" w14:textId="77777777" w:rsidR="0053464C" w:rsidRDefault="0053464C" w:rsidP="00E14A35">
      <w:pPr>
        <w:rPr>
          <w:rFonts w:ascii="Arial" w:hAnsi="Arial" w:cs="Arial"/>
          <w:sz w:val="22"/>
          <w:szCs w:val="22"/>
        </w:rPr>
      </w:pPr>
    </w:p>
    <w:p w14:paraId="08609661" w14:textId="77777777" w:rsidR="0053464C" w:rsidRDefault="0053464C" w:rsidP="00E14A35">
      <w:pPr>
        <w:rPr>
          <w:rFonts w:ascii="Arial" w:hAnsi="Arial" w:cs="Arial"/>
          <w:sz w:val="22"/>
          <w:szCs w:val="22"/>
        </w:rPr>
      </w:pPr>
    </w:p>
    <w:p w14:paraId="4E4BF056" w14:textId="77777777" w:rsidR="0053464C" w:rsidRPr="005A4B47" w:rsidRDefault="0053464C" w:rsidP="00E14A35">
      <w:pPr>
        <w:rPr>
          <w:rFonts w:ascii="Arial" w:hAnsi="Arial" w:cs="Arial"/>
          <w:sz w:val="22"/>
          <w:szCs w:val="22"/>
        </w:rPr>
      </w:pPr>
    </w:p>
    <w:p w14:paraId="3E4A7738" w14:textId="77777777" w:rsidR="000A261C" w:rsidRPr="005A4B47" w:rsidRDefault="000A261C" w:rsidP="00E14A35">
      <w:pPr>
        <w:rPr>
          <w:rFonts w:ascii="Arial" w:hAnsi="Arial" w:cs="Arial"/>
          <w:sz w:val="22"/>
          <w:szCs w:val="22"/>
        </w:rPr>
      </w:pPr>
    </w:p>
    <w:p w14:paraId="43747BB4" w14:textId="77777777" w:rsidR="000A261C" w:rsidRPr="005A4B47" w:rsidRDefault="000A261C" w:rsidP="00E14A35">
      <w:pPr>
        <w:rPr>
          <w:rFonts w:ascii="Arial" w:hAnsi="Arial" w:cs="Arial"/>
          <w:sz w:val="22"/>
          <w:szCs w:val="22"/>
        </w:rPr>
      </w:pPr>
    </w:p>
    <w:p w14:paraId="1DA131E8" w14:textId="77777777" w:rsidR="000A261C" w:rsidRPr="005A4B47" w:rsidRDefault="000A261C" w:rsidP="00E14A35">
      <w:pPr>
        <w:rPr>
          <w:rFonts w:ascii="Arial" w:hAnsi="Arial" w:cs="Arial"/>
          <w:sz w:val="22"/>
          <w:szCs w:val="22"/>
        </w:rPr>
      </w:pPr>
    </w:p>
    <w:p w14:paraId="06A95FB4" w14:textId="288A711B" w:rsidR="00723207" w:rsidRPr="005A4B47" w:rsidRDefault="00723207" w:rsidP="00186B36">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5A4B47">
        <w:rPr>
          <w:rFonts w:ascii="Arial" w:eastAsia="Times New Roman" w:hAnsi="Arial" w:cs="Arial"/>
          <w:b/>
          <w:bCs/>
          <w:kern w:val="36"/>
          <w:sz w:val="22"/>
          <w:szCs w:val="22"/>
          <w:lang w:eastAsia="en-GB"/>
          <w14:ligatures w14:val="none"/>
        </w:rPr>
        <w:lastRenderedPageBreak/>
        <w:t>Element 1: Brand Extension Overview</w:t>
      </w:r>
    </w:p>
    <w:p w14:paraId="57F7C52B" w14:textId="514D94B0" w:rsidR="00186B36" w:rsidRPr="005A4B47" w:rsidRDefault="00186B36" w:rsidP="009C09E5">
      <w:pPr>
        <w:spacing w:after="0"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A Theoretical View on Brand Extension The use of a well-known brand name to launch additional goods in several categories is known as brand </w:t>
      </w:r>
      <w:r w:rsidRPr="005A4B47">
        <w:rPr>
          <w:rFonts w:ascii="Arial" w:eastAsia="Times New Roman" w:hAnsi="Arial" w:cs="Arial"/>
          <w:kern w:val="0"/>
          <w:sz w:val="22"/>
          <w:szCs w:val="22"/>
          <w:lang w:eastAsia="en-GB"/>
          <w14:ligatures w14:val="none"/>
        </w:rPr>
        <w:t>extension. According</w:t>
      </w:r>
      <w:r w:rsidRPr="005A4B47">
        <w:rPr>
          <w:rFonts w:ascii="Arial" w:eastAsia="Times New Roman" w:hAnsi="Arial" w:cs="Arial"/>
          <w:kern w:val="0"/>
          <w:sz w:val="22"/>
          <w:szCs w:val="22"/>
          <w:lang w:eastAsia="en-GB"/>
          <w14:ligatures w14:val="none"/>
        </w:rPr>
        <w:t xml:space="preserve"> to Keller (2013), successful brand extensions rely on brand equity transfer, where positive associations from the parent brand influence consumer perceptions of the new product. But the idea of perceived fit is crucial.</w:t>
      </w:r>
      <w:r w:rsidRPr="005A4B47">
        <w:rPr>
          <w:rFonts w:ascii="Arial" w:eastAsia="Times New Roman" w:hAnsi="Arial" w:cs="Arial"/>
          <w:kern w:val="0"/>
          <w:sz w:val="22"/>
          <w:szCs w:val="22"/>
          <w:lang w:eastAsia="en-GB"/>
          <w14:ligatures w14:val="none"/>
        </w:rPr>
        <w:t xml:space="preserve"> </w:t>
      </w:r>
      <w:r w:rsidRPr="005A4B47">
        <w:rPr>
          <w:rFonts w:ascii="Arial" w:eastAsia="Times New Roman" w:hAnsi="Arial" w:cs="Arial"/>
          <w:kern w:val="0"/>
          <w:sz w:val="22"/>
          <w:szCs w:val="22"/>
          <w:lang w:eastAsia="en-GB"/>
          <w14:ligatures w14:val="none"/>
        </w:rPr>
        <w:t>Aaker and Keller (1990) argue that consumers evaluate extensions based on similarity, complementarity, and transferability of skills.</w:t>
      </w:r>
      <w:r w:rsidRPr="005A4B47">
        <w:rPr>
          <w:rFonts w:ascii="Arial" w:hAnsi="Arial" w:cs="Arial"/>
          <w:sz w:val="22"/>
          <w:szCs w:val="22"/>
        </w:rPr>
        <w:t xml:space="preserve"> </w:t>
      </w:r>
      <w:r w:rsidRPr="005A4B47">
        <w:rPr>
          <w:rFonts w:ascii="Arial" w:eastAsia="Times New Roman" w:hAnsi="Arial" w:cs="Arial"/>
          <w:kern w:val="0"/>
          <w:sz w:val="22"/>
          <w:szCs w:val="22"/>
          <w:lang w:eastAsia="en-GB"/>
          <w14:ligatures w14:val="none"/>
        </w:rPr>
        <w:t>The risk of brand dilution rises when the expansion category and parent brand are quite different.</w:t>
      </w:r>
    </w:p>
    <w:p w14:paraId="2AC926BA" w14:textId="77777777" w:rsidR="00723207" w:rsidRPr="005A4B47" w:rsidRDefault="00723207" w:rsidP="00723207">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Company Context</w:t>
      </w:r>
    </w:p>
    <w:p w14:paraId="4D8DC39D" w14:textId="77777777" w:rsidR="00F11FB2" w:rsidRPr="005A4B47" w:rsidRDefault="00F11FB2" w:rsidP="00F11FB2">
      <w:pPr>
        <w:spacing w:after="0"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In emerging regions, PRAN-RFL Group has made a name for itself as a leading FMCG brand with robust distribution capabilities and great consumer trust. Its brand identity is directly linked to:</w:t>
      </w:r>
    </w:p>
    <w:p w14:paraId="288DB156" w14:textId="77777777" w:rsidR="00F11FB2" w:rsidRPr="005A4B47" w:rsidRDefault="00F11FB2" w:rsidP="00F11FB2">
      <w:pPr>
        <w:spacing w:after="0"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 Natural agricultural goods </w:t>
      </w:r>
    </w:p>
    <w:p w14:paraId="52963FD1" w14:textId="4102EEBD" w:rsidR="00F11FB2" w:rsidRPr="005A4B47" w:rsidRDefault="00F11FB2" w:rsidP="00F11FB2">
      <w:pPr>
        <w:spacing w:after="0"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 Accessibility and affordability </w:t>
      </w:r>
    </w:p>
    <w:p w14:paraId="691B1056" w14:textId="77777777" w:rsidR="00F11FB2" w:rsidRPr="005A4B47" w:rsidRDefault="00F11FB2" w:rsidP="00F11FB2">
      <w:pPr>
        <w:spacing w:after="0"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 Safety and dependability </w:t>
      </w:r>
    </w:p>
    <w:p w14:paraId="5B13D395" w14:textId="4E4EA429" w:rsidR="00F11FB2" w:rsidRPr="005A4B47" w:rsidRDefault="00F11FB2" w:rsidP="00F11FB2">
      <w:pPr>
        <w:spacing w:after="0"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These qualities offer a basis for possible expansion into related categories like personal care.</w:t>
      </w:r>
    </w:p>
    <w:p w14:paraId="4191C4AE" w14:textId="77777777" w:rsidR="00F11FB2" w:rsidRPr="005A4B47" w:rsidRDefault="00F11FB2" w:rsidP="00723207">
      <w:pPr>
        <w:spacing w:after="0" w:line="240" w:lineRule="auto"/>
        <w:rPr>
          <w:rFonts w:ascii="Arial" w:eastAsia="Times New Roman" w:hAnsi="Arial" w:cs="Arial"/>
          <w:kern w:val="0"/>
          <w:sz w:val="22"/>
          <w:szCs w:val="22"/>
          <w:lang w:eastAsia="en-GB"/>
          <w14:ligatures w14:val="none"/>
        </w:rPr>
      </w:pPr>
    </w:p>
    <w:p w14:paraId="1B86E869" w14:textId="5FFE7CB4" w:rsidR="00723207" w:rsidRPr="005A4B47" w:rsidRDefault="00723207" w:rsidP="00723207">
      <w:pPr>
        <w:spacing w:after="0" w:line="240" w:lineRule="auto"/>
        <w:rPr>
          <w:rFonts w:ascii="Arial" w:eastAsia="Times New Roman" w:hAnsi="Arial" w:cs="Arial"/>
          <w:kern w:val="0"/>
          <w:sz w:val="22"/>
          <w:szCs w:val="22"/>
          <w:lang w:eastAsia="en-GB"/>
          <w14:ligatures w14:val="none"/>
        </w:rPr>
      </w:pPr>
    </w:p>
    <w:p w14:paraId="218EB274" w14:textId="77777777" w:rsidR="00723207" w:rsidRPr="005A4B47" w:rsidRDefault="00723207" w:rsidP="00723207">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Proposed Brand Extension: PRAN Skincare</w:t>
      </w:r>
    </w:p>
    <w:p w14:paraId="45124BE8" w14:textId="567823CD" w:rsidR="00D1790B" w:rsidRPr="005A4B47" w:rsidRDefault="00D904F9" w:rsidP="00D904F9">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PRAN Skincare, the proposed extension, is marketed as a food-based, natural skincare product. The concept is based on the notion of "farm-to-skin," which connects personal care to PRAN's agricultural </w:t>
      </w:r>
      <w:r w:rsidRPr="005A4B47">
        <w:rPr>
          <w:rFonts w:ascii="Arial" w:eastAsia="Times New Roman" w:hAnsi="Arial" w:cs="Arial"/>
          <w:kern w:val="0"/>
          <w:sz w:val="22"/>
          <w:szCs w:val="22"/>
          <w:lang w:eastAsia="en-GB"/>
          <w14:ligatures w14:val="none"/>
        </w:rPr>
        <w:t>legacy. Theoretically</w:t>
      </w:r>
      <w:r w:rsidRPr="005A4B47">
        <w:rPr>
          <w:rFonts w:ascii="Arial" w:eastAsia="Times New Roman" w:hAnsi="Arial" w:cs="Arial"/>
          <w:kern w:val="0"/>
          <w:sz w:val="22"/>
          <w:szCs w:val="22"/>
          <w:lang w:eastAsia="en-GB"/>
          <w14:ligatures w14:val="none"/>
        </w:rPr>
        <w:t xml:space="preserve">, this extension is </w:t>
      </w:r>
      <w:r w:rsidRPr="005A4B47">
        <w:rPr>
          <w:rFonts w:ascii="Arial" w:eastAsia="Times New Roman" w:hAnsi="Arial" w:cs="Arial"/>
          <w:kern w:val="0"/>
          <w:sz w:val="22"/>
          <w:szCs w:val="22"/>
          <w:lang w:eastAsia="en-GB"/>
          <w14:ligatures w14:val="none"/>
        </w:rPr>
        <w:t>like</w:t>
      </w:r>
      <w:r w:rsidRPr="005A4B47">
        <w:rPr>
          <w:rFonts w:ascii="Arial" w:eastAsia="Times New Roman" w:hAnsi="Arial" w:cs="Arial"/>
          <w:kern w:val="0"/>
          <w:sz w:val="22"/>
          <w:szCs w:val="22"/>
          <w:lang w:eastAsia="en-GB"/>
          <w14:ligatures w14:val="none"/>
        </w:rPr>
        <w:t xml:space="preserve"> a category extension, in which a brand enters a new product class. </w:t>
      </w:r>
      <w:r w:rsidR="00723207" w:rsidRPr="005A4B47">
        <w:rPr>
          <w:rFonts w:ascii="Arial" w:eastAsia="Times New Roman" w:hAnsi="Arial" w:cs="Arial"/>
          <w:kern w:val="0"/>
          <w:sz w:val="22"/>
          <w:szCs w:val="22"/>
          <w:lang w:eastAsia="en-GB"/>
          <w14:ligatures w14:val="none"/>
        </w:rPr>
        <w:t>Although this involves higher risk compared to line extensions, it also offers greater growth potential (Kotler and Keller, 2016).</w:t>
      </w:r>
      <w:r w:rsidR="00D1790B" w:rsidRPr="005A4B47">
        <w:rPr>
          <w:rFonts w:ascii="Arial" w:eastAsia="Times New Roman" w:hAnsi="Arial" w:cs="Arial"/>
          <w:kern w:val="0"/>
          <w:sz w:val="22"/>
          <w:szCs w:val="22"/>
          <w:lang w:eastAsia="en-GB"/>
          <w14:ligatures w14:val="none"/>
        </w:rPr>
        <w:t xml:space="preserve"> </w:t>
      </w:r>
    </w:p>
    <w:p w14:paraId="27DCB00B" w14:textId="77777777" w:rsidR="00D1790B" w:rsidRPr="005A4B47" w:rsidRDefault="00D1790B" w:rsidP="00D904F9">
      <w:pPr>
        <w:spacing w:before="100" w:beforeAutospacing="1" w:after="100" w:afterAutospacing="1" w:line="240" w:lineRule="auto"/>
        <w:rPr>
          <w:rFonts w:ascii="Arial" w:eastAsia="Times New Roman" w:hAnsi="Arial" w:cs="Arial"/>
          <w:kern w:val="0"/>
          <w:sz w:val="22"/>
          <w:szCs w:val="22"/>
          <w:lang w:eastAsia="en-GB"/>
          <w14:ligatures w14:val="none"/>
        </w:rPr>
      </w:pPr>
    </w:p>
    <w:p w14:paraId="1CB5A221" w14:textId="3644C428" w:rsidR="00D1790B" w:rsidRPr="005A4B47" w:rsidRDefault="00D1790B" w:rsidP="00D904F9">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 xml:space="preserve">Poster Given Below- </w:t>
      </w:r>
    </w:p>
    <w:p w14:paraId="21860BFE" w14:textId="77777777" w:rsidR="00D1790B" w:rsidRPr="005A4B47" w:rsidRDefault="00D1790B" w:rsidP="00D904F9">
      <w:pPr>
        <w:spacing w:before="100" w:beforeAutospacing="1" w:after="100" w:afterAutospacing="1" w:line="240" w:lineRule="auto"/>
        <w:rPr>
          <w:rFonts w:ascii="Arial" w:eastAsia="Times New Roman" w:hAnsi="Arial" w:cs="Arial"/>
          <w:kern w:val="0"/>
          <w:sz w:val="22"/>
          <w:szCs w:val="22"/>
          <w:lang w:eastAsia="en-GB"/>
          <w14:ligatures w14:val="none"/>
        </w:rPr>
      </w:pPr>
    </w:p>
    <w:p w14:paraId="03A7C8E4" w14:textId="64E1B6BB" w:rsidR="00D1790B" w:rsidRPr="005A4B47" w:rsidRDefault="00D1790B" w:rsidP="00D904F9">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noProof/>
          <w:kern w:val="0"/>
          <w:sz w:val="22"/>
          <w:szCs w:val="22"/>
          <w:lang w:eastAsia="en-GB"/>
        </w:rPr>
        <w:lastRenderedPageBreak/>
        <w:drawing>
          <wp:inline distT="0" distB="0" distL="0" distR="0" wp14:anchorId="422C13CD" wp14:editId="09B6F961">
            <wp:extent cx="5731510" cy="8107680"/>
            <wp:effectExtent l="0" t="0" r="2540" b="7620"/>
            <wp:docPr id="426948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94844" name="Picture 4269484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65E66BB6" w14:textId="58A7C1E7" w:rsidR="00723207" w:rsidRPr="005A4B47" w:rsidRDefault="00723207" w:rsidP="00723207">
      <w:pPr>
        <w:spacing w:after="0" w:line="240" w:lineRule="auto"/>
        <w:rPr>
          <w:rFonts w:ascii="Arial" w:eastAsia="Times New Roman" w:hAnsi="Arial" w:cs="Arial"/>
          <w:kern w:val="0"/>
          <w:sz w:val="22"/>
          <w:szCs w:val="22"/>
          <w:lang w:eastAsia="en-GB"/>
          <w14:ligatures w14:val="none"/>
        </w:rPr>
      </w:pPr>
    </w:p>
    <w:p w14:paraId="53BF241F" w14:textId="77777777" w:rsidR="00723207" w:rsidRPr="005A4B47" w:rsidRDefault="00723207" w:rsidP="00723207">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Critical Evaluation of Brand Fit</w:t>
      </w:r>
    </w:p>
    <w:p w14:paraId="347AEA3B" w14:textId="77777777" w:rsidR="00D904F9" w:rsidRPr="005A4B47" w:rsidRDefault="00D904F9" w:rsidP="00D904F9">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lastRenderedPageBreak/>
        <w:t>At first, it could seem incongruous to switch from eating to skincare. Nevertheless, a more thorough examination reveals a symbolic and functional fit:</w:t>
      </w:r>
    </w:p>
    <w:p w14:paraId="206D4E4E" w14:textId="77777777" w:rsidR="00D904F9" w:rsidRPr="005A4B47" w:rsidRDefault="00D904F9" w:rsidP="00D904F9">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 Functional fit: A lot of skincare products include food-based components like fruit extracts, turmeric, and aloe vera. </w:t>
      </w:r>
    </w:p>
    <w:p w14:paraId="37A1E989" w14:textId="32F29C92" w:rsidR="00D904F9" w:rsidRPr="005A4B47" w:rsidRDefault="00D904F9" w:rsidP="00D904F9">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Symbolic fit: Skincare and food are related to natural living, health, and well-being</w:t>
      </w:r>
    </w:p>
    <w:p w14:paraId="00984EBE" w14:textId="3D4C9225" w:rsidR="00723207" w:rsidRPr="005A4B47" w:rsidRDefault="00723207" w:rsidP="00723207">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This alignment supports the argument that perceived fit can be constructed through effective marketing communication (Keller, 2013).</w:t>
      </w:r>
    </w:p>
    <w:p w14:paraId="0225DD3E" w14:textId="77777777" w:rsidR="00FD0A59" w:rsidRPr="005A4B47" w:rsidRDefault="00FD0A59" w:rsidP="00723207">
      <w:pPr>
        <w:spacing w:before="100" w:beforeAutospacing="1" w:after="100" w:afterAutospacing="1" w:line="240" w:lineRule="auto"/>
        <w:rPr>
          <w:rFonts w:ascii="Arial" w:eastAsia="Times New Roman" w:hAnsi="Arial" w:cs="Arial"/>
          <w:kern w:val="0"/>
          <w:sz w:val="22"/>
          <w:szCs w:val="22"/>
          <w:lang w:eastAsia="en-GB"/>
          <w14:ligatures w14:val="none"/>
        </w:rPr>
      </w:pPr>
    </w:p>
    <w:p w14:paraId="6E118B6A" w14:textId="0519B5FF" w:rsidR="00723207" w:rsidRPr="005A4B47" w:rsidRDefault="00723207" w:rsidP="00723207">
      <w:pPr>
        <w:spacing w:after="0" w:line="240" w:lineRule="auto"/>
        <w:rPr>
          <w:rFonts w:ascii="Arial" w:eastAsia="Times New Roman" w:hAnsi="Arial" w:cs="Arial"/>
          <w:kern w:val="0"/>
          <w:sz w:val="22"/>
          <w:szCs w:val="22"/>
          <w:lang w:eastAsia="en-GB"/>
          <w14:ligatures w14:val="none"/>
        </w:rPr>
      </w:pPr>
    </w:p>
    <w:p w14:paraId="321E4AC9" w14:textId="77777777" w:rsidR="00723207" w:rsidRPr="005A4B47" w:rsidRDefault="00723207" w:rsidP="00723207">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Market Trends and Consumer Behaviour</w:t>
      </w:r>
    </w:p>
    <w:p w14:paraId="442F9C2F" w14:textId="5F15149C" w:rsidR="00723207" w:rsidRPr="005A4B47" w:rsidRDefault="003211B4" w:rsidP="00723207">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Due to rising consumer awareness of sustainability and health, the global skincare market has grown </w:t>
      </w:r>
      <w:r w:rsidRPr="005A4B47">
        <w:rPr>
          <w:rFonts w:ascii="Arial" w:eastAsia="Times New Roman" w:hAnsi="Arial" w:cs="Arial"/>
          <w:kern w:val="0"/>
          <w:sz w:val="22"/>
          <w:szCs w:val="22"/>
          <w:lang w:eastAsia="en-GB"/>
          <w14:ligatures w14:val="none"/>
        </w:rPr>
        <w:t>significantly. There</w:t>
      </w:r>
      <w:r w:rsidR="00723207" w:rsidRPr="005A4B47">
        <w:rPr>
          <w:rFonts w:ascii="Arial" w:eastAsia="Times New Roman" w:hAnsi="Arial" w:cs="Arial"/>
          <w:kern w:val="0"/>
          <w:sz w:val="22"/>
          <w:szCs w:val="22"/>
          <w:lang w:eastAsia="en-GB"/>
          <w14:ligatures w14:val="none"/>
        </w:rPr>
        <w:t xml:space="preserve"> is a notable shift toward natural and organic products, reflecting concerns about synthetic chemicals and environmental impact (Grand View Research, 2023</w:t>
      </w:r>
      <w:r w:rsidRPr="005A4B47">
        <w:rPr>
          <w:rFonts w:ascii="Arial" w:eastAsia="Times New Roman" w:hAnsi="Arial" w:cs="Arial"/>
          <w:kern w:val="0"/>
          <w:sz w:val="22"/>
          <w:szCs w:val="22"/>
          <w:lang w:eastAsia="en-GB"/>
          <w14:ligatures w14:val="none"/>
        </w:rPr>
        <w:t>). Consumer</w:t>
      </w:r>
      <w:r w:rsidR="00723207" w:rsidRPr="005A4B47">
        <w:rPr>
          <w:rFonts w:ascii="Arial" w:eastAsia="Times New Roman" w:hAnsi="Arial" w:cs="Arial"/>
          <w:kern w:val="0"/>
          <w:sz w:val="22"/>
          <w:szCs w:val="22"/>
          <w:lang w:eastAsia="en-GB"/>
          <w14:ligatures w14:val="none"/>
        </w:rPr>
        <w:t xml:space="preserve"> behaviour theory suggests that purchasing decisions are influenced by psychological, social, and cultural factors (Solomon et al., 2019). </w:t>
      </w:r>
      <w:r w:rsidRPr="005A4B47">
        <w:rPr>
          <w:rFonts w:ascii="Arial" w:eastAsia="Times New Roman" w:hAnsi="Arial" w:cs="Arial"/>
          <w:kern w:val="0"/>
          <w:sz w:val="22"/>
          <w:szCs w:val="22"/>
          <w:lang w:eastAsia="en-GB"/>
          <w14:ligatures w14:val="none"/>
        </w:rPr>
        <w:t>Affordability and trust are especially crucial in emerging markets. Adoption of skincare products may be seen as less risky due to PRAN's solid reputation in food safety.</w:t>
      </w:r>
    </w:p>
    <w:p w14:paraId="71879329" w14:textId="72736ED7" w:rsidR="00723207" w:rsidRPr="005A4B47" w:rsidRDefault="00723207" w:rsidP="00723207">
      <w:pPr>
        <w:spacing w:after="0" w:line="240" w:lineRule="auto"/>
        <w:rPr>
          <w:rFonts w:ascii="Arial" w:eastAsia="Times New Roman" w:hAnsi="Arial" w:cs="Arial"/>
          <w:kern w:val="0"/>
          <w:sz w:val="22"/>
          <w:szCs w:val="22"/>
          <w:lang w:eastAsia="en-GB"/>
          <w14:ligatures w14:val="none"/>
        </w:rPr>
      </w:pPr>
    </w:p>
    <w:p w14:paraId="79256ECC" w14:textId="77777777" w:rsidR="00723207" w:rsidRPr="005A4B47" w:rsidRDefault="00723207" w:rsidP="00723207">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Sustainability Considerations</w:t>
      </w:r>
    </w:p>
    <w:p w14:paraId="54E27A4B" w14:textId="2D37BC55" w:rsidR="00B67688" w:rsidRPr="005A4B47" w:rsidRDefault="00215AA9" w:rsidP="00B67688">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A key element of contemporary marketing strategy is sustainability.</w:t>
      </w:r>
      <w:r w:rsidR="00B67688" w:rsidRPr="005A4B47">
        <w:rPr>
          <w:rFonts w:ascii="Arial" w:hAnsi="Arial" w:cs="Arial"/>
          <w:sz w:val="22"/>
          <w:szCs w:val="22"/>
        </w:rPr>
        <w:t xml:space="preserve"> </w:t>
      </w:r>
      <w:r w:rsidR="00B67688" w:rsidRPr="005A4B47">
        <w:rPr>
          <w:rFonts w:ascii="Arial" w:eastAsia="Times New Roman" w:hAnsi="Arial" w:cs="Arial"/>
          <w:kern w:val="0"/>
          <w:sz w:val="22"/>
          <w:szCs w:val="22"/>
          <w:lang w:eastAsia="en-GB"/>
          <w14:ligatures w14:val="none"/>
        </w:rPr>
        <w:t>By enabling more sustainable customer engagement, the PRAN Glow application integration helps achieve this goal. Theoretically, digital platforms aid in dematerialization by lowering the need for tangible marketing materials like printed instructions and brochures. In keeping with the idea of sustainable consumption, the app also facilitates consumer education about natural ingredients and responsible product usage.</w:t>
      </w:r>
    </w:p>
    <w:p w14:paraId="68191278" w14:textId="77777777" w:rsidR="00B67688" w:rsidRPr="005A4B47" w:rsidRDefault="00B67688" w:rsidP="00B67688">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PRAN Skincare supports sustainability by:</w:t>
      </w:r>
      <w:r w:rsidRPr="005A4B47">
        <w:rPr>
          <w:rFonts w:ascii="Arial" w:eastAsia="Times New Roman" w:hAnsi="Arial" w:cs="Arial"/>
          <w:kern w:val="0"/>
          <w:sz w:val="22"/>
          <w:szCs w:val="22"/>
          <w:lang w:eastAsia="en-GB"/>
          <w14:ligatures w14:val="none"/>
        </w:rPr>
        <w:t xml:space="preserve"> </w:t>
      </w:r>
    </w:p>
    <w:p w14:paraId="1B34C0D1" w14:textId="0FD3E5BB" w:rsidR="00B67688" w:rsidRPr="005A4B47" w:rsidRDefault="00B67688" w:rsidP="00B67688">
      <w:pPr>
        <w:pStyle w:val="ListParagraph"/>
        <w:numPr>
          <w:ilvl w:val="0"/>
          <w:numId w:val="34"/>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Utilizing natural components</w:t>
      </w:r>
      <w:r w:rsidRPr="005A4B47">
        <w:rPr>
          <w:rFonts w:ascii="Arial" w:eastAsia="Times New Roman" w:hAnsi="Arial" w:cs="Arial"/>
          <w:kern w:val="0"/>
          <w:sz w:val="22"/>
          <w:szCs w:val="22"/>
          <w:lang w:eastAsia="en-GB"/>
          <w14:ligatures w14:val="none"/>
        </w:rPr>
        <w:t xml:space="preserve">. </w:t>
      </w:r>
    </w:p>
    <w:p w14:paraId="68F581F1" w14:textId="04AD280B" w:rsidR="00B67688" w:rsidRPr="005A4B47" w:rsidRDefault="00B67688" w:rsidP="00B67688">
      <w:pPr>
        <w:pStyle w:val="ListParagraph"/>
        <w:numPr>
          <w:ilvl w:val="0"/>
          <w:numId w:val="34"/>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Eco-friendly packaging </w:t>
      </w:r>
    </w:p>
    <w:p w14:paraId="1E0744D6" w14:textId="29B29007" w:rsidR="00215AA9" w:rsidRPr="005A4B47" w:rsidRDefault="00B67688" w:rsidP="00B67688">
      <w:pPr>
        <w:pStyle w:val="ListParagraph"/>
        <w:numPr>
          <w:ilvl w:val="0"/>
          <w:numId w:val="34"/>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Assistance with regional farming</w:t>
      </w:r>
    </w:p>
    <w:p w14:paraId="281B44F1" w14:textId="77777777" w:rsidR="00B67688" w:rsidRDefault="00B67688" w:rsidP="00B67688">
      <w:pPr>
        <w:spacing w:before="100" w:beforeAutospacing="1" w:after="100" w:afterAutospacing="1" w:line="240" w:lineRule="auto"/>
        <w:rPr>
          <w:rFonts w:ascii="Arial" w:eastAsia="Times New Roman" w:hAnsi="Arial" w:cs="Arial"/>
          <w:kern w:val="0"/>
          <w:sz w:val="22"/>
          <w:szCs w:val="22"/>
          <w:lang w:eastAsia="en-GB"/>
          <w14:ligatures w14:val="none"/>
        </w:rPr>
      </w:pPr>
    </w:p>
    <w:p w14:paraId="5E777037" w14:textId="77777777" w:rsidR="0053464C" w:rsidRDefault="0053464C" w:rsidP="00B67688">
      <w:pPr>
        <w:spacing w:before="100" w:beforeAutospacing="1" w:after="100" w:afterAutospacing="1" w:line="240" w:lineRule="auto"/>
        <w:rPr>
          <w:rFonts w:ascii="Arial" w:eastAsia="Times New Roman" w:hAnsi="Arial" w:cs="Arial"/>
          <w:kern w:val="0"/>
          <w:sz w:val="22"/>
          <w:szCs w:val="22"/>
          <w:lang w:eastAsia="en-GB"/>
          <w14:ligatures w14:val="none"/>
        </w:rPr>
      </w:pPr>
    </w:p>
    <w:p w14:paraId="7FC191E9" w14:textId="77777777" w:rsidR="0053464C" w:rsidRDefault="0053464C" w:rsidP="00B67688">
      <w:pPr>
        <w:spacing w:before="100" w:beforeAutospacing="1" w:after="100" w:afterAutospacing="1" w:line="240" w:lineRule="auto"/>
        <w:rPr>
          <w:rFonts w:ascii="Arial" w:eastAsia="Times New Roman" w:hAnsi="Arial" w:cs="Arial"/>
          <w:kern w:val="0"/>
          <w:sz w:val="22"/>
          <w:szCs w:val="22"/>
          <w:lang w:eastAsia="en-GB"/>
          <w14:ligatures w14:val="none"/>
        </w:rPr>
      </w:pPr>
    </w:p>
    <w:p w14:paraId="7DA419A6" w14:textId="77777777" w:rsidR="0053464C" w:rsidRDefault="0053464C" w:rsidP="00B67688">
      <w:pPr>
        <w:spacing w:before="100" w:beforeAutospacing="1" w:after="100" w:afterAutospacing="1" w:line="240" w:lineRule="auto"/>
        <w:rPr>
          <w:rFonts w:ascii="Arial" w:eastAsia="Times New Roman" w:hAnsi="Arial" w:cs="Arial"/>
          <w:kern w:val="0"/>
          <w:sz w:val="22"/>
          <w:szCs w:val="22"/>
          <w:lang w:eastAsia="en-GB"/>
          <w14:ligatures w14:val="none"/>
        </w:rPr>
      </w:pPr>
    </w:p>
    <w:p w14:paraId="0907FE38" w14:textId="77777777" w:rsidR="0053464C" w:rsidRPr="005A4B47" w:rsidRDefault="0053464C" w:rsidP="00B67688">
      <w:pPr>
        <w:spacing w:before="100" w:beforeAutospacing="1" w:after="100" w:afterAutospacing="1" w:line="240" w:lineRule="auto"/>
        <w:rPr>
          <w:rFonts w:ascii="Arial" w:eastAsia="Times New Roman" w:hAnsi="Arial" w:cs="Arial"/>
          <w:kern w:val="0"/>
          <w:sz w:val="22"/>
          <w:szCs w:val="22"/>
          <w:lang w:eastAsia="en-GB"/>
          <w14:ligatures w14:val="none"/>
        </w:rPr>
      </w:pPr>
    </w:p>
    <w:p w14:paraId="1135886F" w14:textId="4CA0964F" w:rsidR="00723207" w:rsidRPr="005A4B47" w:rsidRDefault="00723207" w:rsidP="00723207">
      <w:pPr>
        <w:spacing w:after="0" w:line="240" w:lineRule="auto"/>
        <w:rPr>
          <w:rFonts w:ascii="Arial" w:eastAsia="Times New Roman" w:hAnsi="Arial" w:cs="Arial"/>
          <w:kern w:val="0"/>
          <w:sz w:val="22"/>
          <w:szCs w:val="22"/>
          <w:lang w:eastAsia="en-GB"/>
          <w14:ligatures w14:val="none"/>
        </w:rPr>
      </w:pPr>
    </w:p>
    <w:p w14:paraId="4DBFBD5A" w14:textId="77777777" w:rsidR="00723207" w:rsidRPr="005A4B47" w:rsidRDefault="00723207" w:rsidP="00723207">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5A4B47">
        <w:rPr>
          <w:rFonts w:ascii="Arial" w:eastAsia="Times New Roman" w:hAnsi="Arial" w:cs="Arial"/>
          <w:b/>
          <w:bCs/>
          <w:kern w:val="36"/>
          <w:sz w:val="22"/>
          <w:szCs w:val="22"/>
          <w:lang w:eastAsia="en-GB"/>
          <w14:ligatures w14:val="none"/>
        </w:rPr>
        <w:lastRenderedPageBreak/>
        <w:t>Element 2: STDP Analysis</w:t>
      </w:r>
    </w:p>
    <w:p w14:paraId="6E0299CA" w14:textId="330A0563" w:rsidR="003478F2" w:rsidRPr="005A4B47" w:rsidRDefault="003478F2" w:rsidP="00723207">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5A4B47">
        <w:rPr>
          <w:rFonts w:ascii="Arial" w:eastAsia="Times New Roman" w:hAnsi="Arial" w:cs="Arial"/>
          <w:b/>
          <w:bCs/>
          <w:noProof/>
          <w:kern w:val="36"/>
          <w:sz w:val="22"/>
          <w:szCs w:val="22"/>
          <w:lang w:eastAsia="en-GB"/>
        </w:rPr>
        <w:drawing>
          <wp:inline distT="0" distB="0" distL="0" distR="0" wp14:anchorId="29A200EA" wp14:editId="759D6A75">
            <wp:extent cx="5594350" cy="2239971"/>
            <wp:effectExtent l="0" t="0" r="6350" b="8255"/>
            <wp:docPr id="186190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0021" name="Picture 186190021"/>
                    <pic:cNvPicPr/>
                  </pic:nvPicPr>
                  <pic:blipFill>
                    <a:blip r:embed="rId9">
                      <a:extLst>
                        <a:ext uri="{28A0092B-C50C-407E-A947-70E740481C1C}">
                          <a14:useLocalDpi xmlns:a14="http://schemas.microsoft.com/office/drawing/2010/main" val="0"/>
                        </a:ext>
                      </a:extLst>
                    </a:blip>
                    <a:stretch>
                      <a:fillRect/>
                    </a:stretch>
                  </pic:blipFill>
                  <pic:spPr>
                    <a:xfrm>
                      <a:off x="0" y="0"/>
                      <a:ext cx="5602381" cy="2243186"/>
                    </a:xfrm>
                    <a:prstGeom prst="rect">
                      <a:avLst/>
                    </a:prstGeom>
                  </pic:spPr>
                </pic:pic>
              </a:graphicData>
            </a:graphic>
          </wp:inline>
        </w:drawing>
      </w:r>
    </w:p>
    <w:p w14:paraId="170024D1" w14:textId="77777777" w:rsidR="00CA1277" w:rsidRPr="005A4B47" w:rsidRDefault="00CA1277" w:rsidP="00CA1277">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Segmentation</w:t>
      </w:r>
    </w:p>
    <w:p w14:paraId="4B501DFA" w14:textId="77777777" w:rsidR="00641B7B" w:rsidRPr="005A4B47" w:rsidRDefault="00641B7B" w:rsidP="00641B7B">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Market segmentation, which divides a varied market into comparatively homogeneous groups of customers that have similar wants, traits, or behaviors, is a fundamental idea in strategic marketing. Effective segmentation improves a company's capacity to provide higher customer value by matching marketing strategies with particular segment requirements, claim Gary Armstrong et al. (2020). Strategically speaking, segmentation promotes better consumer targeting, resource optimization, and long-term competitive positioning.</w:t>
      </w:r>
    </w:p>
    <w:p w14:paraId="2E3ABB55" w14:textId="5B9ACB3C" w:rsidR="00641B7B" w:rsidRPr="005A4B47" w:rsidRDefault="00641B7B" w:rsidP="00641B7B">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Given PRAN Skincare's shift from a food and beverage brand to the personal care industry, segmentation is very important. This calls for a sophisticated comprehension of the variety of consumers in growing economies.</w:t>
      </w:r>
    </w:p>
    <w:p w14:paraId="6D39F1A2" w14:textId="77777777" w:rsidR="00641B7B" w:rsidRPr="005A4B47" w:rsidRDefault="00641B7B" w:rsidP="00CA1277">
      <w:pPr>
        <w:spacing w:before="100" w:beforeAutospacing="1" w:after="100" w:afterAutospacing="1" w:line="240" w:lineRule="auto"/>
        <w:outlineLvl w:val="2"/>
        <w:rPr>
          <w:rFonts w:ascii="Arial" w:eastAsia="Times New Roman" w:hAnsi="Arial" w:cs="Arial"/>
          <w:kern w:val="0"/>
          <w:sz w:val="22"/>
          <w:szCs w:val="22"/>
          <w:lang w:eastAsia="en-GB"/>
          <w14:ligatures w14:val="none"/>
        </w:rPr>
      </w:pPr>
    </w:p>
    <w:p w14:paraId="5158CE68" w14:textId="189007A7" w:rsidR="00CA1277" w:rsidRPr="005A4B47" w:rsidRDefault="00CA1277" w:rsidP="00CA1277">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Geographic Segmentation</w:t>
      </w:r>
    </w:p>
    <w:p w14:paraId="6E72F953" w14:textId="77777777" w:rsidR="00641B7B" w:rsidRPr="005A4B47" w:rsidRDefault="00641B7B" w:rsidP="00641B7B">
      <w:pPr>
        <w:spacing w:before="100" w:beforeAutospacing="1" w:after="100" w:afterAutospacing="1" w:line="240" w:lineRule="auto"/>
        <w:outlineLvl w:val="3"/>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Geographic segmentation is the division of markets according to location-specific factors including economic growth, climate, and geography. Bangladesh and the larger South Asian region are among the emerging markets that PRAN Skincare strategically prioritizes. These markets are distinguished by increased urbanization, rising disposable incomes, and an increasing need for reasonably priced personal care products.</w:t>
      </w:r>
    </w:p>
    <w:p w14:paraId="69612593" w14:textId="4BD3C4E9" w:rsidR="00641B7B" w:rsidRPr="005A4B47" w:rsidRDefault="00641B7B" w:rsidP="00641B7B">
      <w:pPr>
        <w:spacing w:before="100" w:beforeAutospacing="1" w:after="100" w:afterAutospacing="1" w:line="240" w:lineRule="auto"/>
        <w:outlineLvl w:val="3"/>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From a theoretical standpoint, regional segmentation is consistent with the idea of market attractiveness, in which businesses assess macroenvironmental elements (such as population demographics and economic growth) to find chances for growth.</w:t>
      </w:r>
    </w:p>
    <w:p w14:paraId="39E92AB5" w14:textId="77777777" w:rsidR="00641B7B" w:rsidRPr="005A4B47" w:rsidRDefault="00641B7B" w:rsidP="00CA1277">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p>
    <w:p w14:paraId="3B24BC08" w14:textId="77777777" w:rsidR="00641B7B" w:rsidRPr="005A4B47" w:rsidRDefault="00641B7B" w:rsidP="00CA1277">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p>
    <w:p w14:paraId="531ABB65" w14:textId="1646F4A9" w:rsidR="00CA1277" w:rsidRPr="005A4B47" w:rsidRDefault="00CA1277" w:rsidP="00CA1277">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Demographic Segmentation</w:t>
      </w:r>
    </w:p>
    <w:p w14:paraId="05639EE4" w14:textId="77777777" w:rsidR="00641B7B" w:rsidRPr="005A4B47" w:rsidRDefault="00641B7B" w:rsidP="00641B7B">
      <w:pPr>
        <w:spacing w:before="100" w:beforeAutospacing="1" w:after="100" w:afterAutospacing="1" w:line="240" w:lineRule="auto"/>
        <w:outlineLvl w:val="3"/>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Customers are categorized using demographic segmentation according to factors including age, occupation, gender, and income. PRAN primarily targets middle-class and lower-class </w:t>
      </w:r>
      <w:r w:rsidRPr="005A4B47">
        <w:rPr>
          <w:rFonts w:ascii="Arial" w:eastAsia="Times New Roman" w:hAnsi="Arial" w:cs="Arial"/>
          <w:kern w:val="0"/>
          <w:sz w:val="22"/>
          <w:szCs w:val="22"/>
          <w:lang w:eastAsia="en-GB"/>
          <w14:ligatures w14:val="none"/>
        </w:rPr>
        <w:lastRenderedPageBreak/>
        <w:t>individuals between the ages of 18 and 40. This illustrates the business's well-established reputation as a supplier of reasonably priced goods.</w:t>
      </w:r>
    </w:p>
    <w:p w14:paraId="1ECED046" w14:textId="50A7CB65" w:rsidR="00641B7B" w:rsidRPr="005A4B47" w:rsidRDefault="00641B7B" w:rsidP="00641B7B">
      <w:pPr>
        <w:spacing w:before="100" w:beforeAutospacing="1" w:after="100" w:afterAutospacing="1" w:line="240" w:lineRule="auto"/>
        <w:outlineLvl w:val="3"/>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Because they can be measured and have a strong relationship with consumer </w:t>
      </w:r>
      <w:r w:rsidRPr="005A4B47">
        <w:rPr>
          <w:rFonts w:ascii="Arial" w:eastAsia="Times New Roman" w:hAnsi="Arial" w:cs="Arial"/>
          <w:kern w:val="0"/>
          <w:sz w:val="22"/>
          <w:szCs w:val="22"/>
          <w:lang w:eastAsia="en-GB"/>
          <w14:ligatures w14:val="none"/>
        </w:rPr>
        <w:t>behaviour</w:t>
      </w:r>
      <w:r w:rsidRPr="005A4B47">
        <w:rPr>
          <w:rFonts w:ascii="Arial" w:eastAsia="Times New Roman" w:hAnsi="Arial" w:cs="Arial"/>
          <w:kern w:val="0"/>
          <w:sz w:val="22"/>
          <w:szCs w:val="22"/>
          <w:lang w:eastAsia="en-GB"/>
          <w14:ligatures w14:val="none"/>
        </w:rPr>
        <w:t xml:space="preserve">, demographic factors are frequently used. But academics contend that depending only on demographics could oversimplify consumer heterogeneity, requiring integration with </w:t>
      </w:r>
      <w:r w:rsidRPr="005A4B47">
        <w:rPr>
          <w:rFonts w:ascii="Arial" w:eastAsia="Times New Roman" w:hAnsi="Arial" w:cs="Arial"/>
          <w:kern w:val="0"/>
          <w:sz w:val="22"/>
          <w:szCs w:val="22"/>
          <w:lang w:eastAsia="en-GB"/>
          <w14:ligatures w14:val="none"/>
        </w:rPr>
        <w:t>behavioural</w:t>
      </w:r>
      <w:r w:rsidRPr="005A4B47">
        <w:rPr>
          <w:rFonts w:ascii="Arial" w:eastAsia="Times New Roman" w:hAnsi="Arial" w:cs="Arial"/>
          <w:kern w:val="0"/>
          <w:sz w:val="22"/>
          <w:szCs w:val="22"/>
          <w:lang w:eastAsia="en-GB"/>
          <w14:ligatures w14:val="none"/>
        </w:rPr>
        <w:t xml:space="preserve"> and psychographic insights.</w:t>
      </w:r>
    </w:p>
    <w:p w14:paraId="743BDDF8" w14:textId="77777777" w:rsidR="00CA1277" w:rsidRPr="005A4B47" w:rsidRDefault="00CA1277" w:rsidP="00CA1277">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Psychographic Segmentation</w:t>
      </w:r>
    </w:p>
    <w:p w14:paraId="4BC76425" w14:textId="77777777" w:rsidR="00641B7B" w:rsidRPr="005A4B47" w:rsidRDefault="00641B7B" w:rsidP="00641B7B">
      <w:pPr>
        <w:spacing w:before="100" w:beforeAutospacing="1" w:after="100" w:afterAutospacing="1" w:line="240" w:lineRule="auto"/>
        <w:outlineLvl w:val="3"/>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Psychographic segmentation looks at the values, attitudes, lifestyles, and personality characteristics of consumers. Customers that are value-driven, health-conscious, and drawn to natural or conventional product formulations comprise PRAN's target market.</w:t>
      </w:r>
    </w:p>
    <w:p w14:paraId="2D119533" w14:textId="7F78AA8B" w:rsidR="00641B7B" w:rsidRPr="005A4B47" w:rsidRDefault="00641B7B" w:rsidP="00CA1277">
      <w:pPr>
        <w:spacing w:before="100" w:beforeAutospacing="1" w:after="100" w:afterAutospacing="1" w:line="240" w:lineRule="auto"/>
        <w:outlineLvl w:val="3"/>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This strategy is in line with current consumer trends, especially the growing desire for goods that are ethically sourced and health-conscious. Theoretically, psychographic segmentation enables more emotionally impactful branding strategies by offering deeper insights into consumer motives.</w:t>
      </w:r>
    </w:p>
    <w:p w14:paraId="7B0B330E" w14:textId="77777777" w:rsidR="00CA1277" w:rsidRPr="005A4B47" w:rsidRDefault="00CA1277" w:rsidP="00CA1277">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Behavioural Segmentation</w:t>
      </w:r>
    </w:p>
    <w:p w14:paraId="24B5B2A0" w14:textId="77777777" w:rsidR="00641B7B" w:rsidRPr="005A4B47" w:rsidRDefault="00641B7B" w:rsidP="00641B7B">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Consumer interactions with products, such as usage rates, brand loyalty, and purchasing habits, are the main emphasis of behavioral segmentation. PRAN makes use of its current clientele, which exhibits strong levels of brand knowledge and trust as a result of its long history in the FMCG industry.</w:t>
      </w:r>
    </w:p>
    <w:p w14:paraId="212FA574" w14:textId="5CF13B18" w:rsidR="00CA1277" w:rsidRPr="005A4B47" w:rsidRDefault="00641B7B" w:rsidP="00641B7B">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This illustrates the value of relationship marketing, where it is frequently less expensive to keep current clients than to find new ones. Additionally, loyalty-driven initiatives and repeat purchase behavior are supported by behavioral segmentation.</w:t>
      </w:r>
    </w:p>
    <w:p w14:paraId="3BEB06FE" w14:textId="77777777" w:rsidR="00CA1277" w:rsidRPr="005A4B47" w:rsidRDefault="00CA1277" w:rsidP="00CA1277">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Targeting Strategy</w:t>
      </w:r>
    </w:p>
    <w:p w14:paraId="0DAFFAEA" w14:textId="77777777" w:rsidR="00641B7B" w:rsidRPr="005A4B47" w:rsidRDefault="00641B7B" w:rsidP="00641B7B">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PRAN uses a varied targeting approach, offering unique value propositions to various market segments. This strategy aligns with the concept put forth by Philip Kotler and Kevin Lane Keller (2016), who highlight the necessity of striking a balance between segment attractiveness and organizational resources and competencies.</w:t>
      </w:r>
    </w:p>
    <w:p w14:paraId="0DAC09C7" w14:textId="3339A206" w:rsidR="00641B7B" w:rsidRPr="005A4B47" w:rsidRDefault="00641B7B" w:rsidP="00641B7B">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kern w:val="0"/>
          <w:sz w:val="22"/>
          <w:szCs w:val="22"/>
          <w:lang w:eastAsia="en-GB"/>
          <w14:ligatures w14:val="none"/>
        </w:rPr>
        <w:t>PRAN's high brand recognition in emerging regions, cost leadership skills, and wide distribution network provide it a competitive edge. These elements allow the company to successfully target price-conscious customers while preserving scalability. But a differentiated approach also adds complexity to operational execution and marketing mix modification, necessitating careful coordination</w:t>
      </w:r>
      <w:r w:rsidRPr="005A4B47">
        <w:rPr>
          <w:rFonts w:ascii="Arial" w:eastAsia="Times New Roman" w:hAnsi="Arial" w:cs="Arial"/>
          <w:b/>
          <w:bCs/>
          <w:kern w:val="0"/>
          <w:sz w:val="22"/>
          <w:szCs w:val="22"/>
          <w:lang w:eastAsia="en-GB"/>
          <w14:ligatures w14:val="none"/>
        </w:rPr>
        <w:t>.</w:t>
      </w:r>
    </w:p>
    <w:p w14:paraId="4262B316" w14:textId="77777777" w:rsidR="00641B7B" w:rsidRPr="005A4B47" w:rsidRDefault="00641B7B" w:rsidP="00CA1277">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2EC27C89" w14:textId="77777777" w:rsidR="00CA1277" w:rsidRPr="005A4B47" w:rsidRDefault="00CA1277" w:rsidP="00CA1277">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Differentiation Strategy</w:t>
      </w:r>
    </w:p>
    <w:p w14:paraId="76306BCF" w14:textId="450990CD" w:rsidR="00CA1277" w:rsidRPr="005A4B47" w:rsidRDefault="00CA1277" w:rsidP="00CA1277">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PRAN Skincare’s differentiation strategy is multi-dimensional:</w:t>
      </w:r>
    </w:p>
    <w:p w14:paraId="3AA4CE73" w14:textId="77777777" w:rsidR="00CA1277" w:rsidRPr="005A4B47" w:rsidRDefault="00CA1277" w:rsidP="00CA1277">
      <w:pPr>
        <w:numPr>
          <w:ilvl w:val="0"/>
          <w:numId w:val="30"/>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Ingredient-based differentiation</w:t>
      </w:r>
      <w:r w:rsidRPr="005A4B47">
        <w:rPr>
          <w:rFonts w:ascii="Arial" w:eastAsia="Times New Roman" w:hAnsi="Arial" w:cs="Arial"/>
          <w:kern w:val="0"/>
          <w:sz w:val="22"/>
          <w:szCs w:val="22"/>
          <w:lang w:eastAsia="en-GB"/>
          <w14:ligatures w14:val="none"/>
        </w:rPr>
        <w:t xml:space="preserve">: The incorporation of food-derived or natural ingredients creates a unique value proposition, leveraging the brand’s heritage in the food industry. </w:t>
      </w:r>
    </w:p>
    <w:p w14:paraId="5F90DB21" w14:textId="77777777" w:rsidR="00CA1277" w:rsidRPr="005A4B47" w:rsidRDefault="00CA1277" w:rsidP="00CA1277">
      <w:pPr>
        <w:numPr>
          <w:ilvl w:val="0"/>
          <w:numId w:val="30"/>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lastRenderedPageBreak/>
        <w:t>Price-based differentiation</w:t>
      </w:r>
      <w:r w:rsidRPr="005A4B47">
        <w:rPr>
          <w:rFonts w:ascii="Arial" w:eastAsia="Times New Roman" w:hAnsi="Arial" w:cs="Arial"/>
          <w:kern w:val="0"/>
          <w:sz w:val="22"/>
          <w:szCs w:val="22"/>
          <w:lang w:eastAsia="en-GB"/>
          <w14:ligatures w14:val="none"/>
        </w:rPr>
        <w:t xml:space="preserve">: Competitive pricing enhances accessibility, particularly in price-sensitive markets. </w:t>
      </w:r>
    </w:p>
    <w:p w14:paraId="53337A85" w14:textId="77777777" w:rsidR="00CA1277" w:rsidRPr="005A4B47" w:rsidRDefault="00CA1277" w:rsidP="00CA1277">
      <w:pPr>
        <w:numPr>
          <w:ilvl w:val="0"/>
          <w:numId w:val="30"/>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Cultural relevance</w:t>
      </w:r>
      <w:r w:rsidRPr="005A4B47">
        <w:rPr>
          <w:rFonts w:ascii="Arial" w:eastAsia="Times New Roman" w:hAnsi="Arial" w:cs="Arial"/>
          <w:kern w:val="0"/>
          <w:sz w:val="22"/>
          <w:szCs w:val="22"/>
          <w:lang w:eastAsia="en-GB"/>
          <w14:ligatures w14:val="none"/>
        </w:rPr>
        <w:t xml:space="preserve">: Products are aligned with traditional beauty practices and local consumer preferences, strengthening emotional and cultural resonance. </w:t>
      </w:r>
    </w:p>
    <w:p w14:paraId="31BA5914" w14:textId="29FB33D3" w:rsidR="00CA1277" w:rsidRPr="005A4B47" w:rsidRDefault="00F45ECF" w:rsidP="00CA1277">
      <w:pPr>
        <w:spacing w:after="0"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Global premium companies frequently compete on the basis of luxury and innovation, whereas PRAN takes a hybrid strategy that blends perceived quality with cost. This puts the brand in a "value-for-money" category, which is very appealing in developing nations.</w:t>
      </w:r>
    </w:p>
    <w:p w14:paraId="54F82783" w14:textId="77777777" w:rsidR="00CA1277" w:rsidRPr="005A4B47" w:rsidRDefault="00CA1277" w:rsidP="00CA1277">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Positioning Strategy</w:t>
      </w:r>
    </w:p>
    <w:p w14:paraId="499114B2" w14:textId="77777777" w:rsidR="00604A9A" w:rsidRPr="005A4B47" w:rsidRDefault="00604A9A" w:rsidP="00604A9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According to Al Ries and Jack Trout (2001), positioning is the process of creating a unique and significant place in the minds of customers in comparison to rivals. Clarity, consistency, and relevance are necessary for effective positioning.</w:t>
      </w:r>
    </w:p>
    <w:p w14:paraId="31CA9B85" w14:textId="77777777" w:rsidR="00604A9A" w:rsidRPr="005A4B47" w:rsidRDefault="00604A9A" w:rsidP="00604A9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Four key characteristics form the foundation of PRAN Skincare:</w:t>
      </w:r>
    </w:p>
    <w:p w14:paraId="5DD3BC6A" w14:textId="07D281CF" w:rsidR="00604A9A" w:rsidRPr="005A4B47" w:rsidRDefault="00604A9A" w:rsidP="00604A9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 Organic </w:t>
      </w:r>
    </w:p>
    <w:p w14:paraId="1EF020DA" w14:textId="77777777" w:rsidR="00604A9A" w:rsidRPr="005A4B47" w:rsidRDefault="00604A9A" w:rsidP="00604A9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 Inexpensive </w:t>
      </w:r>
    </w:p>
    <w:p w14:paraId="7D2905B6" w14:textId="77777777" w:rsidR="00604A9A" w:rsidRPr="005A4B47" w:rsidRDefault="00604A9A" w:rsidP="00604A9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 Reliable </w:t>
      </w:r>
    </w:p>
    <w:p w14:paraId="29CD1200" w14:textId="77777777" w:rsidR="00604A9A" w:rsidRPr="005A4B47" w:rsidRDefault="00604A9A" w:rsidP="00604A9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 Relevant locally </w:t>
      </w:r>
    </w:p>
    <w:p w14:paraId="3B385FA5" w14:textId="77777777" w:rsidR="00604A9A" w:rsidRPr="005A4B47" w:rsidRDefault="00604A9A" w:rsidP="00604A9A">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This positioning strategy aims to appeal to customers that value authenticity, cultural familiarity, and value rather than expensive international brands. Theoretically, this is consistent with the idea of perceptual positioning, in which brands occupy different cognitive regions according to consumer perceptions rather than just functional characteristics.</w:t>
      </w:r>
    </w:p>
    <w:p w14:paraId="7CBA0804" w14:textId="77777777" w:rsidR="00604A9A" w:rsidRDefault="00604A9A" w:rsidP="00604A9A">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11C74194" w14:textId="77777777" w:rsidR="0053464C" w:rsidRDefault="0053464C" w:rsidP="00604A9A">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3451B9CA" w14:textId="77777777" w:rsidR="0053464C" w:rsidRDefault="0053464C" w:rsidP="00604A9A">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51217FFD" w14:textId="77777777" w:rsidR="0053464C" w:rsidRDefault="0053464C" w:rsidP="00604A9A">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38705953" w14:textId="77777777" w:rsidR="0053464C" w:rsidRDefault="0053464C" w:rsidP="00604A9A">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5971927E" w14:textId="77777777" w:rsidR="0053464C" w:rsidRDefault="0053464C" w:rsidP="00604A9A">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2E48B3DA" w14:textId="77777777" w:rsidR="0053464C" w:rsidRDefault="0053464C" w:rsidP="00604A9A">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4B9F91CE" w14:textId="77777777" w:rsidR="0053464C" w:rsidRDefault="0053464C" w:rsidP="00604A9A">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54BFAEBE" w14:textId="77777777" w:rsidR="0053464C" w:rsidRPr="005A4B47" w:rsidRDefault="0053464C" w:rsidP="00604A9A">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774EC07C" w14:textId="77777777" w:rsidR="00604A9A" w:rsidRPr="005A4B47" w:rsidRDefault="00604A9A" w:rsidP="00CA1277">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33C146C3" w14:textId="77777777" w:rsidR="00604A9A" w:rsidRPr="005A4B47" w:rsidRDefault="00604A9A" w:rsidP="00CA1277">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2DEAAACC" w14:textId="77777777" w:rsidR="00723207" w:rsidRPr="005A4B47" w:rsidRDefault="00723207" w:rsidP="00723207">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5A4B47">
        <w:rPr>
          <w:rFonts w:ascii="Arial" w:eastAsia="Times New Roman" w:hAnsi="Arial" w:cs="Arial"/>
          <w:b/>
          <w:bCs/>
          <w:kern w:val="36"/>
          <w:sz w:val="22"/>
          <w:szCs w:val="22"/>
          <w:lang w:eastAsia="en-GB"/>
          <w14:ligatures w14:val="none"/>
        </w:rPr>
        <w:lastRenderedPageBreak/>
        <w:t>Element 3: Marketing Mix (7Ps)</w:t>
      </w:r>
    </w:p>
    <w:p w14:paraId="4A71B7F2" w14:textId="53FC1B15" w:rsidR="00F56F6D" w:rsidRPr="005A4B47" w:rsidRDefault="00D743BA" w:rsidP="00723207">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5A4B47">
        <w:rPr>
          <w:rFonts w:ascii="Arial" w:eastAsia="Times New Roman" w:hAnsi="Arial" w:cs="Arial"/>
          <w:b/>
          <w:bCs/>
          <w:noProof/>
          <w:kern w:val="36"/>
          <w:sz w:val="22"/>
          <w:szCs w:val="22"/>
          <w:lang w:eastAsia="en-GB"/>
        </w:rPr>
        <w:drawing>
          <wp:inline distT="0" distB="0" distL="0" distR="0" wp14:anchorId="09A7D0B8" wp14:editId="52E2114A">
            <wp:extent cx="5731510" cy="1842135"/>
            <wp:effectExtent l="0" t="0" r="2540" b="5715"/>
            <wp:docPr id="20878287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828727" name="Picture 208782872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842135"/>
                    </a:xfrm>
                    <a:prstGeom prst="rect">
                      <a:avLst/>
                    </a:prstGeom>
                  </pic:spPr>
                </pic:pic>
              </a:graphicData>
            </a:graphic>
          </wp:inline>
        </w:drawing>
      </w:r>
    </w:p>
    <w:p w14:paraId="20C157EE" w14:textId="44BD156F"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345708BF" w14:textId="77777777" w:rsidR="00F56F6D" w:rsidRPr="005A4B47" w:rsidRDefault="00F56F6D" w:rsidP="00F56F6D">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1. Product Strategy</w:t>
      </w:r>
    </w:p>
    <w:p w14:paraId="09F76593"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From a theoretical perspective, the product represents the core of the value proposition and must satisfy both </w:t>
      </w:r>
      <w:r w:rsidRPr="005A4B47">
        <w:rPr>
          <w:rFonts w:ascii="Arial" w:eastAsia="Times New Roman" w:hAnsi="Arial" w:cs="Arial"/>
          <w:b/>
          <w:bCs/>
          <w:kern w:val="0"/>
          <w:sz w:val="22"/>
          <w:szCs w:val="22"/>
          <w:lang w:eastAsia="en-GB"/>
          <w14:ligatures w14:val="none"/>
        </w:rPr>
        <w:t>functional and emotional consumer needs</w:t>
      </w:r>
      <w:r w:rsidRPr="005A4B47">
        <w:rPr>
          <w:rFonts w:ascii="Arial" w:eastAsia="Times New Roman" w:hAnsi="Arial" w:cs="Arial"/>
          <w:kern w:val="0"/>
          <w:sz w:val="22"/>
          <w:szCs w:val="22"/>
          <w:lang w:eastAsia="en-GB"/>
          <w14:ligatures w14:val="none"/>
        </w:rPr>
        <w:t xml:space="preserve"> (Kotler and Keller, 2016). PRAN Skincare is designed as a </w:t>
      </w:r>
      <w:r w:rsidRPr="005A4B47">
        <w:rPr>
          <w:rFonts w:ascii="Arial" w:eastAsia="Times New Roman" w:hAnsi="Arial" w:cs="Arial"/>
          <w:b/>
          <w:bCs/>
          <w:kern w:val="0"/>
          <w:sz w:val="22"/>
          <w:szCs w:val="22"/>
          <w:lang w:eastAsia="en-GB"/>
          <w14:ligatures w14:val="none"/>
        </w:rPr>
        <w:t>natural, ingredient-led product line</w:t>
      </w:r>
      <w:r w:rsidRPr="005A4B47">
        <w:rPr>
          <w:rFonts w:ascii="Arial" w:eastAsia="Times New Roman" w:hAnsi="Arial" w:cs="Arial"/>
          <w:kern w:val="0"/>
          <w:sz w:val="22"/>
          <w:szCs w:val="22"/>
          <w:lang w:eastAsia="en-GB"/>
          <w14:ligatures w14:val="none"/>
        </w:rPr>
        <w:t>, drawing on food-based components such as turmeric, aloe vera, milk, and fruit extracts.</w:t>
      </w:r>
    </w:p>
    <w:p w14:paraId="7300783D"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Product Concept and Levels</w:t>
      </w:r>
    </w:p>
    <w:p w14:paraId="7411B312"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Applying Levitt’s (1980) product model:</w:t>
      </w:r>
    </w:p>
    <w:p w14:paraId="660F9D91" w14:textId="77777777" w:rsidR="00F56F6D" w:rsidRPr="005A4B47" w:rsidRDefault="00F56F6D" w:rsidP="00F56F6D">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Core Product:</w:t>
      </w:r>
      <w:r w:rsidRPr="005A4B47">
        <w:rPr>
          <w:rFonts w:ascii="Arial" w:eastAsia="Times New Roman" w:hAnsi="Arial" w:cs="Arial"/>
          <w:kern w:val="0"/>
          <w:sz w:val="22"/>
          <w:szCs w:val="22"/>
          <w:lang w:eastAsia="en-GB"/>
          <w14:ligatures w14:val="none"/>
        </w:rPr>
        <w:t xml:space="preserve"> Skin health, confidence, and wellbeing </w:t>
      </w:r>
    </w:p>
    <w:p w14:paraId="001CB067" w14:textId="77777777" w:rsidR="00F56F6D" w:rsidRPr="005A4B47" w:rsidRDefault="00F56F6D" w:rsidP="00F56F6D">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Actual Product:</w:t>
      </w:r>
      <w:r w:rsidRPr="005A4B47">
        <w:rPr>
          <w:rFonts w:ascii="Arial" w:eastAsia="Times New Roman" w:hAnsi="Arial" w:cs="Arial"/>
          <w:kern w:val="0"/>
          <w:sz w:val="22"/>
          <w:szCs w:val="22"/>
          <w:lang w:eastAsia="en-GB"/>
          <w14:ligatures w14:val="none"/>
        </w:rPr>
        <w:t xml:space="preserve"> Skincare items (face wash, creams, lotions) with natural formulations </w:t>
      </w:r>
    </w:p>
    <w:p w14:paraId="67A80208" w14:textId="7DB33571" w:rsidR="00F56F6D" w:rsidRPr="005A4B47" w:rsidRDefault="00F56F6D" w:rsidP="003C3020">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Augmented Product:</w:t>
      </w:r>
      <w:r w:rsidRPr="005A4B47">
        <w:rPr>
          <w:rFonts w:ascii="Arial" w:eastAsia="Times New Roman" w:hAnsi="Arial" w:cs="Arial"/>
          <w:kern w:val="0"/>
          <w:sz w:val="22"/>
          <w:szCs w:val="22"/>
          <w:lang w:eastAsia="en-GB"/>
          <w14:ligatures w14:val="none"/>
        </w:rPr>
        <w:t xml:space="preserve"> After-sales support, usage guidance, dermatological assurance</w:t>
      </w:r>
      <w:r w:rsidR="003C3020" w:rsidRPr="005A4B47">
        <w:rPr>
          <w:rFonts w:ascii="Arial" w:eastAsia="Times New Roman" w:hAnsi="Arial" w:cs="Arial"/>
          <w:kern w:val="0"/>
          <w:sz w:val="22"/>
          <w:szCs w:val="22"/>
          <w:lang w:eastAsia="en-GB"/>
          <w14:ligatures w14:val="none"/>
        </w:rPr>
        <w:t xml:space="preserve"> &amp; the app itself. </w:t>
      </w:r>
      <w:r w:rsidRPr="005A4B47">
        <w:rPr>
          <w:rFonts w:ascii="Arial" w:eastAsia="Times New Roman" w:hAnsi="Arial" w:cs="Arial"/>
          <w:kern w:val="0"/>
          <w:sz w:val="22"/>
          <w:szCs w:val="22"/>
          <w:lang w:eastAsia="en-GB"/>
          <w14:ligatures w14:val="none"/>
        </w:rPr>
        <w:t xml:space="preserve"> </w:t>
      </w:r>
      <w:r w:rsidR="003C3020" w:rsidRPr="005A4B47">
        <w:rPr>
          <w:rFonts w:ascii="Arial" w:eastAsia="Times New Roman" w:hAnsi="Arial" w:cs="Arial"/>
          <w:kern w:val="0"/>
          <w:sz w:val="22"/>
          <w:szCs w:val="22"/>
          <w:lang w:eastAsia="en-GB"/>
          <w14:ligatures w14:val="none"/>
        </w:rPr>
        <w:t>The app provides:</w:t>
      </w:r>
      <w:r w:rsidR="003C3020" w:rsidRPr="005A4B47">
        <w:rPr>
          <w:rFonts w:ascii="Arial" w:eastAsia="Times New Roman" w:hAnsi="Arial" w:cs="Arial"/>
          <w:kern w:val="0"/>
          <w:sz w:val="22"/>
          <w:szCs w:val="22"/>
          <w:lang w:eastAsia="en-GB"/>
          <w14:ligatures w14:val="none"/>
        </w:rPr>
        <w:t xml:space="preserve"> </w:t>
      </w:r>
      <w:r w:rsidR="003C3020" w:rsidRPr="005A4B47">
        <w:rPr>
          <w:rFonts w:ascii="Arial" w:eastAsia="Times New Roman" w:hAnsi="Arial" w:cs="Arial"/>
          <w:kern w:val="0"/>
          <w:sz w:val="22"/>
          <w:szCs w:val="22"/>
          <w:lang w:eastAsia="en-GB"/>
          <w14:ligatures w14:val="none"/>
        </w:rPr>
        <w:t>Skincare guidance and usage instructions</w:t>
      </w:r>
      <w:r w:rsidR="003C3020" w:rsidRPr="005A4B47">
        <w:rPr>
          <w:rFonts w:ascii="Arial" w:eastAsia="Times New Roman" w:hAnsi="Arial" w:cs="Arial"/>
          <w:kern w:val="0"/>
          <w:sz w:val="22"/>
          <w:szCs w:val="22"/>
          <w:lang w:eastAsia="en-GB"/>
          <w14:ligatures w14:val="none"/>
        </w:rPr>
        <w:t xml:space="preserve">, </w:t>
      </w:r>
      <w:r w:rsidR="003C3020" w:rsidRPr="005A4B47">
        <w:rPr>
          <w:rFonts w:ascii="Arial" w:eastAsia="Times New Roman" w:hAnsi="Arial" w:cs="Arial"/>
          <w:kern w:val="0"/>
          <w:sz w:val="22"/>
          <w:szCs w:val="22"/>
          <w:lang w:eastAsia="en-GB"/>
          <w14:ligatures w14:val="none"/>
        </w:rPr>
        <w:t>Information on natural ingredients</w:t>
      </w:r>
      <w:r w:rsidR="003C3020" w:rsidRPr="005A4B47">
        <w:rPr>
          <w:rFonts w:ascii="Arial" w:eastAsia="Times New Roman" w:hAnsi="Arial" w:cs="Arial"/>
          <w:kern w:val="0"/>
          <w:sz w:val="22"/>
          <w:szCs w:val="22"/>
          <w:lang w:eastAsia="en-GB"/>
          <w14:ligatures w14:val="none"/>
        </w:rPr>
        <w:t xml:space="preserve">, </w:t>
      </w:r>
      <w:r w:rsidR="003C3020" w:rsidRPr="005A4B47">
        <w:rPr>
          <w:rFonts w:ascii="Arial" w:eastAsia="Times New Roman" w:hAnsi="Arial" w:cs="Arial"/>
          <w:kern w:val="0"/>
          <w:sz w:val="22"/>
          <w:szCs w:val="22"/>
          <w:lang w:eastAsia="en-GB"/>
          <w14:ligatures w14:val="none"/>
        </w:rPr>
        <w:t>Personalised product recommendations</w:t>
      </w:r>
      <w:r w:rsidR="003C3020" w:rsidRPr="005A4B47">
        <w:rPr>
          <w:rFonts w:ascii="Arial" w:eastAsia="Times New Roman" w:hAnsi="Arial" w:cs="Arial"/>
          <w:kern w:val="0"/>
          <w:sz w:val="22"/>
          <w:szCs w:val="22"/>
          <w:lang w:eastAsia="en-GB"/>
          <w14:ligatures w14:val="none"/>
        </w:rPr>
        <w:t xml:space="preserve">. </w:t>
      </w:r>
    </w:p>
    <w:p w14:paraId="3362E9F7"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This layered approach ensures that the product delivers value beyond its basic function.</w:t>
      </w:r>
    </w:p>
    <w:p w14:paraId="74B670A9" w14:textId="63F09A78"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160CEB9F"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Product Differentiation and Innovation</w:t>
      </w:r>
    </w:p>
    <w:p w14:paraId="08B7FFB7"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PRAN Skincare differentiates itself through:</w:t>
      </w:r>
    </w:p>
    <w:p w14:paraId="15D9D7DD" w14:textId="77777777" w:rsidR="00F56F6D" w:rsidRPr="005A4B47" w:rsidRDefault="00F56F6D" w:rsidP="00F56F6D">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Ingredient transparency:</w:t>
      </w:r>
      <w:r w:rsidRPr="005A4B47">
        <w:rPr>
          <w:rFonts w:ascii="Arial" w:eastAsia="Times New Roman" w:hAnsi="Arial" w:cs="Arial"/>
          <w:kern w:val="0"/>
          <w:sz w:val="22"/>
          <w:szCs w:val="22"/>
          <w:lang w:eastAsia="en-GB"/>
          <w14:ligatures w14:val="none"/>
        </w:rPr>
        <w:t xml:space="preserve"> Emphasis on recognisable, food-based ingredients </w:t>
      </w:r>
    </w:p>
    <w:p w14:paraId="613AFE98" w14:textId="77777777" w:rsidR="00F56F6D" w:rsidRPr="005A4B47" w:rsidRDefault="00F56F6D" w:rsidP="00F56F6D">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Cultural relevance:</w:t>
      </w:r>
      <w:r w:rsidRPr="005A4B47">
        <w:rPr>
          <w:rFonts w:ascii="Arial" w:eastAsia="Times New Roman" w:hAnsi="Arial" w:cs="Arial"/>
          <w:kern w:val="0"/>
          <w:sz w:val="22"/>
          <w:szCs w:val="22"/>
          <w:lang w:eastAsia="en-GB"/>
          <w14:ligatures w14:val="none"/>
        </w:rPr>
        <w:t xml:space="preserve"> Alignment with traditional South Asian skincare remedies </w:t>
      </w:r>
    </w:p>
    <w:p w14:paraId="2F45E7BC" w14:textId="77777777" w:rsidR="00F56F6D" w:rsidRPr="005A4B47" w:rsidRDefault="00F56F6D" w:rsidP="00F56F6D">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Climate suitability:</w:t>
      </w:r>
      <w:r w:rsidRPr="005A4B47">
        <w:rPr>
          <w:rFonts w:ascii="Arial" w:eastAsia="Times New Roman" w:hAnsi="Arial" w:cs="Arial"/>
          <w:kern w:val="0"/>
          <w:sz w:val="22"/>
          <w:szCs w:val="22"/>
          <w:lang w:eastAsia="en-GB"/>
          <w14:ligatures w14:val="none"/>
        </w:rPr>
        <w:t xml:space="preserve"> Formulations designed for humid and tropical environments </w:t>
      </w:r>
    </w:p>
    <w:p w14:paraId="27D7DAF5"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From a strategic standpoint, differentiation reduces price competition and enhances brand loyalty (Porter, 1985).</w:t>
      </w:r>
    </w:p>
    <w:p w14:paraId="1EF7C3AB" w14:textId="2062D8BE"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65586E0B" w14:textId="77777777" w:rsidR="00F56F6D" w:rsidRPr="005A4B47" w:rsidRDefault="00F56F6D" w:rsidP="00F56F6D">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2. Pricing Strategy</w:t>
      </w:r>
    </w:p>
    <w:p w14:paraId="0C828161"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lastRenderedPageBreak/>
        <w:t xml:space="preserve">Pricing is a critical element influencing both </w:t>
      </w:r>
      <w:r w:rsidRPr="005A4B47">
        <w:rPr>
          <w:rFonts w:ascii="Arial" w:eastAsia="Times New Roman" w:hAnsi="Arial" w:cs="Arial"/>
          <w:b/>
          <w:bCs/>
          <w:kern w:val="0"/>
          <w:sz w:val="22"/>
          <w:szCs w:val="22"/>
          <w:lang w:eastAsia="en-GB"/>
          <w14:ligatures w14:val="none"/>
        </w:rPr>
        <w:t>market penetration and brand perception</w:t>
      </w:r>
      <w:r w:rsidRPr="005A4B47">
        <w:rPr>
          <w:rFonts w:ascii="Arial" w:eastAsia="Times New Roman" w:hAnsi="Arial" w:cs="Arial"/>
          <w:kern w:val="0"/>
          <w:sz w:val="22"/>
          <w:szCs w:val="22"/>
          <w:lang w:eastAsia="en-GB"/>
          <w14:ligatures w14:val="none"/>
        </w:rPr>
        <w:t xml:space="preserve">. PRAN adopts a </w:t>
      </w:r>
      <w:r w:rsidRPr="005A4B47">
        <w:rPr>
          <w:rFonts w:ascii="Arial" w:eastAsia="Times New Roman" w:hAnsi="Arial" w:cs="Arial"/>
          <w:b/>
          <w:bCs/>
          <w:kern w:val="0"/>
          <w:sz w:val="22"/>
          <w:szCs w:val="22"/>
          <w:lang w:eastAsia="en-GB"/>
          <w14:ligatures w14:val="none"/>
        </w:rPr>
        <w:t>penetration pricing strategy</w:t>
      </w:r>
      <w:r w:rsidRPr="005A4B47">
        <w:rPr>
          <w:rFonts w:ascii="Arial" w:eastAsia="Times New Roman" w:hAnsi="Arial" w:cs="Arial"/>
          <w:kern w:val="0"/>
          <w:sz w:val="22"/>
          <w:szCs w:val="22"/>
          <w:lang w:eastAsia="en-GB"/>
          <w14:ligatures w14:val="none"/>
        </w:rPr>
        <w:t>, setting lower initial prices to attract a broad customer base and encourage trial (Nagle and Müller, 2018).</w:t>
      </w:r>
    </w:p>
    <w:p w14:paraId="05AA1080" w14:textId="28FAA2C5"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6847C30F"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Strategic Rationale</w:t>
      </w:r>
    </w:p>
    <w:p w14:paraId="2412F802"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This approach is justified by:</w:t>
      </w:r>
    </w:p>
    <w:p w14:paraId="06C12B3D" w14:textId="77777777" w:rsidR="00F56F6D" w:rsidRPr="005A4B47" w:rsidRDefault="00F56F6D" w:rsidP="00F56F6D">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High price sensitivity in emerging markets </w:t>
      </w:r>
    </w:p>
    <w:p w14:paraId="3BA473B7" w14:textId="77777777" w:rsidR="00F56F6D" w:rsidRPr="005A4B47" w:rsidRDefault="00F56F6D" w:rsidP="00F56F6D">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Strong competition from established skincare brands </w:t>
      </w:r>
    </w:p>
    <w:p w14:paraId="2EF801EF" w14:textId="77777777" w:rsidR="00F56F6D" w:rsidRPr="005A4B47" w:rsidRDefault="00F56F6D" w:rsidP="00F56F6D">
      <w:pPr>
        <w:numPr>
          <w:ilvl w:val="0"/>
          <w:numId w:val="11"/>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PRAN’s existing reputation as an affordable brand </w:t>
      </w:r>
    </w:p>
    <w:p w14:paraId="7B6EE81D"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Penetration pricing allows rapid market entry and supports volume-based growth.</w:t>
      </w:r>
    </w:p>
    <w:p w14:paraId="68CBACE0" w14:textId="3243379C"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68B3EF74"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Psychological Pricing Considerations</w:t>
      </w:r>
    </w:p>
    <w:p w14:paraId="59F62C6D"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PRAN can also utilise:</w:t>
      </w:r>
    </w:p>
    <w:p w14:paraId="54133208" w14:textId="77777777" w:rsidR="00F56F6D" w:rsidRPr="005A4B47" w:rsidRDefault="00F56F6D" w:rsidP="00F56F6D">
      <w:pPr>
        <w:numPr>
          <w:ilvl w:val="0"/>
          <w:numId w:val="12"/>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Odd pricing</w:t>
      </w:r>
      <w:r w:rsidRPr="005A4B47">
        <w:rPr>
          <w:rFonts w:ascii="Arial" w:eastAsia="Times New Roman" w:hAnsi="Arial" w:cs="Arial"/>
          <w:kern w:val="0"/>
          <w:sz w:val="22"/>
          <w:szCs w:val="22"/>
          <w:lang w:eastAsia="en-GB"/>
          <w14:ligatures w14:val="none"/>
        </w:rPr>
        <w:t xml:space="preserve"> (e.g., 199 instead of 200) </w:t>
      </w:r>
    </w:p>
    <w:p w14:paraId="7F732DFA" w14:textId="77777777" w:rsidR="00F56F6D" w:rsidRPr="005A4B47" w:rsidRDefault="00F56F6D" w:rsidP="00F56F6D">
      <w:pPr>
        <w:numPr>
          <w:ilvl w:val="0"/>
          <w:numId w:val="12"/>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Value packs</w:t>
      </w:r>
      <w:r w:rsidRPr="005A4B47">
        <w:rPr>
          <w:rFonts w:ascii="Arial" w:eastAsia="Times New Roman" w:hAnsi="Arial" w:cs="Arial"/>
          <w:kern w:val="0"/>
          <w:sz w:val="22"/>
          <w:szCs w:val="22"/>
          <w:lang w:eastAsia="en-GB"/>
          <w14:ligatures w14:val="none"/>
        </w:rPr>
        <w:t xml:space="preserve"> to increase perceived savings </w:t>
      </w:r>
    </w:p>
    <w:p w14:paraId="00B7BE32" w14:textId="77777777" w:rsidR="00F56F6D" w:rsidRPr="005A4B47" w:rsidRDefault="00F56F6D" w:rsidP="00F56F6D">
      <w:pPr>
        <w:numPr>
          <w:ilvl w:val="0"/>
          <w:numId w:val="12"/>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b/>
          <w:bCs/>
          <w:kern w:val="0"/>
          <w:sz w:val="22"/>
          <w:szCs w:val="22"/>
          <w:lang w:eastAsia="en-GB"/>
          <w14:ligatures w14:val="none"/>
        </w:rPr>
        <w:t>Bundling strategies</w:t>
      </w:r>
      <w:r w:rsidRPr="005A4B47">
        <w:rPr>
          <w:rFonts w:ascii="Arial" w:eastAsia="Times New Roman" w:hAnsi="Arial" w:cs="Arial"/>
          <w:kern w:val="0"/>
          <w:sz w:val="22"/>
          <w:szCs w:val="22"/>
          <w:lang w:eastAsia="en-GB"/>
          <w14:ligatures w14:val="none"/>
        </w:rPr>
        <w:t xml:space="preserve"> (e.g., skincare kits) </w:t>
      </w:r>
    </w:p>
    <w:p w14:paraId="240826B5"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These tactics influence consumer perception and purchase behaviour (Solomon et al., 2019).</w:t>
      </w:r>
    </w:p>
    <w:p w14:paraId="16933B10" w14:textId="73FC7A27"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68E5C943" w14:textId="77777777" w:rsidR="005A4B47" w:rsidRPr="005A4B47" w:rsidRDefault="005A4B47" w:rsidP="00F56F6D">
      <w:pPr>
        <w:spacing w:after="0" w:line="240" w:lineRule="auto"/>
        <w:rPr>
          <w:rFonts w:ascii="Arial" w:eastAsia="Times New Roman" w:hAnsi="Arial" w:cs="Arial"/>
          <w:kern w:val="0"/>
          <w:sz w:val="22"/>
          <w:szCs w:val="22"/>
          <w:lang w:eastAsia="en-GB"/>
          <w14:ligatures w14:val="none"/>
        </w:rPr>
      </w:pPr>
    </w:p>
    <w:p w14:paraId="294D9D6B" w14:textId="77777777" w:rsidR="00F56F6D" w:rsidRPr="005A4B47" w:rsidRDefault="00F56F6D" w:rsidP="00F56F6D">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3. Place (Distribution Strategy)</w:t>
      </w:r>
    </w:p>
    <w:p w14:paraId="1C19D625" w14:textId="373AD3C0" w:rsidR="00F56F6D" w:rsidRPr="005A4B47" w:rsidRDefault="00F56F6D" w:rsidP="00604A9A">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Distribution plays a vital role in ensuring product availability and accessibility. PRAN benefits from an </w:t>
      </w:r>
      <w:r w:rsidRPr="005A4B47">
        <w:rPr>
          <w:rFonts w:ascii="Arial" w:eastAsia="Times New Roman" w:hAnsi="Arial" w:cs="Arial"/>
          <w:b/>
          <w:bCs/>
          <w:kern w:val="0"/>
          <w:sz w:val="22"/>
          <w:szCs w:val="22"/>
          <w:lang w:eastAsia="en-GB"/>
          <w14:ligatures w14:val="none"/>
        </w:rPr>
        <w:t>extensive and well-established distribution network</w:t>
      </w:r>
      <w:r w:rsidRPr="005A4B47">
        <w:rPr>
          <w:rFonts w:ascii="Arial" w:eastAsia="Times New Roman" w:hAnsi="Arial" w:cs="Arial"/>
          <w:kern w:val="0"/>
          <w:sz w:val="22"/>
          <w:szCs w:val="22"/>
          <w:lang w:eastAsia="en-GB"/>
          <w14:ligatures w14:val="none"/>
        </w:rPr>
        <w:t>, which is a significant competitive advantage.</w:t>
      </w:r>
    </w:p>
    <w:p w14:paraId="26390E3A"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Channel Strategy</w:t>
      </w:r>
    </w:p>
    <w:p w14:paraId="75E3972A"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PRAN Skincare will adopt a </w:t>
      </w:r>
      <w:r w:rsidRPr="005A4B47">
        <w:rPr>
          <w:rFonts w:ascii="Arial" w:eastAsia="Times New Roman" w:hAnsi="Arial" w:cs="Arial"/>
          <w:b/>
          <w:bCs/>
          <w:kern w:val="0"/>
          <w:sz w:val="22"/>
          <w:szCs w:val="22"/>
          <w:lang w:eastAsia="en-GB"/>
          <w14:ligatures w14:val="none"/>
        </w:rPr>
        <w:t>multi-channel distribution approach</w:t>
      </w:r>
      <w:r w:rsidRPr="005A4B47">
        <w:rPr>
          <w:rFonts w:ascii="Arial" w:eastAsia="Times New Roman" w:hAnsi="Arial" w:cs="Arial"/>
          <w:kern w:val="0"/>
          <w:sz w:val="22"/>
          <w:szCs w:val="22"/>
          <w:lang w:eastAsia="en-GB"/>
          <w14:ligatures w14:val="none"/>
        </w:rPr>
        <w:t>, including:</w:t>
      </w:r>
    </w:p>
    <w:p w14:paraId="372B2D21" w14:textId="77777777" w:rsidR="00F56F6D" w:rsidRPr="005A4B47" w:rsidRDefault="00F56F6D" w:rsidP="00F56F6D">
      <w:pPr>
        <w:numPr>
          <w:ilvl w:val="0"/>
          <w:numId w:val="14"/>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Traditional retail shops </w:t>
      </w:r>
    </w:p>
    <w:p w14:paraId="0E6F2308" w14:textId="77777777" w:rsidR="00F56F6D" w:rsidRPr="005A4B47" w:rsidRDefault="00F56F6D" w:rsidP="00F56F6D">
      <w:pPr>
        <w:numPr>
          <w:ilvl w:val="0"/>
          <w:numId w:val="14"/>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Supermarkets and hypermarkets </w:t>
      </w:r>
    </w:p>
    <w:p w14:paraId="589FADCA" w14:textId="77777777" w:rsidR="00F56F6D" w:rsidRPr="005A4B47" w:rsidRDefault="00F56F6D" w:rsidP="00F56F6D">
      <w:pPr>
        <w:numPr>
          <w:ilvl w:val="0"/>
          <w:numId w:val="14"/>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Pharmacies </w:t>
      </w:r>
    </w:p>
    <w:p w14:paraId="00DB0DF5" w14:textId="77777777" w:rsidR="00F56F6D" w:rsidRPr="005A4B47" w:rsidRDefault="00F56F6D" w:rsidP="00F56F6D">
      <w:pPr>
        <w:numPr>
          <w:ilvl w:val="0"/>
          <w:numId w:val="14"/>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E-commerce platforms </w:t>
      </w:r>
    </w:p>
    <w:p w14:paraId="6EB30EDF"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This aligns with the concept of </w:t>
      </w:r>
      <w:r w:rsidRPr="005A4B47">
        <w:rPr>
          <w:rFonts w:ascii="Arial" w:eastAsia="Times New Roman" w:hAnsi="Arial" w:cs="Arial"/>
          <w:b/>
          <w:bCs/>
          <w:kern w:val="0"/>
          <w:sz w:val="22"/>
          <w:szCs w:val="22"/>
          <w:lang w:eastAsia="en-GB"/>
          <w14:ligatures w14:val="none"/>
        </w:rPr>
        <w:t>intensive distribution</w:t>
      </w:r>
      <w:r w:rsidRPr="005A4B47">
        <w:rPr>
          <w:rFonts w:ascii="Arial" w:eastAsia="Times New Roman" w:hAnsi="Arial" w:cs="Arial"/>
          <w:kern w:val="0"/>
          <w:sz w:val="22"/>
          <w:szCs w:val="22"/>
          <w:lang w:eastAsia="en-GB"/>
          <w14:ligatures w14:val="none"/>
        </w:rPr>
        <w:t>, aiming for maximum market coverage (Kotler and Keller, 2016).</w:t>
      </w:r>
    </w:p>
    <w:p w14:paraId="664E7AEB" w14:textId="66DA3487"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6BCE8321"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Rural and Urban Penetration</w:t>
      </w:r>
    </w:p>
    <w:p w14:paraId="6C896932"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lastRenderedPageBreak/>
        <w:t>A unique strength of PRAN is its strong presence in rural markets. This allows the brand to:</w:t>
      </w:r>
    </w:p>
    <w:p w14:paraId="6E9585B1" w14:textId="77777777" w:rsidR="00F56F6D" w:rsidRPr="005A4B47" w:rsidRDefault="00F56F6D" w:rsidP="00F56F6D">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Reach underserved consumers </w:t>
      </w:r>
    </w:p>
    <w:p w14:paraId="7936D21B" w14:textId="77777777" w:rsidR="00F56F6D" w:rsidRPr="005A4B47" w:rsidRDefault="00F56F6D" w:rsidP="00F56F6D">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Build early brand loyalty </w:t>
      </w:r>
    </w:p>
    <w:p w14:paraId="47274AEC" w14:textId="77777777" w:rsidR="00F56F6D" w:rsidRPr="005A4B47" w:rsidRDefault="00F56F6D" w:rsidP="00F56F6D">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Expand the skincare market </w:t>
      </w:r>
    </w:p>
    <w:p w14:paraId="497215FA" w14:textId="5C1E1FB2"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355DA0D6" w14:textId="073413B0"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63EFFF5E" w14:textId="77777777" w:rsidR="00F56F6D" w:rsidRPr="005A4B47" w:rsidRDefault="00F56F6D" w:rsidP="00F56F6D">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4. Promotion Strategy</w:t>
      </w:r>
    </w:p>
    <w:p w14:paraId="092499E2"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Promotion involves communicating the product’s value proposition and influencing consumer behaviour. PRAN will adopt an </w:t>
      </w:r>
      <w:r w:rsidRPr="005A4B47">
        <w:rPr>
          <w:rFonts w:ascii="Arial" w:eastAsia="Times New Roman" w:hAnsi="Arial" w:cs="Arial"/>
          <w:b/>
          <w:bCs/>
          <w:kern w:val="0"/>
          <w:sz w:val="22"/>
          <w:szCs w:val="22"/>
          <w:lang w:eastAsia="en-GB"/>
          <w14:ligatures w14:val="none"/>
        </w:rPr>
        <w:t>Integrated Marketing Communications (IMC)</w:t>
      </w:r>
      <w:r w:rsidRPr="005A4B47">
        <w:rPr>
          <w:rFonts w:ascii="Arial" w:eastAsia="Times New Roman" w:hAnsi="Arial" w:cs="Arial"/>
          <w:kern w:val="0"/>
          <w:sz w:val="22"/>
          <w:szCs w:val="22"/>
          <w:lang w:eastAsia="en-GB"/>
          <w14:ligatures w14:val="none"/>
        </w:rPr>
        <w:t xml:space="preserve"> approach to ensure consistency across all channels (Belch and Belch, 2021).</w:t>
      </w:r>
    </w:p>
    <w:p w14:paraId="5C3039AF" w14:textId="73E3F10B"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4121CC76"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Advertising Strategy</w:t>
      </w:r>
    </w:p>
    <w:p w14:paraId="48AD9532" w14:textId="77777777" w:rsidR="00F56F6D" w:rsidRPr="005A4B47" w:rsidRDefault="00F56F6D" w:rsidP="00F56F6D">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Television advertising for mass reach </w:t>
      </w:r>
    </w:p>
    <w:p w14:paraId="46418032" w14:textId="77777777" w:rsidR="00F56F6D" w:rsidRPr="005A4B47" w:rsidRDefault="00F56F6D" w:rsidP="00F56F6D">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Social media campaigns targeting younger consumers </w:t>
      </w:r>
    </w:p>
    <w:p w14:paraId="59DFE09E" w14:textId="77777777" w:rsidR="00F56F6D" w:rsidRPr="005A4B47" w:rsidRDefault="00F56F6D" w:rsidP="00F56F6D">
      <w:pPr>
        <w:numPr>
          <w:ilvl w:val="0"/>
          <w:numId w:val="17"/>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Influencer marketing to build credibility </w:t>
      </w:r>
    </w:p>
    <w:p w14:paraId="7CB90129"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The messaging will emphasise:</w:t>
      </w:r>
    </w:p>
    <w:p w14:paraId="606E7415" w14:textId="77777777" w:rsidR="00F56F6D" w:rsidRPr="005A4B47" w:rsidRDefault="00F56F6D" w:rsidP="00F56F6D">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Natural ingredients </w:t>
      </w:r>
    </w:p>
    <w:p w14:paraId="086842F1" w14:textId="77777777" w:rsidR="00F56F6D" w:rsidRPr="005A4B47" w:rsidRDefault="00F56F6D" w:rsidP="00F56F6D">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Safety and trust </w:t>
      </w:r>
    </w:p>
    <w:p w14:paraId="22DCCDF3" w14:textId="77777777" w:rsidR="00F56F6D" w:rsidRPr="005A4B47" w:rsidRDefault="00F56F6D" w:rsidP="00F56F6D">
      <w:pPr>
        <w:numPr>
          <w:ilvl w:val="0"/>
          <w:numId w:val="18"/>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Affordability </w:t>
      </w:r>
    </w:p>
    <w:p w14:paraId="0BD5B82D" w14:textId="0AA33659"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2107421C"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Digital Marketing</w:t>
      </w:r>
    </w:p>
    <w:p w14:paraId="0465387E" w14:textId="77777777" w:rsidR="00C351E6" w:rsidRPr="005A4B47" w:rsidRDefault="00F56F6D" w:rsidP="00C351E6">
      <w:pPr>
        <w:pStyle w:val="NormalWeb"/>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Digital platforms play a crucial role in modern marketing. </w:t>
      </w:r>
      <w:r w:rsidR="00C351E6" w:rsidRPr="005A4B47">
        <w:rPr>
          <w:rFonts w:ascii="Arial" w:eastAsia="Times New Roman" w:hAnsi="Arial" w:cs="Arial"/>
          <w:kern w:val="0"/>
          <w:sz w:val="22"/>
          <w:szCs w:val="22"/>
          <w:lang w:eastAsia="en-GB"/>
          <w14:ligatures w14:val="none"/>
        </w:rPr>
        <w:t xml:space="preserve">The </w:t>
      </w:r>
      <w:r w:rsidR="00C351E6" w:rsidRPr="005A4B47">
        <w:rPr>
          <w:rFonts w:ascii="Arial" w:eastAsia="Times New Roman" w:hAnsi="Arial" w:cs="Arial"/>
          <w:b/>
          <w:bCs/>
          <w:kern w:val="0"/>
          <w:sz w:val="22"/>
          <w:szCs w:val="22"/>
          <w:lang w:eastAsia="en-GB"/>
          <w14:ligatures w14:val="none"/>
        </w:rPr>
        <w:t>PRAN Glow</w:t>
      </w:r>
      <w:r w:rsidR="00C351E6" w:rsidRPr="005A4B47">
        <w:rPr>
          <w:rFonts w:ascii="Arial" w:eastAsia="Times New Roman" w:hAnsi="Arial" w:cs="Arial"/>
          <w:kern w:val="0"/>
          <w:sz w:val="22"/>
          <w:szCs w:val="22"/>
          <w:lang w:eastAsia="en-GB"/>
          <w14:ligatures w14:val="none"/>
        </w:rPr>
        <w:t xml:space="preserve"> application supports </w:t>
      </w:r>
      <w:r w:rsidR="00C351E6" w:rsidRPr="005A4B47">
        <w:rPr>
          <w:rFonts w:ascii="Arial" w:eastAsia="Times New Roman" w:hAnsi="Arial" w:cs="Arial"/>
          <w:b/>
          <w:bCs/>
          <w:kern w:val="0"/>
          <w:sz w:val="22"/>
          <w:szCs w:val="22"/>
          <w:lang w:eastAsia="en-GB"/>
          <w14:ligatures w14:val="none"/>
        </w:rPr>
        <w:t>Integrated Marketing Communications (IMC)</w:t>
      </w:r>
      <w:r w:rsidR="00C351E6" w:rsidRPr="005A4B47">
        <w:rPr>
          <w:rFonts w:ascii="Arial" w:eastAsia="Times New Roman" w:hAnsi="Arial" w:cs="Arial"/>
          <w:kern w:val="0"/>
          <w:sz w:val="22"/>
          <w:szCs w:val="22"/>
          <w:lang w:eastAsia="en-GB"/>
          <w14:ligatures w14:val="none"/>
        </w:rPr>
        <w:t xml:space="preserve"> by enabling direct and personalised engagement with consumers.</w:t>
      </w:r>
    </w:p>
    <w:p w14:paraId="3A34E921" w14:textId="77777777" w:rsidR="00C351E6" w:rsidRPr="005A4B47" w:rsidRDefault="00C351E6" w:rsidP="00C351E6">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It facilitates:</w:t>
      </w:r>
    </w:p>
    <w:p w14:paraId="1AE0690A" w14:textId="77777777" w:rsidR="00C351E6" w:rsidRPr="005A4B47" w:rsidRDefault="00C351E6" w:rsidP="00C351E6">
      <w:pPr>
        <w:numPr>
          <w:ilvl w:val="0"/>
          <w:numId w:val="32"/>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Push notifications for promotions </w:t>
      </w:r>
    </w:p>
    <w:p w14:paraId="2E2A5424" w14:textId="77777777" w:rsidR="00C351E6" w:rsidRPr="005A4B47" w:rsidRDefault="00C351E6" w:rsidP="00C351E6">
      <w:pPr>
        <w:numPr>
          <w:ilvl w:val="0"/>
          <w:numId w:val="32"/>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Educational skincare content </w:t>
      </w:r>
    </w:p>
    <w:p w14:paraId="28EAA2B3" w14:textId="77777777" w:rsidR="00C351E6" w:rsidRPr="005A4B47" w:rsidRDefault="00C351E6" w:rsidP="00C351E6">
      <w:pPr>
        <w:numPr>
          <w:ilvl w:val="0"/>
          <w:numId w:val="32"/>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Loyalty and reward programmes </w:t>
      </w:r>
    </w:p>
    <w:p w14:paraId="58BD9D4E" w14:textId="16AD3471" w:rsidR="00C351E6" w:rsidRPr="005A4B47" w:rsidRDefault="00C351E6"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This aligns with </w:t>
      </w:r>
      <w:r w:rsidRPr="005A4B47">
        <w:rPr>
          <w:rFonts w:ascii="Arial" w:eastAsia="Times New Roman" w:hAnsi="Arial" w:cs="Arial"/>
          <w:b/>
          <w:bCs/>
          <w:kern w:val="0"/>
          <w:sz w:val="22"/>
          <w:szCs w:val="22"/>
          <w:lang w:eastAsia="en-GB"/>
          <w14:ligatures w14:val="none"/>
        </w:rPr>
        <w:t>engagement marketing theory</w:t>
      </w:r>
      <w:r w:rsidRPr="005A4B47">
        <w:rPr>
          <w:rFonts w:ascii="Arial" w:eastAsia="Times New Roman" w:hAnsi="Arial" w:cs="Arial"/>
          <w:kern w:val="0"/>
          <w:sz w:val="22"/>
          <w:szCs w:val="22"/>
          <w:lang w:eastAsia="en-GB"/>
          <w14:ligatures w14:val="none"/>
        </w:rPr>
        <w:t>, where ongoing interaction enhances brand relationships and customer retention</w:t>
      </w:r>
    </w:p>
    <w:p w14:paraId="2E7FE2A5" w14:textId="4F10F61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PRAN can leverage:</w:t>
      </w:r>
    </w:p>
    <w:p w14:paraId="7B26AFCD" w14:textId="77777777" w:rsidR="00F56F6D" w:rsidRPr="005A4B47" w:rsidRDefault="00F56F6D" w:rsidP="00F56F6D">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Social media engagement (Facebook, TikTok, Instagram) </w:t>
      </w:r>
    </w:p>
    <w:p w14:paraId="16333FD7" w14:textId="77777777" w:rsidR="00F56F6D" w:rsidRPr="005A4B47" w:rsidRDefault="00F56F6D" w:rsidP="00F56F6D">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Educational content (skincare routines, ingredient benefits) </w:t>
      </w:r>
    </w:p>
    <w:p w14:paraId="4724D207" w14:textId="77777777" w:rsidR="00F56F6D" w:rsidRPr="005A4B47" w:rsidRDefault="00F56F6D" w:rsidP="00F56F6D">
      <w:pPr>
        <w:numPr>
          <w:ilvl w:val="0"/>
          <w:numId w:val="19"/>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User-generated content </w:t>
      </w:r>
    </w:p>
    <w:p w14:paraId="77FCC9D5" w14:textId="250880D3" w:rsidR="00F56F6D" w:rsidRPr="005A4B47" w:rsidRDefault="00F56F6D" w:rsidP="005A4B47">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lastRenderedPageBreak/>
        <w:t xml:space="preserve">This aligns with the shift toward </w:t>
      </w:r>
      <w:r w:rsidRPr="005A4B47">
        <w:rPr>
          <w:rFonts w:ascii="Arial" w:eastAsia="Times New Roman" w:hAnsi="Arial" w:cs="Arial"/>
          <w:b/>
          <w:bCs/>
          <w:kern w:val="0"/>
          <w:sz w:val="22"/>
          <w:szCs w:val="22"/>
          <w:lang w:eastAsia="en-GB"/>
          <w14:ligatures w14:val="none"/>
        </w:rPr>
        <w:t>relationship marketing</w:t>
      </w:r>
      <w:r w:rsidRPr="005A4B47">
        <w:rPr>
          <w:rFonts w:ascii="Arial" w:eastAsia="Times New Roman" w:hAnsi="Arial" w:cs="Arial"/>
          <w:kern w:val="0"/>
          <w:sz w:val="22"/>
          <w:szCs w:val="22"/>
          <w:lang w:eastAsia="en-GB"/>
          <w14:ligatures w14:val="none"/>
        </w:rPr>
        <w:t>, focusing on long-term engagement rather than one-time transactions.</w:t>
      </w:r>
    </w:p>
    <w:p w14:paraId="37D7E199"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Public Relations</w:t>
      </w:r>
    </w:p>
    <w:p w14:paraId="6FF66FBD"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PRAN can build credibility through:</w:t>
      </w:r>
    </w:p>
    <w:p w14:paraId="5C299899" w14:textId="77777777" w:rsidR="00F56F6D" w:rsidRPr="005A4B47" w:rsidRDefault="00F56F6D" w:rsidP="00F56F6D">
      <w:pPr>
        <w:numPr>
          <w:ilvl w:val="0"/>
          <w:numId w:val="21"/>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Dermatologist endorsements </w:t>
      </w:r>
    </w:p>
    <w:p w14:paraId="42D017FF" w14:textId="77777777" w:rsidR="00F56F6D" w:rsidRPr="005A4B47" w:rsidRDefault="00F56F6D" w:rsidP="00F56F6D">
      <w:pPr>
        <w:numPr>
          <w:ilvl w:val="0"/>
          <w:numId w:val="21"/>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CSR campaigns related to skin health </w:t>
      </w:r>
    </w:p>
    <w:p w14:paraId="0D3C453D" w14:textId="71DC21C5" w:rsidR="00F56F6D" w:rsidRPr="005A4B47" w:rsidRDefault="00F56F6D" w:rsidP="005A4B47">
      <w:pPr>
        <w:numPr>
          <w:ilvl w:val="0"/>
          <w:numId w:val="21"/>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Community engagement initiatives </w:t>
      </w:r>
    </w:p>
    <w:p w14:paraId="5C38FFB6" w14:textId="77777777" w:rsidR="00F56F6D" w:rsidRPr="005A4B47" w:rsidRDefault="00F56F6D" w:rsidP="00F56F6D">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5. People</w:t>
      </w:r>
    </w:p>
    <w:p w14:paraId="11B6DF0F"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In service-oriented contexts, employees significantly influence customer experience. PRAN must ensure that staff are well-trained to:</w:t>
      </w:r>
    </w:p>
    <w:p w14:paraId="2F97F22E" w14:textId="77777777" w:rsidR="00F56F6D" w:rsidRPr="005A4B47" w:rsidRDefault="00F56F6D" w:rsidP="00F56F6D">
      <w:pPr>
        <w:numPr>
          <w:ilvl w:val="0"/>
          <w:numId w:val="23"/>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Provide product knowledge </w:t>
      </w:r>
    </w:p>
    <w:p w14:paraId="73329D3C" w14:textId="77777777" w:rsidR="00F56F6D" w:rsidRPr="005A4B47" w:rsidRDefault="00F56F6D" w:rsidP="00F56F6D">
      <w:pPr>
        <w:numPr>
          <w:ilvl w:val="0"/>
          <w:numId w:val="23"/>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Address customer concerns </w:t>
      </w:r>
    </w:p>
    <w:p w14:paraId="77C6EE6B" w14:textId="77777777" w:rsidR="00F56F6D" w:rsidRPr="005A4B47" w:rsidRDefault="00F56F6D" w:rsidP="00F56F6D">
      <w:pPr>
        <w:numPr>
          <w:ilvl w:val="0"/>
          <w:numId w:val="23"/>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Build trust </w:t>
      </w:r>
    </w:p>
    <w:p w14:paraId="25B5872B"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According to Baines et al. (2017), employee behaviour directly impacts brand perception.</w:t>
      </w:r>
    </w:p>
    <w:p w14:paraId="72A8DE43" w14:textId="1F4E206E"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53639EDC"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Critical Evaluation</w:t>
      </w:r>
    </w:p>
    <w:p w14:paraId="2FD234C4"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A lack of trained personnel could lead to misinformation and reduced consumer confidence. Continuous training and monitoring are essential.</w:t>
      </w:r>
    </w:p>
    <w:p w14:paraId="2E3F0AB0" w14:textId="15134516"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4389C05A" w14:textId="77777777" w:rsidR="00F56F6D" w:rsidRPr="005A4B47" w:rsidRDefault="00F56F6D" w:rsidP="00F56F6D">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6. Process</w:t>
      </w:r>
    </w:p>
    <w:p w14:paraId="16A5224D"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Process refers to the procedures and systems that deliver the product to the consumer. Efficient processes enhance customer satisfaction and operational efficiency.</w:t>
      </w:r>
    </w:p>
    <w:p w14:paraId="5821A323" w14:textId="3971BEDF"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1D7C5447"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Key Processes</w:t>
      </w:r>
    </w:p>
    <w:p w14:paraId="45B9E41C" w14:textId="77777777" w:rsidR="00F56F6D" w:rsidRPr="005A4B47" w:rsidRDefault="00F56F6D" w:rsidP="00F56F6D">
      <w:pPr>
        <w:numPr>
          <w:ilvl w:val="0"/>
          <w:numId w:val="24"/>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Simple and clear product usage instructions </w:t>
      </w:r>
    </w:p>
    <w:p w14:paraId="0770E87B" w14:textId="77777777" w:rsidR="00F56F6D" w:rsidRPr="005A4B47" w:rsidRDefault="00F56F6D" w:rsidP="00F56F6D">
      <w:pPr>
        <w:numPr>
          <w:ilvl w:val="0"/>
          <w:numId w:val="24"/>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Efficient distribution and restocking </w:t>
      </w:r>
    </w:p>
    <w:p w14:paraId="11937627" w14:textId="77777777" w:rsidR="00F56F6D" w:rsidRPr="005A4B47" w:rsidRDefault="00F56F6D" w:rsidP="00F56F6D">
      <w:pPr>
        <w:numPr>
          <w:ilvl w:val="0"/>
          <w:numId w:val="24"/>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Responsive customer service systems </w:t>
      </w:r>
    </w:p>
    <w:p w14:paraId="612863DF" w14:textId="5BB44621"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658C5A92"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Technology Integration</w:t>
      </w:r>
    </w:p>
    <w:p w14:paraId="547B76D8"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PRAN can incorporate:</w:t>
      </w:r>
    </w:p>
    <w:p w14:paraId="1F8B1436" w14:textId="77777777" w:rsidR="00F56F6D" w:rsidRPr="005A4B47" w:rsidRDefault="00F56F6D" w:rsidP="00F56F6D">
      <w:pPr>
        <w:numPr>
          <w:ilvl w:val="0"/>
          <w:numId w:val="25"/>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Online customer support </w:t>
      </w:r>
    </w:p>
    <w:p w14:paraId="359329FE" w14:textId="77777777" w:rsidR="00F56F6D" w:rsidRPr="005A4B47" w:rsidRDefault="00F56F6D" w:rsidP="00F56F6D">
      <w:pPr>
        <w:numPr>
          <w:ilvl w:val="0"/>
          <w:numId w:val="25"/>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Digital feedback systems </w:t>
      </w:r>
    </w:p>
    <w:p w14:paraId="69BECEF6" w14:textId="77777777" w:rsidR="00F56F6D" w:rsidRPr="005A4B47" w:rsidRDefault="00F56F6D" w:rsidP="00F56F6D">
      <w:pPr>
        <w:numPr>
          <w:ilvl w:val="0"/>
          <w:numId w:val="25"/>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Order tracking for e-commerce </w:t>
      </w:r>
    </w:p>
    <w:p w14:paraId="0CD95D3E" w14:textId="68F834ED"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09DAC8F3" w14:textId="77777777" w:rsidR="00F56F6D" w:rsidRPr="005A4B47" w:rsidRDefault="00F56F6D" w:rsidP="00F56F6D">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7. Physical Evidence</w:t>
      </w:r>
    </w:p>
    <w:p w14:paraId="43AC8D08" w14:textId="1C9FC292" w:rsidR="00F56F6D" w:rsidRPr="005A4B47" w:rsidRDefault="00F56F6D" w:rsidP="004B5C92">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Physical evidence includes all tangible elements that influence consumer perception of the brand.</w:t>
      </w:r>
    </w:p>
    <w:p w14:paraId="4DAB43DF"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Packaging Strategy</w:t>
      </w:r>
    </w:p>
    <w:p w14:paraId="3E57A54B"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PRAN Skincare will use:</w:t>
      </w:r>
    </w:p>
    <w:p w14:paraId="436CFB92" w14:textId="77777777" w:rsidR="00F56F6D" w:rsidRPr="005A4B47" w:rsidRDefault="00F56F6D" w:rsidP="00F56F6D">
      <w:pPr>
        <w:numPr>
          <w:ilvl w:val="0"/>
          <w:numId w:val="27"/>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Eco-friendly packaging </w:t>
      </w:r>
    </w:p>
    <w:p w14:paraId="46FBFB43" w14:textId="77777777" w:rsidR="00F56F6D" w:rsidRPr="005A4B47" w:rsidRDefault="00F56F6D" w:rsidP="00F56F6D">
      <w:pPr>
        <w:numPr>
          <w:ilvl w:val="0"/>
          <w:numId w:val="27"/>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Natural colour schemes (green, earthy tones) </w:t>
      </w:r>
    </w:p>
    <w:p w14:paraId="4BE31068" w14:textId="77777777" w:rsidR="00F56F6D" w:rsidRPr="005A4B47" w:rsidRDefault="00F56F6D" w:rsidP="00F56F6D">
      <w:pPr>
        <w:numPr>
          <w:ilvl w:val="0"/>
          <w:numId w:val="27"/>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Clear ingredient labelling </w:t>
      </w:r>
    </w:p>
    <w:p w14:paraId="60F9422B"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This reinforces the brand’s positioning as natural and sustainable.</w:t>
      </w:r>
    </w:p>
    <w:p w14:paraId="556C4409" w14:textId="16BD36F3" w:rsidR="00F56F6D" w:rsidRPr="005A4B47" w:rsidRDefault="00F56F6D" w:rsidP="00F56F6D">
      <w:pPr>
        <w:spacing w:after="0" w:line="240" w:lineRule="auto"/>
        <w:rPr>
          <w:rFonts w:ascii="Arial" w:eastAsia="Times New Roman" w:hAnsi="Arial" w:cs="Arial"/>
          <w:kern w:val="0"/>
          <w:sz w:val="22"/>
          <w:szCs w:val="22"/>
          <w:lang w:eastAsia="en-GB"/>
          <w14:ligatures w14:val="none"/>
        </w:rPr>
      </w:pPr>
    </w:p>
    <w:p w14:paraId="357AF3FF" w14:textId="77777777" w:rsidR="00F56F6D" w:rsidRPr="005A4B47" w:rsidRDefault="00F56F6D" w:rsidP="00F56F6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5A4B47">
        <w:rPr>
          <w:rFonts w:ascii="Arial" w:eastAsia="Times New Roman" w:hAnsi="Arial" w:cs="Arial"/>
          <w:b/>
          <w:bCs/>
          <w:kern w:val="0"/>
          <w:sz w:val="22"/>
          <w:szCs w:val="22"/>
          <w:lang w:eastAsia="en-GB"/>
          <w14:ligatures w14:val="none"/>
        </w:rPr>
        <w:t>Retail Environment</w:t>
      </w:r>
    </w:p>
    <w:p w14:paraId="48EF5899" w14:textId="77777777" w:rsidR="00F56F6D" w:rsidRPr="005A4B47" w:rsidRDefault="00F56F6D" w:rsidP="00F56F6D">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In-store displays should:</w:t>
      </w:r>
    </w:p>
    <w:p w14:paraId="2126D30E" w14:textId="77777777" w:rsidR="00F56F6D" w:rsidRPr="005A4B47" w:rsidRDefault="00F56F6D" w:rsidP="00F56F6D">
      <w:pPr>
        <w:numPr>
          <w:ilvl w:val="0"/>
          <w:numId w:val="28"/>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Highlight natural ingredients </w:t>
      </w:r>
    </w:p>
    <w:p w14:paraId="697B8205" w14:textId="77777777" w:rsidR="00F56F6D" w:rsidRPr="005A4B47" w:rsidRDefault="00F56F6D" w:rsidP="00F56F6D">
      <w:pPr>
        <w:numPr>
          <w:ilvl w:val="0"/>
          <w:numId w:val="28"/>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Use visually appealing layouts </w:t>
      </w:r>
    </w:p>
    <w:p w14:paraId="37D268DA" w14:textId="65D86399" w:rsidR="00F56F6D" w:rsidRDefault="00F56F6D" w:rsidP="004B5C92">
      <w:pPr>
        <w:numPr>
          <w:ilvl w:val="0"/>
          <w:numId w:val="28"/>
        </w:num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 xml:space="preserve">Create a sense of trust and quality </w:t>
      </w:r>
    </w:p>
    <w:p w14:paraId="0C1D40AE"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1584D7DA"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1ABCA935"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609E1454"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3780913B"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56D90523"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4620E9D3"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470A3B69"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0D0D806E"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7EFF420C"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0AF2086C" w14:textId="77777777" w:rsidR="006E478B"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0105388E" w14:textId="77777777" w:rsidR="006E478B" w:rsidRPr="005A4B47" w:rsidRDefault="006E478B" w:rsidP="006E478B">
      <w:pPr>
        <w:spacing w:before="100" w:beforeAutospacing="1" w:after="100" w:afterAutospacing="1" w:line="240" w:lineRule="auto"/>
        <w:rPr>
          <w:rFonts w:ascii="Arial" w:eastAsia="Times New Roman" w:hAnsi="Arial" w:cs="Arial"/>
          <w:kern w:val="0"/>
          <w:sz w:val="22"/>
          <w:szCs w:val="22"/>
          <w:lang w:eastAsia="en-GB"/>
          <w14:ligatures w14:val="none"/>
        </w:rPr>
      </w:pPr>
    </w:p>
    <w:p w14:paraId="0856F80C" w14:textId="39944895" w:rsidR="00723207" w:rsidRPr="005A4B47" w:rsidRDefault="00723207" w:rsidP="00723207">
      <w:pPr>
        <w:spacing w:after="0" w:line="240" w:lineRule="auto"/>
        <w:rPr>
          <w:rFonts w:ascii="Arial" w:eastAsia="Times New Roman" w:hAnsi="Arial" w:cs="Arial"/>
          <w:kern w:val="0"/>
          <w:sz w:val="22"/>
          <w:szCs w:val="22"/>
          <w:lang w:eastAsia="en-GB"/>
          <w14:ligatures w14:val="none"/>
        </w:rPr>
      </w:pPr>
    </w:p>
    <w:p w14:paraId="0B769EBB" w14:textId="77777777" w:rsidR="00723207" w:rsidRPr="005A4B47" w:rsidRDefault="00723207" w:rsidP="00723207">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5A4B47">
        <w:rPr>
          <w:rFonts w:ascii="Arial" w:eastAsia="Times New Roman" w:hAnsi="Arial" w:cs="Arial"/>
          <w:b/>
          <w:bCs/>
          <w:kern w:val="36"/>
          <w:sz w:val="22"/>
          <w:szCs w:val="22"/>
          <w:lang w:eastAsia="en-GB"/>
          <w14:ligatures w14:val="none"/>
        </w:rPr>
        <w:lastRenderedPageBreak/>
        <w:t>Element 4: Reflection</w:t>
      </w:r>
    </w:p>
    <w:p w14:paraId="0D941E3A" w14:textId="77777777" w:rsidR="004B5C92" w:rsidRPr="005A4B47" w:rsidRDefault="004B5C92" w:rsidP="004B5C92">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A thorough grasp of brand creation and the difficulties involved in brand extension tactics has been made possible by this task. One of the most important lessons learned is how crucial it is to match new goods with current brand values in order to maintain trust and consistency.</w:t>
      </w:r>
    </w:p>
    <w:p w14:paraId="06584109" w14:textId="77777777" w:rsidR="004B5C92" w:rsidRPr="005A4B47" w:rsidRDefault="004B5C92" w:rsidP="004B5C92">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An organized and methodical study was made possible by the use of theoretical frameworks like the marketing mix and STDP. These models are crucial resources for creating successful marketing plans and comprehending consumer behavior.</w:t>
      </w:r>
    </w:p>
    <w:p w14:paraId="05A3B776" w14:textId="44AFFC08" w:rsidR="004B5C92" w:rsidRPr="005A4B47" w:rsidRDefault="004B5C92" w:rsidP="004B5C92">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Addressing the possible hazards of expanding a food brand into skincare was a major problem in this endeavor. This necessitated a critical assessment of consumer perception and brand fit. Because it influences the possibility of customer acceptance, the idea of perceived fit proven to be especially significant.The assignment also emphasized how crucial differentiation is in markets that are highly competitive. Success depends on identifying and effectively articulating unique selling points.</w:t>
      </w:r>
    </w:p>
    <w:p w14:paraId="7AC8F28A" w14:textId="0DAAF293" w:rsidR="004B5C92" w:rsidRPr="005A4B47" w:rsidRDefault="004B5C92" w:rsidP="004B5C92">
      <w:pPr>
        <w:spacing w:before="100" w:beforeAutospacing="1" w:after="100" w:afterAutospacing="1" w:line="240" w:lineRule="auto"/>
        <w:rPr>
          <w:rFonts w:ascii="Arial" w:eastAsia="Times New Roman" w:hAnsi="Arial" w:cs="Arial"/>
          <w:kern w:val="0"/>
          <w:sz w:val="22"/>
          <w:szCs w:val="22"/>
          <w:lang w:eastAsia="en-GB"/>
          <w14:ligatures w14:val="none"/>
        </w:rPr>
      </w:pPr>
      <w:r w:rsidRPr="005A4B47">
        <w:rPr>
          <w:rFonts w:ascii="Arial" w:eastAsia="Times New Roman" w:hAnsi="Arial" w:cs="Arial"/>
          <w:kern w:val="0"/>
          <w:sz w:val="22"/>
          <w:szCs w:val="22"/>
          <w:lang w:eastAsia="en-GB"/>
          <w14:ligatures w14:val="none"/>
        </w:rPr>
        <w:t>From a personal standpoint, this project improved my capacity for strategic and analytical thought. Additionally, it enhanced my capacity to apply theoretical understanding to real-world situations.I would like to include more actual data and go deeper into possible hazards in future work. The study would also be strengthened by more customer attitude research.All things considered, this assignment has improved my comprehension of marketing strategy and how it is used in practical situations.</w:t>
      </w:r>
    </w:p>
    <w:p w14:paraId="4455471D" w14:textId="77777777" w:rsidR="004B5C92" w:rsidRPr="005A4B47" w:rsidRDefault="004B5C92"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12658637" w14:textId="77777777" w:rsidR="004B5C92" w:rsidRDefault="004B5C92"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734AFC43" w14:textId="77777777" w:rsidR="006E478B"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3FEBB214" w14:textId="77777777" w:rsidR="006E478B"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4B368C55" w14:textId="77777777" w:rsidR="006E478B"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082C9FE8" w14:textId="77777777" w:rsidR="006E478B"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03A0A01C" w14:textId="77777777" w:rsidR="006E478B"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4302D1C7" w14:textId="77777777" w:rsidR="006E478B"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6DE5B2CF" w14:textId="77777777" w:rsidR="006E478B"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2B4ADA3E" w14:textId="77777777" w:rsidR="006E478B"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205AB4CC" w14:textId="77777777" w:rsidR="006E478B"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1450C1D5" w14:textId="77777777" w:rsidR="006E478B"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2E9865BE" w14:textId="77777777" w:rsidR="006E478B" w:rsidRPr="005A4B47" w:rsidRDefault="006E478B" w:rsidP="004B5C92">
      <w:pPr>
        <w:spacing w:before="100" w:beforeAutospacing="1" w:after="100" w:afterAutospacing="1" w:line="240" w:lineRule="auto"/>
        <w:rPr>
          <w:rFonts w:ascii="Arial" w:eastAsia="Times New Roman" w:hAnsi="Arial" w:cs="Arial"/>
          <w:kern w:val="0"/>
          <w:sz w:val="22"/>
          <w:szCs w:val="22"/>
          <w:lang w:eastAsia="en-GB"/>
          <w14:ligatures w14:val="none"/>
        </w:rPr>
      </w:pPr>
    </w:p>
    <w:p w14:paraId="430CC7BD" w14:textId="77777777" w:rsidR="004B5C92" w:rsidRPr="005A4B47" w:rsidRDefault="004B5C92" w:rsidP="00723207">
      <w:pPr>
        <w:spacing w:before="100" w:beforeAutospacing="1" w:after="100" w:afterAutospacing="1" w:line="240" w:lineRule="auto"/>
        <w:rPr>
          <w:rFonts w:ascii="Arial" w:eastAsia="Times New Roman" w:hAnsi="Arial" w:cs="Arial"/>
          <w:kern w:val="0"/>
          <w:sz w:val="22"/>
          <w:szCs w:val="22"/>
          <w:lang w:eastAsia="en-GB"/>
          <w14:ligatures w14:val="none"/>
        </w:rPr>
      </w:pPr>
    </w:p>
    <w:p w14:paraId="20DD03E8" w14:textId="77777777" w:rsidR="00723207" w:rsidRPr="005A4B47" w:rsidRDefault="00723207" w:rsidP="00723207">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5A4B47">
        <w:rPr>
          <w:rFonts w:ascii="Arial" w:eastAsia="Times New Roman" w:hAnsi="Arial" w:cs="Arial"/>
          <w:b/>
          <w:bCs/>
          <w:kern w:val="36"/>
          <w:sz w:val="22"/>
          <w:szCs w:val="22"/>
          <w:lang w:eastAsia="en-GB"/>
          <w14:ligatures w14:val="none"/>
        </w:rPr>
        <w:lastRenderedPageBreak/>
        <w:t>Conclusion</w:t>
      </w:r>
    </w:p>
    <w:p w14:paraId="0D222C8B" w14:textId="77777777" w:rsidR="00512849" w:rsidRPr="005A4B47" w:rsidRDefault="00512849" w:rsidP="00512849">
      <w:pPr>
        <w:rPr>
          <w:rFonts w:ascii="Arial" w:hAnsi="Arial" w:cs="Arial"/>
          <w:sz w:val="22"/>
          <w:szCs w:val="22"/>
        </w:rPr>
      </w:pPr>
      <w:r w:rsidRPr="005A4B47">
        <w:rPr>
          <w:rFonts w:ascii="Arial" w:hAnsi="Arial" w:cs="Arial"/>
          <w:sz w:val="22"/>
          <w:szCs w:val="22"/>
        </w:rPr>
        <w:t>With solid theoretical underpinnings and business potential, this paper shows that PRAN Skincare is a feasible brand extension plan. PRAN can effectively join the skincare sector by utilizing its current brand equity and matching consumer trends.</w:t>
      </w:r>
    </w:p>
    <w:p w14:paraId="0816BDB3" w14:textId="0024F8BB" w:rsidR="00FB05E8" w:rsidRPr="005A4B47" w:rsidRDefault="00512849" w:rsidP="00512849">
      <w:pPr>
        <w:rPr>
          <w:rFonts w:ascii="Arial" w:hAnsi="Arial" w:cs="Arial"/>
          <w:sz w:val="22"/>
          <w:szCs w:val="22"/>
        </w:rPr>
      </w:pPr>
      <w:r w:rsidRPr="005A4B47">
        <w:rPr>
          <w:rFonts w:ascii="Arial" w:hAnsi="Arial" w:cs="Arial"/>
          <w:sz w:val="22"/>
          <w:szCs w:val="22"/>
        </w:rPr>
        <w:t xml:space="preserve">However, retaining customer trust, clear communication, and effective positioning are necessary for this strategy to be successful. PRAN Skincare </w:t>
      </w:r>
      <w:r w:rsidR="00F91022" w:rsidRPr="005A4B47">
        <w:rPr>
          <w:rFonts w:ascii="Arial" w:hAnsi="Arial" w:cs="Arial"/>
          <w:sz w:val="22"/>
          <w:szCs w:val="22"/>
        </w:rPr>
        <w:t>could</w:t>
      </w:r>
      <w:r w:rsidRPr="005A4B47">
        <w:rPr>
          <w:rFonts w:ascii="Arial" w:hAnsi="Arial" w:cs="Arial"/>
          <w:sz w:val="22"/>
          <w:szCs w:val="22"/>
        </w:rPr>
        <w:t xml:space="preserve"> gain a competitive edge and sustainable growth with cautious implementation.</w:t>
      </w:r>
      <w:r w:rsidR="00A11E8B" w:rsidRPr="005A4B47">
        <w:rPr>
          <w:rFonts w:ascii="Arial" w:hAnsi="Arial" w:cs="Arial"/>
          <w:sz w:val="22"/>
          <w:szCs w:val="22"/>
        </w:rPr>
        <w:t xml:space="preserve"> </w:t>
      </w:r>
    </w:p>
    <w:p w14:paraId="386FF199" w14:textId="7228AB05" w:rsidR="004B5C92" w:rsidRDefault="00A11E8B" w:rsidP="00512849">
      <w:pPr>
        <w:rPr>
          <w:rFonts w:ascii="Arial" w:hAnsi="Arial" w:cs="Arial"/>
          <w:sz w:val="22"/>
          <w:szCs w:val="22"/>
        </w:rPr>
      </w:pPr>
      <w:r w:rsidRPr="005A4B47">
        <w:rPr>
          <w:rFonts w:ascii="Arial" w:hAnsi="Arial" w:cs="Arial"/>
          <w:sz w:val="22"/>
          <w:szCs w:val="22"/>
        </w:rPr>
        <w:t>However, the success of this brand extension will depend on PRAN’s ability to maintain product credibility, ensure consistency across the marketing mix, and effectively manage consumer perceptions. If these factors are successfully addressed, PRAN Skincare</w:t>
      </w:r>
      <w:r w:rsidR="00DC74E0" w:rsidRPr="005A4B47">
        <w:rPr>
          <w:rFonts w:ascii="Arial" w:hAnsi="Arial" w:cs="Arial"/>
          <w:sz w:val="22"/>
          <w:szCs w:val="22"/>
        </w:rPr>
        <w:t xml:space="preserve"> </w:t>
      </w:r>
      <w:r w:rsidRPr="005A4B47">
        <w:rPr>
          <w:rFonts w:ascii="Arial" w:hAnsi="Arial" w:cs="Arial"/>
          <w:sz w:val="22"/>
          <w:szCs w:val="22"/>
        </w:rPr>
        <w:t>supported by the PRAN Glow app</w:t>
      </w:r>
      <w:r w:rsidR="00DC74E0" w:rsidRPr="005A4B47">
        <w:rPr>
          <w:rFonts w:ascii="Arial" w:hAnsi="Arial" w:cs="Arial"/>
          <w:sz w:val="22"/>
          <w:szCs w:val="22"/>
        </w:rPr>
        <w:t xml:space="preserve"> </w:t>
      </w:r>
      <w:r w:rsidRPr="005A4B47">
        <w:rPr>
          <w:rFonts w:ascii="Arial" w:hAnsi="Arial" w:cs="Arial"/>
          <w:sz w:val="22"/>
          <w:szCs w:val="22"/>
        </w:rPr>
        <w:t>has the potential to establish a strong competitive position within the emerging skincare market.</w:t>
      </w:r>
    </w:p>
    <w:p w14:paraId="34E50992" w14:textId="77777777" w:rsidR="0053464C" w:rsidRDefault="0053464C" w:rsidP="00512849">
      <w:pPr>
        <w:rPr>
          <w:rFonts w:ascii="Arial" w:hAnsi="Arial" w:cs="Arial"/>
          <w:sz w:val="22"/>
          <w:szCs w:val="22"/>
        </w:rPr>
      </w:pPr>
    </w:p>
    <w:p w14:paraId="71FE6DA5" w14:textId="77777777" w:rsidR="0053464C" w:rsidRDefault="0053464C" w:rsidP="00512849">
      <w:pPr>
        <w:rPr>
          <w:rFonts w:ascii="Arial" w:hAnsi="Arial" w:cs="Arial"/>
          <w:sz w:val="22"/>
          <w:szCs w:val="22"/>
        </w:rPr>
      </w:pPr>
    </w:p>
    <w:p w14:paraId="394C7EE2" w14:textId="77777777" w:rsidR="0053464C" w:rsidRDefault="0053464C" w:rsidP="00512849">
      <w:pPr>
        <w:rPr>
          <w:rFonts w:ascii="Arial" w:hAnsi="Arial" w:cs="Arial"/>
          <w:sz w:val="22"/>
          <w:szCs w:val="22"/>
        </w:rPr>
      </w:pPr>
    </w:p>
    <w:p w14:paraId="63B2E959" w14:textId="77777777" w:rsidR="0053464C" w:rsidRDefault="0053464C" w:rsidP="00512849">
      <w:pPr>
        <w:rPr>
          <w:rFonts w:ascii="Arial" w:hAnsi="Arial" w:cs="Arial"/>
          <w:sz w:val="22"/>
          <w:szCs w:val="22"/>
        </w:rPr>
      </w:pPr>
    </w:p>
    <w:p w14:paraId="0EDB00A1" w14:textId="77777777" w:rsidR="0053464C" w:rsidRDefault="0053464C" w:rsidP="00512849">
      <w:pPr>
        <w:rPr>
          <w:rFonts w:ascii="Arial" w:hAnsi="Arial" w:cs="Arial"/>
          <w:sz w:val="22"/>
          <w:szCs w:val="22"/>
        </w:rPr>
      </w:pPr>
    </w:p>
    <w:p w14:paraId="4847975C" w14:textId="77777777" w:rsidR="0053464C" w:rsidRDefault="0053464C" w:rsidP="00512849">
      <w:pPr>
        <w:rPr>
          <w:rFonts w:ascii="Arial" w:hAnsi="Arial" w:cs="Arial"/>
          <w:sz w:val="22"/>
          <w:szCs w:val="22"/>
        </w:rPr>
      </w:pPr>
    </w:p>
    <w:p w14:paraId="2A7EA656" w14:textId="77777777" w:rsidR="0053464C" w:rsidRDefault="0053464C" w:rsidP="00512849">
      <w:pPr>
        <w:rPr>
          <w:rFonts w:ascii="Arial" w:hAnsi="Arial" w:cs="Arial"/>
          <w:sz w:val="22"/>
          <w:szCs w:val="22"/>
        </w:rPr>
      </w:pPr>
    </w:p>
    <w:p w14:paraId="7C6D8232" w14:textId="77777777" w:rsidR="0053464C" w:rsidRDefault="0053464C" w:rsidP="00512849">
      <w:pPr>
        <w:rPr>
          <w:rFonts w:ascii="Arial" w:hAnsi="Arial" w:cs="Arial"/>
          <w:sz w:val="22"/>
          <w:szCs w:val="22"/>
        </w:rPr>
      </w:pPr>
    </w:p>
    <w:p w14:paraId="0478086F" w14:textId="77777777" w:rsidR="0053464C" w:rsidRDefault="0053464C" w:rsidP="00512849">
      <w:pPr>
        <w:rPr>
          <w:rFonts w:ascii="Arial" w:hAnsi="Arial" w:cs="Arial"/>
          <w:sz w:val="22"/>
          <w:szCs w:val="22"/>
        </w:rPr>
      </w:pPr>
    </w:p>
    <w:p w14:paraId="691601F1" w14:textId="77777777" w:rsidR="0053464C" w:rsidRDefault="0053464C" w:rsidP="00512849">
      <w:pPr>
        <w:rPr>
          <w:rFonts w:ascii="Arial" w:hAnsi="Arial" w:cs="Arial"/>
          <w:sz w:val="22"/>
          <w:szCs w:val="22"/>
        </w:rPr>
      </w:pPr>
    </w:p>
    <w:p w14:paraId="449B4392" w14:textId="77777777" w:rsidR="0053464C" w:rsidRDefault="0053464C" w:rsidP="00512849">
      <w:pPr>
        <w:rPr>
          <w:rFonts w:ascii="Arial" w:hAnsi="Arial" w:cs="Arial"/>
          <w:sz w:val="22"/>
          <w:szCs w:val="22"/>
        </w:rPr>
      </w:pPr>
    </w:p>
    <w:p w14:paraId="1C367A59" w14:textId="77777777" w:rsidR="0053464C" w:rsidRDefault="0053464C" w:rsidP="00512849">
      <w:pPr>
        <w:rPr>
          <w:rFonts w:ascii="Arial" w:hAnsi="Arial" w:cs="Arial"/>
          <w:sz w:val="22"/>
          <w:szCs w:val="22"/>
        </w:rPr>
      </w:pPr>
    </w:p>
    <w:p w14:paraId="39B458FF" w14:textId="77777777" w:rsidR="0053464C" w:rsidRDefault="0053464C" w:rsidP="00512849">
      <w:pPr>
        <w:rPr>
          <w:rFonts w:ascii="Arial" w:hAnsi="Arial" w:cs="Arial"/>
          <w:sz w:val="22"/>
          <w:szCs w:val="22"/>
        </w:rPr>
      </w:pPr>
    </w:p>
    <w:p w14:paraId="2AF954E0" w14:textId="77777777" w:rsidR="0053464C" w:rsidRDefault="0053464C" w:rsidP="00512849">
      <w:pPr>
        <w:rPr>
          <w:rFonts w:ascii="Arial" w:hAnsi="Arial" w:cs="Arial"/>
          <w:sz w:val="22"/>
          <w:szCs w:val="22"/>
        </w:rPr>
      </w:pPr>
    </w:p>
    <w:p w14:paraId="59B7F861" w14:textId="77777777" w:rsidR="0053464C" w:rsidRDefault="0053464C" w:rsidP="00512849">
      <w:pPr>
        <w:rPr>
          <w:rFonts w:ascii="Arial" w:hAnsi="Arial" w:cs="Arial"/>
          <w:sz w:val="22"/>
          <w:szCs w:val="22"/>
        </w:rPr>
      </w:pPr>
    </w:p>
    <w:p w14:paraId="50723D9C" w14:textId="77777777" w:rsidR="0053464C" w:rsidRDefault="0053464C" w:rsidP="00512849">
      <w:pPr>
        <w:rPr>
          <w:rFonts w:ascii="Arial" w:hAnsi="Arial" w:cs="Arial"/>
          <w:sz w:val="22"/>
          <w:szCs w:val="22"/>
        </w:rPr>
      </w:pPr>
    </w:p>
    <w:p w14:paraId="5BF0FDA4" w14:textId="77777777" w:rsidR="0053464C" w:rsidRDefault="0053464C" w:rsidP="00512849">
      <w:pPr>
        <w:rPr>
          <w:rFonts w:ascii="Arial" w:hAnsi="Arial" w:cs="Arial"/>
          <w:sz w:val="22"/>
          <w:szCs w:val="22"/>
        </w:rPr>
      </w:pPr>
    </w:p>
    <w:p w14:paraId="682A4745" w14:textId="77777777" w:rsidR="0053464C" w:rsidRDefault="0053464C" w:rsidP="00512849">
      <w:pPr>
        <w:rPr>
          <w:rFonts w:ascii="Arial" w:hAnsi="Arial" w:cs="Arial"/>
          <w:sz w:val="22"/>
          <w:szCs w:val="22"/>
        </w:rPr>
      </w:pPr>
    </w:p>
    <w:p w14:paraId="5CB1E0F1" w14:textId="77777777" w:rsidR="0053464C" w:rsidRDefault="0053464C" w:rsidP="00512849">
      <w:pPr>
        <w:rPr>
          <w:rFonts w:ascii="Arial" w:hAnsi="Arial" w:cs="Arial"/>
          <w:sz w:val="22"/>
          <w:szCs w:val="22"/>
        </w:rPr>
      </w:pPr>
    </w:p>
    <w:p w14:paraId="7E611D6A" w14:textId="77777777" w:rsidR="0053464C" w:rsidRPr="005A4B47" w:rsidRDefault="0053464C" w:rsidP="00512849">
      <w:pPr>
        <w:rPr>
          <w:rFonts w:ascii="Arial" w:hAnsi="Arial" w:cs="Arial"/>
          <w:sz w:val="22"/>
          <w:szCs w:val="22"/>
        </w:rPr>
      </w:pPr>
    </w:p>
    <w:p w14:paraId="7C479F18" w14:textId="77777777" w:rsidR="00FB05E8" w:rsidRPr="005A4B47" w:rsidRDefault="00FB05E8" w:rsidP="000A261C">
      <w:pPr>
        <w:rPr>
          <w:rFonts w:ascii="Arial" w:hAnsi="Arial" w:cs="Arial"/>
          <w:sz w:val="22"/>
          <w:szCs w:val="22"/>
        </w:rPr>
      </w:pPr>
    </w:p>
    <w:p w14:paraId="2D123859" w14:textId="5B033C5D" w:rsidR="00512849" w:rsidRPr="005A4B47" w:rsidRDefault="00512849" w:rsidP="000A261C">
      <w:pPr>
        <w:rPr>
          <w:rFonts w:ascii="Arial" w:hAnsi="Arial" w:cs="Arial"/>
          <w:b/>
          <w:bCs/>
          <w:sz w:val="22"/>
          <w:szCs w:val="22"/>
        </w:rPr>
      </w:pPr>
      <w:r w:rsidRPr="005A4B47">
        <w:rPr>
          <w:rFonts w:ascii="Arial" w:hAnsi="Arial" w:cs="Arial"/>
          <w:b/>
          <w:bCs/>
          <w:sz w:val="22"/>
          <w:szCs w:val="22"/>
        </w:rPr>
        <w:lastRenderedPageBreak/>
        <w:t>References</w:t>
      </w:r>
    </w:p>
    <w:p w14:paraId="0AAE6B40" w14:textId="77777777" w:rsidR="00512849" w:rsidRPr="005A4B47" w:rsidRDefault="00512849" w:rsidP="000A261C">
      <w:pPr>
        <w:rPr>
          <w:rFonts w:ascii="Arial" w:hAnsi="Arial" w:cs="Arial"/>
          <w:sz w:val="22"/>
          <w:szCs w:val="22"/>
        </w:rPr>
      </w:pPr>
    </w:p>
    <w:p w14:paraId="2226525F" w14:textId="77777777" w:rsidR="00FB05E8" w:rsidRPr="005A4B47" w:rsidRDefault="00FB05E8" w:rsidP="00FB05E8">
      <w:pPr>
        <w:rPr>
          <w:rFonts w:ascii="Arial" w:hAnsi="Arial" w:cs="Arial"/>
          <w:sz w:val="22"/>
          <w:szCs w:val="22"/>
        </w:rPr>
      </w:pPr>
      <w:r w:rsidRPr="005A4B47">
        <w:rPr>
          <w:rFonts w:ascii="Arial" w:hAnsi="Arial" w:cs="Arial"/>
          <w:sz w:val="22"/>
          <w:szCs w:val="22"/>
        </w:rPr>
        <w:t>Aaker, D.A. and Keller, K.L. (1990) ‘Consumer evaluations of brand extensions’, Journal of Marketing, 54(1), pp. 27–41.</w:t>
      </w:r>
    </w:p>
    <w:p w14:paraId="3332D051" w14:textId="77777777" w:rsidR="00FB05E8" w:rsidRPr="005A4B47" w:rsidRDefault="00FB05E8" w:rsidP="00FB05E8">
      <w:pPr>
        <w:rPr>
          <w:rFonts w:ascii="Arial" w:hAnsi="Arial" w:cs="Arial"/>
          <w:sz w:val="22"/>
          <w:szCs w:val="22"/>
        </w:rPr>
      </w:pPr>
    </w:p>
    <w:p w14:paraId="3F6E8A0B" w14:textId="77777777" w:rsidR="00FB05E8" w:rsidRPr="005A4B47" w:rsidRDefault="00FB05E8" w:rsidP="00FB05E8">
      <w:pPr>
        <w:rPr>
          <w:rFonts w:ascii="Arial" w:hAnsi="Arial" w:cs="Arial"/>
          <w:sz w:val="22"/>
          <w:szCs w:val="22"/>
        </w:rPr>
      </w:pPr>
      <w:r w:rsidRPr="005A4B47">
        <w:rPr>
          <w:rFonts w:ascii="Arial" w:hAnsi="Arial" w:cs="Arial"/>
          <w:sz w:val="22"/>
          <w:szCs w:val="22"/>
        </w:rPr>
        <w:t>Armstrong, G., Adam, S., Denize, S. and Kotler, P. (2020) Principles of Marketing. 8th edn. Harlow: Pearson.</w:t>
      </w:r>
    </w:p>
    <w:p w14:paraId="0EB2A0F0" w14:textId="77777777" w:rsidR="00FB05E8" w:rsidRPr="005A4B47" w:rsidRDefault="00FB05E8" w:rsidP="00FB05E8">
      <w:pPr>
        <w:rPr>
          <w:rFonts w:ascii="Arial" w:hAnsi="Arial" w:cs="Arial"/>
          <w:sz w:val="22"/>
          <w:szCs w:val="22"/>
        </w:rPr>
      </w:pPr>
    </w:p>
    <w:p w14:paraId="75D4E1F7" w14:textId="77777777" w:rsidR="00FB05E8" w:rsidRPr="005A4B47" w:rsidRDefault="00FB05E8" w:rsidP="00FB05E8">
      <w:pPr>
        <w:rPr>
          <w:rFonts w:ascii="Arial" w:hAnsi="Arial" w:cs="Arial"/>
          <w:sz w:val="22"/>
          <w:szCs w:val="22"/>
        </w:rPr>
      </w:pPr>
      <w:r w:rsidRPr="005A4B47">
        <w:rPr>
          <w:rFonts w:ascii="Arial" w:hAnsi="Arial" w:cs="Arial"/>
          <w:sz w:val="22"/>
          <w:szCs w:val="22"/>
        </w:rPr>
        <w:t>Baines, P., Fill, C. and Page, K. (2017) Marketing. 4th edn. Oxford: Oxford University Press.</w:t>
      </w:r>
    </w:p>
    <w:p w14:paraId="02EDA537" w14:textId="77777777" w:rsidR="00FB05E8" w:rsidRPr="005A4B47" w:rsidRDefault="00FB05E8" w:rsidP="00FB05E8">
      <w:pPr>
        <w:rPr>
          <w:rFonts w:ascii="Arial" w:hAnsi="Arial" w:cs="Arial"/>
          <w:sz w:val="22"/>
          <w:szCs w:val="22"/>
        </w:rPr>
      </w:pPr>
    </w:p>
    <w:p w14:paraId="71E7D26B" w14:textId="77777777" w:rsidR="00FB05E8" w:rsidRPr="005A4B47" w:rsidRDefault="00FB05E8" w:rsidP="00FB05E8">
      <w:pPr>
        <w:rPr>
          <w:rFonts w:ascii="Arial" w:hAnsi="Arial" w:cs="Arial"/>
          <w:sz w:val="22"/>
          <w:szCs w:val="22"/>
        </w:rPr>
      </w:pPr>
      <w:r w:rsidRPr="005A4B47">
        <w:rPr>
          <w:rFonts w:ascii="Arial" w:hAnsi="Arial" w:cs="Arial"/>
          <w:sz w:val="22"/>
          <w:szCs w:val="22"/>
        </w:rPr>
        <w:t>Belch, G.E. and Belch, M.A. (2021) Advertising and Promotion: An Integrated Marketing Communications Perspective. 12th edn. New York: McGraw-Hill.</w:t>
      </w:r>
    </w:p>
    <w:p w14:paraId="65804FDA" w14:textId="77777777" w:rsidR="00FB05E8" w:rsidRPr="005A4B47" w:rsidRDefault="00FB05E8" w:rsidP="00FB05E8">
      <w:pPr>
        <w:rPr>
          <w:rFonts w:ascii="Arial" w:hAnsi="Arial" w:cs="Arial"/>
          <w:sz w:val="22"/>
          <w:szCs w:val="22"/>
        </w:rPr>
      </w:pPr>
    </w:p>
    <w:p w14:paraId="06844E38" w14:textId="77777777" w:rsidR="00FB05E8" w:rsidRPr="005A4B47" w:rsidRDefault="00FB05E8" w:rsidP="00FB05E8">
      <w:pPr>
        <w:rPr>
          <w:rFonts w:ascii="Arial" w:hAnsi="Arial" w:cs="Arial"/>
          <w:sz w:val="22"/>
          <w:szCs w:val="22"/>
        </w:rPr>
      </w:pPr>
      <w:r w:rsidRPr="005A4B47">
        <w:rPr>
          <w:rFonts w:ascii="Arial" w:hAnsi="Arial" w:cs="Arial"/>
          <w:sz w:val="22"/>
          <w:szCs w:val="22"/>
        </w:rPr>
        <w:t>Grand View Research (2023) Organic Personal Care Market Size Report. Available at: https://www.grandviewresearch.com</w:t>
      </w:r>
    </w:p>
    <w:p w14:paraId="1CB95CAA" w14:textId="77777777" w:rsidR="00FB05E8" w:rsidRPr="005A4B47" w:rsidRDefault="00FB05E8" w:rsidP="00FB05E8">
      <w:pPr>
        <w:rPr>
          <w:rFonts w:ascii="Arial" w:hAnsi="Arial" w:cs="Arial"/>
          <w:sz w:val="22"/>
          <w:szCs w:val="22"/>
        </w:rPr>
      </w:pPr>
      <w:r w:rsidRPr="005A4B47">
        <w:rPr>
          <w:rFonts w:ascii="Arial" w:hAnsi="Arial" w:cs="Arial"/>
          <w:sz w:val="22"/>
          <w:szCs w:val="22"/>
        </w:rPr>
        <w:t xml:space="preserve"> (Accessed: 20 April 2026).</w:t>
      </w:r>
    </w:p>
    <w:p w14:paraId="0E24A094" w14:textId="77777777" w:rsidR="00FB05E8" w:rsidRPr="005A4B47" w:rsidRDefault="00FB05E8" w:rsidP="00FB05E8">
      <w:pPr>
        <w:rPr>
          <w:rFonts w:ascii="Arial" w:hAnsi="Arial" w:cs="Arial"/>
          <w:sz w:val="22"/>
          <w:szCs w:val="22"/>
        </w:rPr>
      </w:pPr>
    </w:p>
    <w:p w14:paraId="2E3117CC" w14:textId="77777777" w:rsidR="00FB05E8" w:rsidRPr="005A4B47" w:rsidRDefault="00FB05E8" w:rsidP="00FB05E8">
      <w:pPr>
        <w:rPr>
          <w:rFonts w:ascii="Arial" w:hAnsi="Arial" w:cs="Arial"/>
          <w:sz w:val="22"/>
          <w:szCs w:val="22"/>
        </w:rPr>
      </w:pPr>
      <w:r w:rsidRPr="005A4B47">
        <w:rPr>
          <w:rFonts w:ascii="Arial" w:hAnsi="Arial" w:cs="Arial"/>
          <w:sz w:val="22"/>
          <w:szCs w:val="22"/>
        </w:rPr>
        <w:t>Keller, K.L. (2013) Strategic Brand Management. 4th edn. Harlow: Pearson.</w:t>
      </w:r>
    </w:p>
    <w:p w14:paraId="2C6AB245" w14:textId="77777777" w:rsidR="00FB05E8" w:rsidRPr="005A4B47" w:rsidRDefault="00FB05E8" w:rsidP="00FB05E8">
      <w:pPr>
        <w:rPr>
          <w:rFonts w:ascii="Arial" w:hAnsi="Arial" w:cs="Arial"/>
          <w:sz w:val="22"/>
          <w:szCs w:val="22"/>
        </w:rPr>
      </w:pPr>
    </w:p>
    <w:p w14:paraId="1445CDA5" w14:textId="77777777" w:rsidR="00FB05E8" w:rsidRPr="005A4B47" w:rsidRDefault="00FB05E8" w:rsidP="00FB05E8">
      <w:pPr>
        <w:rPr>
          <w:rFonts w:ascii="Arial" w:hAnsi="Arial" w:cs="Arial"/>
          <w:sz w:val="22"/>
          <w:szCs w:val="22"/>
        </w:rPr>
      </w:pPr>
      <w:r w:rsidRPr="005A4B47">
        <w:rPr>
          <w:rFonts w:ascii="Arial" w:hAnsi="Arial" w:cs="Arial"/>
          <w:sz w:val="22"/>
          <w:szCs w:val="22"/>
        </w:rPr>
        <w:t>Kotler, P. and Keller, K.L. (2016) Marketing Management. 15th edn. Harlow: Pearson.</w:t>
      </w:r>
    </w:p>
    <w:p w14:paraId="54EEFED8" w14:textId="77777777" w:rsidR="00FB05E8" w:rsidRPr="005A4B47" w:rsidRDefault="00FB05E8" w:rsidP="00FB05E8">
      <w:pPr>
        <w:rPr>
          <w:rFonts w:ascii="Arial" w:hAnsi="Arial" w:cs="Arial"/>
          <w:sz w:val="22"/>
          <w:szCs w:val="22"/>
        </w:rPr>
      </w:pPr>
    </w:p>
    <w:p w14:paraId="6FB37E61" w14:textId="77777777" w:rsidR="00FB05E8" w:rsidRPr="005A4B47" w:rsidRDefault="00FB05E8" w:rsidP="00FB05E8">
      <w:pPr>
        <w:rPr>
          <w:rFonts w:ascii="Arial" w:hAnsi="Arial" w:cs="Arial"/>
          <w:sz w:val="22"/>
          <w:szCs w:val="22"/>
        </w:rPr>
      </w:pPr>
      <w:r w:rsidRPr="005A4B47">
        <w:rPr>
          <w:rFonts w:ascii="Arial" w:hAnsi="Arial" w:cs="Arial"/>
          <w:sz w:val="22"/>
          <w:szCs w:val="22"/>
        </w:rPr>
        <w:t>Kotler, P., Kartajaya, H. and Setiawan, I. (2024) Marketing 5.0: Technology for Humanity. Hoboken: Wiley.</w:t>
      </w:r>
    </w:p>
    <w:p w14:paraId="54044E3E" w14:textId="77777777" w:rsidR="00FB05E8" w:rsidRPr="005A4B47" w:rsidRDefault="00FB05E8" w:rsidP="00FB05E8">
      <w:pPr>
        <w:rPr>
          <w:rFonts w:ascii="Arial" w:hAnsi="Arial" w:cs="Arial"/>
          <w:sz w:val="22"/>
          <w:szCs w:val="22"/>
        </w:rPr>
      </w:pPr>
    </w:p>
    <w:p w14:paraId="443A75DE" w14:textId="77777777" w:rsidR="00FB05E8" w:rsidRPr="005A4B47" w:rsidRDefault="00FB05E8" w:rsidP="00FB05E8">
      <w:pPr>
        <w:rPr>
          <w:rFonts w:ascii="Arial" w:hAnsi="Arial" w:cs="Arial"/>
          <w:sz w:val="22"/>
          <w:szCs w:val="22"/>
        </w:rPr>
      </w:pPr>
      <w:r w:rsidRPr="005A4B47">
        <w:rPr>
          <w:rFonts w:ascii="Arial" w:hAnsi="Arial" w:cs="Arial"/>
          <w:sz w:val="22"/>
          <w:szCs w:val="22"/>
        </w:rPr>
        <w:t>McCarthy, E.J. (1964) Basic Marketing: A Managerial Approach. Homewood, IL: Irwin.</w:t>
      </w:r>
    </w:p>
    <w:p w14:paraId="11C89B38" w14:textId="77777777" w:rsidR="00FB05E8" w:rsidRPr="005A4B47" w:rsidRDefault="00FB05E8" w:rsidP="00FB05E8">
      <w:pPr>
        <w:rPr>
          <w:rFonts w:ascii="Arial" w:hAnsi="Arial" w:cs="Arial"/>
          <w:sz w:val="22"/>
          <w:szCs w:val="22"/>
        </w:rPr>
      </w:pPr>
    </w:p>
    <w:p w14:paraId="57F77774" w14:textId="77777777" w:rsidR="00FB05E8" w:rsidRPr="005A4B47" w:rsidRDefault="00FB05E8" w:rsidP="00FB05E8">
      <w:pPr>
        <w:rPr>
          <w:rFonts w:ascii="Arial" w:hAnsi="Arial" w:cs="Arial"/>
          <w:sz w:val="22"/>
          <w:szCs w:val="22"/>
        </w:rPr>
      </w:pPr>
      <w:r w:rsidRPr="005A4B47">
        <w:rPr>
          <w:rFonts w:ascii="Arial" w:hAnsi="Arial" w:cs="Arial"/>
          <w:sz w:val="22"/>
          <w:szCs w:val="22"/>
        </w:rPr>
        <w:t>Nagle, T.T. and Müller, G. (2018) The Strategy and Tactics of Pricing. 6th edn. New York: Routledge.</w:t>
      </w:r>
    </w:p>
    <w:p w14:paraId="4BAE7B40" w14:textId="77777777" w:rsidR="00FB05E8" w:rsidRPr="005A4B47" w:rsidRDefault="00FB05E8" w:rsidP="00FB05E8">
      <w:pPr>
        <w:rPr>
          <w:rFonts w:ascii="Arial" w:hAnsi="Arial" w:cs="Arial"/>
          <w:sz w:val="22"/>
          <w:szCs w:val="22"/>
        </w:rPr>
      </w:pPr>
    </w:p>
    <w:p w14:paraId="7FBB257B" w14:textId="77777777" w:rsidR="00FB05E8" w:rsidRPr="005A4B47" w:rsidRDefault="00FB05E8" w:rsidP="00FB05E8">
      <w:pPr>
        <w:rPr>
          <w:rFonts w:ascii="Arial" w:hAnsi="Arial" w:cs="Arial"/>
          <w:sz w:val="22"/>
          <w:szCs w:val="22"/>
        </w:rPr>
      </w:pPr>
      <w:r w:rsidRPr="005A4B47">
        <w:rPr>
          <w:rFonts w:ascii="Arial" w:hAnsi="Arial" w:cs="Arial"/>
          <w:sz w:val="22"/>
          <w:szCs w:val="22"/>
        </w:rPr>
        <w:t>Nielsen (2018) The Sustainability Imperative. Available at: https://www.nielsen.com</w:t>
      </w:r>
    </w:p>
    <w:p w14:paraId="4999DAB7" w14:textId="77777777" w:rsidR="00FB05E8" w:rsidRPr="005A4B47" w:rsidRDefault="00FB05E8" w:rsidP="00FB05E8">
      <w:pPr>
        <w:rPr>
          <w:rFonts w:ascii="Arial" w:hAnsi="Arial" w:cs="Arial"/>
          <w:sz w:val="22"/>
          <w:szCs w:val="22"/>
        </w:rPr>
      </w:pPr>
      <w:r w:rsidRPr="005A4B47">
        <w:rPr>
          <w:rFonts w:ascii="Arial" w:hAnsi="Arial" w:cs="Arial"/>
          <w:sz w:val="22"/>
          <w:szCs w:val="22"/>
        </w:rPr>
        <w:t xml:space="preserve"> (Accessed: 20 April 2026).</w:t>
      </w:r>
    </w:p>
    <w:p w14:paraId="2E688236" w14:textId="77777777" w:rsidR="00FB05E8" w:rsidRPr="005A4B47" w:rsidRDefault="00FB05E8" w:rsidP="00FB05E8">
      <w:pPr>
        <w:rPr>
          <w:rFonts w:ascii="Arial" w:hAnsi="Arial" w:cs="Arial"/>
          <w:sz w:val="22"/>
          <w:szCs w:val="22"/>
        </w:rPr>
      </w:pPr>
    </w:p>
    <w:p w14:paraId="7A582263" w14:textId="77777777" w:rsidR="00FB05E8" w:rsidRPr="005A4B47" w:rsidRDefault="00FB05E8" w:rsidP="00FB05E8">
      <w:pPr>
        <w:rPr>
          <w:rFonts w:ascii="Arial" w:hAnsi="Arial" w:cs="Arial"/>
          <w:sz w:val="22"/>
          <w:szCs w:val="22"/>
        </w:rPr>
      </w:pPr>
      <w:r w:rsidRPr="005A4B47">
        <w:rPr>
          <w:rFonts w:ascii="Arial" w:hAnsi="Arial" w:cs="Arial"/>
          <w:sz w:val="22"/>
          <w:szCs w:val="22"/>
        </w:rPr>
        <w:lastRenderedPageBreak/>
        <w:t>Porter, M.E. (1985) Competitive Advantage: Creating and Sustaining Superior Performance. New York: Free Press.</w:t>
      </w:r>
    </w:p>
    <w:p w14:paraId="222C28D4" w14:textId="77777777" w:rsidR="00FB05E8" w:rsidRPr="005A4B47" w:rsidRDefault="00FB05E8" w:rsidP="00FB05E8">
      <w:pPr>
        <w:rPr>
          <w:rFonts w:ascii="Arial" w:hAnsi="Arial" w:cs="Arial"/>
          <w:sz w:val="22"/>
          <w:szCs w:val="22"/>
        </w:rPr>
      </w:pPr>
    </w:p>
    <w:p w14:paraId="1327000B" w14:textId="77777777" w:rsidR="00FB05E8" w:rsidRPr="005A4B47" w:rsidRDefault="00FB05E8" w:rsidP="00FB05E8">
      <w:pPr>
        <w:rPr>
          <w:rFonts w:ascii="Arial" w:hAnsi="Arial" w:cs="Arial"/>
          <w:sz w:val="22"/>
          <w:szCs w:val="22"/>
        </w:rPr>
      </w:pPr>
      <w:r w:rsidRPr="005A4B47">
        <w:rPr>
          <w:rFonts w:ascii="Arial" w:hAnsi="Arial" w:cs="Arial"/>
          <w:sz w:val="22"/>
          <w:szCs w:val="22"/>
        </w:rPr>
        <w:t>Ries, A. and Trout, J. (2001) Positioning: The Battle for Your Mind. New York: McGraw-Hill.</w:t>
      </w:r>
    </w:p>
    <w:p w14:paraId="5A397438" w14:textId="77777777" w:rsidR="00FB05E8" w:rsidRPr="005A4B47" w:rsidRDefault="00FB05E8" w:rsidP="00FB05E8">
      <w:pPr>
        <w:rPr>
          <w:rFonts w:ascii="Arial" w:hAnsi="Arial" w:cs="Arial"/>
          <w:sz w:val="22"/>
          <w:szCs w:val="22"/>
        </w:rPr>
      </w:pPr>
    </w:p>
    <w:p w14:paraId="692C7A75" w14:textId="77777777" w:rsidR="00FB05E8" w:rsidRPr="005A4B47" w:rsidRDefault="00FB05E8" w:rsidP="00FB05E8">
      <w:pPr>
        <w:rPr>
          <w:rFonts w:ascii="Arial" w:hAnsi="Arial" w:cs="Arial"/>
          <w:sz w:val="22"/>
          <w:szCs w:val="22"/>
        </w:rPr>
      </w:pPr>
      <w:r w:rsidRPr="005A4B47">
        <w:rPr>
          <w:rFonts w:ascii="Arial" w:hAnsi="Arial" w:cs="Arial"/>
          <w:sz w:val="22"/>
          <w:szCs w:val="22"/>
        </w:rPr>
        <w:t>Solomon, M.R., Bamossy, G., Askegaard, S. and Hogg, M.K. (2019) Consumer Behaviour: A European Perspective. 7th edn. Harlow: Pearson.</w:t>
      </w:r>
    </w:p>
    <w:p w14:paraId="6A62CCD8" w14:textId="77777777" w:rsidR="00FB05E8" w:rsidRPr="005A4B47" w:rsidRDefault="00FB05E8" w:rsidP="00FB05E8">
      <w:pPr>
        <w:rPr>
          <w:rFonts w:ascii="Arial" w:hAnsi="Arial" w:cs="Arial"/>
          <w:sz w:val="22"/>
          <w:szCs w:val="22"/>
        </w:rPr>
      </w:pPr>
    </w:p>
    <w:p w14:paraId="6B595B59" w14:textId="77777777" w:rsidR="00FB05E8" w:rsidRPr="005A4B47" w:rsidRDefault="00FB05E8" w:rsidP="00FB05E8">
      <w:pPr>
        <w:rPr>
          <w:rFonts w:ascii="Arial" w:hAnsi="Arial" w:cs="Arial"/>
          <w:sz w:val="22"/>
          <w:szCs w:val="22"/>
        </w:rPr>
      </w:pPr>
      <w:r w:rsidRPr="005A4B47">
        <w:rPr>
          <w:rFonts w:ascii="Arial" w:hAnsi="Arial" w:cs="Arial"/>
          <w:sz w:val="22"/>
          <w:szCs w:val="22"/>
        </w:rPr>
        <w:t>Statista (2024) Global Skincare Market Trends. Available at: https://www.statista.com</w:t>
      </w:r>
    </w:p>
    <w:p w14:paraId="7A275858" w14:textId="5E126037" w:rsidR="00FB05E8" w:rsidRPr="005A4B47" w:rsidRDefault="00FB05E8" w:rsidP="00FB05E8">
      <w:pPr>
        <w:rPr>
          <w:rFonts w:ascii="Arial" w:hAnsi="Arial" w:cs="Arial"/>
          <w:sz w:val="22"/>
          <w:szCs w:val="22"/>
        </w:rPr>
      </w:pPr>
      <w:r w:rsidRPr="005A4B47">
        <w:rPr>
          <w:rFonts w:ascii="Arial" w:hAnsi="Arial" w:cs="Arial"/>
          <w:sz w:val="22"/>
          <w:szCs w:val="22"/>
        </w:rPr>
        <w:t xml:space="preserve"> (Accessed: 20 April 2026).</w:t>
      </w:r>
    </w:p>
    <w:p w14:paraId="30CF6BCE" w14:textId="77777777" w:rsidR="00F56F6D" w:rsidRPr="005A4B47" w:rsidRDefault="00F56F6D" w:rsidP="00FB05E8">
      <w:pPr>
        <w:rPr>
          <w:rFonts w:ascii="Arial" w:hAnsi="Arial" w:cs="Arial"/>
          <w:sz w:val="22"/>
          <w:szCs w:val="22"/>
        </w:rPr>
      </w:pPr>
    </w:p>
    <w:p w14:paraId="3A3BE02C" w14:textId="77777777" w:rsidR="00604A9A" w:rsidRPr="005A4B47" w:rsidRDefault="00604A9A" w:rsidP="00604A9A">
      <w:pPr>
        <w:rPr>
          <w:rFonts w:ascii="Arial" w:hAnsi="Arial" w:cs="Arial"/>
          <w:sz w:val="22"/>
          <w:szCs w:val="22"/>
        </w:rPr>
      </w:pPr>
      <w:r w:rsidRPr="005A4B47">
        <w:rPr>
          <w:rFonts w:ascii="Arial" w:hAnsi="Arial" w:cs="Arial"/>
          <w:sz w:val="22"/>
          <w:szCs w:val="22"/>
        </w:rPr>
        <w:t>Creately (n.d.) 7Ps of marketing. Available at: https://creately.com/guides/7ps-of-marketing/</w:t>
      </w:r>
    </w:p>
    <w:p w14:paraId="3F9D4BC1" w14:textId="2613DB6B" w:rsidR="00F56F6D" w:rsidRPr="005A4B47" w:rsidRDefault="00604A9A" w:rsidP="00604A9A">
      <w:pPr>
        <w:rPr>
          <w:rFonts w:ascii="Arial" w:hAnsi="Arial" w:cs="Arial"/>
          <w:sz w:val="22"/>
          <w:szCs w:val="22"/>
        </w:rPr>
      </w:pPr>
      <w:r w:rsidRPr="005A4B47">
        <w:rPr>
          <w:rFonts w:ascii="Arial" w:hAnsi="Arial" w:cs="Arial"/>
          <w:sz w:val="22"/>
          <w:szCs w:val="22"/>
        </w:rPr>
        <w:t xml:space="preserve"> (Accessed: 1 May 2026).</w:t>
      </w:r>
    </w:p>
    <w:p w14:paraId="2BEF048C" w14:textId="77777777" w:rsidR="00604A9A" w:rsidRPr="005A4B47" w:rsidRDefault="00604A9A" w:rsidP="00604A9A">
      <w:pPr>
        <w:rPr>
          <w:rFonts w:ascii="Arial" w:hAnsi="Arial" w:cs="Arial"/>
          <w:sz w:val="22"/>
          <w:szCs w:val="22"/>
        </w:rPr>
      </w:pPr>
    </w:p>
    <w:p w14:paraId="1A007A7A" w14:textId="77777777" w:rsidR="00604A9A" w:rsidRPr="005A4B47" w:rsidRDefault="00604A9A" w:rsidP="00604A9A">
      <w:pPr>
        <w:rPr>
          <w:rFonts w:ascii="Arial" w:hAnsi="Arial" w:cs="Arial"/>
          <w:sz w:val="22"/>
          <w:szCs w:val="22"/>
        </w:rPr>
      </w:pPr>
      <w:r w:rsidRPr="005A4B47">
        <w:rPr>
          <w:rFonts w:ascii="Arial" w:hAnsi="Arial" w:cs="Arial"/>
          <w:sz w:val="22"/>
          <w:szCs w:val="22"/>
        </w:rPr>
        <w:t>Ansari, R.S. (2025) STDP: The four steps of a customer-driven marketing strategy. BloggInc. Available at: https://www.blogginc.com/blog/stdp-the-four-steps-of-a-customer-driven-marketing-strategy/</w:t>
      </w:r>
    </w:p>
    <w:p w14:paraId="6C3A3030" w14:textId="1F6768FF" w:rsidR="00604A9A" w:rsidRPr="005A4B47" w:rsidRDefault="00604A9A" w:rsidP="00604A9A">
      <w:pPr>
        <w:rPr>
          <w:rFonts w:ascii="Arial" w:hAnsi="Arial" w:cs="Arial"/>
          <w:sz w:val="22"/>
          <w:szCs w:val="22"/>
        </w:rPr>
      </w:pPr>
      <w:r w:rsidRPr="005A4B47">
        <w:rPr>
          <w:rFonts w:ascii="Arial" w:hAnsi="Arial" w:cs="Arial"/>
          <w:sz w:val="22"/>
          <w:szCs w:val="22"/>
        </w:rPr>
        <w:t xml:space="preserve"> (Accessed: 1 May 2026).</w:t>
      </w:r>
    </w:p>
    <w:sectPr w:rsidR="00604A9A" w:rsidRPr="005A4B4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92E03" w14:textId="77777777" w:rsidR="00A92C87" w:rsidRDefault="00A92C87" w:rsidP="00091ACF">
      <w:pPr>
        <w:spacing w:after="0" w:line="240" w:lineRule="auto"/>
      </w:pPr>
      <w:r>
        <w:separator/>
      </w:r>
    </w:p>
  </w:endnote>
  <w:endnote w:type="continuationSeparator" w:id="0">
    <w:p w14:paraId="50AF6F56" w14:textId="77777777" w:rsidR="00A92C87" w:rsidRDefault="00A92C87" w:rsidP="00091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1923795"/>
      <w:docPartObj>
        <w:docPartGallery w:val="Page Numbers (Bottom of Page)"/>
        <w:docPartUnique/>
      </w:docPartObj>
    </w:sdtPr>
    <w:sdtEndPr>
      <w:rPr>
        <w:noProof/>
      </w:rPr>
    </w:sdtEndPr>
    <w:sdtContent>
      <w:p w14:paraId="0561671C" w14:textId="3DB0A145" w:rsidR="00091ACF" w:rsidRDefault="00091A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88408E" w14:textId="77777777" w:rsidR="00091ACF" w:rsidRDefault="00091A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FDB74" w14:textId="77777777" w:rsidR="00A92C87" w:rsidRDefault="00A92C87" w:rsidP="00091ACF">
      <w:pPr>
        <w:spacing w:after="0" w:line="240" w:lineRule="auto"/>
      </w:pPr>
      <w:r>
        <w:separator/>
      </w:r>
    </w:p>
  </w:footnote>
  <w:footnote w:type="continuationSeparator" w:id="0">
    <w:p w14:paraId="200857C5" w14:textId="77777777" w:rsidR="00A92C87" w:rsidRDefault="00A92C87" w:rsidP="00091A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35DB9"/>
    <w:multiLevelType w:val="multilevel"/>
    <w:tmpl w:val="A5FC3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D1071"/>
    <w:multiLevelType w:val="multilevel"/>
    <w:tmpl w:val="004E1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A7EF1"/>
    <w:multiLevelType w:val="hybridMultilevel"/>
    <w:tmpl w:val="33467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8B2444"/>
    <w:multiLevelType w:val="multilevel"/>
    <w:tmpl w:val="1F22C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DD02C4"/>
    <w:multiLevelType w:val="multilevel"/>
    <w:tmpl w:val="AFD4F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0C680B"/>
    <w:multiLevelType w:val="multilevel"/>
    <w:tmpl w:val="63B44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370214"/>
    <w:multiLevelType w:val="multilevel"/>
    <w:tmpl w:val="AA1A5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FE1F3C"/>
    <w:multiLevelType w:val="multilevel"/>
    <w:tmpl w:val="E822E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C8582A"/>
    <w:multiLevelType w:val="hybridMultilevel"/>
    <w:tmpl w:val="F9667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7246E8"/>
    <w:multiLevelType w:val="multilevel"/>
    <w:tmpl w:val="F7EA6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664162"/>
    <w:multiLevelType w:val="multilevel"/>
    <w:tmpl w:val="333AC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F51516"/>
    <w:multiLevelType w:val="multilevel"/>
    <w:tmpl w:val="35708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295559"/>
    <w:multiLevelType w:val="multilevel"/>
    <w:tmpl w:val="F7C02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1F312D"/>
    <w:multiLevelType w:val="multilevel"/>
    <w:tmpl w:val="8D6CF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9B3365"/>
    <w:multiLevelType w:val="multilevel"/>
    <w:tmpl w:val="DDC09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F8056B"/>
    <w:multiLevelType w:val="multilevel"/>
    <w:tmpl w:val="173CC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3168FF"/>
    <w:multiLevelType w:val="multilevel"/>
    <w:tmpl w:val="8F88D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0F2D82"/>
    <w:multiLevelType w:val="multilevel"/>
    <w:tmpl w:val="2522F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1F13BB"/>
    <w:multiLevelType w:val="multilevel"/>
    <w:tmpl w:val="4C605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8B3EC9"/>
    <w:multiLevelType w:val="multilevel"/>
    <w:tmpl w:val="C3041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B41FBD"/>
    <w:multiLevelType w:val="multilevel"/>
    <w:tmpl w:val="A77AA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345C19"/>
    <w:multiLevelType w:val="multilevel"/>
    <w:tmpl w:val="C7521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755295"/>
    <w:multiLevelType w:val="multilevel"/>
    <w:tmpl w:val="D8FAA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DB16DA"/>
    <w:multiLevelType w:val="multilevel"/>
    <w:tmpl w:val="D56E8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0443C9"/>
    <w:multiLevelType w:val="multilevel"/>
    <w:tmpl w:val="53847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7B0280"/>
    <w:multiLevelType w:val="multilevel"/>
    <w:tmpl w:val="34DEB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1F1F23"/>
    <w:multiLevelType w:val="multilevel"/>
    <w:tmpl w:val="593CD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3612CA"/>
    <w:multiLevelType w:val="multilevel"/>
    <w:tmpl w:val="290C2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0B4609"/>
    <w:multiLevelType w:val="multilevel"/>
    <w:tmpl w:val="1CE85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A13DF6"/>
    <w:multiLevelType w:val="multilevel"/>
    <w:tmpl w:val="865E3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A52C3C"/>
    <w:multiLevelType w:val="multilevel"/>
    <w:tmpl w:val="47E0E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63715B"/>
    <w:multiLevelType w:val="multilevel"/>
    <w:tmpl w:val="0890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567AE2"/>
    <w:multiLevelType w:val="multilevel"/>
    <w:tmpl w:val="E558E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2732F3"/>
    <w:multiLevelType w:val="multilevel"/>
    <w:tmpl w:val="8FAEB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1002371">
    <w:abstractNumId w:val="0"/>
  </w:num>
  <w:num w:numId="2" w16cid:durableId="1613778690">
    <w:abstractNumId w:val="6"/>
  </w:num>
  <w:num w:numId="3" w16cid:durableId="1383283964">
    <w:abstractNumId w:val="23"/>
  </w:num>
  <w:num w:numId="4" w16cid:durableId="395397627">
    <w:abstractNumId w:val="25"/>
  </w:num>
  <w:num w:numId="5" w16cid:durableId="937444003">
    <w:abstractNumId w:val="32"/>
  </w:num>
  <w:num w:numId="6" w16cid:durableId="62148708">
    <w:abstractNumId w:val="11"/>
  </w:num>
  <w:num w:numId="7" w16cid:durableId="2081904625">
    <w:abstractNumId w:val="20"/>
  </w:num>
  <w:num w:numId="8" w16cid:durableId="1466508061">
    <w:abstractNumId w:val="27"/>
  </w:num>
  <w:num w:numId="9" w16cid:durableId="1352758494">
    <w:abstractNumId w:val="28"/>
  </w:num>
  <w:num w:numId="10" w16cid:durableId="2064866386">
    <w:abstractNumId w:val="15"/>
  </w:num>
  <w:num w:numId="11" w16cid:durableId="1236009376">
    <w:abstractNumId w:val="1"/>
  </w:num>
  <w:num w:numId="12" w16cid:durableId="179123591">
    <w:abstractNumId w:val="7"/>
  </w:num>
  <w:num w:numId="13" w16cid:durableId="1001467823">
    <w:abstractNumId w:val="12"/>
  </w:num>
  <w:num w:numId="14" w16cid:durableId="575940722">
    <w:abstractNumId w:val="33"/>
  </w:num>
  <w:num w:numId="15" w16cid:durableId="77219539">
    <w:abstractNumId w:val="29"/>
  </w:num>
  <w:num w:numId="16" w16cid:durableId="1513839997">
    <w:abstractNumId w:val="26"/>
  </w:num>
  <w:num w:numId="17" w16cid:durableId="2036031058">
    <w:abstractNumId w:val="21"/>
  </w:num>
  <w:num w:numId="18" w16cid:durableId="1812553771">
    <w:abstractNumId w:val="14"/>
  </w:num>
  <w:num w:numId="19" w16cid:durableId="1064645149">
    <w:abstractNumId w:val="13"/>
  </w:num>
  <w:num w:numId="20" w16cid:durableId="84807992">
    <w:abstractNumId w:val="18"/>
  </w:num>
  <w:num w:numId="21" w16cid:durableId="472646072">
    <w:abstractNumId w:val="17"/>
  </w:num>
  <w:num w:numId="22" w16cid:durableId="105270587">
    <w:abstractNumId w:val="3"/>
  </w:num>
  <w:num w:numId="23" w16cid:durableId="1506508753">
    <w:abstractNumId w:val="4"/>
  </w:num>
  <w:num w:numId="24" w16cid:durableId="847721432">
    <w:abstractNumId w:val="22"/>
  </w:num>
  <w:num w:numId="25" w16cid:durableId="600332475">
    <w:abstractNumId w:val="5"/>
  </w:num>
  <w:num w:numId="26" w16cid:durableId="369260766">
    <w:abstractNumId w:val="24"/>
  </w:num>
  <w:num w:numId="27" w16cid:durableId="447822033">
    <w:abstractNumId w:val="9"/>
  </w:num>
  <w:num w:numId="28" w16cid:durableId="719478891">
    <w:abstractNumId w:val="30"/>
  </w:num>
  <w:num w:numId="29" w16cid:durableId="337197871">
    <w:abstractNumId w:val="19"/>
  </w:num>
  <w:num w:numId="30" w16cid:durableId="207304467">
    <w:abstractNumId w:val="16"/>
  </w:num>
  <w:num w:numId="31" w16cid:durableId="1704286394">
    <w:abstractNumId w:val="10"/>
  </w:num>
  <w:num w:numId="32" w16cid:durableId="816190346">
    <w:abstractNumId w:val="31"/>
  </w:num>
  <w:num w:numId="33" w16cid:durableId="1996373593">
    <w:abstractNumId w:val="8"/>
  </w:num>
  <w:num w:numId="34" w16cid:durableId="10198180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844"/>
    <w:rsid w:val="00037347"/>
    <w:rsid w:val="00091ACF"/>
    <w:rsid w:val="000A261C"/>
    <w:rsid w:val="0016224E"/>
    <w:rsid w:val="00186B36"/>
    <w:rsid w:val="00215AA9"/>
    <w:rsid w:val="003211B4"/>
    <w:rsid w:val="003478F2"/>
    <w:rsid w:val="003C3020"/>
    <w:rsid w:val="004156C8"/>
    <w:rsid w:val="004B5C92"/>
    <w:rsid w:val="004C7CFA"/>
    <w:rsid w:val="004F2278"/>
    <w:rsid w:val="00512849"/>
    <w:rsid w:val="0053464C"/>
    <w:rsid w:val="00542D2F"/>
    <w:rsid w:val="005A4B47"/>
    <w:rsid w:val="00604A9A"/>
    <w:rsid w:val="00641B7B"/>
    <w:rsid w:val="0069682C"/>
    <w:rsid w:val="006E478B"/>
    <w:rsid w:val="00716858"/>
    <w:rsid w:val="00723207"/>
    <w:rsid w:val="00823029"/>
    <w:rsid w:val="009C09E5"/>
    <w:rsid w:val="009F29E3"/>
    <w:rsid w:val="00A11E8B"/>
    <w:rsid w:val="00A926FE"/>
    <w:rsid w:val="00A92C87"/>
    <w:rsid w:val="00B56D91"/>
    <w:rsid w:val="00B67688"/>
    <w:rsid w:val="00B74168"/>
    <w:rsid w:val="00BF332E"/>
    <w:rsid w:val="00C351E6"/>
    <w:rsid w:val="00C60298"/>
    <w:rsid w:val="00C626EB"/>
    <w:rsid w:val="00CA1277"/>
    <w:rsid w:val="00D01844"/>
    <w:rsid w:val="00D02BB4"/>
    <w:rsid w:val="00D1790B"/>
    <w:rsid w:val="00D25A3F"/>
    <w:rsid w:val="00D743BA"/>
    <w:rsid w:val="00D904F9"/>
    <w:rsid w:val="00DC74E0"/>
    <w:rsid w:val="00E14A35"/>
    <w:rsid w:val="00E55ACC"/>
    <w:rsid w:val="00EA2C3F"/>
    <w:rsid w:val="00ED17D2"/>
    <w:rsid w:val="00F11FB2"/>
    <w:rsid w:val="00F45ECF"/>
    <w:rsid w:val="00F56F6D"/>
    <w:rsid w:val="00F91022"/>
    <w:rsid w:val="00FB05E8"/>
    <w:rsid w:val="00FD0A59"/>
    <w:rsid w:val="00FD5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02DCB"/>
  <w15:chartTrackingRefBased/>
  <w15:docId w15:val="{53AE96FD-9870-4DEF-A2DD-FAD83285E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858"/>
  </w:style>
  <w:style w:type="paragraph" w:styleId="Heading1">
    <w:name w:val="heading 1"/>
    <w:basedOn w:val="Normal"/>
    <w:next w:val="Normal"/>
    <w:link w:val="Heading1Char"/>
    <w:uiPriority w:val="9"/>
    <w:qFormat/>
    <w:rsid w:val="00D018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8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8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8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8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8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8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8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8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8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8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8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8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8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8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8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8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844"/>
    <w:rPr>
      <w:rFonts w:eastAsiaTheme="majorEastAsia" w:cstheme="majorBidi"/>
      <w:color w:val="272727" w:themeColor="text1" w:themeTint="D8"/>
    </w:rPr>
  </w:style>
  <w:style w:type="paragraph" w:styleId="Title">
    <w:name w:val="Title"/>
    <w:basedOn w:val="Normal"/>
    <w:next w:val="Normal"/>
    <w:link w:val="TitleChar"/>
    <w:uiPriority w:val="10"/>
    <w:qFormat/>
    <w:rsid w:val="00D018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8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8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8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844"/>
    <w:pPr>
      <w:spacing w:before="160"/>
      <w:jc w:val="center"/>
    </w:pPr>
    <w:rPr>
      <w:i/>
      <w:iCs/>
      <w:color w:val="404040" w:themeColor="text1" w:themeTint="BF"/>
    </w:rPr>
  </w:style>
  <w:style w:type="character" w:customStyle="1" w:styleId="QuoteChar">
    <w:name w:val="Quote Char"/>
    <w:basedOn w:val="DefaultParagraphFont"/>
    <w:link w:val="Quote"/>
    <w:uiPriority w:val="29"/>
    <w:rsid w:val="00D01844"/>
    <w:rPr>
      <w:i/>
      <w:iCs/>
      <w:color w:val="404040" w:themeColor="text1" w:themeTint="BF"/>
    </w:rPr>
  </w:style>
  <w:style w:type="paragraph" w:styleId="ListParagraph">
    <w:name w:val="List Paragraph"/>
    <w:basedOn w:val="Normal"/>
    <w:uiPriority w:val="34"/>
    <w:qFormat/>
    <w:rsid w:val="00D01844"/>
    <w:pPr>
      <w:ind w:left="720"/>
      <w:contextualSpacing/>
    </w:pPr>
  </w:style>
  <w:style w:type="character" w:styleId="IntenseEmphasis">
    <w:name w:val="Intense Emphasis"/>
    <w:basedOn w:val="DefaultParagraphFont"/>
    <w:uiPriority w:val="21"/>
    <w:qFormat/>
    <w:rsid w:val="00D01844"/>
    <w:rPr>
      <w:i/>
      <w:iCs/>
      <w:color w:val="0F4761" w:themeColor="accent1" w:themeShade="BF"/>
    </w:rPr>
  </w:style>
  <w:style w:type="paragraph" w:styleId="IntenseQuote">
    <w:name w:val="Intense Quote"/>
    <w:basedOn w:val="Normal"/>
    <w:next w:val="Normal"/>
    <w:link w:val="IntenseQuoteChar"/>
    <w:uiPriority w:val="30"/>
    <w:qFormat/>
    <w:rsid w:val="00D018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844"/>
    <w:rPr>
      <w:i/>
      <w:iCs/>
      <w:color w:val="0F4761" w:themeColor="accent1" w:themeShade="BF"/>
    </w:rPr>
  </w:style>
  <w:style w:type="character" w:styleId="IntenseReference">
    <w:name w:val="Intense Reference"/>
    <w:basedOn w:val="DefaultParagraphFont"/>
    <w:uiPriority w:val="32"/>
    <w:qFormat/>
    <w:rsid w:val="00D01844"/>
    <w:rPr>
      <w:b/>
      <w:bCs/>
      <w:smallCaps/>
      <w:color w:val="0F4761" w:themeColor="accent1" w:themeShade="BF"/>
      <w:spacing w:val="5"/>
    </w:rPr>
  </w:style>
  <w:style w:type="table" w:styleId="TableGrid">
    <w:name w:val="Table Grid"/>
    <w:basedOn w:val="TableNormal"/>
    <w:uiPriority w:val="39"/>
    <w:rsid w:val="004F22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351E6"/>
    <w:rPr>
      <w:rFonts w:ascii="Times New Roman" w:hAnsi="Times New Roman" w:cs="Times New Roman"/>
    </w:rPr>
  </w:style>
  <w:style w:type="paragraph" w:styleId="Header">
    <w:name w:val="header"/>
    <w:basedOn w:val="Normal"/>
    <w:link w:val="HeaderChar"/>
    <w:uiPriority w:val="99"/>
    <w:unhideWhenUsed/>
    <w:rsid w:val="00091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ACF"/>
  </w:style>
  <w:style w:type="paragraph" w:styleId="Footer">
    <w:name w:val="footer"/>
    <w:basedOn w:val="Normal"/>
    <w:link w:val="FooterChar"/>
    <w:uiPriority w:val="99"/>
    <w:unhideWhenUsed/>
    <w:rsid w:val="00091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A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655</TotalTime>
  <Pages>18</Pages>
  <Words>3143</Words>
  <Characters>17917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42</cp:revision>
  <dcterms:created xsi:type="dcterms:W3CDTF">2026-04-30T10:21:00Z</dcterms:created>
  <dcterms:modified xsi:type="dcterms:W3CDTF">2026-05-01T13:03:00Z</dcterms:modified>
</cp:coreProperties>
</file>