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BBA60A1" w14:textId="77777777" w:rsidR="005E1E20" w:rsidRDefault="006622F5" w:rsidP="005E1E20">
      <w:pPr>
        <w:pStyle w:val="Title"/>
        <w:spacing w:before="200" w:line="360" w:lineRule="auto"/>
        <w:jc w:val="center"/>
        <w:rPr>
          <w:bCs/>
          <w:sz w:val="40"/>
          <w:szCs w:val="40"/>
          <w:lang w:val="en-GB"/>
        </w:rPr>
      </w:pPr>
      <w:bookmarkStart w:id="0" w:name="_cao9hgy5wxes" w:colFirst="0" w:colLast="0"/>
      <w:bookmarkEnd w:id="0"/>
      <w:r w:rsidRPr="007A376D">
        <w:rPr>
          <w:bCs/>
          <w:sz w:val="40"/>
          <w:szCs w:val="40"/>
          <w:lang w:val="en-GB"/>
        </w:rPr>
        <w:t>HUMAN RESOURCE MANAGEMENT</w:t>
      </w:r>
    </w:p>
    <w:p w14:paraId="317647FD" w14:textId="77777777" w:rsidR="005E1E20" w:rsidRDefault="005E1E20" w:rsidP="005E1E20">
      <w:pPr>
        <w:pStyle w:val="Title"/>
        <w:spacing w:before="200" w:line="360" w:lineRule="auto"/>
        <w:jc w:val="center"/>
        <w:rPr>
          <w:bCs/>
          <w:sz w:val="40"/>
          <w:szCs w:val="40"/>
          <w:lang w:val="en-GB"/>
        </w:rPr>
      </w:pPr>
      <w:r>
        <w:rPr>
          <w:bCs/>
          <w:sz w:val="40"/>
          <w:szCs w:val="40"/>
          <w:lang w:val="en-GB"/>
        </w:rPr>
        <w:t xml:space="preserve">Current state of the labour market in the UK and emerging changes in </w:t>
      </w:r>
    </w:p>
    <w:p w14:paraId="2A2BECD6" w14:textId="77777777" w:rsidR="005E1E20" w:rsidRDefault="005E1E20" w:rsidP="005E1E20">
      <w:pPr>
        <w:pStyle w:val="Title"/>
        <w:spacing w:before="200" w:line="360" w:lineRule="auto"/>
        <w:jc w:val="center"/>
        <w:rPr>
          <w:bCs/>
          <w:sz w:val="40"/>
          <w:szCs w:val="40"/>
          <w:lang w:val="en-GB"/>
        </w:rPr>
      </w:pPr>
      <w:r>
        <w:rPr>
          <w:bCs/>
          <w:sz w:val="40"/>
          <w:szCs w:val="40"/>
          <w:lang w:val="en-GB"/>
        </w:rPr>
        <w:t>Human Resources Strategies</w:t>
      </w:r>
    </w:p>
    <w:p w14:paraId="2A1D6444" w14:textId="77777777" w:rsidR="005E1E20" w:rsidRDefault="005E1E20" w:rsidP="005E1E20">
      <w:pPr>
        <w:pStyle w:val="Title"/>
        <w:spacing w:before="200" w:line="360" w:lineRule="auto"/>
        <w:jc w:val="center"/>
        <w:rPr>
          <w:bCs/>
          <w:sz w:val="40"/>
          <w:szCs w:val="40"/>
          <w:lang w:val="en-GB"/>
        </w:rPr>
      </w:pPr>
    </w:p>
    <w:p w14:paraId="2F5737DA" w14:textId="77777777" w:rsidR="005E1E20" w:rsidRDefault="005E1E20" w:rsidP="005E1E20">
      <w:pPr>
        <w:pStyle w:val="Title"/>
        <w:spacing w:before="200" w:line="360" w:lineRule="auto"/>
        <w:jc w:val="center"/>
        <w:rPr>
          <w:bCs/>
          <w:sz w:val="40"/>
          <w:szCs w:val="40"/>
          <w:lang w:val="en-GB"/>
        </w:rPr>
      </w:pPr>
    </w:p>
    <w:p w14:paraId="00000003" w14:textId="640D80E1" w:rsidR="0057603F" w:rsidRPr="005E1E20" w:rsidRDefault="005E1E20" w:rsidP="005E1E20">
      <w:pPr>
        <w:pStyle w:val="Title"/>
        <w:spacing w:before="200" w:line="360" w:lineRule="auto"/>
        <w:jc w:val="center"/>
        <w:rPr>
          <w:bCs/>
          <w:sz w:val="40"/>
          <w:szCs w:val="40"/>
          <w:lang w:val="en-GB"/>
        </w:rPr>
      </w:pPr>
      <w:r>
        <w:rPr>
          <w:bCs/>
          <w:sz w:val="32"/>
          <w:szCs w:val="32"/>
          <w:lang w:val="en-GB"/>
        </w:rPr>
        <w:t>Tsvetomir Georgiev (2124036)</w:t>
      </w:r>
      <w:bookmarkStart w:id="1" w:name="_GoBack"/>
      <w:bookmarkEnd w:id="1"/>
      <w:r w:rsidR="006622F5" w:rsidRPr="007A376D">
        <w:rPr>
          <w:bCs/>
          <w:lang w:val="en-GB"/>
        </w:rPr>
        <w:br w:type="page"/>
      </w:r>
      <w:bookmarkStart w:id="2" w:name="_17hlhhgtxfe4" w:colFirst="0" w:colLast="0"/>
      <w:bookmarkEnd w:id="2"/>
    </w:p>
    <w:sdt>
      <w:sdtPr>
        <w:rPr>
          <w:rFonts w:ascii="Arial" w:eastAsia="Arial" w:hAnsi="Arial" w:cs="Arial"/>
          <w:b w:val="0"/>
          <w:bCs w:val="0"/>
          <w:color w:val="auto"/>
          <w:sz w:val="22"/>
          <w:szCs w:val="22"/>
          <w:lang w:val="" w:eastAsia="en-US"/>
        </w:rPr>
        <w:id w:val="2045019974"/>
        <w:docPartObj>
          <w:docPartGallery w:val="Table of Contents"/>
          <w:docPartUnique/>
        </w:docPartObj>
      </w:sdtPr>
      <w:sdtEndPr>
        <w:rPr>
          <w:noProof/>
        </w:rPr>
      </w:sdtEndPr>
      <w:sdtContent>
        <w:p w14:paraId="2AC07BD5" w14:textId="570D86A1" w:rsidR="00BC037B" w:rsidRDefault="00BC037B" w:rsidP="00BC037B">
          <w:pPr>
            <w:pStyle w:val="TOCHeading"/>
            <w:spacing w:line="360" w:lineRule="auto"/>
          </w:pPr>
          <w:r>
            <w:t>Table of Contents</w:t>
          </w:r>
        </w:p>
        <w:p w14:paraId="0F5B5404" w14:textId="77777777" w:rsidR="00BC037B" w:rsidRPr="00BC037B" w:rsidRDefault="00BC037B" w:rsidP="00BC037B">
          <w:pPr>
            <w:pStyle w:val="TOC1"/>
            <w:tabs>
              <w:tab w:val="right" w:leader="dot" w:pos="9019"/>
            </w:tabs>
            <w:spacing w:line="360" w:lineRule="auto"/>
            <w:rPr>
              <w:rFonts w:asciiTheme="minorHAnsi" w:eastAsiaTheme="minorEastAsia" w:hAnsiTheme="minorHAnsi" w:cstheme="minorBidi"/>
              <w:noProof/>
              <w:lang w:val="en-US"/>
            </w:rPr>
          </w:pPr>
          <w:r w:rsidRPr="00BC037B">
            <w:fldChar w:fldCharType="begin"/>
          </w:r>
          <w:r w:rsidRPr="00BC037B">
            <w:instrText xml:space="preserve"> TOC \o "1-3" \h \z \u </w:instrText>
          </w:r>
          <w:r w:rsidRPr="00BC037B">
            <w:fldChar w:fldCharType="separate"/>
          </w:r>
          <w:hyperlink w:anchor="_Toc123421658" w:history="1">
            <w:r w:rsidRPr="00BC037B">
              <w:rPr>
                <w:rStyle w:val="Hyperlink"/>
                <w:noProof/>
                <w:color w:val="auto"/>
                <w:lang w:val="en-GB"/>
              </w:rPr>
              <w:t>INTRODUCTION</w:t>
            </w:r>
            <w:r w:rsidRPr="00BC037B">
              <w:rPr>
                <w:noProof/>
                <w:webHidden/>
              </w:rPr>
              <w:tab/>
            </w:r>
            <w:r w:rsidRPr="00BC037B">
              <w:rPr>
                <w:noProof/>
                <w:webHidden/>
              </w:rPr>
              <w:fldChar w:fldCharType="begin"/>
            </w:r>
            <w:r w:rsidRPr="00BC037B">
              <w:rPr>
                <w:noProof/>
                <w:webHidden/>
              </w:rPr>
              <w:instrText xml:space="preserve"> PAGEREF _Toc123421658 \h </w:instrText>
            </w:r>
            <w:r w:rsidRPr="00BC037B">
              <w:rPr>
                <w:noProof/>
                <w:webHidden/>
              </w:rPr>
            </w:r>
            <w:r w:rsidRPr="00BC037B">
              <w:rPr>
                <w:noProof/>
                <w:webHidden/>
              </w:rPr>
              <w:fldChar w:fldCharType="separate"/>
            </w:r>
            <w:r w:rsidRPr="00BC037B">
              <w:rPr>
                <w:noProof/>
                <w:webHidden/>
              </w:rPr>
              <w:t>3</w:t>
            </w:r>
            <w:r w:rsidRPr="00BC037B">
              <w:rPr>
                <w:noProof/>
                <w:webHidden/>
              </w:rPr>
              <w:fldChar w:fldCharType="end"/>
            </w:r>
          </w:hyperlink>
        </w:p>
        <w:p w14:paraId="3DB2D487" w14:textId="77777777" w:rsidR="00BC037B" w:rsidRPr="00BC037B" w:rsidRDefault="00FE0408" w:rsidP="00BC037B">
          <w:pPr>
            <w:pStyle w:val="TOC2"/>
            <w:tabs>
              <w:tab w:val="right" w:leader="dot" w:pos="9019"/>
            </w:tabs>
            <w:spacing w:line="360" w:lineRule="auto"/>
            <w:rPr>
              <w:rFonts w:asciiTheme="minorHAnsi" w:eastAsiaTheme="minorEastAsia" w:hAnsiTheme="minorHAnsi" w:cstheme="minorBidi"/>
              <w:noProof/>
              <w:lang w:val="en-US"/>
            </w:rPr>
          </w:pPr>
          <w:hyperlink w:anchor="_Toc123421659" w:history="1">
            <w:r w:rsidR="00BC037B" w:rsidRPr="00BC037B">
              <w:rPr>
                <w:rStyle w:val="Hyperlink"/>
                <w:noProof/>
                <w:color w:val="auto"/>
                <w:lang w:val="en-GB"/>
              </w:rPr>
              <w:t>HUMAN RESOURCE MANAGEMENT</w:t>
            </w:r>
            <w:r w:rsidR="00BC037B" w:rsidRPr="00BC037B">
              <w:rPr>
                <w:noProof/>
                <w:webHidden/>
              </w:rPr>
              <w:tab/>
            </w:r>
            <w:r w:rsidR="00BC037B" w:rsidRPr="00BC037B">
              <w:rPr>
                <w:noProof/>
                <w:webHidden/>
              </w:rPr>
              <w:fldChar w:fldCharType="begin"/>
            </w:r>
            <w:r w:rsidR="00BC037B" w:rsidRPr="00BC037B">
              <w:rPr>
                <w:noProof/>
                <w:webHidden/>
              </w:rPr>
              <w:instrText xml:space="preserve"> PAGEREF _Toc123421659 \h </w:instrText>
            </w:r>
            <w:r w:rsidR="00BC037B" w:rsidRPr="00BC037B">
              <w:rPr>
                <w:noProof/>
                <w:webHidden/>
              </w:rPr>
            </w:r>
            <w:r w:rsidR="00BC037B" w:rsidRPr="00BC037B">
              <w:rPr>
                <w:noProof/>
                <w:webHidden/>
              </w:rPr>
              <w:fldChar w:fldCharType="separate"/>
            </w:r>
            <w:r w:rsidR="00BC037B" w:rsidRPr="00BC037B">
              <w:rPr>
                <w:noProof/>
                <w:webHidden/>
              </w:rPr>
              <w:t>3</w:t>
            </w:r>
            <w:r w:rsidR="00BC037B" w:rsidRPr="00BC037B">
              <w:rPr>
                <w:noProof/>
                <w:webHidden/>
              </w:rPr>
              <w:fldChar w:fldCharType="end"/>
            </w:r>
          </w:hyperlink>
        </w:p>
        <w:p w14:paraId="109005EE" w14:textId="77777777" w:rsidR="00BC037B" w:rsidRPr="00BC037B" w:rsidRDefault="00FE0408" w:rsidP="00BC037B">
          <w:pPr>
            <w:pStyle w:val="TOC1"/>
            <w:tabs>
              <w:tab w:val="right" w:leader="dot" w:pos="9019"/>
            </w:tabs>
            <w:spacing w:line="360" w:lineRule="auto"/>
            <w:rPr>
              <w:rFonts w:asciiTheme="minorHAnsi" w:eastAsiaTheme="minorEastAsia" w:hAnsiTheme="minorHAnsi" w:cstheme="minorBidi"/>
              <w:noProof/>
              <w:lang w:val="en-US"/>
            </w:rPr>
          </w:pPr>
          <w:hyperlink w:anchor="_Toc123421660" w:history="1">
            <w:r w:rsidR="00BC037B" w:rsidRPr="00BC037B">
              <w:rPr>
                <w:rStyle w:val="Hyperlink"/>
                <w:noProof/>
                <w:color w:val="auto"/>
                <w:lang w:val="en-GB"/>
              </w:rPr>
              <w:t>CURRENT STATE OF LABOUR MARKET IN THE UK</w:t>
            </w:r>
            <w:r w:rsidR="00BC037B" w:rsidRPr="00BC037B">
              <w:rPr>
                <w:noProof/>
                <w:webHidden/>
              </w:rPr>
              <w:tab/>
            </w:r>
            <w:r w:rsidR="00BC037B" w:rsidRPr="00BC037B">
              <w:rPr>
                <w:noProof/>
                <w:webHidden/>
              </w:rPr>
              <w:fldChar w:fldCharType="begin"/>
            </w:r>
            <w:r w:rsidR="00BC037B" w:rsidRPr="00BC037B">
              <w:rPr>
                <w:noProof/>
                <w:webHidden/>
              </w:rPr>
              <w:instrText xml:space="preserve"> PAGEREF _Toc123421660 \h </w:instrText>
            </w:r>
            <w:r w:rsidR="00BC037B" w:rsidRPr="00BC037B">
              <w:rPr>
                <w:noProof/>
                <w:webHidden/>
              </w:rPr>
            </w:r>
            <w:r w:rsidR="00BC037B" w:rsidRPr="00BC037B">
              <w:rPr>
                <w:noProof/>
                <w:webHidden/>
              </w:rPr>
              <w:fldChar w:fldCharType="separate"/>
            </w:r>
            <w:r w:rsidR="00BC037B" w:rsidRPr="00BC037B">
              <w:rPr>
                <w:noProof/>
                <w:webHidden/>
              </w:rPr>
              <w:t>3</w:t>
            </w:r>
            <w:r w:rsidR="00BC037B" w:rsidRPr="00BC037B">
              <w:rPr>
                <w:noProof/>
                <w:webHidden/>
              </w:rPr>
              <w:fldChar w:fldCharType="end"/>
            </w:r>
          </w:hyperlink>
        </w:p>
        <w:p w14:paraId="0040287F" w14:textId="77777777" w:rsidR="00BC037B" w:rsidRPr="00BC037B" w:rsidRDefault="00FE0408" w:rsidP="00BC037B">
          <w:pPr>
            <w:pStyle w:val="TOC1"/>
            <w:tabs>
              <w:tab w:val="right" w:leader="dot" w:pos="9019"/>
            </w:tabs>
            <w:spacing w:line="360" w:lineRule="auto"/>
            <w:rPr>
              <w:rFonts w:asciiTheme="minorHAnsi" w:eastAsiaTheme="minorEastAsia" w:hAnsiTheme="minorHAnsi" w:cstheme="minorBidi"/>
              <w:noProof/>
              <w:lang w:val="en-US"/>
            </w:rPr>
          </w:pPr>
          <w:hyperlink w:anchor="_Toc123421661" w:history="1">
            <w:r w:rsidR="00BC037B" w:rsidRPr="00BC037B">
              <w:rPr>
                <w:rStyle w:val="Hyperlink"/>
                <w:noProof/>
                <w:color w:val="auto"/>
              </w:rPr>
              <w:t>EMERGING CHANGES IN HUMAN RESOURCING STRATEGIES IN THE POST COVID, POST BREXIT EXTERNAL ENVIRONMENT</w:t>
            </w:r>
            <w:r w:rsidR="00BC037B" w:rsidRPr="00BC037B">
              <w:rPr>
                <w:noProof/>
                <w:webHidden/>
              </w:rPr>
              <w:tab/>
            </w:r>
            <w:r w:rsidR="00BC037B" w:rsidRPr="00BC037B">
              <w:rPr>
                <w:noProof/>
                <w:webHidden/>
              </w:rPr>
              <w:fldChar w:fldCharType="begin"/>
            </w:r>
            <w:r w:rsidR="00BC037B" w:rsidRPr="00BC037B">
              <w:rPr>
                <w:noProof/>
                <w:webHidden/>
              </w:rPr>
              <w:instrText xml:space="preserve"> PAGEREF _Toc123421661 \h </w:instrText>
            </w:r>
            <w:r w:rsidR="00BC037B" w:rsidRPr="00BC037B">
              <w:rPr>
                <w:noProof/>
                <w:webHidden/>
              </w:rPr>
            </w:r>
            <w:r w:rsidR="00BC037B" w:rsidRPr="00BC037B">
              <w:rPr>
                <w:noProof/>
                <w:webHidden/>
              </w:rPr>
              <w:fldChar w:fldCharType="separate"/>
            </w:r>
            <w:r w:rsidR="00BC037B" w:rsidRPr="00BC037B">
              <w:rPr>
                <w:noProof/>
                <w:webHidden/>
              </w:rPr>
              <w:t>6</w:t>
            </w:r>
            <w:r w:rsidR="00BC037B" w:rsidRPr="00BC037B">
              <w:rPr>
                <w:noProof/>
                <w:webHidden/>
              </w:rPr>
              <w:fldChar w:fldCharType="end"/>
            </w:r>
          </w:hyperlink>
        </w:p>
        <w:p w14:paraId="385E49FB" w14:textId="77777777" w:rsidR="00BC037B" w:rsidRPr="00BC037B" w:rsidRDefault="00FE0408" w:rsidP="00BC037B">
          <w:pPr>
            <w:pStyle w:val="TOC2"/>
            <w:tabs>
              <w:tab w:val="right" w:leader="dot" w:pos="9019"/>
            </w:tabs>
            <w:spacing w:line="360" w:lineRule="auto"/>
            <w:rPr>
              <w:rFonts w:asciiTheme="minorHAnsi" w:eastAsiaTheme="minorEastAsia" w:hAnsiTheme="minorHAnsi" w:cstheme="minorBidi"/>
              <w:noProof/>
              <w:lang w:val="en-US"/>
            </w:rPr>
          </w:pPr>
          <w:hyperlink w:anchor="_Toc123421662" w:history="1">
            <w:r w:rsidR="00BC037B" w:rsidRPr="00BC037B">
              <w:rPr>
                <w:rStyle w:val="Hyperlink"/>
                <w:noProof/>
                <w:color w:val="auto"/>
                <w:lang w:val="en-GB"/>
              </w:rPr>
              <w:t>HRM STRATEGIES</w:t>
            </w:r>
            <w:r w:rsidR="00BC037B" w:rsidRPr="00BC037B">
              <w:rPr>
                <w:noProof/>
                <w:webHidden/>
              </w:rPr>
              <w:tab/>
            </w:r>
            <w:r w:rsidR="00BC037B" w:rsidRPr="00BC037B">
              <w:rPr>
                <w:noProof/>
                <w:webHidden/>
              </w:rPr>
              <w:fldChar w:fldCharType="begin"/>
            </w:r>
            <w:r w:rsidR="00BC037B" w:rsidRPr="00BC037B">
              <w:rPr>
                <w:noProof/>
                <w:webHidden/>
              </w:rPr>
              <w:instrText xml:space="preserve"> PAGEREF _Toc123421662 \h </w:instrText>
            </w:r>
            <w:r w:rsidR="00BC037B" w:rsidRPr="00BC037B">
              <w:rPr>
                <w:noProof/>
                <w:webHidden/>
              </w:rPr>
            </w:r>
            <w:r w:rsidR="00BC037B" w:rsidRPr="00BC037B">
              <w:rPr>
                <w:noProof/>
                <w:webHidden/>
              </w:rPr>
              <w:fldChar w:fldCharType="separate"/>
            </w:r>
            <w:r w:rsidR="00BC037B" w:rsidRPr="00BC037B">
              <w:rPr>
                <w:noProof/>
                <w:webHidden/>
              </w:rPr>
              <w:t>6</w:t>
            </w:r>
            <w:r w:rsidR="00BC037B" w:rsidRPr="00BC037B">
              <w:rPr>
                <w:noProof/>
                <w:webHidden/>
              </w:rPr>
              <w:fldChar w:fldCharType="end"/>
            </w:r>
          </w:hyperlink>
        </w:p>
        <w:p w14:paraId="144904B8" w14:textId="77777777" w:rsidR="00BC037B" w:rsidRPr="00BC037B" w:rsidRDefault="00FE0408" w:rsidP="00BC037B">
          <w:pPr>
            <w:pStyle w:val="TOC1"/>
            <w:tabs>
              <w:tab w:val="right" w:leader="dot" w:pos="9019"/>
            </w:tabs>
            <w:spacing w:line="360" w:lineRule="auto"/>
            <w:rPr>
              <w:rFonts w:asciiTheme="minorHAnsi" w:eastAsiaTheme="minorEastAsia" w:hAnsiTheme="minorHAnsi" w:cstheme="minorBidi"/>
              <w:noProof/>
              <w:lang w:val="en-US"/>
            </w:rPr>
          </w:pPr>
          <w:hyperlink w:anchor="_Toc123421663" w:history="1">
            <w:r w:rsidR="00BC037B" w:rsidRPr="00BC037B">
              <w:rPr>
                <w:rStyle w:val="Hyperlink"/>
                <w:noProof/>
                <w:color w:val="auto"/>
                <w:lang w:val="en-GB"/>
              </w:rPr>
              <w:t>EMERGENCE OF CHANGES IN HR STRATEGIES POST-COVID -19</w:t>
            </w:r>
            <w:r w:rsidR="00BC037B" w:rsidRPr="00BC037B">
              <w:rPr>
                <w:noProof/>
                <w:webHidden/>
              </w:rPr>
              <w:tab/>
            </w:r>
            <w:r w:rsidR="00BC037B" w:rsidRPr="00BC037B">
              <w:rPr>
                <w:noProof/>
                <w:webHidden/>
              </w:rPr>
              <w:fldChar w:fldCharType="begin"/>
            </w:r>
            <w:r w:rsidR="00BC037B" w:rsidRPr="00BC037B">
              <w:rPr>
                <w:noProof/>
                <w:webHidden/>
              </w:rPr>
              <w:instrText xml:space="preserve"> PAGEREF _Toc123421663 \h </w:instrText>
            </w:r>
            <w:r w:rsidR="00BC037B" w:rsidRPr="00BC037B">
              <w:rPr>
                <w:noProof/>
                <w:webHidden/>
              </w:rPr>
            </w:r>
            <w:r w:rsidR="00BC037B" w:rsidRPr="00BC037B">
              <w:rPr>
                <w:noProof/>
                <w:webHidden/>
              </w:rPr>
              <w:fldChar w:fldCharType="separate"/>
            </w:r>
            <w:r w:rsidR="00BC037B" w:rsidRPr="00BC037B">
              <w:rPr>
                <w:noProof/>
                <w:webHidden/>
              </w:rPr>
              <w:t>6</w:t>
            </w:r>
            <w:r w:rsidR="00BC037B" w:rsidRPr="00BC037B">
              <w:rPr>
                <w:noProof/>
                <w:webHidden/>
              </w:rPr>
              <w:fldChar w:fldCharType="end"/>
            </w:r>
          </w:hyperlink>
        </w:p>
        <w:p w14:paraId="5046C33C" w14:textId="77777777" w:rsidR="00BC037B" w:rsidRPr="00BC037B" w:rsidRDefault="00FE0408" w:rsidP="00BC037B">
          <w:pPr>
            <w:pStyle w:val="TOC1"/>
            <w:tabs>
              <w:tab w:val="right" w:leader="dot" w:pos="9019"/>
            </w:tabs>
            <w:spacing w:line="360" w:lineRule="auto"/>
            <w:rPr>
              <w:rFonts w:asciiTheme="minorHAnsi" w:eastAsiaTheme="minorEastAsia" w:hAnsiTheme="minorHAnsi" w:cstheme="minorBidi"/>
              <w:noProof/>
              <w:lang w:val="en-US"/>
            </w:rPr>
          </w:pPr>
          <w:hyperlink w:anchor="_Toc123421664" w:history="1">
            <w:r w:rsidR="00BC037B" w:rsidRPr="00BC037B">
              <w:rPr>
                <w:rStyle w:val="Hyperlink"/>
                <w:noProof/>
                <w:color w:val="auto"/>
                <w:lang w:val="en-GB"/>
              </w:rPr>
              <w:t>EMERGENCE OF CHANGES IN HR STRATEGIES POST-BREXIT</w:t>
            </w:r>
            <w:r w:rsidR="00BC037B" w:rsidRPr="00BC037B">
              <w:rPr>
                <w:noProof/>
                <w:webHidden/>
              </w:rPr>
              <w:tab/>
            </w:r>
            <w:r w:rsidR="00BC037B" w:rsidRPr="00BC037B">
              <w:rPr>
                <w:noProof/>
                <w:webHidden/>
              </w:rPr>
              <w:fldChar w:fldCharType="begin"/>
            </w:r>
            <w:r w:rsidR="00BC037B" w:rsidRPr="00BC037B">
              <w:rPr>
                <w:noProof/>
                <w:webHidden/>
              </w:rPr>
              <w:instrText xml:space="preserve"> PAGEREF _Toc123421664 \h </w:instrText>
            </w:r>
            <w:r w:rsidR="00BC037B" w:rsidRPr="00BC037B">
              <w:rPr>
                <w:noProof/>
                <w:webHidden/>
              </w:rPr>
            </w:r>
            <w:r w:rsidR="00BC037B" w:rsidRPr="00BC037B">
              <w:rPr>
                <w:noProof/>
                <w:webHidden/>
              </w:rPr>
              <w:fldChar w:fldCharType="separate"/>
            </w:r>
            <w:r w:rsidR="00BC037B" w:rsidRPr="00BC037B">
              <w:rPr>
                <w:noProof/>
                <w:webHidden/>
              </w:rPr>
              <w:t>8</w:t>
            </w:r>
            <w:r w:rsidR="00BC037B" w:rsidRPr="00BC037B">
              <w:rPr>
                <w:noProof/>
                <w:webHidden/>
              </w:rPr>
              <w:fldChar w:fldCharType="end"/>
            </w:r>
          </w:hyperlink>
        </w:p>
        <w:p w14:paraId="45BCBE12" w14:textId="77777777" w:rsidR="00BC037B" w:rsidRPr="00BC037B" w:rsidRDefault="00FE0408" w:rsidP="00BC037B">
          <w:pPr>
            <w:pStyle w:val="TOC1"/>
            <w:tabs>
              <w:tab w:val="right" w:leader="dot" w:pos="9019"/>
            </w:tabs>
            <w:spacing w:line="360" w:lineRule="auto"/>
            <w:rPr>
              <w:rFonts w:asciiTheme="minorHAnsi" w:eastAsiaTheme="minorEastAsia" w:hAnsiTheme="minorHAnsi" w:cstheme="minorBidi"/>
              <w:noProof/>
              <w:lang w:val="en-US"/>
            </w:rPr>
          </w:pPr>
          <w:hyperlink w:anchor="_Toc123421665" w:history="1">
            <w:r w:rsidR="00BC037B" w:rsidRPr="00BC037B">
              <w:rPr>
                <w:rStyle w:val="Hyperlink"/>
                <w:noProof/>
                <w:color w:val="auto"/>
                <w:lang w:val="en-GB"/>
              </w:rPr>
              <w:t>CONCLUSION</w:t>
            </w:r>
            <w:r w:rsidR="00BC037B" w:rsidRPr="00BC037B">
              <w:rPr>
                <w:noProof/>
                <w:webHidden/>
              </w:rPr>
              <w:tab/>
            </w:r>
            <w:r w:rsidR="00BC037B" w:rsidRPr="00BC037B">
              <w:rPr>
                <w:noProof/>
                <w:webHidden/>
              </w:rPr>
              <w:fldChar w:fldCharType="begin"/>
            </w:r>
            <w:r w:rsidR="00BC037B" w:rsidRPr="00BC037B">
              <w:rPr>
                <w:noProof/>
                <w:webHidden/>
              </w:rPr>
              <w:instrText xml:space="preserve"> PAGEREF _Toc123421665 \h </w:instrText>
            </w:r>
            <w:r w:rsidR="00BC037B" w:rsidRPr="00BC037B">
              <w:rPr>
                <w:noProof/>
                <w:webHidden/>
              </w:rPr>
            </w:r>
            <w:r w:rsidR="00BC037B" w:rsidRPr="00BC037B">
              <w:rPr>
                <w:noProof/>
                <w:webHidden/>
              </w:rPr>
              <w:fldChar w:fldCharType="separate"/>
            </w:r>
            <w:r w:rsidR="00BC037B" w:rsidRPr="00BC037B">
              <w:rPr>
                <w:noProof/>
                <w:webHidden/>
              </w:rPr>
              <w:t>10</w:t>
            </w:r>
            <w:r w:rsidR="00BC037B" w:rsidRPr="00BC037B">
              <w:rPr>
                <w:noProof/>
                <w:webHidden/>
              </w:rPr>
              <w:fldChar w:fldCharType="end"/>
            </w:r>
          </w:hyperlink>
        </w:p>
        <w:p w14:paraId="74D49A3E" w14:textId="77777777" w:rsidR="00BC037B" w:rsidRPr="00BC037B" w:rsidRDefault="00FE0408" w:rsidP="00BC037B">
          <w:pPr>
            <w:pStyle w:val="TOC1"/>
            <w:tabs>
              <w:tab w:val="right" w:leader="dot" w:pos="9019"/>
            </w:tabs>
            <w:spacing w:line="360" w:lineRule="auto"/>
            <w:rPr>
              <w:rFonts w:asciiTheme="minorHAnsi" w:eastAsiaTheme="minorEastAsia" w:hAnsiTheme="minorHAnsi" w:cstheme="minorBidi"/>
              <w:noProof/>
              <w:lang w:val="en-US"/>
            </w:rPr>
          </w:pPr>
          <w:hyperlink w:anchor="_Toc123421666" w:history="1">
            <w:r w:rsidR="00BC037B" w:rsidRPr="00BC037B">
              <w:rPr>
                <w:rStyle w:val="Hyperlink"/>
                <w:noProof/>
                <w:color w:val="auto"/>
                <w:lang w:val="en-GB"/>
              </w:rPr>
              <w:t>REFERENCES</w:t>
            </w:r>
            <w:r w:rsidR="00BC037B" w:rsidRPr="00BC037B">
              <w:rPr>
                <w:noProof/>
                <w:webHidden/>
              </w:rPr>
              <w:tab/>
            </w:r>
            <w:r w:rsidR="00BC037B" w:rsidRPr="00BC037B">
              <w:rPr>
                <w:noProof/>
                <w:webHidden/>
              </w:rPr>
              <w:fldChar w:fldCharType="begin"/>
            </w:r>
            <w:r w:rsidR="00BC037B" w:rsidRPr="00BC037B">
              <w:rPr>
                <w:noProof/>
                <w:webHidden/>
              </w:rPr>
              <w:instrText xml:space="preserve"> PAGEREF _Toc123421666 \h </w:instrText>
            </w:r>
            <w:r w:rsidR="00BC037B" w:rsidRPr="00BC037B">
              <w:rPr>
                <w:noProof/>
                <w:webHidden/>
              </w:rPr>
            </w:r>
            <w:r w:rsidR="00BC037B" w:rsidRPr="00BC037B">
              <w:rPr>
                <w:noProof/>
                <w:webHidden/>
              </w:rPr>
              <w:fldChar w:fldCharType="separate"/>
            </w:r>
            <w:r w:rsidR="00BC037B" w:rsidRPr="00BC037B">
              <w:rPr>
                <w:noProof/>
                <w:webHidden/>
              </w:rPr>
              <w:t>11</w:t>
            </w:r>
            <w:r w:rsidR="00BC037B" w:rsidRPr="00BC037B">
              <w:rPr>
                <w:noProof/>
                <w:webHidden/>
              </w:rPr>
              <w:fldChar w:fldCharType="end"/>
            </w:r>
          </w:hyperlink>
        </w:p>
        <w:p w14:paraId="355B5B45" w14:textId="1B2E3755" w:rsidR="00BC037B" w:rsidRPr="00BC037B" w:rsidRDefault="00BC037B" w:rsidP="00BC037B">
          <w:pPr>
            <w:spacing w:line="360" w:lineRule="auto"/>
          </w:pPr>
          <w:r w:rsidRPr="00BC037B">
            <w:rPr>
              <w:noProof/>
            </w:rPr>
            <w:fldChar w:fldCharType="end"/>
          </w:r>
        </w:p>
      </w:sdtContent>
    </w:sdt>
    <w:p w14:paraId="0000000C" w14:textId="77777777" w:rsidR="0057603F" w:rsidRPr="00BC037B" w:rsidRDefault="0057603F" w:rsidP="00BC037B">
      <w:pPr>
        <w:pStyle w:val="Normal1"/>
        <w:spacing w:before="200" w:line="360" w:lineRule="auto"/>
        <w:jc w:val="both"/>
        <w:rPr>
          <w:sz w:val="24"/>
          <w:szCs w:val="24"/>
          <w:lang w:val="en-GB"/>
        </w:rPr>
      </w:pPr>
    </w:p>
    <w:p w14:paraId="0000000D" w14:textId="77777777" w:rsidR="0057603F" w:rsidRPr="00544FA3" w:rsidRDefault="006622F5" w:rsidP="00BC037B">
      <w:pPr>
        <w:pStyle w:val="Heading1"/>
        <w:spacing w:before="200" w:line="360" w:lineRule="auto"/>
        <w:jc w:val="both"/>
        <w:rPr>
          <w:b/>
          <w:color w:val="1C4587"/>
          <w:sz w:val="24"/>
          <w:szCs w:val="24"/>
          <w:lang w:val="en-GB"/>
        </w:rPr>
      </w:pPr>
      <w:bookmarkStart w:id="3" w:name="_sjncw1jtomqu" w:colFirst="0" w:colLast="0"/>
      <w:bookmarkEnd w:id="3"/>
      <w:r w:rsidRPr="00544FA3">
        <w:rPr>
          <w:lang w:val="en-GB"/>
        </w:rPr>
        <w:br w:type="page"/>
      </w:r>
    </w:p>
    <w:p w14:paraId="0000000E" w14:textId="11E187DB" w:rsidR="0057603F" w:rsidRPr="00544FA3" w:rsidRDefault="006622F5" w:rsidP="00BC037B">
      <w:pPr>
        <w:pStyle w:val="Heading1"/>
        <w:spacing w:line="360" w:lineRule="auto"/>
        <w:rPr>
          <w:b/>
          <w:color w:val="1C4587"/>
          <w:sz w:val="24"/>
          <w:szCs w:val="24"/>
          <w:lang w:val="en-GB"/>
        </w:rPr>
      </w:pPr>
      <w:bookmarkStart w:id="4" w:name="_Toc123421658"/>
      <w:r w:rsidRPr="00544FA3">
        <w:rPr>
          <w:b/>
          <w:color w:val="1C4587"/>
          <w:sz w:val="24"/>
          <w:szCs w:val="24"/>
          <w:lang w:val="en-GB"/>
        </w:rPr>
        <w:lastRenderedPageBreak/>
        <w:t>INTRODUCTION</w:t>
      </w:r>
      <w:bookmarkEnd w:id="4"/>
      <w:r w:rsidR="00F47FF5" w:rsidRPr="00544FA3">
        <w:rPr>
          <w:b/>
          <w:color w:val="1C4587"/>
          <w:sz w:val="24"/>
          <w:szCs w:val="24"/>
          <w:lang w:val="en-GB"/>
        </w:rPr>
        <w:t xml:space="preserve"> </w:t>
      </w:r>
    </w:p>
    <w:p w14:paraId="0000000F" w14:textId="77777777" w:rsidR="0057603F" w:rsidRDefault="006622F5" w:rsidP="00BC037B">
      <w:pPr>
        <w:pStyle w:val="Normal1"/>
        <w:spacing w:before="200" w:line="360" w:lineRule="auto"/>
        <w:jc w:val="both"/>
        <w:rPr>
          <w:sz w:val="24"/>
          <w:szCs w:val="24"/>
          <w:lang w:val="en-GB"/>
        </w:rPr>
      </w:pPr>
      <w:r w:rsidRPr="00544FA3">
        <w:rPr>
          <w:sz w:val="24"/>
          <w:szCs w:val="24"/>
          <w:lang w:val="en-GB"/>
        </w:rPr>
        <w:t xml:space="preserve">The department in charge of managing the organisation's human resources is known as human resource management. The human resource management department is in charge of recruiting, choosing, interviewing, hiring, terminating, recognising, training and development, and other duties. In the following report, the emergence of change in strategies of the human resource management department of the organisations due to the covid-19 pandemic will be discussed. Along with this, the impact on human resource management in the UK due to its exit from Brexit will be discussed in the context of UK human resource culture and organisations </w:t>
      </w:r>
      <w:r w:rsidRPr="00544FA3">
        <w:rPr>
          <w:sz w:val="24"/>
          <w:szCs w:val="24"/>
          <w:highlight w:val="white"/>
          <w:lang w:val="en-GB"/>
        </w:rPr>
        <w:t>(Stone, Cox and Gavin, 2020)</w:t>
      </w:r>
      <w:r w:rsidRPr="00544FA3">
        <w:rPr>
          <w:sz w:val="24"/>
          <w:szCs w:val="24"/>
          <w:lang w:val="en-GB"/>
        </w:rPr>
        <w:t>.</w:t>
      </w:r>
    </w:p>
    <w:p w14:paraId="59127A22" w14:textId="77777777" w:rsidR="00CF548D" w:rsidRPr="00544FA3" w:rsidRDefault="00CF548D" w:rsidP="00BC037B">
      <w:pPr>
        <w:pStyle w:val="Heading2"/>
        <w:spacing w:before="200" w:line="360" w:lineRule="auto"/>
        <w:jc w:val="both"/>
        <w:rPr>
          <w:b/>
          <w:color w:val="1C4587"/>
          <w:sz w:val="24"/>
          <w:szCs w:val="24"/>
          <w:lang w:val="en-GB"/>
        </w:rPr>
      </w:pPr>
      <w:bookmarkStart w:id="5" w:name="_Toc123421659"/>
      <w:r w:rsidRPr="00544FA3">
        <w:rPr>
          <w:b/>
          <w:color w:val="1C4587"/>
          <w:sz w:val="24"/>
          <w:szCs w:val="24"/>
          <w:lang w:val="en-GB"/>
        </w:rPr>
        <w:t>HUMAN RESOURCE MANAGEMENT</w:t>
      </w:r>
      <w:bookmarkEnd w:id="5"/>
    </w:p>
    <w:p w14:paraId="2BC253B8" w14:textId="3338A790" w:rsidR="00CF548D" w:rsidRPr="00544FA3" w:rsidRDefault="00CF548D" w:rsidP="00BC037B">
      <w:pPr>
        <w:pStyle w:val="Normal1"/>
        <w:spacing w:before="200" w:line="360" w:lineRule="auto"/>
        <w:jc w:val="both"/>
        <w:rPr>
          <w:sz w:val="24"/>
          <w:szCs w:val="24"/>
          <w:lang w:val="en-GB"/>
        </w:rPr>
      </w:pPr>
      <w:r w:rsidRPr="00544FA3">
        <w:rPr>
          <w:sz w:val="24"/>
          <w:szCs w:val="24"/>
          <w:lang w:val="en-GB"/>
        </w:rPr>
        <w:t xml:space="preserve">Human resource management is the department in the organisation which is responsible for managing the human resources of the organisation. Human resources include all the hired employees of the organisation. The human resource management department is responsible for sourcing, interviewing, selecting, hiring, firing, recognising, training and development and so on </w:t>
      </w:r>
      <w:r w:rsidRPr="00544FA3">
        <w:rPr>
          <w:sz w:val="24"/>
          <w:szCs w:val="24"/>
          <w:highlight w:val="white"/>
          <w:lang w:val="en-GB"/>
        </w:rPr>
        <w:t>(Stone, Cox and Gavin, 2020)</w:t>
      </w:r>
      <w:r w:rsidRPr="00544FA3">
        <w:rPr>
          <w:sz w:val="24"/>
          <w:szCs w:val="24"/>
          <w:lang w:val="en-GB"/>
        </w:rPr>
        <w:t>. Every organisation has a human resource manager who takes care of the hiring process for filling the vacancy in the organisation, arranges training and development programs for the newly hired employees, and the human resource manager makes sure of employee engagement, employee welfare and recognition. Human resources or the employees of the organisation are the assets of any organisation and for managing them the human resource management department is integral.</w:t>
      </w:r>
    </w:p>
    <w:p w14:paraId="7A285541" w14:textId="77777777" w:rsidR="00EE4E84" w:rsidRPr="00EE4E84" w:rsidRDefault="00EE4E84" w:rsidP="00BC037B">
      <w:pPr>
        <w:pStyle w:val="Heading1"/>
        <w:spacing w:line="360" w:lineRule="auto"/>
        <w:rPr>
          <w:b/>
          <w:color w:val="365F91" w:themeColor="accent1" w:themeShade="BF"/>
          <w:sz w:val="24"/>
          <w:szCs w:val="24"/>
          <w:lang w:val="en-GB"/>
        </w:rPr>
      </w:pPr>
      <w:bookmarkStart w:id="6" w:name="_Toc123421660"/>
      <w:r w:rsidRPr="00EE4E84">
        <w:rPr>
          <w:b/>
          <w:color w:val="365F91" w:themeColor="accent1" w:themeShade="BF"/>
          <w:sz w:val="24"/>
          <w:szCs w:val="24"/>
          <w:lang w:val="en-GB"/>
        </w:rPr>
        <w:t>CURRENT STATE OF LABOUR MARKET IN THE UK</w:t>
      </w:r>
      <w:bookmarkEnd w:id="6"/>
    </w:p>
    <w:p w14:paraId="38E32735" w14:textId="51CDD3A6" w:rsidR="00CC4E10" w:rsidRPr="00544FA3" w:rsidRDefault="00CC4E10" w:rsidP="00BC037B">
      <w:pPr>
        <w:pStyle w:val="Normal1"/>
        <w:spacing w:before="200" w:line="360" w:lineRule="auto"/>
        <w:jc w:val="both"/>
        <w:rPr>
          <w:sz w:val="24"/>
          <w:szCs w:val="24"/>
          <w:lang w:val="en-GB"/>
        </w:rPr>
      </w:pPr>
      <w:r w:rsidRPr="00544FA3">
        <w:rPr>
          <w:sz w:val="24"/>
          <w:szCs w:val="24"/>
          <w:lang w:val="en-GB"/>
        </w:rPr>
        <w:t>The Labo</w:t>
      </w:r>
      <w:r w:rsidR="00CF548D">
        <w:rPr>
          <w:sz w:val="24"/>
          <w:szCs w:val="24"/>
          <w:lang w:val="en-GB"/>
        </w:rPr>
        <w:t>u</w:t>
      </w:r>
      <w:r w:rsidRPr="00544FA3">
        <w:rPr>
          <w:sz w:val="24"/>
          <w:szCs w:val="24"/>
          <w:lang w:val="en-GB"/>
        </w:rPr>
        <w:t>r market of the United Kingdom is at its peak as the unemployment rate of the United Kingdom is at 5% and the employment rate of the labour market is increasing nicely after the Covid</w:t>
      </w:r>
      <w:r w:rsidR="00CD393C">
        <w:rPr>
          <w:sz w:val="24"/>
          <w:szCs w:val="24"/>
          <w:lang w:val="en-GB"/>
        </w:rPr>
        <w:t>-19</w:t>
      </w:r>
      <w:r w:rsidRPr="00544FA3">
        <w:rPr>
          <w:sz w:val="24"/>
          <w:szCs w:val="24"/>
          <w:lang w:val="en-GB"/>
        </w:rPr>
        <w:t xml:space="preserve"> pandemic but not as good as before the pandemic and the gig economy is taking over as the economy mainly focuses on the contracted or independent work rat</w:t>
      </w:r>
      <w:r w:rsidR="005A1266">
        <w:rPr>
          <w:sz w:val="24"/>
          <w:szCs w:val="24"/>
          <w:lang w:val="en-GB"/>
        </w:rPr>
        <w:t>her than the permanent position (</w:t>
      </w:r>
      <w:r w:rsidR="005A1266">
        <w:rPr>
          <w:sz w:val="24"/>
          <w:szCs w:val="24"/>
          <w:highlight w:val="white"/>
        </w:rPr>
        <w:t xml:space="preserve">Morgan and O’Connor, </w:t>
      </w:r>
      <w:r w:rsidR="005A1266" w:rsidRPr="005A1266">
        <w:rPr>
          <w:sz w:val="24"/>
          <w:szCs w:val="24"/>
          <w:highlight w:val="white"/>
        </w:rPr>
        <w:t>2022</w:t>
      </w:r>
      <w:r w:rsidR="005A1266">
        <w:rPr>
          <w:sz w:val="24"/>
          <w:szCs w:val="24"/>
        </w:rPr>
        <w:t>).</w:t>
      </w:r>
      <w:r w:rsidRPr="00544FA3">
        <w:rPr>
          <w:sz w:val="24"/>
          <w:szCs w:val="24"/>
          <w:lang w:val="en-GB"/>
        </w:rPr>
        <w:t xml:space="preserve"> The unemployment rate is continuing to go down even after the exit of the European Union from the United Kingdom and the regions in the United Kingdom experienced a downfall in the previous year and which affected the overall productivity </w:t>
      </w:r>
      <w:r w:rsidRPr="00544FA3">
        <w:rPr>
          <w:sz w:val="24"/>
          <w:szCs w:val="24"/>
          <w:lang w:val="en-GB"/>
        </w:rPr>
        <w:lastRenderedPageBreak/>
        <w:t>of the labour market.  The number of vacancies decreased in September and November 2022 because of the uncertainty across the industry and holding back recruitment and this is because the industry is facing a hard time to short the skills and qualifications also the literacy level of the United Kingdom is less as compared to the neighborhood countries and this effect overall the United kingdom. The labour market is currently tight for many years as economic activity is slowing down but the high economic inactivity keeps the labour market hot which means that the person that wants to work in the United Kingdom is working and recruitmen</w:t>
      </w:r>
      <w:r w:rsidR="00A35C4C">
        <w:rPr>
          <w:sz w:val="24"/>
          <w:szCs w:val="24"/>
          <w:lang w:val="en-GB"/>
        </w:rPr>
        <w:t>t is more difficult than before (</w:t>
      </w:r>
      <w:r w:rsidR="00A35C4C">
        <w:rPr>
          <w:sz w:val="24"/>
          <w:szCs w:val="24"/>
          <w:highlight w:val="white"/>
        </w:rPr>
        <w:t xml:space="preserve">Berry and McDaniel, </w:t>
      </w:r>
      <w:r w:rsidR="00A35C4C" w:rsidRPr="00A35C4C">
        <w:rPr>
          <w:sz w:val="24"/>
          <w:szCs w:val="24"/>
          <w:highlight w:val="white"/>
        </w:rPr>
        <w:t>2022</w:t>
      </w:r>
      <w:r w:rsidR="00A35C4C">
        <w:rPr>
          <w:sz w:val="24"/>
          <w:szCs w:val="24"/>
        </w:rPr>
        <w:t>).</w:t>
      </w:r>
    </w:p>
    <w:p w14:paraId="7D63E4EE" w14:textId="5ADC0B32" w:rsidR="00CC4E10" w:rsidRPr="00544FA3" w:rsidRDefault="00CC4E10" w:rsidP="00BC037B">
      <w:pPr>
        <w:pStyle w:val="Normal1"/>
        <w:spacing w:before="200" w:line="360" w:lineRule="auto"/>
        <w:jc w:val="both"/>
        <w:rPr>
          <w:sz w:val="24"/>
          <w:szCs w:val="24"/>
          <w:lang w:val="en-GB"/>
        </w:rPr>
      </w:pPr>
      <w:r w:rsidRPr="00544FA3">
        <w:rPr>
          <w:sz w:val="24"/>
          <w:szCs w:val="24"/>
          <w:lang w:val="en-GB"/>
        </w:rPr>
        <w:t>Less migration from the European Union also affected the people in the labour market and this affected the productivity of the labour industry as it took some time to be back and was higher in the second quarter of 2022 than the second quarter of 2021 and the Organisation for Economic Co-operation and Department has suggested the United Kingdom to enhance the productivity by strengthening the incentives and supporting a positive environment and there are mainly two factors that affect the labour market which i</w:t>
      </w:r>
      <w:r w:rsidR="00CE3250">
        <w:rPr>
          <w:sz w:val="24"/>
          <w:szCs w:val="24"/>
          <w:lang w:val="en-GB"/>
        </w:rPr>
        <w:t>s internal and external factors (</w:t>
      </w:r>
      <w:r w:rsidR="00CE3250">
        <w:rPr>
          <w:sz w:val="24"/>
          <w:szCs w:val="24"/>
          <w:highlight w:val="white"/>
        </w:rPr>
        <w:t xml:space="preserve">Langella and Manning, </w:t>
      </w:r>
      <w:r w:rsidR="00CE3250" w:rsidRPr="00CE3250">
        <w:rPr>
          <w:sz w:val="24"/>
          <w:szCs w:val="24"/>
          <w:highlight w:val="white"/>
        </w:rPr>
        <w:t>2022</w:t>
      </w:r>
      <w:r w:rsidR="00CE3250">
        <w:rPr>
          <w:sz w:val="24"/>
          <w:szCs w:val="24"/>
        </w:rPr>
        <w:t>).</w:t>
      </w:r>
    </w:p>
    <w:p w14:paraId="7C528601" w14:textId="1510869D" w:rsidR="00CC4E10" w:rsidRPr="00544FA3" w:rsidRDefault="00CC4E10" w:rsidP="00BC037B">
      <w:pPr>
        <w:pStyle w:val="Normal1"/>
        <w:spacing w:before="200" w:line="360" w:lineRule="auto"/>
        <w:jc w:val="both"/>
        <w:rPr>
          <w:b/>
          <w:i/>
          <w:sz w:val="24"/>
          <w:szCs w:val="24"/>
          <w:lang w:val="en-GB"/>
        </w:rPr>
      </w:pPr>
      <w:r w:rsidRPr="00544FA3">
        <w:rPr>
          <w:b/>
          <w:i/>
          <w:sz w:val="24"/>
          <w:szCs w:val="24"/>
          <w:lang w:val="en-GB"/>
        </w:rPr>
        <w:t>Factors</w:t>
      </w:r>
      <w:r w:rsidR="00037CC2">
        <w:rPr>
          <w:b/>
          <w:i/>
          <w:sz w:val="24"/>
          <w:szCs w:val="24"/>
          <w:lang w:val="en-GB"/>
        </w:rPr>
        <w:t xml:space="preserve"> impacting the labour market in the UK </w:t>
      </w:r>
    </w:p>
    <w:p w14:paraId="04EBC4D6" w14:textId="16118B72" w:rsidR="00CC4E10" w:rsidRPr="00544FA3" w:rsidRDefault="00CC4E10" w:rsidP="00BC037B">
      <w:pPr>
        <w:pStyle w:val="Normal1"/>
        <w:spacing w:before="200" w:line="360" w:lineRule="auto"/>
        <w:jc w:val="both"/>
        <w:rPr>
          <w:sz w:val="24"/>
          <w:szCs w:val="24"/>
          <w:lang w:val="en-GB"/>
        </w:rPr>
      </w:pPr>
      <w:r w:rsidRPr="00544FA3">
        <w:rPr>
          <w:sz w:val="24"/>
          <w:szCs w:val="24"/>
          <w:lang w:val="en-GB"/>
        </w:rPr>
        <w:t>Brexit: This is the exit of the United Kingdom from the European Union and this impact the labour market in a way that less migration from the European Union also affected the people in the labour market and this does affect the productivity of the labour industry as the exchange and other policies between the United Kingdom and European union is ended and the fewer migrants mean that low supply of labour for the less paid works and the European Union citizens shared a maximum number of the workers work</w:t>
      </w:r>
      <w:r w:rsidR="001E069A">
        <w:rPr>
          <w:sz w:val="24"/>
          <w:szCs w:val="24"/>
          <w:lang w:val="en-GB"/>
        </w:rPr>
        <w:t>ing the labour industry (</w:t>
      </w:r>
      <w:r w:rsidR="001E069A">
        <w:rPr>
          <w:sz w:val="24"/>
          <w:szCs w:val="24"/>
          <w:highlight w:val="white"/>
        </w:rPr>
        <w:t xml:space="preserve">Portes, </w:t>
      </w:r>
      <w:r w:rsidR="001E069A" w:rsidRPr="001E069A">
        <w:rPr>
          <w:sz w:val="24"/>
          <w:szCs w:val="24"/>
          <w:highlight w:val="white"/>
        </w:rPr>
        <w:t>2022).</w:t>
      </w:r>
    </w:p>
    <w:p w14:paraId="63EAEB94" w14:textId="2A7E894D" w:rsidR="00CC4E10" w:rsidRPr="00544FA3" w:rsidRDefault="00CC4E10" w:rsidP="00BC037B">
      <w:pPr>
        <w:pStyle w:val="Normal1"/>
        <w:spacing w:before="200" w:line="360" w:lineRule="auto"/>
        <w:jc w:val="both"/>
        <w:rPr>
          <w:sz w:val="24"/>
          <w:szCs w:val="24"/>
          <w:lang w:val="en-GB"/>
        </w:rPr>
      </w:pPr>
      <w:r w:rsidRPr="00544FA3">
        <w:rPr>
          <w:sz w:val="24"/>
          <w:szCs w:val="24"/>
          <w:lang w:val="en-GB"/>
        </w:rPr>
        <w:t xml:space="preserve">Immigration Policy: The new immigration policy of the United Kingdom is also an external factor for the loss of the labour market as the new policies do not allow giving visas to the European Union’s citizens as per information only five percent of the immigrants were given the visa for working the United Kingdom and also the skills that are required in for low paid works are mostly done by the immigrants of the other countries as they increase the supply and demand of the labour work and this </w:t>
      </w:r>
      <w:r w:rsidR="00C45719">
        <w:rPr>
          <w:sz w:val="24"/>
          <w:szCs w:val="24"/>
          <w:lang w:val="en-GB"/>
        </w:rPr>
        <w:t>reduces the wages for the roles (</w:t>
      </w:r>
      <w:r w:rsidR="00C45719">
        <w:rPr>
          <w:sz w:val="24"/>
          <w:szCs w:val="24"/>
          <w:highlight w:val="white"/>
        </w:rPr>
        <w:t xml:space="preserve">Dencik, </w:t>
      </w:r>
      <w:r w:rsidR="00C45719" w:rsidRPr="00C45719">
        <w:rPr>
          <w:sz w:val="24"/>
          <w:szCs w:val="24"/>
          <w:highlight w:val="white"/>
        </w:rPr>
        <w:t>2022).</w:t>
      </w:r>
    </w:p>
    <w:p w14:paraId="465C828E" w14:textId="4AE56AE7" w:rsidR="00CC4E10" w:rsidRPr="00544FA3" w:rsidRDefault="00CC4E10" w:rsidP="00BC037B">
      <w:pPr>
        <w:pStyle w:val="Normal1"/>
        <w:spacing w:before="200" w:line="360" w:lineRule="auto"/>
        <w:jc w:val="both"/>
        <w:rPr>
          <w:sz w:val="24"/>
          <w:szCs w:val="24"/>
          <w:lang w:val="en-GB"/>
        </w:rPr>
      </w:pPr>
      <w:r w:rsidRPr="00544FA3">
        <w:rPr>
          <w:sz w:val="24"/>
          <w:szCs w:val="24"/>
          <w:lang w:val="en-GB"/>
        </w:rPr>
        <w:lastRenderedPageBreak/>
        <w:t>Early Age Retirement: Early age retirement is also an external factor of the shortage as the workers are not willing to work anymore or are being self-employed which reduces the people in the labour market and most of the workers are freelancing which deflects them from the</w:t>
      </w:r>
      <w:r w:rsidR="00B437A3">
        <w:rPr>
          <w:sz w:val="24"/>
          <w:szCs w:val="24"/>
          <w:lang w:val="en-GB"/>
        </w:rPr>
        <w:t xml:space="preserve"> market and being self-employed (</w:t>
      </w:r>
      <w:r w:rsidR="00B437A3">
        <w:rPr>
          <w:sz w:val="24"/>
          <w:szCs w:val="24"/>
          <w:highlight w:val="white"/>
        </w:rPr>
        <w:t xml:space="preserve">Cicerchia, </w:t>
      </w:r>
      <w:r w:rsidR="00B437A3" w:rsidRPr="004325FC">
        <w:rPr>
          <w:sz w:val="24"/>
          <w:szCs w:val="24"/>
          <w:highlight w:val="white"/>
        </w:rPr>
        <w:t>2022).</w:t>
      </w:r>
    </w:p>
    <w:p w14:paraId="660949BD" w14:textId="775C050D" w:rsidR="00CC4E10" w:rsidRPr="00544FA3" w:rsidRDefault="00CC4E10" w:rsidP="00BC037B">
      <w:pPr>
        <w:pStyle w:val="Normal1"/>
        <w:spacing w:before="200" w:line="360" w:lineRule="auto"/>
        <w:jc w:val="both"/>
        <w:rPr>
          <w:sz w:val="24"/>
          <w:szCs w:val="24"/>
          <w:lang w:val="en-GB"/>
        </w:rPr>
      </w:pPr>
      <w:r w:rsidRPr="00544FA3">
        <w:rPr>
          <w:sz w:val="24"/>
          <w:szCs w:val="24"/>
          <w:lang w:val="en-GB"/>
        </w:rPr>
        <w:t>Labo</w:t>
      </w:r>
      <w:r w:rsidR="006039E6">
        <w:rPr>
          <w:sz w:val="24"/>
          <w:szCs w:val="24"/>
          <w:lang w:val="en-GB"/>
        </w:rPr>
        <w:t>u</w:t>
      </w:r>
      <w:r w:rsidRPr="00544FA3">
        <w:rPr>
          <w:sz w:val="24"/>
          <w:szCs w:val="24"/>
          <w:lang w:val="en-GB"/>
        </w:rPr>
        <w:t>r supply and demand: this is the major factor as there is a very high demand for labour within the market but there is no supply of labour as the people are not willing to do the low-paid jobs and also there are fewer people seeking the low paid jobs and there is also a shortage of the immigrants that helps with the less supply of the labour required.</w:t>
      </w:r>
    </w:p>
    <w:p w14:paraId="0D5ED4CB" w14:textId="67947912" w:rsidR="00CC4E10" w:rsidRPr="00544FA3" w:rsidRDefault="00CC4E10" w:rsidP="00BC037B">
      <w:pPr>
        <w:pStyle w:val="Normal1"/>
        <w:spacing w:before="200" w:line="360" w:lineRule="auto"/>
        <w:jc w:val="both"/>
        <w:rPr>
          <w:sz w:val="24"/>
          <w:szCs w:val="24"/>
          <w:lang w:val="en-GB"/>
        </w:rPr>
      </w:pPr>
      <w:r w:rsidRPr="00544FA3">
        <w:rPr>
          <w:sz w:val="24"/>
          <w:szCs w:val="24"/>
          <w:lang w:val="en-GB"/>
        </w:rPr>
        <w:t>Minimum Wage Policy: The minimum wage policy depends on the age of the individual and also the experience they have in the work as the people working in low waged jobs are willing to earn more and have more good paid jobs these results in an increment</w:t>
      </w:r>
      <w:r w:rsidR="007B6BCC">
        <w:rPr>
          <w:sz w:val="24"/>
          <w:szCs w:val="24"/>
          <w:lang w:val="en-GB"/>
        </w:rPr>
        <w:t xml:space="preserve"> of the minimum wage policy set (</w:t>
      </w:r>
      <w:r w:rsidR="007B6BCC">
        <w:rPr>
          <w:sz w:val="24"/>
          <w:szCs w:val="24"/>
          <w:highlight w:val="white"/>
        </w:rPr>
        <w:t>Azar</w:t>
      </w:r>
      <w:r w:rsidR="007B6BCC">
        <w:rPr>
          <w:sz w:val="24"/>
          <w:szCs w:val="24"/>
        </w:rPr>
        <w:t xml:space="preserve"> et al., 2022). </w:t>
      </w:r>
    </w:p>
    <w:p w14:paraId="58E8CD78" w14:textId="5EAFF78A" w:rsidR="00CC4E10" w:rsidRPr="00544FA3" w:rsidRDefault="00CC4E10" w:rsidP="00BC037B">
      <w:pPr>
        <w:pStyle w:val="Normal1"/>
        <w:spacing w:before="200" w:line="360" w:lineRule="auto"/>
        <w:jc w:val="both"/>
        <w:rPr>
          <w:sz w:val="24"/>
          <w:szCs w:val="24"/>
          <w:lang w:val="en-GB"/>
        </w:rPr>
      </w:pPr>
      <w:r w:rsidRPr="00544FA3">
        <w:rPr>
          <w:sz w:val="24"/>
          <w:szCs w:val="24"/>
          <w:lang w:val="en-GB"/>
        </w:rPr>
        <w:t>The main reason behind this is the low immigration rate which affects the labour requirement in the labour market</w:t>
      </w:r>
      <w:r w:rsidR="00361B78">
        <w:rPr>
          <w:sz w:val="24"/>
          <w:szCs w:val="24"/>
          <w:lang w:val="en-GB"/>
        </w:rPr>
        <w:t>. P</w:t>
      </w:r>
      <w:r w:rsidRPr="00544FA3">
        <w:rPr>
          <w:sz w:val="24"/>
          <w:szCs w:val="24"/>
          <w:lang w:val="en-GB"/>
        </w:rPr>
        <w:t xml:space="preserve">eople </w:t>
      </w:r>
      <w:r w:rsidR="004C5082">
        <w:rPr>
          <w:sz w:val="24"/>
          <w:szCs w:val="24"/>
          <w:lang w:val="en-GB"/>
        </w:rPr>
        <w:t xml:space="preserve">are </w:t>
      </w:r>
      <w:r w:rsidRPr="00544FA3">
        <w:rPr>
          <w:sz w:val="24"/>
          <w:szCs w:val="24"/>
          <w:lang w:val="en-GB"/>
        </w:rPr>
        <w:t>taking early retirement and also the pandemic includes this as one of the first and greatest effects on the market. The workers are also taking the advantage of this by switching jobs as million did in the first quarter of the current year and this leads business to introduce bonus schemes some economist also recommends that with the inflation going up within the months the condition of the wage squeeze will take even worse. The market is very hard as still the employment half below the million from the time before the pandemic and also the number of people who do not want to work is increasing which is a concern fo</w:t>
      </w:r>
      <w:r w:rsidR="00970ECD">
        <w:rPr>
          <w:sz w:val="24"/>
          <w:szCs w:val="24"/>
          <w:lang w:val="en-GB"/>
        </w:rPr>
        <w:t>r the market and the country. T</w:t>
      </w:r>
      <w:r w:rsidRPr="00544FA3">
        <w:rPr>
          <w:sz w:val="24"/>
          <w:szCs w:val="24"/>
          <w:lang w:val="en-GB"/>
        </w:rPr>
        <w:t>he Brexit has also increased this problem and the United Kingdom workers that are still working the market need to keep sustainability and help reduce the</w:t>
      </w:r>
      <w:r w:rsidR="00181F0F">
        <w:rPr>
          <w:sz w:val="24"/>
          <w:szCs w:val="24"/>
          <w:lang w:val="en-GB"/>
        </w:rPr>
        <w:t xml:space="preserve"> problem of the worker shortage (</w:t>
      </w:r>
      <w:r w:rsidR="00181F0F" w:rsidRPr="009A72BF">
        <w:rPr>
          <w:sz w:val="24"/>
          <w:szCs w:val="24"/>
          <w:highlight w:val="white"/>
        </w:rPr>
        <w:t>Busemeyer</w:t>
      </w:r>
      <w:r w:rsidR="00181F0F">
        <w:rPr>
          <w:sz w:val="24"/>
          <w:szCs w:val="24"/>
        </w:rPr>
        <w:t xml:space="preserve"> et al., 2022). </w:t>
      </w:r>
    </w:p>
    <w:p w14:paraId="69F0BA36" w14:textId="77777777" w:rsidR="004730C5" w:rsidRPr="004730C5" w:rsidRDefault="004730C5" w:rsidP="00BC037B">
      <w:pPr>
        <w:pStyle w:val="Heading1"/>
        <w:spacing w:line="360" w:lineRule="auto"/>
        <w:jc w:val="both"/>
        <w:rPr>
          <w:b/>
          <w:color w:val="365F91" w:themeColor="accent1" w:themeShade="BF"/>
          <w:sz w:val="24"/>
          <w:szCs w:val="24"/>
          <w:lang w:val="en-GB"/>
        </w:rPr>
      </w:pPr>
      <w:bookmarkStart w:id="7" w:name="_Toc123421661"/>
      <w:r w:rsidRPr="004730C5">
        <w:rPr>
          <w:b/>
          <w:color w:val="365F91" w:themeColor="accent1" w:themeShade="BF"/>
          <w:sz w:val="24"/>
          <w:szCs w:val="24"/>
        </w:rPr>
        <w:t>EMERGING CHANGES IN HUMAN RESOURCING STRATEGIES IN THE POST COVID, POST BREXIT EXTERNAL ENVIRONMENT</w:t>
      </w:r>
      <w:bookmarkEnd w:id="7"/>
    </w:p>
    <w:p w14:paraId="00000012" w14:textId="77777777" w:rsidR="0057603F" w:rsidRPr="00544FA3" w:rsidRDefault="006622F5" w:rsidP="00BC037B">
      <w:pPr>
        <w:pStyle w:val="Heading2"/>
        <w:spacing w:before="200" w:line="360" w:lineRule="auto"/>
        <w:jc w:val="both"/>
        <w:rPr>
          <w:b/>
          <w:color w:val="1C4587"/>
          <w:sz w:val="24"/>
          <w:szCs w:val="24"/>
          <w:lang w:val="en-GB"/>
        </w:rPr>
      </w:pPr>
      <w:bookmarkStart w:id="8" w:name="_Toc123421662"/>
      <w:r w:rsidRPr="00544FA3">
        <w:rPr>
          <w:b/>
          <w:color w:val="1C4587"/>
          <w:sz w:val="24"/>
          <w:szCs w:val="24"/>
          <w:lang w:val="en-GB"/>
        </w:rPr>
        <w:t>HRM STRATEGIES</w:t>
      </w:r>
      <w:bookmarkEnd w:id="8"/>
    </w:p>
    <w:p w14:paraId="288AA965" w14:textId="77777777" w:rsidR="00A6702C" w:rsidRDefault="006622F5" w:rsidP="00BC037B">
      <w:pPr>
        <w:pStyle w:val="Normal1"/>
        <w:spacing w:before="200" w:line="360" w:lineRule="auto"/>
        <w:jc w:val="both"/>
        <w:rPr>
          <w:sz w:val="24"/>
          <w:szCs w:val="24"/>
          <w:lang w:val="en-GB"/>
        </w:rPr>
      </w:pPr>
      <w:r w:rsidRPr="00544FA3">
        <w:rPr>
          <w:sz w:val="24"/>
          <w:szCs w:val="24"/>
          <w:lang w:val="en-GB"/>
        </w:rPr>
        <w:t xml:space="preserve">Human resources management is an integral part of any organisation and plays a crucial role in increasing the productivity of the workforce for the achievement of the </w:t>
      </w:r>
      <w:r w:rsidRPr="00544FA3">
        <w:rPr>
          <w:sz w:val="24"/>
          <w:szCs w:val="24"/>
          <w:lang w:val="en-GB"/>
        </w:rPr>
        <w:lastRenderedPageBreak/>
        <w:t xml:space="preserve">goal of the organisation. Due to the Covid-19 pandemic and the new normal in the world, same as many other facilities had to change to be compatible with the situation, human resource management had to change its strategies to keep the workforce safe and satisfied. The fear of catching the virus stopped many employees from continuing their in-office jobs and joining work-from-home jobs </w:t>
      </w:r>
      <w:r w:rsidRPr="00544FA3">
        <w:rPr>
          <w:sz w:val="24"/>
          <w:szCs w:val="24"/>
          <w:highlight w:val="white"/>
          <w:lang w:val="en-GB"/>
        </w:rPr>
        <w:t>(Bratton, Gold, Bratton and Steele, 2021)</w:t>
      </w:r>
      <w:r w:rsidRPr="00544FA3">
        <w:rPr>
          <w:sz w:val="24"/>
          <w:szCs w:val="24"/>
          <w:lang w:val="en-GB"/>
        </w:rPr>
        <w:t xml:space="preserve">. This acted as a drawback to many companies which required fieldwork. The companies with such a pattern had to change their work culture and ensure the safety of employees from the virus. Also, changes in many employee benefits strategies were seen. The work pattern can be shifted to work from home and the management of the company is allowed to work from home. Apart from this the hybrid model of working was introduced to keep the number of employees at a workplace at a time to ensure the safety of all. Many such safety practices were introduced for the welfare of employees as well as for the betterment of the organisation. In handling the situation human resource management had to play the most important part </w:t>
      </w:r>
      <w:r w:rsidRPr="00544FA3">
        <w:rPr>
          <w:sz w:val="24"/>
          <w:szCs w:val="24"/>
          <w:highlight w:val="white"/>
          <w:lang w:val="en-GB"/>
        </w:rPr>
        <w:t>(Boon, Eckardt, Lepak and Boselie, 2018)</w:t>
      </w:r>
      <w:r w:rsidRPr="00544FA3">
        <w:rPr>
          <w:sz w:val="24"/>
          <w:szCs w:val="24"/>
          <w:lang w:val="en-GB"/>
        </w:rPr>
        <w:t>.</w:t>
      </w:r>
    </w:p>
    <w:p w14:paraId="00000014" w14:textId="77777777" w:rsidR="0057603F" w:rsidRPr="00544FA3" w:rsidRDefault="006622F5" w:rsidP="00BC037B">
      <w:pPr>
        <w:pStyle w:val="Heading1"/>
        <w:spacing w:before="200" w:line="360" w:lineRule="auto"/>
        <w:jc w:val="both"/>
        <w:rPr>
          <w:b/>
          <w:color w:val="1C4587"/>
          <w:sz w:val="24"/>
          <w:szCs w:val="24"/>
          <w:lang w:val="en-GB"/>
        </w:rPr>
      </w:pPr>
      <w:bookmarkStart w:id="9" w:name="_Toc123421663"/>
      <w:r w:rsidRPr="00544FA3">
        <w:rPr>
          <w:b/>
          <w:color w:val="1C4587"/>
          <w:sz w:val="24"/>
          <w:szCs w:val="24"/>
          <w:lang w:val="en-GB"/>
        </w:rPr>
        <w:t>EMERGENCE OF CHANGES IN HR STRATEGIES POST-COVID -19</w:t>
      </w:r>
      <w:bookmarkEnd w:id="9"/>
    </w:p>
    <w:p w14:paraId="00000015" w14:textId="307C0A7E" w:rsidR="0057603F" w:rsidRPr="00544FA3" w:rsidRDefault="006622F5" w:rsidP="00BC037B">
      <w:pPr>
        <w:pStyle w:val="Normal1"/>
        <w:spacing w:before="200" w:line="360" w:lineRule="auto"/>
        <w:jc w:val="both"/>
        <w:rPr>
          <w:sz w:val="24"/>
          <w:szCs w:val="24"/>
          <w:lang w:val="en-GB"/>
        </w:rPr>
      </w:pPr>
      <w:r w:rsidRPr="00544FA3">
        <w:rPr>
          <w:sz w:val="24"/>
          <w:szCs w:val="24"/>
          <w:lang w:val="en-GB"/>
        </w:rPr>
        <w:t>The COVID-19 pandemic has changed many ways of society. It has directly affected the economy</w:t>
      </w:r>
      <w:r w:rsidR="004B3CFA">
        <w:rPr>
          <w:sz w:val="24"/>
          <w:szCs w:val="24"/>
          <w:lang w:val="en-GB"/>
        </w:rPr>
        <w:t xml:space="preserve"> and businesses. The impact of Covid</w:t>
      </w:r>
      <w:r w:rsidRPr="00544FA3">
        <w:rPr>
          <w:sz w:val="24"/>
          <w:szCs w:val="24"/>
          <w:lang w:val="en-GB"/>
        </w:rPr>
        <w:t xml:space="preserve">-19 on businesses was very much and the businesses got affected in many ways. Human resource management is the heart of any organisation and is responsible for many activities in business which are directly linked to the growth of the business </w:t>
      </w:r>
      <w:r w:rsidRPr="00544FA3">
        <w:rPr>
          <w:sz w:val="24"/>
          <w:szCs w:val="24"/>
          <w:highlight w:val="white"/>
          <w:lang w:val="en-GB"/>
        </w:rPr>
        <w:t>(Boon, Eckardt, Lepak and Boselie, 2018)</w:t>
      </w:r>
      <w:r w:rsidRPr="00544FA3">
        <w:rPr>
          <w:sz w:val="24"/>
          <w:szCs w:val="24"/>
          <w:lang w:val="en-GB"/>
        </w:rPr>
        <w:t>. Covid-19 created the emergence to change the strategies according to the situation. The following</w:t>
      </w:r>
      <w:r w:rsidR="00E7184A">
        <w:rPr>
          <w:sz w:val="24"/>
          <w:szCs w:val="24"/>
          <w:lang w:val="en-GB"/>
        </w:rPr>
        <w:t xml:space="preserve"> are the changes which take</w:t>
      </w:r>
      <w:r w:rsidRPr="00544FA3">
        <w:rPr>
          <w:sz w:val="24"/>
          <w:szCs w:val="24"/>
          <w:lang w:val="en-GB"/>
        </w:rPr>
        <w:t xml:space="preserve"> place after the covid-19 pandemic and the new norma</w:t>
      </w:r>
      <w:r w:rsidR="007607E3">
        <w:rPr>
          <w:sz w:val="24"/>
          <w:szCs w:val="24"/>
          <w:lang w:val="en-GB"/>
        </w:rPr>
        <w:t xml:space="preserve">l in human resource management- </w:t>
      </w:r>
    </w:p>
    <w:p w14:paraId="00000016" w14:textId="708C8C9E" w:rsidR="0057603F" w:rsidRPr="00544FA3" w:rsidRDefault="00927100" w:rsidP="00BC037B">
      <w:pPr>
        <w:pStyle w:val="Normal1"/>
        <w:numPr>
          <w:ilvl w:val="0"/>
          <w:numId w:val="2"/>
        </w:numPr>
        <w:spacing w:before="200" w:line="360" w:lineRule="auto"/>
        <w:jc w:val="both"/>
        <w:rPr>
          <w:sz w:val="24"/>
          <w:szCs w:val="24"/>
          <w:lang w:val="en-GB"/>
        </w:rPr>
      </w:pPr>
      <w:r>
        <w:rPr>
          <w:b/>
          <w:sz w:val="24"/>
          <w:szCs w:val="24"/>
          <w:lang w:val="en-GB"/>
        </w:rPr>
        <w:t>Employee-centric work culture</w:t>
      </w:r>
      <w:r w:rsidR="006622F5" w:rsidRPr="00544FA3">
        <w:rPr>
          <w:b/>
          <w:sz w:val="24"/>
          <w:szCs w:val="24"/>
          <w:lang w:val="en-GB"/>
        </w:rPr>
        <w:t>-</w:t>
      </w:r>
      <w:r w:rsidR="006622F5" w:rsidRPr="00544FA3">
        <w:rPr>
          <w:sz w:val="24"/>
          <w:szCs w:val="24"/>
          <w:lang w:val="en-GB"/>
        </w:rPr>
        <w:t xml:space="preserve"> By focusing on physical and mental well-being, the human resource management department managed employee welfare at the time of covid-19. The employees due to the loss of their family members or acquaintances were facing a lot of mental issues and their fear of catching the contagious disease was at its peak. To resolve their issues and make the employees focus on the work and be productive, the human resource department ha</w:t>
      </w:r>
      <w:r w:rsidR="0010203B">
        <w:rPr>
          <w:sz w:val="24"/>
          <w:szCs w:val="24"/>
          <w:lang w:val="en-GB"/>
        </w:rPr>
        <w:t>d to change their strategies; HR</w:t>
      </w:r>
      <w:r w:rsidR="006622F5" w:rsidRPr="00544FA3">
        <w:rPr>
          <w:sz w:val="24"/>
          <w:szCs w:val="24"/>
          <w:lang w:val="en-GB"/>
        </w:rPr>
        <w:t xml:space="preserve"> management introduced social distancing in the workplace, the cleanliness and hygiene to be taken care of </w:t>
      </w:r>
      <w:r w:rsidR="0061720B">
        <w:rPr>
          <w:sz w:val="24"/>
          <w:szCs w:val="24"/>
          <w:lang w:val="en-GB"/>
        </w:rPr>
        <w:t xml:space="preserve">the </w:t>
      </w:r>
      <w:r w:rsidR="0061720B">
        <w:rPr>
          <w:sz w:val="24"/>
          <w:szCs w:val="24"/>
          <w:lang w:val="en-GB"/>
        </w:rPr>
        <w:lastRenderedPageBreak/>
        <w:t xml:space="preserve">employees </w:t>
      </w:r>
      <w:r w:rsidR="006622F5" w:rsidRPr="00544FA3">
        <w:rPr>
          <w:sz w:val="24"/>
          <w:szCs w:val="24"/>
          <w:highlight w:val="white"/>
          <w:lang w:val="en-GB"/>
        </w:rPr>
        <w:t>(Bick, Blandin and Mertens, 2020)</w:t>
      </w:r>
      <w:r w:rsidR="006622F5" w:rsidRPr="00544FA3">
        <w:rPr>
          <w:sz w:val="24"/>
          <w:szCs w:val="24"/>
          <w:lang w:val="en-GB"/>
        </w:rPr>
        <w:t xml:space="preserve">. The compulsion on wearing masks and using </w:t>
      </w:r>
      <w:r w:rsidR="007162BE" w:rsidRPr="00544FA3">
        <w:rPr>
          <w:sz w:val="24"/>
          <w:szCs w:val="24"/>
          <w:lang w:val="en-GB"/>
        </w:rPr>
        <w:t>sanitizers</w:t>
      </w:r>
      <w:r w:rsidR="006622F5" w:rsidRPr="00544FA3">
        <w:rPr>
          <w:sz w:val="24"/>
          <w:szCs w:val="24"/>
          <w:lang w:val="en-GB"/>
        </w:rPr>
        <w:t xml:space="preserve"> was imposed and many such actions were taken to make the environment human-centric.</w:t>
      </w:r>
    </w:p>
    <w:p w14:paraId="00000017" w14:textId="77777777" w:rsidR="0057603F" w:rsidRPr="00544FA3" w:rsidRDefault="006622F5" w:rsidP="00BC037B">
      <w:pPr>
        <w:pStyle w:val="Normal1"/>
        <w:numPr>
          <w:ilvl w:val="0"/>
          <w:numId w:val="2"/>
        </w:numPr>
        <w:spacing w:before="200" w:line="360" w:lineRule="auto"/>
        <w:jc w:val="both"/>
        <w:rPr>
          <w:sz w:val="24"/>
          <w:szCs w:val="24"/>
          <w:lang w:val="en-GB"/>
        </w:rPr>
      </w:pPr>
      <w:r w:rsidRPr="00544FA3">
        <w:rPr>
          <w:b/>
          <w:sz w:val="24"/>
          <w:szCs w:val="24"/>
          <w:lang w:val="en-GB"/>
        </w:rPr>
        <w:t>Change in organisational structures -</w:t>
      </w:r>
      <w:r w:rsidRPr="00544FA3">
        <w:rPr>
          <w:sz w:val="24"/>
          <w:szCs w:val="24"/>
          <w:lang w:val="en-GB"/>
        </w:rPr>
        <w:t xml:space="preserve"> The human resource department decided to curb the situation by introducing the hybrid and work-from-home model to decrease the number of employees present in the workplace which will ultimately decrease the risk of spread of the virus. The hybrid model was introduced for the same reason. The new normal was introduced, and the use of video conferencing and online meetings was increased. </w:t>
      </w:r>
    </w:p>
    <w:p w14:paraId="00000018" w14:textId="77777777" w:rsidR="0057603F" w:rsidRPr="00544FA3" w:rsidRDefault="006622F5" w:rsidP="00BC037B">
      <w:pPr>
        <w:pStyle w:val="Normal1"/>
        <w:numPr>
          <w:ilvl w:val="0"/>
          <w:numId w:val="2"/>
        </w:numPr>
        <w:spacing w:before="200" w:line="360" w:lineRule="auto"/>
        <w:jc w:val="both"/>
        <w:rPr>
          <w:sz w:val="24"/>
          <w:szCs w:val="24"/>
          <w:lang w:val="en-GB"/>
        </w:rPr>
      </w:pPr>
      <w:r w:rsidRPr="00544FA3">
        <w:rPr>
          <w:b/>
          <w:sz w:val="24"/>
          <w:szCs w:val="24"/>
          <w:lang w:val="en-GB"/>
        </w:rPr>
        <w:t xml:space="preserve">Reward schemes - </w:t>
      </w:r>
      <w:r w:rsidRPr="00544FA3">
        <w:rPr>
          <w:sz w:val="24"/>
          <w:szCs w:val="24"/>
          <w:lang w:val="en-GB"/>
        </w:rPr>
        <w:t xml:space="preserve">The human resource management department had to change the reward schemes and policies of the organisation because, due to the covid-19 surge, businesses suffered a lot in terms of revenue </w:t>
      </w:r>
      <w:r w:rsidRPr="00544FA3">
        <w:rPr>
          <w:sz w:val="24"/>
          <w:szCs w:val="24"/>
          <w:highlight w:val="white"/>
          <w:lang w:val="en-GB"/>
        </w:rPr>
        <w:t>(Bick, Blandin and Mertens, 2020)</w:t>
      </w:r>
      <w:r w:rsidRPr="00544FA3">
        <w:rPr>
          <w:sz w:val="24"/>
          <w:szCs w:val="24"/>
          <w:lang w:val="en-GB"/>
        </w:rPr>
        <w:t>. The businesses' only way to survive was by cutting off the unnecessary staff in the organisation but this led to so many negative effects on the lives of the employees. So many companies have decided to customise the reward or payment scheme by increasing the incentives and decreasing the fixed pay. This led to improved performance of employees to achieve the incentives and ultimately company's productivity was increased.</w:t>
      </w:r>
    </w:p>
    <w:p w14:paraId="00000019" w14:textId="6C52B86C" w:rsidR="0057603F" w:rsidRPr="00544FA3" w:rsidRDefault="00A109F0" w:rsidP="00BC037B">
      <w:pPr>
        <w:pStyle w:val="Normal1"/>
        <w:numPr>
          <w:ilvl w:val="0"/>
          <w:numId w:val="2"/>
        </w:numPr>
        <w:spacing w:before="200" w:line="360" w:lineRule="auto"/>
        <w:jc w:val="both"/>
        <w:rPr>
          <w:sz w:val="24"/>
          <w:szCs w:val="24"/>
          <w:lang w:val="en-GB"/>
        </w:rPr>
      </w:pPr>
      <w:r>
        <w:rPr>
          <w:b/>
          <w:sz w:val="24"/>
          <w:szCs w:val="24"/>
          <w:lang w:val="en-GB"/>
        </w:rPr>
        <w:t>Digitised decision-making</w:t>
      </w:r>
      <w:r w:rsidR="006622F5" w:rsidRPr="00544FA3">
        <w:rPr>
          <w:b/>
          <w:sz w:val="24"/>
          <w:szCs w:val="24"/>
          <w:lang w:val="en-GB"/>
        </w:rPr>
        <w:t xml:space="preserve">- </w:t>
      </w:r>
      <w:r w:rsidR="006622F5" w:rsidRPr="00544FA3">
        <w:rPr>
          <w:sz w:val="24"/>
          <w:szCs w:val="24"/>
          <w:lang w:val="en-GB"/>
        </w:rPr>
        <w:t xml:space="preserve">The meet and greet was nearly impossible during the covid-19 lockdown period but due to the situation businesses cannot shut down. The Human resource department introduced the use of digital platforms for meetings and interactions for work-related talks. Also, the use of online tools to record data because employees were working remotely, so the data started to be stored on cloud platforms accessible to all relevant parties. This made the decision-making process digital and data-driven </w:t>
      </w:r>
      <w:r w:rsidR="006622F5" w:rsidRPr="00544FA3">
        <w:rPr>
          <w:sz w:val="24"/>
          <w:szCs w:val="24"/>
          <w:highlight w:val="white"/>
          <w:lang w:val="en-GB"/>
        </w:rPr>
        <w:t>(Bratton, Gold, Bratton and Steele, 2021)</w:t>
      </w:r>
      <w:r w:rsidR="006622F5" w:rsidRPr="00544FA3">
        <w:rPr>
          <w:sz w:val="24"/>
          <w:szCs w:val="24"/>
          <w:lang w:val="en-GB"/>
        </w:rPr>
        <w:t>.</w:t>
      </w:r>
    </w:p>
    <w:p w14:paraId="0000001B" w14:textId="05E1AE6A" w:rsidR="0057603F" w:rsidRPr="003F69CF" w:rsidRDefault="006622F5" w:rsidP="00BC037B">
      <w:pPr>
        <w:pStyle w:val="Normal1"/>
        <w:numPr>
          <w:ilvl w:val="0"/>
          <w:numId w:val="2"/>
        </w:numPr>
        <w:spacing w:before="200" w:line="360" w:lineRule="auto"/>
        <w:jc w:val="both"/>
        <w:rPr>
          <w:sz w:val="24"/>
          <w:szCs w:val="24"/>
          <w:lang w:val="en-GB"/>
        </w:rPr>
      </w:pPr>
      <w:r w:rsidRPr="00544FA3">
        <w:rPr>
          <w:b/>
          <w:sz w:val="24"/>
          <w:szCs w:val="24"/>
          <w:lang w:val="en-GB"/>
        </w:rPr>
        <w:t xml:space="preserve">Online sourcing and hiring - </w:t>
      </w:r>
      <w:r w:rsidRPr="00544FA3">
        <w:rPr>
          <w:sz w:val="24"/>
          <w:szCs w:val="24"/>
          <w:lang w:val="en-GB"/>
        </w:rPr>
        <w:t>The walk-in interviews and job fairies had become the dream for many human resource managers. To overcome this</w:t>
      </w:r>
      <w:r w:rsidR="009B5D6A">
        <w:rPr>
          <w:sz w:val="24"/>
          <w:szCs w:val="24"/>
          <w:lang w:val="en-GB"/>
        </w:rPr>
        <w:t>,</w:t>
      </w:r>
      <w:r w:rsidRPr="00544FA3">
        <w:rPr>
          <w:sz w:val="24"/>
          <w:szCs w:val="24"/>
          <w:lang w:val="en-GB"/>
        </w:rPr>
        <w:t xml:space="preserve"> the HR department started the use of online hiring platforms to source the candidate's interviews were taken online through video-conferencing and sharing the offer letter electronically and so on. All the activities of human resource management have taken place online after the covid-19.</w:t>
      </w:r>
      <w:bookmarkStart w:id="10" w:name="_gj7igaubemt3" w:colFirst="0" w:colLast="0"/>
      <w:bookmarkEnd w:id="10"/>
    </w:p>
    <w:p w14:paraId="0000001C" w14:textId="77777777" w:rsidR="0057603F" w:rsidRPr="00544FA3" w:rsidRDefault="006622F5" w:rsidP="00BC037B">
      <w:pPr>
        <w:pStyle w:val="Heading1"/>
        <w:spacing w:before="200" w:line="360" w:lineRule="auto"/>
        <w:jc w:val="both"/>
        <w:rPr>
          <w:sz w:val="24"/>
          <w:szCs w:val="24"/>
          <w:lang w:val="en-GB"/>
        </w:rPr>
      </w:pPr>
      <w:bookmarkStart w:id="11" w:name="_Toc123421664"/>
      <w:r w:rsidRPr="00544FA3">
        <w:rPr>
          <w:b/>
          <w:color w:val="1C4587"/>
          <w:sz w:val="24"/>
          <w:szCs w:val="24"/>
          <w:lang w:val="en-GB"/>
        </w:rPr>
        <w:lastRenderedPageBreak/>
        <w:t>EMERGENCE OF CHANGES IN HR STRATEGIES POST-BREXIT</w:t>
      </w:r>
      <w:bookmarkEnd w:id="11"/>
    </w:p>
    <w:p w14:paraId="0000001D" w14:textId="3181FF24" w:rsidR="0057603F" w:rsidRPr="00544FA3" w:rsidRDefault="006622F5" w:rsidP="00BC037B">
      <w:pPr>
        <w:pStyle w:val="Normal1"/>
        <w:spacing w:before="200" w:line="360" w:lineRule="auto"/>
        <w:jc w:val="both"/>
        <w:rPr>
          <w:sz w:val="24"/>
          <w:szCs w:val="24"/>
          <w:lang w:val="en-GB"/>
        </w:rPr>
      </w:pPr>
      <w:r w:rsidRPr="00544FA3">
        <w:rPr>
          <w:sz w:val="24"/>
          <w:szCs w:val="24"/>
          <w:lang w:val="en-GB"/>
        </w:rPr>
        <w:t>Understanding how the UK's European Union membership affected HR in the first place is important to find out and plan the consequences of Brexit on HR and the big organisation’s business planning. Th</w:t>
      </w:r>
      <w:r w:rsidR="007B6345">
        <w:rPr>
          <w:sz w:val="24"/>
          <w:szCs w:val="24"/>
          <w:lang w:val="en-GB"/>
        </w:rPr>
        <w:t>e background of how Britain’s EU</w:t>
      </w:r>
      <w:r w:rsidRPr="00544FA3">
        <w:rPr>
          <w:sz w:val="24"/>
          <w:szCs w:val="24"/>
          <w:lang w:val="en-GB"/>
        </w:rPr>
        <w:t xml:space="preserve"> member</w:t>
      </w:r>
      <w:r w:rsidR="003F69CF">
        <w:rPr>
          <w:sz w:val="24"/>
          <w:szCs w:val="24"/>
          <w:lang w:val="en-GB"/>
        </w:rPr>
        <w:t>ship impacted HR is as follows-</w:t>
      </w:r>
    </w:p>
    <w:p w14:paraId="0000001E" w14:textId="4B9C7C53" w:rsidR="0057603F" w:rsidRPr="00544FA3" w:rsidRDefault="006622F5" w:rsidP="00BC037B">
      <w:pPr>
        <w:pStyle w:val="Normal1"/>
        <w:widowControl w:val="0"/>
        <w:numPr>
          <w:ilvl w:val="0"/>
          <w:numId w:val="1"/>
        </w:numPr>
        <w:pBdr>
          <w:top w:val="nil"/>
          <w:left w:val="nil"/>
          <w:bottom w:val="nil"/>
          <w:right w:val="nil"/>
          <w:between w:val="nil"/>
        </w:pBdr>
        <w:spacing w:before="200" w:line="360" w:lineRule="auto"/>
        <w:jc w:val="both"/>
        <w:rPr>
          <w:sz w:val="24"/>
          <w:szCs w:val="24"/>
          <w:lang w:val="en-GB"/>
        </w:rPr>
      </w:pPr>
      <w:r w:rsidRPr="00544FA3">
        <w:rPr>
          <w:b/>
          <w:sz w:val="24"/>
          <w:szCs w:val="24"/>
          <w:lang w:val="en-GB"/>
        </w:rPr>
        <w:t xml:space="preserve">Impact on UK’s talent pool - </w:t>
      </w:r>
      <w:r w:rsidR="003F69CF">
        <w:rPr>
          <w:sz w:val="24"/>
          <w:szCs w:val="24"/>
          <w:lang w:val="en-GB"/>
        </w:rPr>
        <w:t>The UK</w:t>
      </w:r>
      <w:r w:rsidRPr="00544FA3">
        <w:rPr>
          <w:sz w:val="24"/>
          <w:szCs w:val="24"/>
          <w:lang w:val="en-GB"/>
        </w:rPr>
        <w:t xml:space="preserve">’s talent pool is impacted by Brexit, and this has a great influence on the workforce planning strategies of HR of the organisation. Attracting and keeping the employees of the company needs to develop after the exit from Brexit, there is greater competition in the job market and just a small number of talent pools left </w:t>
      </w:r>
      <w:r w:rsidRPr="00544FA3">
        <w:rPr>
          <w:sz w:val="24"/>
          <w:szCs w:val="24"/>
          <w:highlight w:val="white"/>
          <w:lang w:val="en-GB"/>
        </w:rPr>
        <w:t>(Prescott, Pilato and Bellia, 2020)</w:t>
      </w:r>
      <w:r w:rsidRPr="00544FA3">
        <w:rPr>
          <w:sz w:val="24"/>
          <w:szCs w:val="24"/>
          <w:lang w:val="en-GB"/>
        </w:rPr>
        <w:t>.</w:t>
      </w:r>
    </w:p>
    <w:p w14:paraId="0000001F" w14:textId="77777777" w:rsidR="0057603F" w:rsidRPr="00544FA3" w:rsidRDefault="006622F5" w:rsidP="00BC037B">
      <w:pPr>
        <w:pStyle w:val="Normal1"/>
        <w:widowControl w:val="0"/>
        <w:numPr>
          <w:ilvl w:val="0"/>
          <w:numId w:val="1"/>
        </w:numPr>
        <w:pBdr>
          <w:top w:val="nil"/>
          <w:left w:val="nil"/>
          <w:bottom w:val="nil"/>
          <w:right w:val="nil"/>
          <w:between w:val="nil"/>
        </w:pBdr>
        <w:spacing w:before="200" w:line="360" w:lineRule="auto"/>
        <w:jc w:val="both"/>
        <w:rPr>
          <w:sz w:val="24"/>
          <w:szCs w:val="24"/>
          <w:lang w:val="en-GB"/>
        </w:rPr>
      </w:pPr>
      <w:r w:rsidRPr="00544FA3">
        <w:rPr>
          <w:b/>
          <w:sz w:val="24"/>
          <w:szCs w:val="24"/>
          <w:lang w:val="en-GB"/>
        </w:rPr>
        <w:t xml:space="preserve">Difficulty in attracting talent - </w:t>
      </w:r>
      <w:r w:rsidRPr="00544FA3">
        <w:rPr>
          <w:sz w:val="24"/>
          <w:szCs w:val="24"/>
          <w:lang w:val="en-GB"/>
        </w:rPr>
        <w:t xml:space="preserve">After the exit from Brexit, the UK has lost the image of being an appealing country to work in and it is not accessible to talented individuals across the EU. The number of talented and desirable candidates is already declining in the UK and resulting in a fall in the number of EU nationals coming to work in the country </w:t>
      </w:r>
      <w:r w:rsidRPr="00544FA3">
        <w:rPr>
          <w:sz w:val="24"/>
          <w:szCs w:val="24"/>
          <w:highlight w:val="white"/>
          <w:lang w:val="en-GB"/>
        </w:rPr>
        <w:t>(Prescott, Pilato and Bellia, 2020)</w:t>
      </w:r>
      <w:r w:rsidRPr="00544FA3">
        <w:rPr>
          <w:sz w:val="24"/>
          <w:szCs w:val="24"/>
          <w:lang w:val="en-GB"/>
        </w:rPr>
        <w:t>. Due to this, the human resource needs to develop resourcing plans which must include the measures for overcoming this.</w:t>
      </w:r>
    </w:p>
    <w:p w14:paraId="00000020" w14:textId="77777777" w:rsidR="0057603F" w:rsidRPr="00544FA3" w:rsidRDefault="006622F5" w:rsidP="00BC037B">
      <w:pPr>
        <w:pStyle w:val="Normal1"/>
        <w:widowControl w:val="0"/>
        <w:numPr>
          <w:ilvl w:val="0"/>
          <w:numId w:val="1"/>
        </w:numPr>
        <w:pBdr>
          <w:top w:val="nil"/>
          <w:left w:val="nil"/>
          <w:bottom w:val="nil"/>
          <w:right w:val="nil"/>
          <w:between w:val="nil"/>
        </w:pBdr>
        <w:spacing w:before="200" w:line="360" w:lineRule="auto"/>
        <w:jc w:val="both"/>
        <w:rPr>
          <w:sz w:val="24"/>
          <w:szCs w:val="24"/>
          <w:lang w:val="en-GB"/>
        </w:rPr>
      </w:pPr>
      <w:r w:rsidRPr="00544FA3">
        <w:rPr>
          <w:b/>
          <w:sz w:val="24"/>
          <w:szCs w:val="24"/>
          <w:lang w:val="en-GB"/>
        </w:rPr>
        <w:t xml:space="preserve">Global implications - </w:t>
      </w:r>
      <w:r w:rsidRPr="00544FA3">
        <w:rPr>
          <w:sz w:val="24"/>
          <w:szCs w:val="24"/>
          <w:lang w:val="en-GB"/>
        </w:rPr>
        <w:t xml:space="preserve">After the exit of the UK from Brexit, it is predicted that the country might have an impact on where the organisations have their headquarters. Without the freedom of movement of workers from the EU to the UK, the global organisation believes that the talent pool of the UK has become limited and narrower as compared to any other country's talent </w:t>
      </w:r>
      <w:r w:rsidRPr="00544FA3">
        <w:rPr>
          <w:sz w:val="24"/>
          <w:szCs w:val="24"/>
          <w:highlight w:val="white"/>
          <w:lang w:val="en-GB"/>
        </w:rPr>
        <w:t>(Ridgway, 2019)</w:t>
      </w:r>
      <w:r w:rsidRPr="00544FA3">
        <w:rPr>
          <w:sz w:val="24"/>
          <w:szCs w:val="24"/>
          <w:lang w:val="en-GB"/>
        </w:rPr>
        <w:t>. The most noticeable impact will be seen from the US companies looking to expand to Europe but due to these implications, they will not want to expand to Europe.</w:t>
      </w:r>
    </w:p>
    <w:p w14:paraId="00000021" w14:textId="350E476F" w:rsidR="0057603F" w:rsidRPr="00544FA3" w:rsidRDefault="006622F5" w:rsidP="00BC037B">
      <w:pPr>
        <w:pStyle w:val="Normal1"/>
        <w:widowControl w:val="0"/>
        <w:numPr>
          <w:ilvl w:val="0"/>
          <w:numId w:val="1"/>
        </w:numPr>
        <w:pBdr>
          <w:top w:val="nil"/>
          <w:left w:val="nil"/>
          <w:bottom w:val="nil"/>
          <w:right w:val="nil"/>
          <w:between w:val="nil"/>
        </w:pBdr>
        <w:spacing w:before="200" w:line="360" w:lineRule="auto"/>
        <w:jc w:val="both"/>
        <w:rPr>
          <w:sz w:val="24"/>
          <w:szCs w:val="24"/>
          <w:lang w:val="en-GB"/>
        </w:rPr>
      </w:pPr>
      <w:r w:rsidRPr="00544FA3">
        <w:rPr>
          <w:b/>
          <w:sz w:val="24"/>
          <w:szCs w:val="24"/>
          <w:lang w:val="en-GB"/>
        </w:rPr>
        <w:t xml:space="preserve">Impacted employee legislation - </w:t>
      </w:r>
      <w:r w:rsidRPr="00544FA3">
        <w:rPr>
          <w:sz w:val="24"/>
          <w:szCs w:val="24"/>
          <w:lang w:val="en-GB"/>
        </w:rPr>
        <w:t xml:space="preserve">The most difficult and stressful aspect of managing a team in an organisation through human resource management is related to the regulatory changes and implications. And after the exit of the UK from Brexit, there are chances that it will be worsened. Brexit could probably result in the removal of several employment laws from the country. While the change is unlikely because laws are already accepted in the country for a long </w:t>
      </w:r>
      <w:r w:rsidRPr="00544FA3">
        <w:rPr>
          <w:sz w:val="24"/>
          <w:szCs w:val="24"/>
          <w:lang w:val="en-GB"/>
        </w:rPr>
        <w:lastRenderedPageBreak/>
        <w:t xml:space="preserve">time and are in practice through implementation. The acts of parliament or regulations that are already taking place in the country after the exit of the country might decide to soften them or remove them if feasible </w:t>
      </w:r>
      <w:r w:rsidRPr="00544FA3">
        <w:rPr>
          <w:sz w:val="24"/>
          <w:szCs w:val="24"/>
          <w:highlight w:val="white"/>
          <w:lang w:val="en-GB"/>
        </w:rPr>
        <w:t>(Ridgway, 2019)</w:t>
      </w:r>
      <w:r w:rsidRPr="00544FA3">
        <w:rPr>
          <w:sz w:val="24"/>
          <w:szCs w:val="24"/>
          <w:lang w:val="en-GB"/>
        </w:rPr>
        <w:t>. As of now, no such decision has been taken regarding the employment laws after the exit from Brexit. Human resources here must get ready to re</w:t>
      </w:r>
      <w:r w:rsidR="003C697A">
        <w:rPr>
          <w:sz w:val="24"/>
          <w:szCs w:val="24"/>
          <w:lang w:val="en-GB"/>
        </w:rPr>
        <w:t>-</w:t>
      </w:r>
      <w:r w:rsidRPr="00544FA3">
        <w:rPr>
          <w:sz w:val="24"/>
          <w:szCs w:val="24"/>
          <w:lang w:val="en-GB"/>
        </w:rPr>
        <w:t>evaluate the laws that are in jeopardy because any changes in laws will create different scenarios. The human resource manager has to be up to date with the laws.</w:t>
      </w:r>
    </w:p>
    <w:p w14:paraId="00000022" w14:textId="4B5DD02B" w:rsidR="0057603F" w:rsidRPr="00544FA3" w:rsidRDefault="006622F5" w:rsidP="00BC037B">
      <w:pPr>
        <w:pStyle w:val="Normal1"/>
        <w:widowControl w:val="0"/>
        <w:pBdr>
          <w:top w:val="nil"/>
          <w:left w:val="nil"/>
          <w:bottom w:val="nil"/>
          <w:right w:val="nil"/>
          <w:between w:val="nil"/>
        </w:pBdr>
        <w:spacing w:before="200" w:line="360" w:lineRule="auto"/>
        <w:jc w:val="both"/>
        <w:rPr>
          <w:sz w:val="24"/>
          <w:szCs w:val="24"/>
          <w:lang w:val="en-GB"/>
        </w:rPr>
      </w:pPr>
      <w:r w:rsidRPr="00544FA3">
        <w:rPr>
          <w:sz w:val="24"/>
          <w:szCs w:val="24"/>
          <w:lang w:val="en-GB"/>
        </w:rPr>
        <w:t>The UK's exit from Brexit has impacted human resource management in many ways. After Brexit, there was a period of strain for the country which brought both amazing benefits and the worst challenges for human resource management in the country. The opportunities and challenges are mostly the results of talent</w:t>
      </w:r>
      <w:r w:rsidR="00212BA7">
        <w:rPr>
          <w:sz w:val="24"/>
          <w:szCs w:val="24"/>
          <w:lang w:val="en-GB"/>
        </w:rPr>
        <w:t xml:space="preserve"> management and its legislation (</w:t>
      </w:r>
      <w:r w:rsidR="00212BA7">
        <w:rPr>
          <w:sz w:val="24"/>
          <w:szCs w:val="24"/>
          <w:highlight w:val="white"/>
        </w:rPr>
        <w:t>Wolf</w:t>
      </w:r>
      <w:r w:rsidR="00212BA7">
        <w:rPr>
          <w:sz w:val="24"/>
          <w:szCs w:val="24"/>
        </w:rPr>
        <w:t xml:space="preserve"> et al., 2022). </w:t>
      </w:r>
    </w:p>
    <w:p w14:paraId="00000023" w14:textId="77777777" w:rsidR="0057603F" w:rsidRPr="00544FA3" w:rsidRDefault="006622F5" w:rsidP="00BC037B">
      <w:pPr>
        <w:pStyle w:val="Normal1"/>
        <w:spacing w:before="200" w:line="360" w:lineRule="auto"/>
        <w:jc w:val="both"/>
        <w:rPr>
          <w:b/>
          <w:color w:val="1C4587"/>
          <w:sz w:val="24"/>
          <w:szCs w:val="24"/>
          <w:lang w:val="en-GB"/>
        </w:rPr>
      </w:pPr>
      <w:r w:rsidRPr="00544FA3">
        <w:rPr>
          <w:lang w:val="en-GB"/>
        </w:rPr>
        <w:br w:type="page"/>
      </w:r>
    </w:p>
    <w:p w14:paraId="00000024" w14:textId="77777777" w:rsidR="0057603F" w:rsidRPr="00544FA3" w:rsidRDefault="006622F5" w:rsidP="00BC037B">
      <w:pPr>
        <w:pStyle w:val="Heading1"/>
        <w:spacing w:before="200" w:line="360" w:lineRule="auto"/>
        <w:jc w:val="both"/>
        <w:rPr>
          <w:b/>
          <w:color w:val="1C4587"/>
          <w:sz w:val="24"/>
          <w:szCs w:val="24"/>
          <w:lang w:val="en-GB"/>
        </w:rPr>
      </w:pPr>
      <w:bookmarkStart w:id="12" w:name="_Toc123421665"/>
      <w:r w:rsidRPr="00544FA3">
        <w:rPr>
          <w:b/>
          <w:color w:val="1C4587"/>
          <w:sz w:val="24"/>
          <w:szCs w:val="24"/>
          <w:lang w:val="en-GB"/>
        </w:rPr>
        <w:lastRenderedPageBreak/>
        <w:t>CONCLUSION</w:t>
      </w:r>
      <w:bookmarkEnd w:id="12"/>
    </w:p>
    <w:p w14:paraId="00000025" w14:textId="77777777" w:rsidR="0057603F" w:rsidRPr="00544FA3" w:rsidRDefault="006622F5" w:rsidP="00BC037B">
      <w:pPr>
        <w:pStyle w:val="Normal1"/>
        <w:spacing w:before="200" w:line="360" w:lineRule="auto"/>
        <w:jc w:val="both"/>
        <w:rPr>
          <w:sz w:val="24"/>
          <w:szCs w:val="24"/>
          <w:lang w:val="en-GB"/>
        </w:rPr>
      </w:pPr>
      <w:r w:rsidRPr="00544FA3">
        <w:rPr>
          <w:sz w:val="24"/>
          <w:szCs w:val="24"/>
          <w:lang w:val="en-GB"/>
        </w:rPr>
        <w:t xml:space="preserve">Human resource management is the name given to the division in charge of overseeing the organisation's human resources. The human resource management division is in charge of several tasks, including recruiting, selecting, interviewing, hiring, dismissing, recognising, and training and development. The above report describes how the covid-19 pandemic has caused organisations to adjust their human resource management department practises </w:t>
      </w:r>
      <w:r w:rsidRPr="00544FA3">
        <w:rPr>
          <w:sz w:val="24"/>
          <w:szCs w:val="24"/>
          <w:highlight w:val="white"/>
          <w:lang w:val="en-GB"/>
        </w:rPr>
        <w:t>(Sindakis and Aggarwal, 2022)</w:t>
      </w:r>
      <w:r w:rsidRPr="00544FA3">
        <w:rPr>
          <w:sz w:val="24"/>
          <w:szCs w:val="24"/>
          <w:lang w:val="en-GB"/>
        </w:rPr>
        <w:t>. In the context of UK human resource culture and organisations, the influence that Brexit had on human resource management in the UK was also examined.</w:t>
      </w:r>
      <w:r w:rsidRPr="00544FA3">
        <w:rPr>
          <w:lang w:val="en-GB"/>
        </w:rPr>
        <w:br w:type="page"/>
      </w:r>
    </w:p>
    <w:p w14:paraId="00000026" w14:textId="77777777" w:rsidR="0057603F" w:rsidRPr="00544FA3" w:rsidRDefault="006622F5" w:rsidP="00BC037B">
      <w:pPr>
        <w:pStyle w:val="Heading1"/>
        <w:spacing w:before="200" w:line="360" w:lineRule="auto"/>
        <w:jc w:val="both"/>
        <w:rPr>
          <w:b/>
          <w:color w:val="1C4587"/>
          <w:sz w:val="24"/>
          <w:szCs w:val="24"/>
          <w:lang w:val="en-GB"/>
        </w:rPr>
      </w:pPr>
      <w:bookmarkStart w:id="13" w:name="_Toc123421666"/>
      <w:r w:rsidRPr="00544FA3">
        <w:rPr>
          <w:b/>
          <w:color w:val="1C4587"/>
          <w:sz w:val="24"/>
          <w:szCs w:val="24"/>
          <w:lang w:val="en-GB"/>
        </w:rPr>
        <w:lastRenderedPageBreak/>
        <w:t>REFERENCES</w:t>
      </w:r>
      <w:bookmarkEnd w:id="13"/>
      <w:r w:rsidRPr="00544FA3">
        <w:rPr>
          <w:b/>
          <w:color w:val="1C4587"/>
          <w:sz w:val="24"/>
          <w:szCs w:val="24"/>
          <w:lang w:val="en-GB"/>
        </w:rPr>
        <w:t xml:space="preserve"> </w:t>
      </w:r>
    </w:p>
    <w:p w14:paraId="6199E3BA" w14:textId="77777777" w:rsidR="005514C2" w:rsidRPr="004325FC" w:rsidRDefault="005514C2" w:rsidP="00BC037B">
      <w:pPr>
        <w:pStyle w:val="Normal1"/>
        <w:spacing w:before="200" w:line="360" w:lineRule="auto"/>
        <w:jc w:val="both"/>
        <w:rPr>
          <w:sz w:val="24"/>
          <w:szCs w:val="24"/>
          <w:highlight w:val="white"/>
          <w:lang w:val="en-GB"/>
        </w:rPr>
      </w:pPr>
      <w:r>
        <w:rPr>
          <w:sz w:val="24"/>
          <w:szCs w:val="24"/>
          <w:highlight w:val="white"/>
        </w:rPr>
        <w:t>Azar, J., Marinescu, I., and</w:t>
      </w:r>
      <w:r w:rsidRPr="007B6BCC">
        <w:rPr>
          <w:sz w:val="24"/>
          <w:szCs w:val="24"/>
          <w:highlight w:val="white"/>
        </w:rPr>
        <w:t xml:space="preserve"> Steinbaum, M. (2022). Labor market concentration. </w:t>
      </w:r>
      <w:r w:rsidRPr="007B6BCC">
        <w:rPr>
          <w:i/>
          <w:iCs/>
          <w:sz w:val="24"/>
          <w:szCs w:val="24"/>
          <w:highlight w:val="white"/>
        </w:rPr>
        <w:t>Journal of Human Resources</w:t>
      </w:r>
      <w:r w:rsidRPr="007B6BCC">
        <w:rPr>
          <w:sz w:val="24"/>
          <w:szCs w:val="24"/>
          <w:highlight w:val="white"/>
        </w:rPr>
        <w:t>, </w:t>
      </w:r>
      <w:r w:rsidRPr="007B6BCC">
        <w:rPr>
          <w:i/>
          <w:iCs/>
          <w:sz w:val="24"/>
          <w:szCs w:val="24"/>
          <w:highlight w:val="white"/>
        </w:rPr>
        <w:t>57</w:t>
      </w:r>
      <w:r w:rsidRPr="007B6BCC">
        <w:rPr>
          <w:sz w:val="24"/>
          <w:szCs w:val="24"/>
          <w:highlight w:val="white"/>
        </w:rPr>
        <w:t>(S), S167-S199.</w:t>
      </w:r>
    </w:p>
    <w:p w14:paraId="67C2332E" w14:textId="77777777" w:rsidR="005514C2" w:rsidRPr="00544FA3" w:rsidRDefault="005514C2" w:rsidP="00BC037B">
      <w:pPr>
        <w:pStyle w:val="Normal1"/>
        <w:spacing w:before="200" w:line="360" w:lineRule="auto"/>
        <w:jc w:val="both"/>
        <w:rPr>
          <w:sz w:val="24"/>
          <w:szCs w:val="24"/>
          <w:highlight w:val="white"/>
          <w:lang w:val="en-GB"/>
        </w:rPr>
      </w:pPr>
      <w:r>
        <w:rPr>
          <w:sz w:val="24"/>
          <w:szCs w:val="24"/>
          <w:highlight w:val="white"/>
        </w:rPr>
        <w:t>Berry, C., and</w:t>
      </w:r>
      <w:r w:rsidRPr="00A35C4C">
        <w:rPr>
          <w:sz w:val="24"/>
          <w:szCs w:val="24"/>
          <w:highlight w:val="white"/>
        </w:rPr>
        <w:t xml:space="preserve"> McDaniel, S. (2022). Post-crisis precarity: Understanding attitudes to work and industrial relations among young people in the UK. </w:t>
      </w:r>
      <w:r w:rsidRPr="00A35C4C">
        <w:rPr>
          <w:i/>
          <w:iCs/>
          <w:sz w:val="24"/>
          <w:szCs w:val="24"/>
          <w:highlight w:val="white"/>
        </w:rPr>
        <w:t>Economic and Industrial Democracy</w:t>
      </w:r>
      <w:r w:rsidRPr="00A35C4C">
        <w:rPr>
          <w:sz w:val="24"/>
          <w:szCs w:val="24"/>
          <w:highlight w:val="white"/>
        </w:rPr>
        <w:t>, </w:t>
      </w:r>
      <w:r w:rsidRPr="00A35C4C">
        <w:rPr>
          <w:i/>
          <w:iCs/>
          <w:sz w:val="24"/>
          <w:szCs w:val="24"/>
          <w:highlight w:val="white"/>
        </w:rPr>
        <w:t>43</w:t>
      </w:r>
      <w:r w:rsidRPr="00A35C4C">
        <w:rPr>
          <w:sz w:val="24"/>
          <w:szCs w:val="24"/>
          <w:highlight w:val="white"/>
        </w:rPr>
        <w:t>(1), 322-343.</w:t>
      </w:r>
    </w:p>
    <w:p w14:paraId="20325909" w14:textId="77777777" w:rsidR="005514C2" w:rsidRDefault="005514C2" w:rsidP="00BC037B">
      <w:pPr>
        <w:pStyle w:val="Normal1"/>
        <w:spacing w:before="200" w:line="360" w:lineRule="auto"/>
        <w:jc w:val="both"/>
        <w:rPr>
          <w:sz w:val="24"/>
          <w:szCs w:val="24"/>
          <w:highlight w:val="white"/>
          <w:lang w:val="en-GB"/>
        </w:rPr>
      </w:pPr>
      <w:r w:rsidRPr="00544FA3">
        <w:rPr>
          <w:sz w:val="24"/>
          <w:szCs w:val="24"/>
          <w:highlight w:val="white"/>
          <w:lang w:val="en-GB"/>
        </w:rPr>
        <w:t>Bick, A., Blandin, A. and Mertens, K. (2020) Work from home after the COVID-19 Outbreak.</w:t>
      </w:r>
    </w:p>
    <w:p w14:paraId="468E6245" w14:textId="77777777" w:rsidR="005514C2" w:rsidRDefault="005514C2" w:rsidP="00BC037B">
      <w:pPr>
        <w:pStyle w:val="Normal1"/>
        <w:spacing w:before="200" w:line="360" w:lineRule="auto"/>
        <w:jc w:val="both"/>
        <w:rPr>
          <w:sz w:val="24"/>
          <w:szCs w:val="24"/>
          <w:highlight w:val="white"/>
          <w:lang w:val="en-GB"/>
        </w:rPr>
      </w:pPr>
      <w:r w:rsidRPr="00544FA3">
        <w:rPr>
          <w:sz w:val="24"/>
          <w:szCs w:val="24"/>
          <w:highlight w:val="white"/>
          <w:lang w:val="en-GB"/>
        </w:rPr>
        <w:t xml:space="preserve">Boon, C., Eckardt, R., Lepak, D.P. and Boselie, P. (2018) Integrating strategic human capital and strategic human resource management. </w:t>
      </w:r>
      <w:r w:rsidRPr="00544FA3">
        <w:rPr>
          <w:i/>
          <w:sz w:val="24"/>
          <w:szCs w:val="24"/>
          <w:highlight w:val="white"/>
          <w:lang w:val="en-GB"/>
        </w:rPr>
        <w:t>The International Journal of Human Resource Management</w:t>
      </w:r>
      <w:r w:rsidRPr="00544FA3">
        <w:rPr>
          <w:sz w:val="24"/>
          <w:szCs w:val="24"/>
          <w:highlight w:val="white"/>
          <w:lang w:val="en-GB"/>
        </w:rPr>
        <w:t xml:space="preserve">, </w:t>
      </w:r>
      <w:r w:rsidRPr="00544FA3">
        <w:rPr>
          <w:i/>
          <w:sz w:val="24"/>
          <w:szCs w:val="24"/>
          <w:highlight w:val="white"/>
          <w:lang w:val="en-GB"/>
        </w:rPr>
        <w:t>29</w:t>
      </w:r>
      <w:r w:rsidRPr="00544FA3">
        <w:rPr>
          <w:sz w:val="24"/>
          <w:szCs w:val="24"/>
          <w:highlight w:val="white"/>
          <w:lang w:val="en-GB"/>
        </w:rPr>
        <w:t>(1), pp.34-67</w:t>
      </w:r>
    </w:p>
    <w:p w14:paraId="5F5CCD27" w14:textId="77777777" w:rsidR="005514C2" w:rsidRPr="00544FA3" w:rsidRDefault="005514C2" w:rsidP="00BC037B">
      <w:pPr>
        <w:pStyle w:val="Normal1"/>
        <w:spacing w:before="200" w:line="360" w:lineRule="auto"/>
        <w:jc w:val="both"/>
        <w:rPr>
          <w:sz w:val="24"/>
          <w:szCs w:val="24"/>
          <w:highlight w:val="white"/>
          <w:lang w:val="en-GB"/>
        </w:rPr>
      </w:pPr>
      <w:r w:rsidRPr="00544FA3">
        <w:rPr>
          <w:sz w:val="24"/>
          <w:szCs w:val="24"/>
          <w:highlight w:val="white"/>
          <w:lang w:val="en-GB"/>
        </w:rPr>
        <w:t xml:space="preserve">Bratton, J., Gold, J., Bratton, A. and Steele, L. (2021) </w:t>
      </w:r>
      <w:r w:rsidRPr="00544FA3">
        <w:rPr>
          <w:i/>
          <w:sz w:val="24"/>
          <w:szCs w:val="24"/>
          <w:highlight w:val="white"/>
          <w:lang w:val="en-GB"/>
        </w:rPr>
        <w:t>Human resource management</w:t>
      </w:r>
      <w:r w:rsidRPr="00544FA3">
        <w:rPr>
          <w:sz w:val="24"/>
          <w:szCs w:val="24"/>
          <w:highlight w:val="white"/>
          <w:lang w:val="en-GB"/>
        </w:rPr>
        <w:t>. Bloomsbury Publishing.</w:t>
      </w:r>
    </w:p>
    <w:p w14:paraId="06373414" w14:textId="77777777" w:rsidR="005514C2" w:rsidRDefault="005514C2" w:rsidP="00BC037B">
      <w:pPr>
        <w:pStyle w:val="Normal1"/>
        <w:spacing w:before="200" w:line="360" w:lineRule="auto"/>
        <w:jc w:val="both"/>
        <w:rPr>
          <w:sz w:val="24"/>
          <w:szCs w:val="24"/>
          <w:highlight w:val="white"/>
          <w:lang w:val="en-GB"/>
        </w:rPr>
      </w:pPr>
      <w:r w:rsidRPr="009A72BF">
        <w:rPr>
          <w:sz w:val="24"/>
          <w:szCs w:val="24"/>
          <w:highlight w:val="white"/>
        </w:rPr>
        <w:t>Busemeyer, M. R., Kemme</w:t>
      </w:r>
      <w:r>
        <w:rPr>
          <w:sz w:val="24"/>
          <w:szCs w:val="24"/>
          <w:highlight w:val="white"/>
        </w:rPr>
        <w:t>rling, A., Van Kersbergen, K., and</w:t>
      </w:r>
      <w:r w:rsidRPr="009A72BF">
        <w:rPr>
          <w:sz w:val="24"/>
          <w:szCs w:val="24"/>
          <w:highlight w:val="white"/>
        </w:rPr>
        <w:t xml:space="preserve"> Marx, P. (Eds.). (2022). </w:t>
      </w:r>
      <w:r w:rsidRPr="009A72BF">
        <w:rPr>
          <w:i/>
          <w:iCs/>
          <w:sz w:val="24"/>
          <w:szCs w:val="24"/>
          <w:highlight w:val="white"/>
        </w:rPr>
        <w:t>Digitalization and the welfare state</w:t>
      </w:r>
      <w:r w:rsidRPr="009A72BF">
        <w:rPr>
          <w:sz w:val="24"/>
          <w:szCs w:val="24"/>
          <w:highlight w:val="white"/>
        </w:rPr>
        <w:t>. Oxford University Press.</w:t>
      </w:r>
    </w:p>
    <w:p w14:paraId="0ED58DC1" w14:textId="77777777" w:rsidR="005514C2" w:rsidRPr="00212BA7" w:rsidRDefault="005514C2" w:rsidP="00BC037B">
      <w:pPr>
        <w:pStyle w:val="Normal1"/>
        <w:spacing w:before="200" w:line="360" w:lineRule="auto"/>
        <w:jc w:val="both"/>
        <w:rPr>
          <w:sz w:val="24"/>
          <w:szCs w:val="24"/>
          <w:highlight w:val="white"/>
          <w:lang w:val="en-GB"/>
        </w:rPr>
      </w:pPr>
      <w:r w:rsidRPr="004325FC">
        <w:rPr>
          <w:sz w:val="24"/>
          <w:szCs w:val="24"/>
          <w:highlight w:val="white"/>
        </w:rPr>
        <w:t>Cicerchia, L. (2022). Structural domination in the labor market. </w:t>
      </w:r>
      <w:r w:rsidRPr="004325FC">
        <w:rPr>
          <w:i/>
          <w:iCs/>
          <w:sz w:val="24"/>
          <w:szCs w:val="24"/>
          <w:highlight w:val="white"/>
        </w:rPr>
        <w:t>European Journal of Political Theory</w:t>
      </w:r>
      <w:r w:rsidRPr="004325FC">
        <w:rPr>
          <w:sz w:val="24"/>
          <w:szCs w:val="24"/>
          <w:highlight w:val="white"/>
        </w:rPr>
        <w:t>, </w:t>
      </w:r>
      <w:r w:rsidRPr="004325FC">
        <w:rPr>
          <w:i/>
          <w:iCs/>
          <w:sz w:val="24"/>
          <w:szCs w:val="24"/>
          <w:highlight w:val="white"/>
        </w:rPr>
        <w:t>21</w:t>
      </w:r>
      <w:r w:rsidRPr="004325FC">
        <w:rPr>
          <w:sz w:val="24"/>
          <w:szCs w:val="24"/>
          <w:highlight w:val="white"/>
        </w:rPr>
        <w:t>(1), 4-24.</w:t>
      </w:r>
    </w:p>
    <w:p w14:paraId="31ABD837" w14:textId="77777777" w:rsidR="005514C2" w:rsidRDefault="005514C2" w:rsidP="00BC037B">
      <w:pPr>
        <w:pStyle w:val="Normal1"/>
        <w:spacing w:before="200" w:line="360" w:lineRule="auto"/>
        <w:jc w:val="both"/>
        <w:rPr>
          <w:sz w:val="24"/>
          <w:szCs w:val="24"/>
          <w:highlight w:val="white"/>
          <w:lang w:val="en-GB"/>
        </w:rPr>
      </w:pPr>
      <w:r w:rsidRPr="00C45719">
        <w:rPr>
          <w:sz w:val="24"/>
          <w:szCs w:val="24"/>
          <w:highlight w:val="white"/>
        </w:rPr>
        <w:t>Dencik, L. (2022). The datafied welfare state: a perspective from the UK. In </w:t>
      </w:r>
      <w:r w:rsidRPr="00C45719">
        <w:rPr>
          <w:i/>
          <w:iCs/>
          <w:sz w:val="24"/>
          <w:szCs w:val="24"/>
          <w:highlight w:val="white"/>
        </w:rPr>
        <w:t>New Perspectives in Critical Data Studies</w:t>
      </w:r>
      <w:r w:rsidRPr="00C45719">
        <w:rPr>
          <w:sz w:val="24"/>
          <w:szCs w:val="24"/>
          <w:highlight w:val="white"/>
        </w:rPr>
        <w:t> (pp. 145-165). Palgrave Macmillan, Cham.</w:t>
      </w:r>
    </w:p>
    <w:p w14:paraId="28928B2D" w14:textId="77777777" w:rsidR="005514C2" w:rsidRPr="00544FA3" w:rsidRDefault="005514C2" w:rsidP="00BC037B">
      <w:pPr>
        <w:pStyle w:val="Normal1"/>
        <w:spacing w:before="200" w:line="360" w:lineRule="auto"/>
        <w:jc w:val="both"/>
        <w:rPr>
          <w:sz w:val="24"/>
          <w:szCs w:val="24"/>
          <w:highlight w:val="white"/>
          <w:lang w:val="en-GB"/>
        </w:rPr>
      </w:pPr>
      <w:r>
        <w:rPr>
          <w:sz w:val="24"/>
          <w:szCs w:val="24"/>
          <w:highlight w:val="white"/>
        </w:rPr>
        <w:t>Langella, M., and</w:t>
      </w:r>
      <w:r w:rsidRPr="00CE3250">
        <w:rPr>
          <w:sz w:val="24"/>
          <w:szCs w:val="24"/>
          <w:highlight w:val="white"/>
        </w:rPr>
        <w:t xml:space="preserve"> Manning, A. (2022). Residential mobility and unemployment in the UK. </w:t>
      </w:r>
      <w:r w:rsidRPr="00CE3250">
        <w:rPr>
          <w:i/>
          <w:iCs/>
          <w:sz w:val="24"/>
          <w:szCs w:val="24"/>
          <w:highlight w:val="white"/>
        </w:rPr>
        <w:t>Labour Economics</w:t>
      </w:r>
      <w:r w:rsidRPr="00CE3250">
        <w:rPr>
          <w:sz w:val="24"/>
          <w:szCs w:val="24"/>
          <w:highlight w:val="white"/>
        </w:rPr>
        <w:t>, </w:t>
      </w:r>
      <w:r w:rsidRPr="00CE3250">
        <w:rPr>
          <w:i/>
          <w:iCs/>
          <w:sz w:val="24"/>
          <w:szCs w:val="24"/>
          <w:highlight w:val="white"/>
        </w:rPr>
        <w:t>75</w:t>
      </w:r>
      <w:r w:rsidRPr="00CE3250">
        <w:rPr>
          <w:sz w:val="24"/>
          <w:szCs w:val="24"/>
          <w:highlight w:val="white"/>
        </w:rPr>
        <w:t>, 102104.</w:t>
      </w:r>
    </w:p>
    <w:p w14:paraId="18F204FB" w14:textId="77777777" w:rsidR="005514C2" w:rsidRDefault="005514C2" w:rsidP="00BC037B">
      <w:pPr>
        <w:pStyle w:val="Normal1"/>
        <w:spacing w:before="200" w:line="360" w:lineRule="auto"/>
        <w:jc w:val="both"/>
        <w:rPr>
          <w:sz w:val="24"/>
          <w:szCs w:val="24"/>
          <w:highlight w:val="white"/>
          <w:lang w:val="en-GB"/>
        </w:rPr>
      </w:pPr>
      <w:r>
        <w:rPr>
          <w:sz w:val="24"/>
          <w:szCs w:val="24"/>
          <w:highlight w:val="white"/>
        </w:rPr>
        <w:t>Morgan, R., and</w:t>
      </w:r>
      <w:r w:rsidRPr="005A1266">
        <w:rPr>
          <w:sz w:val="24"/>
          <w:szCs w:val="24"/>
          <w:highlight w:val="white"/>
        </w:rPr>
        <w:t xml:space="preserve"> O’Connor, K. J. (2022). Labor market policy and subjective well-being during the great recession. </w:t>
      </w:r>
      <w:r w:rsidRPr="005A1266">
        <w:rPr>
          <w:i/>
          <w:iCs/>
          <w:sz w:val="24"/>
          <w:szCs w:val="24"/>
          <w:highlight w:val="white"/>
        </w:rPr>
        <w:t>Journal of Happiness Studies</w:t>
      </w:r>
      <w:r w:rsidRPr="005A1266">
        <w:rPr>
          <w:sz w:val="24"/>
          <w:szCs w:val="24"/>
          <w:highlight w:val="white"/>
        </w:rPr>
        <w:t>, </w:t>
      </w:r>
      <w:r w:rsidRPr="005A1266">
        <w:rPr>
          <w:i/>
          <w:iCs/>
          <w:sz w:val="24"/>
          <w:szCs w:val="24"/>
          <w:highlight w:val="white"/>
        </w:rPr>
        <w:t>23</w:t>
      </w:r>
      <w:r w:rsidRPr="005A1266">
        <w:rPr>
          <w:sz w:val="24"/>
          <w:szCs w:val="24"/>
          <w:highlight w:val="white"/>
        </w:rPr>
        <w:t>(2), 391-422.</w:t>
      </w:r>
    </w:p>
    <w:p w14:paraId="17B5DD8A" w14:textId="77777777" w:rsidR="005514C2" w:rsidRDefault="005514C2" w:rsidP="00BC037B">
      <w:pPr>
        <w:pStyle w:val="Normal1"/>
        <w:spacing w:before="200" w:line="360" w:lineRule="auto"/>
        <w:jc w:val="both"/>
        <w:rPr>
          <w:sz w:val="24"/>
          <w:szCs w:val="24"/>
          <w:highlight w:val="white"/>
        </w:rPr>
      </w:pPr>
      <w:r w:rsidRPr="001E069A">
        <w:rPr>
          <w:sz w:val="24"/>
          <w:szCs w:val="24"/>
          <w:highlight w:val="white"/>
        </w:rPr>
        <w:t>Portes, J. (2022). Immigration and the UK economy after Brexit. </w:t>
      </w:r>
      <w:r w:rsidRPr="001E069A">
        <w:rPr>
          <w:i/>
          <w:iCs/>
          <w:sz w:val="24"/>
          <w:szCs w:val="24"/>
          <w:highlight w:val="white"/>
        </w:rPr>
        <w:t>Oxford Review of Economic Policy</w:t>
      </w:r>
      <w:r w:rsidRPr="001E069A">
        <w:rPr>
          <w:sz w:val="24"/>
          <w:szCs w:val="24"/>
          <w:highlight w:val="white"/>
        </w:rPr>
        <w:t>, </w:t>
      </w:r>
      <w:r w:rsidRPr="001E069A">
        <w:rPr>
          <w:i/>
          <w:iCs/>
          <w:sz w:val="24"/>
          <w:szCs w:val="24"/>
          <w:highlight w:val="white"/>
        </w:rPr>
        <w:t>38</w:t>
      </w:r>
      <w:r w:rsidRPr="001E069A">
        <w:rPr>
          <w:sz w:val="24"/>
          <w:szCs w:val="24"/>
          <w:highlight w:val="white"/>
        </w:rPr>
        <w:t>(1), 82-96.</w:t>
      </w:r>
    </w:p>
    <w:p w14:paraId="3700AE22" w14:textId="77777777" w:rsidR="005514C2" w:rsidRPr="00544FA3" w:rsidRDefault="005514C2" w:rsidP="00BC037B">
      <w:pPr>
        <w:pStyle w:val="Normal1"/>
        <w:spacing w:before="200" w:line="360" w:lineRule="auto"/>
        <w:jc w:val="both"/>
        <w:rPr>
          <w:sz w:val="24"/>
          <w:szCs w:val="24"/>
          <w:highlight w:val="white"/>
          <w:lang w:val="en-GB"/>
        </w:rPr>
      </w:pPr>
      <w:r w:rsidRPr="00544FA3">
        <w:rPr>
          <w:sz w:val="24"/>
          <w:szCs w:val="24"/>
          <w:highlight w:val="white"/>
          <w:lang w:val="en-GB"/>
        </w:rPr>
        <w:t xml:space="preserve">Prescott, C., Pilato, M. and Bellia, C. (2020) Geographical indications in the UK after Brexit: An uncertain future? </w:t>
      </w:r>
      <w:r w:rsidRPr="00544FA3">
        <w:rPr>
          <w:i/>
          <w:sz w:val="24"/>
          <w:szCs w:val="24"/>
          <w:highlight w:val="white"/>
          <w:lang w:val="en-GB"/>
        </w:rPr>
        <w:t>Food Policy</w:t>
      </w:r>
      <w:r w:rsidRPr="00544FA3">
        <w:rPr>
          <w:sz w:val="24"/>
          <w:szCs w:val="24"/>
          <w:highlight w:val="white"/>
          <w:lang w:val="en-GB"/>
        </w:rPr>
        <w:t xml:space="preserve">, </w:t>
      </w:r>
      <w:r w:rsidRPr="00544FA3">
        <w:rPr>
          <w:i/>
          <w:sz w:val="24"/>
          <w:szCs w:val="24"/>
          <w:highlight w:val="white"/>
          <w:lang w:val="en-GB"/>
        </w:rPr>
        <w:t>90</w:t>
      </w:r>
      <w:r w:rsidRPr="00544FA3">
        <w:rPr>
          <w:sz w:val="24"/>
          <w:szCs w:val="24"/>
          <w:highlight w:val="white"/>
          <w:lang w:val="en-GB"/>
        </w:rPr>
        <w:t>, p.101808.</w:t>
      </w:r>
    </w:p>
    <w:p w14:paraId="30250E44" w14:textId="77777777" w:rsidR="005514C2" w:rsidRPr="00544FA3" w:rsidRDefault="005514C2" w:rsidP="00BC037B">
      <w:pPr>
        <w:pStyle w:val="Normal1"/>
        <w:spacing w:before="200" w:line="360" w:lineRule="auto"/>
        <w:jc w:val="both"/>
        <w:rPr>
          <w:sz w:val="24"/>
          <w:szCs w:val="24"/>
          <w:highlight w:val="white"/>
          <w:lang w:val="en-GB"/>
        </w:rPr>
      </w:pPr>
      <w:r w:rsidRPr="00544FA3">
        <w:rPr>
          <w:sz w:val="24"/>
          <w:szCs w:val="24"/>
          <w:highlight w:val="white"/>
          <w:lang w:val="en-GB"/>
        </w:rPr>
        <w:lastRenderedPageBreak/>
        <w:t xml:space="preserve">Ridgway, M. (2019) Brexit: human resourcing implications. </w:t>
      </w:r>
      <w:r w:rsidRPr="00544FA3">
        <w:rPr>
          <w:i/>
          <w:sz w:val="24"/>
          <w:szCs w:val="24"/>
          <w:highlight w:val="white"/>
          <w:lang w:val="en-GB"/>
        </w:rPr>
        <w:t>Employee Relations: The International Journal</w:t>
      </w:r>
      <w:r w:rsidRPr="00544FA3">
        <w:rPr>
          <w:sz w:val="24"/>
          <w:szCs w:val="24"/>
          <w:highlight w:val="white"/>
          <w:lang w:val="en-GB"/>
        </w:rPr>
        <w:t>.</w:t>
      </w:r>
    </w:p>
    <w:p w14:paraId="18A11E39" w14:textId="77777777" w:rsidR="005514C2" w:rsidRPr="00544FA3" w:rsidRDefault="005514C2" w:rsidP="00BC037B">
      <w:pPr>
        <w:pStyle w:val="Normal1"/>
        <w:spacing w:before="200" w:line="360" w:lineRule="auto"/>
        <w:jc w:val="both"/>
        <w:rPr>
          <w:sz w:val="24"/>
          <w:szCs w:val="24"/>
          <w:highlight w:val="white"/>
          <w:lang w:val="en-GB"/>
        </w:rPr>
      </w:pPr>
      <w:r w:rsidRPr="00544FA3">
        <w:rPr>
          <w:sz w:val="24"/>
          <w:szCs w:val="24"/>
          <w:highlight w:val="white"/>
          <w:lang w:val="en-GB"/>
        </w:rPr>
        <w:t xml:space="preserve">Sindakis, S. and Aggarwal, S. (2022) The Implications of Brexit for Small Businesses in the UK. In </w:t>
      </w:r>
      <w:r w:rsidRPr="00544FA3">
        <w:rPr>
          <w:i/>
          <w:sz w:val="24"/>
          <w:szCs w:val="24"/>
          <w:highlight w:val="white"/>
          <w:lang w:val="en-GB"/>
        </w:rPr>
        <w:t>Small Business Management and Control of the Uncertain External Environment</w:t>
      </w:r>
      <w:r w:rsidRPr="00544FA3">
        <w:rPr>
          <w:sz w:val="24"/>
          <w:szCs w:val="24"/>
          <w:highlight w:val="white"/>
          <w:lang w:val="en-GB"/>
        </w:rPr>
        <w:t>. Emerald Publishing Limited.</w:t>
      </w:r>
    </w:p>
    <w:p w14:paraId="78112A2D" w14:textId="77777777" w:rsidR="005514C2" w:rsidRDefault="005514C2" w:rsidP="00BC037B">
      <w:pPr>
        <w:pStyle w:val="Normal1"/>
        <w:spacing w:before="200" w:line="360" w:lineRule="auto"/>
        <w:jc w:val="both"/>
        <w:rPr>
          <w:sz w:val="24"/>
          <w:szCs w:val="24"/>
          <w:highlight w:val="white"/>
          <w:lang w:val="en-GB"/>
        </w:rPr>
      </w:pPr>
      <w:r w:rsidRPr="00544FA3">
        <w:rPr>
          <w:sz w:val="24"/>
          <w:szCs w:val="24"/>
          <w:highlight w:val="white"/>
          <w:lang w:val="en-GB"/>
        </w:rPr>
        <w:t xml:space="preserve">Stone, R.J., Cox, A. and Gavin, M. (2020) </w:t>
      </w:r>
      <w:r w:rsidRPr="00544FA3">
        <w:rPr>
          <w:i/>
          <w:sz w:val="24"/>
          <w:szCs w:val="24"/>
          <w:highlight w:val="white"/>
          <w:lang w:val="en-GB"/>
        </w:rPr>
        <w:t>Human resource management</w:t>
      </w:r>
      <w:r w:rsidRPr="00544FA3">
        <w:rPr>
          <w:sz w:val="24"/>
          <w:szCs w:val="24"/>
          <w:highlight w:val="white"/>
          <w:lang w:val="en-GB"/>
        </w:rPr>
        <w:t>. John Wiley &amp; Sons.</w:t>
      </w:r>
    </w:p>
    <w:p w14:paraId="458BE666" w14:textId="77777777" w:rsidR="005514C2" w:rsidRPr="007B6BCC" w:rsidRDefault="005514C2" w:rsidP="00BC037B">
      <w:pPr>
        <w:pStyle w:val="Normal1"/>
        <w:spacing w:before="200" w:line="360" w:lineRule="auto"/>
        <w:jc w:val="both"/>
        <w:rPr>
          <w:sz w:val="24"/>
          <w:szCs w:val="24"/>
          <w:highlight w:val="white"/>
          <w:lang w:val="en-GB"/>
        </w:rPr>
      </w:pPr>
      <w:r>
        <w:rPr>
          <w:sz w:val="24"/>
          <w:szCs w:val="24"/>
          <w:highlight w:val="white"/>
        </w:rPr>
        <w:t>Wolf, T., Metzing, M., and</w:t>
      </w:r>
      <w:r w:rsidRPr="00212BA7">
        <w:rPr>
          <w:sz w:val="24"/>
          <w:szCs w:val="24"/>
          <w:highlight w:val="white"/>
        </w:rPr>
        <w:t xml:space="preserve"> Lucas, R. E. (2022). Experienced well-being and labor market status: the role of pleasure and meaning. </w:t>
      </w:r>
      <w:r w:rsidRPr="00212BA7">
        <w:rPr>
          <w:i/>
          <w:iCs/>
          <w:sz w:val="24"/>
          <w:szCs w:val="24"/>
          <w:highlight w:val="white"/>
        </w:rPr>
        <w:t>Social Indicators Research</w:t>
      </w:r>
      <w:r w:rsidRPr="00212BA7">
        <w:rPr>
          <w:sz w:val="24"/>
          <w:szCs w:val="24"/>
          <w:highlight w:val="white"/>
        </w:rPr>
        <w:t>, 1-31.</w:t>
      </w:r>
    </w:p>
    <w:sectPr w:rsidR="005514C2" w:rsidRPr="007B6BCC" w:rsidSect="00CC4E10">
      <w:headerReference w:type="even" r:id="rId8"/>
      <w:headerReference w:type="default" r:id="rId9"/>
      <w:footerReference w:type="even" r:id="rId10"/>
      <w:footerReference w:type="default" r:id="rId11"/>
      <w:headerReference w:type="first" r:id="rId12"/>
      <w:footerReference w:type="first" r:id="rId13"/>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CBF93C6" w14:textId="77777777" w:rsidR="00FE0408" w:rsidRDefault="00FE0408">
      <w:pPr>
        <w:spacing w:line="240" w:lineRule="auto"/>
      </w:pPr>
      <w:r>
        <w:separator/>
      </w:r>
    </w:p>
  </w:endnote>
  <w:endnote w:type="continuationSeparator" w:id="0">
    <w:p w14:paraId="49C7823E" w14:textId="77777777" w:rsidR="00FE0408" w:rsidRDefault="00FE040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203A2A" w14:textId="77777777" w:rsidR="00843533" w:rsidRDefault="0084353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00002F" w14:textId="28955EEE" w:rsidR="0057603F" w:rsidRDefault="006622F5">
    <w:pPr>
      <w:pStyle w:val="Normal1"/>
      <w:jc w:val="center"/>
    </w:pPr>
    <w:r>
      <w:fldChar w:fldCharType="begin"/>
    </w:r>
    <w:r>
      <w:instrText>PAGE</w:instrText>
    </w:r>
    <w:r>
      <w:fldChar w:fldCharType="separate"/>
    </w:r>
    <w:r w:rsidR="005E1E20">
      <w:rPr>
        <w:noProof/>
      </w:rPr>
      <w:t>12</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3579D5" w14:textId="77777777" w:rsidR="00843533" w:rsidRDefault="008435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EBCC967" w14:textId="77777777" w:rsidR="00FE0408" w:rsidRDefault="00FE0408">
      <w:pPr>
        <w:spacing w:line="240" w:lineRule="auto"/>
      </w:pPr>
      <w:r>
        <w:separator/>
      </w:r>
    </w:p>
  </w:footnote>
  <w:footnote w:type="continuationSeparator" w:id="0">
    <w:p w14:paraId="5469E243" w14:textId="77777777" w:rsidR="00FE0408" w:rsidRDefault="00FE040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8A73B2" w14:textId="77777777" w:rsidR="00843533" w:rsidRDefault="0084353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263D99" w14:textId="77777777" w:rsidR="00843533" w:rsidRDefault="0084353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5B5D08" w14:textId="77777777" w:rsidR="00843533" w:rsidRDefault="0084353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D67597"/>
    <w:multiLevelType w:val="hybridMultilevel"/>
    <w:tmpl w:val="D1A0A09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20E0026"/>
    <w:multiLevelType w:val="hybridMultilevel"/>
    <w:tmpl w:val="00000000"/>
    <w:lvl w:ilvl="0" w:tplc="4600CA3C">
      <w:start w:val="1"/>
      <w:numFmt w:val="decimal"/>
      <w:lvlText w:val="%1."/>
      <w:lvlJc w:val="left"/>
      <w:pPr>
        <w:ind w:left="720" w:hanging="360"/>
      </w:pPr>
      <w:rPr>
        <w:rFonts w:ascii="Arial" w:eastAsia="Arial" w:hAnsi="Arial" w:cs="Arial"/>
        <w:b/>
        <w:u w:val="none"/>
      </w:rPr>
    </w:lvl>
    <w:lvl w:ilvl="1" w:tplc="ECE4A8C2">
      <w:start w:val="1"/>
      <w:numFmt w:val="lowerLetter"/>
      <w:lvlText w:val="%2."/>
      <w:lvlJc w:val="left"/>
      <w:pPr>
        <w:ind w:left="1440" w:hanging="360"/>
      </w:pPr>
      <w:rPr>
        <w:u w:val="none"/>
      </w:rPr>
    </w:lvl>
    <w:lvl w:ilvl="2" w:tplc="946EAD7E">
      <w:start w:val="1"/>
      <w:numFmt w:val="lowerRoman"/>
      <w:lvlText w:val="%3."/>
      <w:lvlJc w:val="right"/>
      <w:pPr>
        <w:ind w:left="2160" w:hanging="360"/>
      </w:pPr>
      <w:rPr>
        <w:u w:val="none"/>
      </w:rPr>
    </w:lvl>
    <w:lvl w:ilvl="3" w:tplc="45006672">
      <w:start w:val="1"/>
      <w:numFmt w:val="decimal"/>
      <w:lvlText w:val="%4."/>
      <w:lvlJc w:val="left"/>
      <w:pPr>
        <w:ind w:left="2880" w:hanging="360"/>
      </w:pPr>
      <w:rPr>
        <w:u w:val="none"/>
      </w:rPr>
    </w:lvl>
    <w:lvl w:ilvl="4" w:tplc="B0FA02BC">
      <w:start w:val="1"/>
      <w:numFmt w:val="lowerLetter"/>
      <w:lvlText w:val="%5."/>
      <w:lvlJc w:val="left"/>
      <w:pPr>
        <w:ind w:left="3600" w:hanging="360"/>
      </w:pPr>
      <w:rPr>
        <w:u w:val="none"/>
      </w:rPr>
    </w:lvl>
    <w:lvl w:ilvl="5" w:tplc="33CA5252">
      <w:start w:val="1"/>
      <w:numFmt w:val="lowerRoman"/>
      <w:lvlText w:val="%6."/>
      <w:lvlJc w:val="right"/>
      <w:pPr>
        <w:ind w:left="4320" w:hanging="360"/>
      </w:pPr>
      <w:rPr>
        <w:u w:val="none"/>
      </w:rPr>
    </w:lvl>
    <w:lvl w:ilvl="6" w:tplc="6B68EAC2">
      <w:start w:val="1"/>
      <w:numFmt w:val="decimal"/>
      <w:lvlText w:val="%7."/>
      <w:lvlJc w:val="left"/>
      <w:pPr>
        <w:ind w:left="5040" w:hanging="360"/>
      </w:pPr>
      <w:rPr>
        <w:u w:val="none"/>
      </w:rPr>
    </w:lvl>
    <w:lvl w:ilvl="7" w:tplc="94E0CFD6">
      <w:start w:val="1"/>
      <w:numFmt w:val="lowerLetter"/>
      <w:lvlText w:val="%8."/>
      <w:lvlJc w:val="left"/>
      <w:pPr>
        <w:ind w:left="5760" w:hanging="360"/>
      </w:pPr>
      <w:rPr>
        <w:u w:val="none"/>
      </w:rPr>
    </w:lvl>
    <w:lvl w:ilvl="8" w:tplc="C66A7622">
      <w:start w:val="1"/>
      <w:numFmt w:val="lowerRoman"/>
      <w:lvlText w:val="%9."/>
      <w:lvlJc w:val="right"/>
      <w:pPr>
        <w:ind w:left="6480" w:hanging="360"/>
      </w:pPr>
      <w:rPr>
        <w:u w:val="none"/>
      </w:rPr>
    </w:lvl>
  </w:abstractNum>
  <w:abstractNum w:abstractNumId="2" w15:restartNumberingAfterBreak="0">
    <w:nsid w:val="3AB8994E"/>
    <w:multiLevelType w:val="hybridMultilevel"/>
    <w:tmpl w:val="00000000"/>
    <w:lvl w:ilvl="0" w:tplc="4CF007CE">
      <w:start w:val="1"/>
      <w:numFmt w:val="decimal"/>
      <w:lvlText w:val="%1."/>
      <w:lvlJc w:val="left"/>
      <w:pPr>
        <w:ind w:left="720" w:hanging="360"/>
      </w:pPr>
      <w:rPr>
        <w:rFonts w:ascii="Arial" w:eastAsia="Arial" w:hAnsi="Arial" w:cs="Arial"/>
        <w:b/>
        <w:u w:val="none"/>
      </w:rPr>
    </w:lvl>
    <w:lvl w:ilvl="1" w:tplc="CBDEA9C2">
      <w:start w:val="1"/>
      <w:numFmt w:val="lowerLetter"/>
      <w:lvlText w:val="%2."/>
      <w:lvlJc w:val="left"/>
      <w:pPr>
        <w:ind w:left="1440" w:hanging="360"/>
      </w:pPr>
      <w:rPr>
        <w:u w:val="none"/>
      </w:rPr>
    </w:lvl>
    <w:lvl w:ilvl="2" w:tplc="E300386E">
      <w:start w:val="1"/>
      <w:numFmt w:val="lowerRoman"/>
      <w:lvlText w:val="%3."/>
      <w:lvlJc w:val="right"/>
      <w:pPr>
        <w:ind w:left="2160" w:hanging="360"/>
      </w:pPr>
      <w:rPr>
        <w:u w:val="none"/>
      </w:rPr>
    </w:lvl>
    <w:lvl w:ilvl="3" w:tplc="436AA332">
      <w:start w:val="1"/>
      <w:numFmt w:val="decimal"/>
      <w:lvlText w:val="%4."/>
      <w:lvlJc w:val="left"/>
      <w:pPr>
        <w:ind w:left="2880" w:hanging="360"/>
      </w:pPr>
      <w:rPr>
        <w:u w:val="none"/>
      </w:rPr>
    </w:lvl>
    <w:lvl w:ilvl="4" w:tplc="45147DA0">
      <w:start w:val="1"/>
      <w:numFmt w:val="lowerLetter"/>
      <w:lvlText w:val="%5."/>
      <w:lvlJc w:val="left"/>
      <w:pPr>
        <w:ind w:left="3600" w:hanging="360"/>
      </w:pPr>
      <w:rPr>
        <w:u w:val="none"/>
      </w:rPr>
    </w:lvl>
    <w:lvl w:ilvl="5" w:tplc="FF10D6F6">
      <w:start w:val="1"/>
      <w:numFmt w:val="lowerRoman"/>
      <w:lvlText w:val="%6."/>
      <w:lvlJc w:val="right"/>
      <w:pPr>
        <w:ind w:left="4320" w:hanging="360"/>
      </w:pPr>
      <w:rPr>
        <w:u w:val="none"/>
      </w:rPr>
    </w:lvl>
    <w:lvl w:ilvl="6" w:tplc="4BB60192">
      <w:start w:val="1"/>
      <w:numFmt w:val="decimal"/>
      <w:lvlText w:val="%7."/>
      <w:lvlJc w:val="left"/>
      <w:pPr>
        <w:ind w:left="5040" w:hanging="360"/>
      </w:pPr>
      <w:rPr>
        <w:u w:val="none"/>
      </w:rPr>
    </w:lvl>
    <w:lvl w:ilvl="7" w:tplc="B7C81D16">
      <w:start w:val="1"/>
      <w:numFmt w:val="lowerLetter"/>
      <w:lvlText w:val="%8."/>
      <w:lvlJc w:val="left"/>
      <w:pPr>
        <w:ind w:left="5760" w:hanging="360"/>
      </w:pPr>
      <w:rPr>
        <w:u w:val="none"/>
      </w:rPr>
    </w:lvl>
    <w:lvl w:ilvl="8" w:tplc="55F86DB8">
      <w:start w:val="1"/>
      <w:numFmt w:val="lowerRoman"/>
      <w:lvlText w:val="%9."/>
      <w:lvlJc w:val="right"/>
      <w:pPr>
        <w:ind w:left="6480" w:hanging="360"/>
      </w:pPr>
      <w:rPr>
        <w:u w:val="none"/>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7603F"/>
    <w:rsid w:val="00037CC2"/>
    <w:rsid w:val="000D3B89"/>
    <w:rsid w:val="0010203B"/>
    <w:rsid w:val="00120350"/>
    <w:rsid w:val="001234BC"/>
    <w:rsid w:val="00181F0F"/>
    <w:rsid w:val="001A361D"/>
    <w:rsid w:val="001D2BC4"/>
    <w:rsid w:val="001E069A"/>
    <w:rsid w:val="00212BA7"/>
    <w:rsid w:val="00361B78"/>
    <w:rsid w:val="003C697A"/>
    <w:rsid w:val="003E7401"/>
    <w:rsid w:val="003F69CF"/>
    <w:rsid w:val="004325FC"/>
    <w:rsid w:val="004730C5"/>
    <w:rsid w:val="004B3CFA"/>
    <w:rsid w:val="004C5082"/>
    <w:rsid w:val="00544FA3"/>
    <w:rsid w:val="005514C2"/>
    <w:rsid w:val="00557649"/>
    <w:rsid w:val="0057603F"/>
    <w:rsid w:val="005A1266"/>
    <w:rsid w:val="005E1E20"/>
    <w:rsid w:val="005F433B"/>
    <w:rsid w:val="006039E6"/>
    <w:rsid w:val="0061720B"/>
    <w:rsid w:val="006622F5"/>
    <w:rsid w:val="006C1BA2"/>
    <w:rsid w:val="006D3ECD"/>
    <w:rsid w:val="00702986"/>
    <w:rsid w:val="007162BE"/>
    <w:rsid w:val="00732B5C"/>
    <w:rsid w:val="007607E3"/>
    <w:rsid w:val="007A376D"/>
    <w:rsid w:val="007B6345"/>
    <w:rsid w:val="007B6BCC"/>
    <w:rsid w:val="00837E46"/>
    <w:rsid w:val="00843533"/>
    <w:rsid w:val="00927100"/>
    <w:rsid w:val="00970ECD"/>
    <w:rsid w:val="009A72BF"/>
    <w:rsid w:val="009B5D6A"/>
    <w:rsid w:val="00A109F0"/>
    <w:rsid w:val="00A2241E"/>
    <w:rsid w:val="00A302D4"/>
    <w:rsid w:val="00A35C4C"/>
    <w:rsid w:val="00A55426"/>
    <w:rsid w:val="00A6702C"/>
    <w:rsid w:val="00AD45CC"/>
    <w:rsid w:val="00AE49DC"/>
    <w:rsid w:val="00AF57C4"/>
    <w:rsid w:val="00AF6CB7"/>
    <w:rsid w:val="00B437A3"/>
    <w:rsid w:val="00B61845"/>
    <w:rsid w:val="00BC037B"/>
    <w:rsid w:val="00BD08FB"/>
    <w:rsid w:val="00C11AF6"/>
    <w:rsid w:val="00C45719"/>
    <w:rsid w:val="00CC4E10"/>
    <w:rsid w:val="00CD393C"/>
    <w:rsid w:val="00CE3250"/>
    <w:rsid w:val="00CF548D"/>
    <w:rsid w:val="00D40F11"/>
    <w:rsid w:val="00E7184A"/>
    <w:rsid w:val="00EE4E84"/>
    <w:rsid w:val="00F47FF5"/>
    <w:rsid w:val="00FE040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75FA4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B77B5"/>
  </w:style>
  <w:style w:type="paragraph" w:styleId="Heading1">
    <w:name w:val="heading 1"/>
    <w:basedOn w:val="Normal1"/>
    <w:next w:val="Normal1"/>
    <w:pPr>
      <w:keepNext/>
      <w:keepLines/>
      <w:spacing w:before="400" w:after="120"/>
      <w:outlineLvl w:val="0"/>
    </w:pPr>
    <w:rPr>
      <w:sz w:val="40"/>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CC4E1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C4E10"/>
    <w:rPr>
      <w:rFonts w:ascii="Tahoma" w:hAnsi="Tahoma" w:cs="Tahoma"/>
      <w:sz w:val="16"/>
      <w:szCs w:val="16"/>
    </w:rPr>
  </w:style>
  <w:style w:type="paragraph" w:styleId="TOCHeading">
    <w:name w:val="TOC Heading"/>
    <w:basedOn w:val="Heading1"/>
    <w:next w:val="Normal"/>
    <w:uiPriority w:val="39"/>
    <w:semiHidden/>
    <w:unhideWhenUsed/>
    <w:qFormat/>
    <w:rsid w:val="00CC4E10"/>
    <w:pPr>
      <w:spacing w:before="480" w:after="0"/>
      <w:outlineLvl w:val="9"/>
    </w:pPr>
    <w:rPr>
      <w:rFonts w:asciiTheme="majorHAnsi" w:eastAsiaTheme="majorEastAsia" w:hAnsiTheme="majorHAnsi" w:cstheme="majorBidi"/>
      <w:b/>
      <w:bCs/>
      <w:color w:val="365F91" w:themeColor="accent1" w:themeShade="BF"/>
      <w:sz w:val="28"/>
      <w:szCs w:val="28"/>
      <w:lang w:val="en-US" w:eastAsia="ja-JP"/>
    </w:rPr>
  </w:style>
  <w:style w:type="paragraph" w:styleId="TOC1">
    <w:name w:val="toc 1"/>
    <w:basedOn w:val="Normal"/>
    <w:next w:val="Normal"/>
    <w:autoRedefine/>
    <w:uiPriority w:val="39"/>
    <w:unhideWhenUsed/>
    <w:rsid w:val="00CC4E10"/>
    <w:pPr>
      <w:spacing w:after="100"/>
    </w:pPr>
  </w:style>
  <w:style w:type="paragraph" w:styleId="TOC2">
    <w:name w:val="toc 2"/>
    <w:basedOn w:val="Normal"/>
    <w:next w:val="Normal"/>
    <w:autoRedefine/>
    <w:uiPriority w:val="39"/>
    <w:unhideWhenUsed/>
    <w:rsid w:val="00CC4E10"/>
    <w:pPr>
      <w:spacing w:after="100"/>
      <w:ind w:left="220"/>
    </w:pPr>
  </w:style>
  <w:style w:type="character" w:styleId="Hyperlink">
    <w:name w:val="Hyperlink"/>
    <w:basedOn w:val="DefaultParagraphFont"/>
    <w:uiPriority w:val="99"/>
    <w:unhideWhenUsed/>
    <w:rsid w:val="00CC4E10"/>
    <w:rPr>
      <w:color w:val="0000FF" w:themeColor="hyperlink"/>
      <w:u w:val="single"/>
    </w:rPr>
  </w:style>
  <w:style w:type="paragraph" w:styleId="Header">
    <w:name w:val="header"/>
    <w:basedOn w:val="Normal"/>
    <w:link w:val="HeaderChar"/>
    <w:uiPriority w:val="99"/>
    <w:unhideWhenUsed/>
    <w:rsid w:val="00843533"/>
    <w:pPr>
      <w:tabs>
        <w:tab w:val="center" w:pos="4680"/>
        <w:tab w:val="right" w:pos="9360"/>
      </w:tabs>
      <w:spacing w:line="240" w:lineRule="auto"/>
    </w:pPr>
  </w:style>
  <w:style w:type="character" w:customStyle="1" w:styleId="HeaderChar">
    <w:name w:val="Header Char"/>
    <w:basedOn w:val="DefaultParagraphFont"/>
    <w:link w:val="Header"/>
    <w:uiPriority w:val="99"/>
    <w:rsid w:val="00843533"/>
  </w:style>
  <w:style w:type="paragraph" w:styleId="Footer">
    <w:name w:val="footer"/>
    <w:basedOn w:val="Normal"/>
    <w:link w:val="FooterChar"/>
    <w:uiPriority w:val="99"/>
    <w:unhideWhenUsed/>
    <w:rsid w:val="00843533"/>
    <w:pPr>
      <w:tabs>
        <w:tab w:val="center" w:pos="4680"/>
        <w:tab w:val="right" w:pos="9360"/>
      </w:tabs>
      <w:spacing w:line="240" w:lineRule="auto"/>
    </w:pPr>
  </w:style>
  <w:style w:type="character" w:customStyle="1" w:styleId="FooterChar">
    <w:name w:val="Footer Char"/>
    <w:basedOn w:val="DefaultParagraphFont"/>
    <w:link w:val="Footer"/>
    <w:uiPriority w:val="99"/>
    <w:rsid w:val="008435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0298441">
      <w:bodyDiv w:val="1"/>
      <w:marLeft w:val="0"/>
      <w:marRight w:val="0"/>
      <w:marTop w:val="0"/>
      <w:marBottom w:val="0"/>
      <w:divBdr>
        <w:top w:val="none" w:sz="0" w:space="0" w:color="auto"/>
        <w:left w:val="none" w:sz="0" w:space="0" w:color="auto"/>
        <w:bottom w:val="none" w:sz="0" w:space="0" w:color="auto"/>
        <w:right w:val="none" w:sz="0" w:space="0" w:color="auto"/>
      </w:divBdr>
    </w:div>
    <w:div w:id="33372533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AB27023-D8D8-4BB1-8AAF-06B298BBEF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2809</Words>
  <Characters>16017</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18789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2023-01-08T08:24:00Z</dcterms:created>
  <dcterms:modified xsi:type="dcterms:W3CDTF">2023-01-08T08:24:00Z</dcterms:modified>
</cp:coreProperties>
</file>