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338B11" w14:textId="47AA4E35" w:rsidR="00CA3CA6" w:rsidRDefault="00CA3CA6" w:rsidP="00CA3CA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u w:val="single"/>
        </w:rPr>
        <w:t>2004020</w:t>
      </w:r>
    </w:p>
    <w:p w14:paraId="7F6AC3E5" w14:textId="77777777" w:rsidR="00CA3CA6" w:rsidRDefault="00CA3CA6" w:rsidP="00CA3CA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u w:val="single"/>
        </w:rPr>
        <w:t>Word count </w:t>
      </w:r>
      <w:proofErr w:type="gramStart"/>
      <w:r>
        <w:rPr>
          <w:rStyle w:val="normaltextrun"/>
          <w:rFonts w:ascii="Arial" w:hAnsi="Arial" w:cs="Arial"/>
          <w:b/>
          <w:bCs/>
          <w:sz w:val="22"/>
          <w:szCs w:val="22"/>
          <w:u w:val="single"/>
        </w:rPr>
        <w:t>-  3,957</w:t>
      </w:r>
      <w:proofErr w:type="gramEnd"/>
      <w:r>
        <w:rPr>
          <w:rStyle w:val="normaltextrun"/>
          <w:rFonts w:ascii="Arial" w:hAnsi="Arial" w:cs="Arial"/>
          <w:b/>
          <w:bCs/>
          <w:sz w:val="22"/>
          <w:szCs w:val="22"/>
          <w:u w:val="single"/>
        </w:rPr>
        <w:t> + 1,000 = 4,957</w:t>
      </w:r>
      <w:r>
        <w:rPr>
          <w:rStyle w:val="eop"/>
          <w:rFonts w:ascii="Arial" w:hAnsi="Arial" w:cs="Arial"/>
          <w:sz w:val="22"/>
          <w:szCs w:val="22"/>
        </w:rPr>
        <w:t> </w:t>
      </w:r>
    </w:p>
    <w:p w14:paraId="3DEA154A" w14:textId="77777777" w:rsidR="00CA3CA6" w:rsidRDefault="00CA3CA6" w:rsidP="00CA3CA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2"/>
          <w:szCs w:val="22"/>
          <w:u w:val="single"/>
        </w:rPr>
        <w:t>A critical evaluation and the identification of next teaching and learning steps focusing on a case study of an individual learner or a group of learners, based on an observed critical incident.</w:t>
      </w:r>
      <w:r>
        <w:rPr>
          <w:rStyle w:val="eop"/>
          <w:rFonts w:ascii="Arial" w:hAnsi="Arial" w:cs="Arial"/>
          <w:sz w:val="22"/>
          <w:szCs w:val="22"/>
        </w:rPr>
        <w:t> </w:t>
      </w:r>
    </w:p>
    <w:p w14:paraId="583F7D57"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6B85B0F"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essay will critically evaluate and identity next teaching steps and learning steps focusing on an incident based on a classroom observation. It will focus on pedagogy and teaching methods, behaviour theory and social and emotional wellbeing. The evaluation of the critical incident will also include reference to the new curriculum and the four purposes of the new curriculum. </w:t>
      </w:r>
      <w:r>
        <w:rPr>
          <w:rStyle w:val="eop"/>
          <w:rFonts w:ascii="Arial" w:hAnsi="Arial" w:cs="Arial"/>
          <w:sz w:val="22"/>
          <w:szCs w:val="22"/>
        </w:rPr>
        <w:t> </w:t>
      </w:r>
    </w:p>
    <w:p w14:paraId="398A09DE"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FA9650F"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term ‘critical incident’ is not a new term. It comes refers to “some event or situation which marked a significant turning-point or change in the life of a person or an institution (such as a political party) or in some social phenomenon (industrialisation, a war or some legal negotiations)”, most critical incidents are not obvious and they tend to manifest themselves into everyday routines. The throwing of a pen, or way the teacher gets a response from a question. They aren’t critical in the way they occur but become critical through analysis and development (Tripp, 2012, p. 24)</w:t>
      </w:r>
      <w:r>
        <w:rPr>
          <w:rStyle w:val="eop"/>
          <w:rFonts w:ascii="Arial" w:hAnsi="Arial" w:cs="Arial"/>
          <w:sz w:val="22"/>
          <w:szCs w:val="22"/>
        </w:rPr>
        <w:t> </w:t>
      </w:r>
    </w:p>
    <w:p w14:paraId="2096E15E"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750A2CC"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use of critical incidents for reflective practice in teaching, if done correctly can be very effective. “Most teachers try to supress these incidents because of the unpleasant feelings they evoke” (Shapira-</w:t>
      </w:r>
      <w:proofErr w:type="spellStart"/>
      <w:r>
        <w:rPr>
          <w:rStyle w:val="normaltextrun"/>
          <w:rFonts w:ascii="Arial" w:hAnsi="Arial" w:cs="Arial"/>
          <w:sz w:val="22"/>
          <w:szCs w:val="22"/>
        </w:rPr>
        <w:t>Lishchinsky</w:t>
      </w:r>
      <w:proofErr w:type="spellEnd"/>
      <w:r>
        <w:rPr>
          <w:rStyle w:val="normaltextrun"/>
          <w:rFonts w:ascii="Arial" w:hAnsi="Arial" w:cs="Arial"/>
          <w:sz w:val="22"/>
          <w:szCs w:val="22"/>
        </w:rPr>
        <w:t>, 2011), but unless teachers look into these incidents, they will not fully understand why they happen. By understanding why, they happen, you can then reflect and make sure that if it was a negative incident that they don’t happen again. If it was a positive critical incident a teacher can explore it in more depth and then understand how to create such environment again. </w:t>
      </w:r>
      <w:r>
        <w:rPr>
          <w:rStyle w:val="eop"/>
          <w:rFonts w:ascii="Arial" w:hAnsi="Arial" w:cs="Arial"/>
          <w:sz w:val="22"/>
          <w:szCs w:val="22"/>
        </w:rPr>
        <w:t> </w:t>
      </w:r>
    </w:p>
    <w:p w14:paraId="4B82492C"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03DE763"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school where this observation took place is based in South Wales. It is a very multicultural school, with children from lots of different religions. This school has 31% of EAL children, and a mix of 18 different languages. “</w:t>
      </w:r>
      <w:hyperlink r:id="rId8" w:tgtFrame="_blank" w:history="1">
        <w:r>
          <w:rPr>
            <w:rStyle w:val="normaltextrun"/>
            <w:rFonts w:ascii="Arial" w:hAnsi="Arial" w:cs="Arial"/>
            <w:color w:val="242424"/>
            <w:sz w:val="22"/>
            <w:szCs w:val="22"/>
          </w:rPr>
          <w:t>English</w:t>
        </w:r>
      </w:hyperlink>
      <w:r>
        <w:rPr>
          <w:rStyle w:val="normaltextrun"/>
          <w:rFonts w:ascii="Arial" w:hAnsi="Arial" w:cs="Arial"/>
          <w:color w:val="242424"/>
          <w:sz w:val="22"/>
          <w:szCs w:val="22"/>
        </w:rPr>
        <w:t> as an Additional Language: </w:t>
      </w:r>
      <w:hyperlink r:id="rId9" w:tgtFrame="_blank" w:history="1">
        <w:r>
          <w:rPr>
            <w:rStyle w:val="normaltextrun"/>
            <w:rFonts w:ascii="Arial" w:hAnsi="Arial" w:cs="Arial"/>
            <w:color w:val="242424"/>
            <w:sz w:val="22"/>
            <w:szCs w:val="22"/>
          </w:rPr>
          <w:t>English</w:t>
        </w:r>
      </w:hyperlink>
      <w:r>
        <w:rPr>
          <w:rStyle w:val="normaltextrun"/>
          <w:rFonts w:ascii="Arial" w:hAnsi="Arial" w:cs="Arial"/>
          <w:color w:val="242424"/>
          <w:sz w:val="22"/>
          <w:szCs w:val="22"/>
        </w:rPr>
        <w:t> </w:t>
      </w:r>
      <w:hyperlink r:id="rId10" w:tgtFrame="_blank" w:history="1">
        <w:r>
          <w:rPr>
            <w:rStyle w:val="normaltextrun"/>
            <w:rFonts w:ascii="Arial" w:hAnsi="Arial" w:cs="Arial"/>
            <w:color w:val="242424"/>
            <w:sz w:val="22"/>
            <w:szCs w:val="22"/>
          </w:rPr>
          <w:t>taught</w:t>
        </w:r>
      </w:hyperlink>
      <w:r>
        <w:rPr>
          <w:rStyle w:val="normaltextrun"/>
          <w:rFonts w:ascii="Arial" w:hAnsi="Arial" w:cs="Arial"/>
          <w:color w:val="242424"/>
          <w:sz w:val="22"/>
          <w:szCs w:val="22"/>
        </w:rPr>
        <w:t> to </w:t>
      </w:r>
      <w:hyperlink r:id="rId11" w:tgtFrame="_blank" w:history="1">
        <w:r>
          <w:rPr>
            <w:rStyle w:val="normaltextrun"/>
            <w:rFonts w:ascii="Arial" w:hAnsi="Arial" w:cs="Arial"/>
            <w:color w:val="242424"/>
            <w:sz w:val="22"/>
            <w:szCs w:val="22"/>
          </w:rPr>
          <w:t>people</w:t>
        </w:r>
      </w:hyperlink>
      <w:r>
        <w:rPr>
          <w:rStyle w:val="normaltextrun"/>
          <w:rFonts w:ascii="Arial" w:hAnsi="Arial" w:cs="Arial"/>
          <w:color w:val="242424"/>
          <w:sz w:val="22"/>
          <w:szCs w:val="22"/>
        </w:rPr>
        <w:t> who have </w:t>
      </w:r>
      <w:hyperlink r:id="rId12" w:tgtFrame="_blank" w:history="1">
        <w:r>
          <w:rPr>
            <w:rStyle w:val="normaltextrun"/>
            <w:rFonts w:ascii="Arial" w:hAnsi="Arial" w:cs="Arial"/>
            <w:color w:val="242424"/>
            <w:sz w:val="22"/>
            <w:szCs w:val="22"/>
          </w:rPr>
          <w:t>moved</w:t>
        </w:r>
      </w:hyperlink>
      <w:r>
        <w:rPr>
          <w:rStyle w:val="normaltextrun"/>
          <w:rFonts w:ascii="Arial" w:hAnsi="Arial" w:cs="Arial"/>
          <w:color w:val="242424"/>
          <w:sz w:val="22"/>
          <w:szCs w:val="22"/>
        </w:rPr>
        <w:t> to an </w:t>
      </w:r>
      <w:hyperlink r:id="rId13" w:tgtFrame="_blank" w:history="1">
        <w:r>
          <w:rPr>
            <w:rStyle w:val="normaltextrun"/>
            <w:rFonts w:ascii="Arial" w:hAnsi="Arial" w:cs="Arial"/>
            <w:color w:val="242424"/>
            <w:sz w:val="22"/>
            <w:szCs w:val="22"/>
          </w:rPr>
          <w:t>English</w:t>
        </w:r>
      </w:hyperlink>
      <w:r>
        <w:rPr>
          <w:rStyle w:val="normaltextrun"/>
          <w:rFonts w:ascii="Arial" w:hAnsi="Arial" w:cs="Arial"/>
          <w:color w:val="242424"/>
          <w:sz w:val="22"/>
          <w:szCs w:val="22"/>
        </w:rPr>
        <w:t>-</w:t>
      </w:r>
      <w:hyperlink r:id="rId14" w:tgtFrame="_blank" w:history="1">
        <w:r>
          <w:rPr>
            <w:rStyle w:val="normaltextrun"/>
            <w:rFonts w:ascii="Arial" w:hAnsi="Arial" w:cs="Arial"/>
            <w:color w:val="242424"/>
            <w:sz w:val="22"/>
            <w:szCs w:val="22"/>
          </w:rPr>
          <w:t>speaking</w:t>
        </w:r>
      </w:hyperlink>
      <w:r>
        <w:rPr>
          <w:rStyle w:val="normaltextrun"/>
          <w:rFonts w:ascii="Arial" w:hAnsi="Arial" w:cs="Arial"/>
          <w:color w:val="242424"/>
          <w:sz w:val="22"/>
          <w:szCs w:val="22"/>
        </w:rPr>
        <w:t> </w:t>
      </w:r>
      <w:hyperlink r:id="rId15" w:tgtFrame="_blank" w:history="1">
        <w:r>
          <w:rPr>
            <w:rStyle w:val="normaltextrun"/>
            <w:rFonts w:ascii="Arial" w:hAnsi="Arial" w:cs="Arial"/>
            <w:color w:val="242424"/>
            <w:sz w:val="22"/>
            <w:szCs w:val="22"/>
          </w:rPr>
          <w:t>country</w:t>
        </w:r>
      </w:hyperlink>
      <w:r>
        <w:rPr>
          <w:rStyle w:val="normaltextrun"/>
          <w:rFonts w:ascii="Arial" w:hAnsi="Arial" w:cs="Arial"/>
          <w:color w:val="242424"/>
          <w:sz w:val="22"/>
          <w:szCs w:val="22"/>
        </w:rPr>
        <w:t> and whose first </w:t>
      </w:r>
      <w:hyperlink r:id="rId16" w:tgtFrame="_blank" w:history="1">
        <w:r>
          <w:rPr>
            <w:rStyle w:val="normaltextrun"/>
            <w:rFonts w:ascii="Arial" w:hAnsi="Arial" w:cs="Arial"/>
            <w:color w:val="242424"/>
            <w:sz w:val="22"/>
            <w:szCs w:val="22"/>
          </w:rPr>
          <w:t>language</w:t>
        </w:r>
      </w:hyperlink>
      <w:r>
        <w:rPr>
          <w:rStyle w:val="normaltextrun"/>
          <w:rFonts w:ascii="Arial" w:hAnsi="Arial" w:cs="Arial"/>
          <w:color w:val="242424"/>
          <w:sz w:val="22"/>
          <w:szCs w:val="22"/>
        </w:rPr>
        <w:t> is not </w:t>
      </w:r>
      <w:hyperlink r:id="rId17" w:tgtFrame="_blank" w:history="1">
        <w:r>
          <w:rPr>
            <w:rStyle w:val="normaltextrun"/>
            <w:rFonts w:ascii="Arial" w:hAnsi="Arial" w:cs="Arial"/>
            <w:color w:val="242424"/>
            <w:sz w:val="22"/>
            <w:szCs w:val="22"/>
          </w:rPr>
          <w:t>English</w:t>
        </w:r>
      </w:hyperlink>
      <w:r>
        <w:rPr>
          <w:rStyle w:val="normaltextrun"/>
          <w:rFonts w:ascii="Arial" w:hAnsi="Arial" w:cs="Arial"/>
          <w:color w:val="242424"/>
          <w:sz w:val="22"/>
          <w:szCs w:val="22"/>
        </w:rPr>
        <w:t>, </w:t>
      </w:r>
      <w:hyperlink r:id="rId18" w:tgtFrame="_blank" w:history="1">
        <w:r>
          <w:rPr>
            <w:rStyle w:val="normaltextrun"/>
            <w:rFonts w:ascii="Arial" w:hAnsi="Arial" w:cs="Arial"/>
            <w:color w:val="242424"/>
            <w:sz w:val="22"/>
            <w:szCs w:val="22"/>
          </w:rPr>
          <w:t>especially</w:t>
        </w:r>
      </w:hyperlink>
      <w:r>
        <w:rPr>
          <w:rStyle w:val="normaltextrun"/>
          <w:rFonts w:ascii="Arial" w:hAnsi="Arial" w:cs="Arial"/>
          <w:color w:val="242424"/>
          <w:sz w:val="22"/>
          <w:szCs w:val="22"/>
        </w:rPr>
        <w:t> </w:t>
      </w:r>
      <w:hyperlink r:id="rId19" w:tgtFrame="_blank" w:history="1">
        <w:r>
          <w:rPr>
            <w:rStyle w:val="normaltextrun"/>
            <w:rFonts w:ascii="Arial" w:hAnsi="Arial" w:cs="Arial"/>
            <w:color w:val="242424"/>
            <w:sz w:val="22"/>
            <w:szCs w:val="22"/>
          </w:rPr>
          <w:t>schoolchildren</w:t>
        </w:r>
      </w:hyperlink>
      <w:r>
        <w:rPr>
          <w:rStyle w:val="normaltextrun"/>
          <w:rFonts w:ascii="Arial" w:hAnsi="Arial" w:cs="Arial"/>
          <w:color w:val="242424"/>
          <w:sz w:val="22"/>
          <w:szCs w:val="22"/>
        </w:rPr>
        <w:t>. EAL can also </w:t>
      </w:r>
      <w:hyperlink r:id="rId20" w:tgtFrame="_blank" w:history="1">
        <w:r>
          <w:rPr>
            <w:rStyle w:val="normaltextrun"/>
            <w:rFonts w:ascii="Arial" w:hAnsi="Arial" w:cs="Arial"/>
            <w:color w:val="242424"/>
            <w:sz w:val="22"/>
            <w:szCs w:val="22"/>
          </w:rPr>
          <w:t>refer</w:t>
        </w:r>
      </w:hyperlink>
      <w:r>
        <w:rPr>
          <w:rStyle w:val="normaltextrun"/>
          <w:rFonts w:ascii="Arial" w:hAnsi="Arial" w:cs="Arial"/>
          <w:color w:val="242424"/>
          <w:sz w:val="22"/>
          <w:szCs w:val="22"/>
        </w:rPr>
        <w:t> to </w:t>
      </w:r>
      <w:hyperlink r:id="rId21" w:tgtFrame="_blank" w:history="1">
        <w:r>
          <w:rPr>
            <w:rStyle w:val="normaltextrun"/>
            <w:rFonts w:ascii="Arial" w:hAnsi="Arial" w:cs="Arial"/>
            <w:color w:val="242424"/>
            <w:sz w:val="22"/>
            <w:szCs w:val="22"/>
          </w:rPr>
          <w:t>English</w:t>
        </w:r>
      </w:hyperlink>
      <w:r>
        <w:rPr>
          <w:rStyle w:val="normaltextrun"/>
          <w:rFonts w:ascii="Arial" w:hAnsi="Arial" w:cs="Arial"/>
          <w:color w:val="242424"/>
          <w:sz w:val="22"/>
          <w:szCs w:val="22"/>
        </w:rPr>
        <w:t> </w:t>
      </w:r>
      <w:hyperlink r:id="rId22" w:tgtFrame="_blank" w:history="1">
        <w:r>
          <w:rPr>
            <w:rStyle w:val="normaltextrun"/>
            <w:rFonts w:ascii="Arial" w:hAnsi="Arial" w:cs="Arial"/>
            <w:color w:val="242424"/>
            <w:sz w:val="22"/>
            <w:szCs w:val="22"/>
          </w:rPr>
          <w:t>taught</w:t>
        </w:r>
      </w:hyperlink>
      <w:r>
        <w:rPr>
          <w:rStyle w:val="normaltextrun"/>
          <w:rFonts w:ascii="Arial" w:hAnsi="Arial" w:cs="Arial"/>
          <w:color w:val="242424"/>
          <w:sz w:val="22"/>
          <w:szCs w:val="22"/>
        </w:rPr>
        <w:t> to all </w:t>
      </w:r>
      <w:hyperlink r:id="rId23" w:tgtFrame="_blank" w:history="1">
        <w:r>
          <w:rPr>
            <w:rStyle w:val="normaltextrun"/>
            <w:rFonts w:ascii="Arial" w:hAnsi="Arial" w:cs="Arial"/>
            <w:color w:val="242424"/>
            <w:sz w:val="22"/>
            <w:szCs w:val="22"/>
          </w:rPr>
          <w:t>people</w:t>
        </w:r>
      </w:hyperlink>
      <w:r>
        <w:rPr>
          <w:rStyle w:val="normaltextrun"/>
          <w:rFonts w:ascii="Arial" w:hAnsi="Arial" w:cs="Arial"/>
          <w:color w:val="242424"/>
          <w:sz w:val="22"/>
          <w:szCs w:val="22"/>
        </w:rPr>
        <w:t> whose first </w:t>
      </w:r>
      <w:hyperlink r:id="rId24" w:tgtFrame="_blank" w:history="1">
        <w:r>
          <w:rPr>
            <w:rStyle w:val="normaltextrun"/>
            <w:rFonts w:ascii="Arial" w:hAnsi="Arial" w:cs="Arial"/>
            <w:color w:val="242424"/>
            <w:sz w:val="22"/>
            <w:szCs w:val="22"/>
          </w:rPr>
          <w:t>language</w:t>
        </w:r>
      </w:hyperlink>
      <w:r>
        <w:rPr>
          <w:rStyle w:val="normaltextrun"/>
          <w:rFonts w:ascii="Arial" w:hAnsi="Arial" w:cs="Arial"/>
          <w:color w:val="242424"/>
          <w:sz w:val="22"/>
          <w:szCs w:val="22"/>
        </w:rPr>
        <w:t> is not </w:t>
      </w:r>
      <w:hyperlink r:id="rId25" w:tgtFrame="_blank" w:history="1">
        <w:r>
          <w:rPr>
            <w:rStyle w:val="normaltextrun"/>
            <w:rFonts w:ascii="Arial" w:hAnsi="Arial" w:cs="Arial"/>
            <w:color w:val="242424"/>
            <w:sz w:val="22"/>
            <w:szCs w:val="22"/>
          </w:rPr>
          <w:t>English</w:t>
        </w:r>
      </w:hyperlink>
      <w:r>
        <w:rPr>
          <w:rStyle w:val="normaltextrun"/>
          <w:rFonts w:ascii="Arial" w:hAnsi="Arial" w:cs="Arial"/>
          <w:color w:val="242424"/>
          <w:sz w:val="22"/>
          <w:szCs w:val="22"/>
        </w:rPr>
        <w:t> (Macmillan Education Limited, </w:t>
      </w:r>
      <w:proofErr w:type="spellStart"/>
      <w:r>
        <w:rPr>
          <w:rStyle w:val="normaltextrun"/>
          <w:rFonts w:ascii="Arial" w:hAnsi="Arial" w:cs="Arial"/>
          <w:color w:val="242424"/>
          <w:sz w:val="22"/>
          <w:szCs w:val="22"/>
        </w:rPr>
        <w:t>n.d</w:t>
      </w:r>
      <w:proofErr w:type="spellEnd"/>
      <w:r>
        <w:rPr>
          <w:rStyle w:val="normaltextrun"/>
          <w:rFonts w:ascii="Arial" w:hAnsi="Arial" w:cs="Arial"/>
          <w:color w:val="242424"/>
          <w:sz w:val="22"/>
          <w:szCs w:val="22"/>
        </w:rPr>
        <w:t>)”.</w:t>
      </w:r>
      <w:r>
        <w:rPr>
          <w:rStyle w:val="normaltextrun"/>
          <w:rFonts w:ascii="Arial" w:hAnsi="Arial" w:cs="Arial"/>
          <w:sz w:val="22"/>
          <w:szCs w:val="22"/>
        </w:rPr>
        <w:t> There are 600 children on roll with two and a half year groups in each year. It is a very big school with 10% of SEN children. “</w:t>
      </w:r>
      <w:r>
        <w:rPr>
          <w:rStyle w:val="normaltextrun"/>
          <w:rFonts w:ascii="Arial" w:hAnsi="Arial" w:cs="Arial"/>
          <w:color w:val="302E2F"/>
          <w:sz w:val="22"/>
          <w:szCs w:val="22"/>
          <w:shd w:val="clear" w:color="auto" w:fill="FFFFFF"/>
        </w:rPr>
        <w:t>SEN Support is what schools and similar settings use to find and meet the needs of children with special educational needs (Mencap, </w:t>
      </w:r>
      <w:proofErr w:type="spellStart"/>
      <w:r>
        <w:rPr>
          <w:rStyle w:val="normaltextrun"/>
          <w:rFonts w:ascii="Arial" w:hAnsi="Arial" w:cs="Arial"/>
          <w:color w:val="302E2F"/>
          <w:sz w:val="22"/>
          <w:szCs w:val="22"/>
          <w:shd w:val="clear" w:color="auto" w:fill="FFFFFF"/>
        </w:rPr>
        <w:t>n.d</w:t>
      </w:r>
      <w:proofErr w:type="spellEnd"/>
      <w:r>
        <w:rPr>
          <w:rStyle w:val="normaltextrun"/>
          <w:rFonts w:ascii="Arial" w:hAnsi="Arial" w:cs="Arial"/>
          <w:color w:val="302E2F"/>
          <w:sz w:val="22"/>
          <w:szCs w:val="22"/>
          <w:shd w:val="clear" w:color="auto" w:fill="FFFFFF"/>
        </w:rPr>
        <w:t>)”.</w:t>
      </w:r>
      <w:r>
        <w:rPr>
          <w:rStyle w:val="normaltextrun"/>
          <w:rFonts w:ascii="Arial" w:hAnsi="Arial" w:cs="Arial"/>
          <w:sz w:val="22"/>
          <w:szCs w:val="22"/>
        </w:rPr>
        <w:t> The school is located amongst a vast range of social classes with it being centred on a council estate, but still having more middle-class areas in their catchment.  It is based in an urban city, with 11% of children on free school meal.</w:t>
      </w:r>
      <w:r>
        <w:rPr>
          <w:rStyle w:val="eop"/>
          <w:rFonts w:ascii="Arial" w:hAnsi="Arial" w:cs="Arial"/>
          <w:sz w:val="22"/>
          <w:szCs w:val="22"/>
        </w:rPr>
        <w:t> </w:t>
      </w:r>
    </w:p>
    <w:p w14:paraId="41E2A8F7"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F78EA11"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children at the school range from age 4 to age 11. The school year groups range from reception to year 6 with the school also having a Flying Start nursey. Flying Start is a Welsh Government programme aimed to help families with children who are ages 0-4. “</w:t>
      </w:r>
      <w:r>
        <w:rPr>
          <w:rStyle w:val="normaltextrun"/>
          <w:rFonts w:ascii="Arial" w:hAnsi="Arial" w:cs="Arial"/>
          <w:color w:val="333333"/>
          <w:sz w:val="22"/>
          <w:szCs w:val="22"/>
          <w:shd w:val="clear" w:color="auto" w:fill="FFFFFF"/>
        </w:rPr>
        <w:t>The programme aims to provide intensive support services for children aged 0-4 years old and their families. The focus of the programme is on promoting language, cognitive, social and emotional skills, physical development and the early identification of high needs (</w:t>
      </w:r>
      <w:r>
        <w:rPr>
          <w:rStyle w:val="normaltextrun"/>
          <w:rFonts w:ascii="Arial" w:hAnsi="Arial" w:cs="Arial"/>
          <w:sz w:val="22"/>
          <w:szCs w:val="22"/>
        </w:rPr>
        <w:t>Isle of Anglesey County Council) </w:t>
      </w:r>
      <w:r>
        <w:rPr>
          <w:rStyle w:val="eop"/>
          <w:rFonts w:ascii="Arial" w:hAnsi="Arial" w:cs="Arial"/>
          <w:sz w:val="22"/>
          <w:szCs w:val="22"/>
        </w:rPr>
        <w:t> </w:t>
      </w:r>
    </w:p>
    <w:p w14:paraId="4CB85BF3"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7AC67F2"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class that was observed was a year 5 class, that had two children with EAL, one with ALN and two support staff. </w:t>
      </w:r>
      <w:r>
        <w:rPr>
          <w:rStyle w:val="eop"/>
          <w:rFonts w:ascii="Arial" w:hAnsi="Arial" w:cs="Arial"/>
          <w:sz w:val="22"/>
          <w:szCs w:val="22"/>
        </w:rPr>
        <w:t> </w:t>
      </w:r>
    </w:p>
    <w:p w14:paraId="0C1C939F"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F57F309"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lastRenderedPageBreak/>
        <w:t>This school that the observations took place in pioneer school. A curriculum pioneer school is there to “lead the way in developing a new curriculum, to be taught in 2021” according to Huw Lewis the education minister (BBC, 2015).</w:t>
      </w:r>
      <w:r>
        <w:rPr>
          <w:rStyle w:val="eop"/>
          <w:rFonts w:ascii="Arial" w:hAnsi="Arial" w:cs="Arial"/>
          <w:sz w:val="22"/>
          <w:szCs w:val="22"/>
        </w:rPr>
        <w:t> </w:t>
      </w:r>
    </w:p>
    <w:p w14:paraId="2C13638F"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EDF1CC4"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Classroom observation can use used for “preparation, assessment and professional learning of teachers”. Observations can be used for “initial teacher training course for new/student teachers or lecturers, a collaborative professional learning project for experiences educators, appraisal or and external inspection (O’Leary, 2020, p.3)”. Observation can be used with children, for them to observe each other and learn from their peers. Joint discussion from what has been observed can be a valuable for improving shared knowledge and therefore helping with the planning process. </w:t>
      </w:r>
      <w:r>
        <w:rPr>
          <w:rStyle w:val="eop"/>
          <w:rFonts w:ascii="Arial" w:hAnsi="Arial" w:cs="Arial"/>
          <w:sz w:val="22"/>
          <w:szCs w:val="22"/>
        </w:rPr>
        <w:t> </w:t>
      </w:r>
    </w:p>
    <w:p w14:paraId="505F97C5"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E4E311C"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Observations can be split up into two separate groups, participant observation and structured observation. Participant observation is used to “generate practical and theoretical truth about human life grounded in the realities of daily existence (Jorgenson, 1989, p.14)”. It focuses on collecting Qualitative data. Whereas structured observation is focusing on collecting quantitative data. </w:t>
      </w:r>
      <w:r>
        <w:rPr>
          <w:rStyle w:val="eop"/>
          <w:rFonts w:ascii="Arial" w:hAnsi="Arial" w:cs="Arial"/>
          <w:sz w:val="22"/>
          <w:szCs w:val="22"/>
        </w:rPr>
        <w:t> </w:t>
      </w:r>
    </w:p>
    <w:p w14:paraId="18BF097E"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3DBE63C"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You can also get covert and overt observations. Overt observations are participant observations, where it is known to those in the observational setting that you are researching and covert is where those in the setting do not know your true role there, and it mainly used for obtaining information you would not otherwise achieve. For example, gang infiltration (Caulfield and Hill, 2018).</w:t>
      </w:r>
      <w:r>
        <w:rPr>
          <w:rStyle w:val="eop"/>
          <w:rFonts w:ascii="Arial" w:hAnsi="Arial" w:cs="Arial"/>
          <w:sz w:val="22"/>
          <w:szCs w:val="22"/>
        </w:rPr>
        <w:t> </w:t>
      </w:r>
    </w:p>
    <w:p w14:paraId="561C863B"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F5657C8"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research was based on a non-participant observation. This observation was also overt, due to the nature of this observation it was not necessary to carry out a covert observation, as the information was accessible by just being present and known to the children in the class. However, using overt observations could have presented its problems. The children’s behaviour might have changed as they knew they were being watched. Even if they were not fully aware of what was being researched, their everyday behaviour might be disrupted and change. </w:t>
      </w:r>
      <w:r>
        <w:rPr>
          <w:rStyle w:val="eop"/>
          <w:rFonts w:ascii="Arial" w:hAnsi="Arial" w:cs="Arial"/>
          <w:sz w:val="22"/>
          <w:szCs w:val="22"/>
        </w:rPr>
        <w:t> </w:t>
      </w:r>
    </w:p>
    <w:p w14:paraId="4E725F09"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4B4ABC5"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The observation used was also unstructured, which means “the researcher records all relevant behaviour without a system”. In this study all relevant information was collected surrounding critical incidents. Not a single area of behaviour or pedagogy was the decided focus. This was to avoid researcher bias, whereby the researcher creates environments for the preferred outcome to occur. Taking a more unstructured and holistic approach avoids the risk of observer bias. Unstructured observation also allows the researcher to “observe the flow of behaviour in its own setting” so the study will have “greater ecological validity.” On the other hand, unstructured observations can mean they are less reliable because you cannot control the variables, meaning it is hard to recreate a similar study. This also means the cause and effect relationship cannot be established. (</w:t>
      </w:r>
      <w:proofErr w:type="spellStart"/>
      <w:r>
        <w:rPr>
          <w:rStyle w:val="normaltextrun"/>
          <w:rFonts w:ascii="Arial" w:hAnsi="Arial" w:cs="Arial"/>
          <w:sz w:val="22"/>
          <w:szCs w:val="22"/>
        </w:rPr>
        <w:t>Mcleod</w:t>
      </w:r>
      <w:proofErr w:type="spellEnd"/>
      <w:r>
        <w:rPr>
          <w:rStyle w:val="normaltextrun"/>
          <w:rFonts w:ascii="Arial" w:hAnsi="Arial" w:cs="Arial"/>
          <w:sz w:val="22"/>
          <w:szCs w:val="22"/>
        </w:rPr>
        <w:t>, 2019) </w:t>
      </w:r>
      <w:r>
        <w:rPr>
          <w:rStyle w:val="eop"/>
          <w:rFonts w:ascii="Arial" w:hAnsi="Arial" w:cs="Arial"/>
          <w:sz w:val="22"/>
          <w:szCs w:val="22"/>
        </w:rPr>
        <w:t> </w:t>
      </w:r>
    </w:p>
    <w:p w14:paraId="722E73B0"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B191FF2"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 some respects, the observation also had elements of structured observations. This is due to the observation field notes form that was to be completed and filled in. It was there to either be filled in while observing or filled in once data and information had already been collected. So, it was structured as certain questions needed to be answered. (See field notes in appendix.)</w:t>
      </w:r>
      <w:r>
        <w:rPr>
          <w:rStyle w:val="eop"/>
          <w:rFonts w:ascii="Arial" w:hAnsi="Arial" w:cs="Arial"/>
          <w:sz w:val="22"/>
          <w:szCs w:val="22"/>
        </w:rPr>
        <w:t> </w:t>
      </w:r>
    </w:p>
    <w:p w14:paraId="0DEB6E3E"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BF10695"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research was also a case study. “The case study- of and individual, group, organization or event- rest implicitly on the existence of a micro-macro link in social behaviour” (</w:t>
      </w:r>
      <w:proofErr w:type="spellStart"/>
      <w:r>
        <w:rPr>
          <w:rStyle w:val="normaltextrun"/>
          <w:rFonts w:ascii="Arial" w:hAnsi="Arial" w:cs="Arial"/>
          <w:sz w:val="22"/>
          <w:szCs w:val="22"/>
        </w:rPr>
        <w:t>Gerring</w:t>
      </w:r>
      <w:proofErr w:type="spellEnd"/>
      <w:r>
        <w:rPr>
          <w:rStyle w:val="normaltextrun"/>
          <w:rFonts w:ascii="Arial" w:hAnsi="Arial" w:cs="Arial"/>
          <w:sz w:val="22"/>
          <w:szCs w:val="22"/>
        </w:rPr>
        <w:t>, 2019, p.1). Meaning a case study is an in-depth study into a particular subject in order to understand it better and be able to relate it to a wider context. They provide more detail than other research methods such as a closed question interview, they emphasise reality, they are more generalisable and hey allow abstract ideas to develop in practical ways.</w:t>
      </w:r>
      <w:r>
        <w:rPr>
          <w:rStyle w:val="eop"/>
          <w:rFonts w:ascii="Arial" w:hAnsi="Arial" w:cs="Arial"/>
          <w:sz w:val="22"/>
          <w:szCs w:val="22"/>
        </w:rPr>
        <w:t> </w:t>
      </w:r>
    </w:p>
    <w:p w14:paraId="0896559A"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lastRenderedPageBreak/>
        <w:t> </w:t>
      </w:r>
    </w:p>
    <w:p w14:paraId="0A5EB5C3"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Like observations and many other research methods, case studies have their limitations. Despite being generalisable to the wider population the group might not be representative. So, you might be able to apply the findings to the wider population, but it might be to valid as the group, for example in this case are year fives. So, the findings cannot be applied to say a year thirteen class or a group of university students. Case studies are also time consuming and may lead to an unconscious bias. They also are subject to external factors affecting findings. For example, they children may have not slept well that night, they might have had an argument with family or friends that morning, even things like the weather can affect the findings. </w:t>
      </w:r>
      <w:r>
        <w:rPr>
          <w:rStyle w:val="eop"/>
          <w:rFonts w:ascii="Arial" w:hAnsi="Arial" w:cs="Arial"/>
          <w:sz w:val="22"/>
          <w:szCs w:val="22"/>
        </w:rPr>
        <w:t> </w:t>
      </w:r>
    </w:p>
    <w:p w14:paraId="6E6FB1E2"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E082635"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There is a new curriculum in Wales which will be implemented in schools in 2021. This curriculum is called the Curriculum for Wales 2021. “</w:t>
      </w:r>
      <w:r>
        <w:rPr>
          <w:rStyle w:val="normaltextrun"/>
          <w:rFonts w:ascii="Arial" w:hAnsi="Arial" w:cs="Arial"/>
          <w:color w:val="1F1F1F"/>
          <w:sz w:val="22"/>
          <w:szCs w:val="22"/>
          <w:shd w:val="clear" w:color="auto" w:fill="FFFFFF"/>
        </w:rPr>
        <w:t>The Curriculum for Wales guidance promotes collaboration and cross-disciplinary planning, learning and teaching, both within and across Areas. This will enable learners to build connections across their learning and combine different experiences, knowledge and skills” (Welsh Government, </w:t>
      </w:r>
      <w:proofErr w:type="spellStart"/>
      <w:r>
        <w:rPr>
          <w:rStyle w:val="normaltextrun"/>
          <w:rFonts w:ascii="Arial" w:hAnsi="Arial" w:cs="Arial"/>
          <w:color w:val="1F1F1F"/>
          <w:sz w:val="22"/>
          <w:szCs w:val="22"/>
          <w:shd w:val="clear" w:color="auto" w:fill="FFFFFF"/>
        </w:rPr>
        <w:t>n.d</w:t>
      </w:r>
      <w:proofErr w:type="spellEnd"/>
      <w:r>
        <w:rPr>
          <w:rStyle w:val="normaltextrun"/>
          <w:rFonts w:ascii="Arial" w:hAnsi="Arial" w:cs="Arial"/>
          <w:color w:val="1F1F1F"/>
          <w:sz w:val="22"/>
          <w:szCs w:val="22"/>
          <w:shd w:val="clear" w:color="auto" w:fill="FFFFFF"/>
        </w:rPr>
        <w:t>). This new curriculum was formed based on Professor Graham Donaldson’s ‘Successful Futures’ review. </w:t>
      </w:r>
      <w:r>
        <w:rPr>
          <w:rStyle w:val="eop"/>
          <w:rFonts w:ascii="Arial" w:hAnsi="Arial" w:cs="Arial"/>
          <w:color w:val="1F1F1F"/>
          <w:sz w:val="22"/>
          <w:szCs w:val="22"/>
        </w:rPr>
        <w:t> </w:t>
      </w:r>
    </w:p>
    <w:p w14:paraId="29AEA9E1"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CB7E26C"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Throughout the observation many critical incidents occurred, many of which could be related to Donaldson’s 4 purposes of the new curriculum (</w:t>
      </w:r>
      <w:proofErr w:type="spellStart"/>
      <w:r>
        <w:rPr>
          <w:rStyle w:val="normaltextrun"/>
          <w:rFonts w:ascii="Arial" w:hAnsi="Arial" w:cs="Arial"/>
          <w:sz w:val="22"/>
          <w:szCs w:val="22"/>
        </w:rPr>
        <w:t>Wighwick</w:t>
      </w:r>
      <w:proofErr w:type="spellEnd"/>
      <w:r>
        <w:rPr>
          <w:rStyle w:val="normaltextrun"/>
          <w:rFonts w:ascii="Arial" w:hAnsi="Arial" w:cs="Arial"/>
          <w:sz w:val="22"/>
          <w:szCs w:val="22"/>
        </w:rPr>
        <w:t>, 2017). The four purposes are, to create ambitious, capable learners, healthy confident individuals, enterprising, creative contributors and ethical, informed citizens. </w:t>
      </w:r>
      <w:r>
        <w:rPr>
          <w:rStyle w:val="eop"/>
          <w:rFonts w:ascii="Arial" w:hAnsi="Arial" w:cs="Arial"/>
          <w:sz w:val="22"/>
          <w:szCs w:val="22"/>
        </w:rPr>
        <w:t> </w:t>
      </w:r>
    </w:p>
    <w:p w14:paraId="2576203A"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FBF267D"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critical incident chosen for this research happened as soon as I walked into the classroom. I was introduced to the teacher and then shown where I could put my bag and coat and where I could sit. After putting away my stuff I carried my notepad and pen to the back of the classroom where my seat was. I walked past child ‘x’ who instantly asked me if I wanted to look at their workbook. After I explained I was not there to check their work, I sat down and child ‘x’ continued to stare at me and was off put by my presence. Child ‘x’ then came over and told me their hand was hurting and asked me what I was writing. They then told me all about the morning and how they’d been doing in school. With proper introduction, telling me their name and asking me mine. The teacher then shouted at child ‘x’ for bothering me and was given a warning for disrupting the class. </w:t>
      </w:r>
      <w:r>
        <w:rPr>
          <w:rStyle w:val="eop"/>
          <w:rFonts w:ascii="Arial" w:hAnsi="Arial" w:cs="Arial"/>
          <w:sz w:val="22"/>
          <w:szCs w:val="22"/>
        </w:rPr>
        <w:t> </w:t>
      </w:r>
    </w:p>
    <w:p w14:paraId="233465F3"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C37DB45"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incident relates to the healthy, confident individuals as it shows the child trying to “form positive relationships based upon trust and mutual respect”. By trying to understand why I was there and build a relationship with me straight away. It also relates to ambitious and capable learners as the child was asking questions to solve the problem of why I was there and what I was doing. The child was also setting themselves high standard by telling me how well they had been doing in school and how good at Maths child ‘x’ was. By coming over to me and asking me my name before telling me their hand hurt was the child showing they had “a body of knowledge and…the skills to connect and apply that knowledge in different contexts”. Child ‘x’ knew that was how you address someone, ask their name and then address them by it. Rather than just talking at me the child made sure we had a proper introduction and applied it correctly. (Welsh Government, </w:t>
      </w:r>
      <w:proofErr w:type="spellStart"/>
      <w:r>
        <w:rPr>
          <w:rStyle w:val="normaltextrun"/>
          <w:rFonts w:ascii="Arial" w:hAnsi="Arial" w:cs="Arial"/>
          <w:sz w:val="22"/>
          <w:szCs w:val="22"/>
        </w:rPr>
        <w:t>n.d</w:t>
      </w:r>
      <w:proofErr w:type="spellEnd"/>
      <w:r>
        <w:rPr>
          <w:rStyle w:val="normaltextrun"/>
          <w:rFonts w:ascii="Arial" w:hAnsi="Arial" w:cs="Arial"/>
          <w:sz w:val="22"/>
          <w:szCs w:val="22"/>
        </w:rPr>
        <w:t>)</w:t>
      </w:r>
      <w:r>
        <w:rPr>
          <w:rStyle w:val="eop"/>
          <w:rFonts w:ascii="Arial" w:hAnsi="Arial" w:cs="Arial"/>
          <w:sz w:val="22"/>
          <w:szCs w:val="22"/>
        </w:rPr>
        <w:t> </w:t>
      </w:r>
    </w:p>
    <w:p w14:paraId="75E39E2F"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8387327"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So, these four purposes should be embedded into the children’s everyday lives, whether that be in school or out of school. The New Curriculum for Wales should help them to develop themselves in every aspect of their lives.</w:t>
      </w:r>
      <w:r>
        <w:rPr>
          <w:rStyle w:val="eop"/>
          <w:rFonts w:ascii="Arial" w:hAnsi="Arial" w:cs="Arial"/>
          <w:sz w:val="22"/>
          <w:szCs w:val="22"/>
        </w:rPr>
        <w:t> </w:t>
      </w:r>
    </w:p>
    <w:p w14:paraId="68A65F3B"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1A03FE3"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The critical incident that was observed can be linked to many theories. Firstly, it can be linked to behaviour theory. Particularly classical conditioning, which was developed by Russian psychologist Ivan Pavlov. His research was based on an experiment using dogs. He found that when dogs were presented with food or even just saw food they began to </w:t>
      </w:r>
      <w:r>
        <w:rPr>
          <w:rStyle w:val="normaltextrun"/>
          <w:rFonts w:ascii="Arial" w:hAnsi="Arial" w:cs="Arial"/>
          <w:sz w:val="22"/>
          <w:szCs w:val="22"/>
        </w:rPr>
        <w:lastRenderedPageBreak/>
        <w:t>salivate. This triggering him to research the relationship between stimuli and response. “He called the dogs’ salivation in response to the actual taste and smell of meat an unconditioned response because it occurred through a natural reflex without any prior training” </w:t>
      </w:r>
      <w:r>
        <w:rPr>
          <w:rStyle w:val="normaltextrun"/>
          <w:rFonts w:ascii="Arial" w:hAnsi="Arial" w:cs="Arial"/>
          <w:color w:val="000000"/>
          <w:sz w:val="22"/>
          <w:szCs w:val="22"/>
          <w:shd w:val="clear" w:color="auto" w:fill="FFFFFF"/>
        </w:rPr>
        <w:t>(Melton and Harriman, 1947)</w:t>
      </w:r>
      <w:r>
        <w:rPr>
          <w:rStyle w:val="normaltextrun"/>
          <w:rFonts w:ascii="Arial" w:hAnsi="Arial" w:cs="Arial"/>
          <w:sz w:val="22"/>
          <w:szCs w:val="22"/>
        </w:rPr>
        <w:t>. Pavlov presented the food to the dogs after the ringing of a dinner bell. He repeated this multiple times and soon enough the dogs would salivate at the noise of the bell as they associated that with having food. The salivation then became a conditioned response to the stimuli which was the bell. </w:t>
      </w:r>
      <w:r>
        <w:rPr>
          <w:rStyle w:val="eop"/>
          <w:rFonts w:ascii="Arial" w:hAnsi="Arial" w:cs="Arial"/>
          <w:sz w:val="22"/>
          <w:szCs w:val="22"/>
        </w:rPr>
        <w:t> </w:t>
      </w:r>
    </w:p>
    <w:p w14:paraId="0BBFBF0F"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61162E3"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was evident in the critical incident as the child assumed that because there was a new adult in the room that was out of their normal routine, that they were being assessed or having their books taken in to be looked at. The stimulus and response would have initially been a teacher or assessor walking to the classroom and asking to see some of the children’s books. The child or children then giving in their books for assessment being the response. The conditioned response was then when a new adult, teacher or assessor came into the class the children automatically assume they’re being assessed. Would the presence of a new teacher or adult, put pressure on the children and make them uneasy thinking they are being assessed? The children were not made aware why I was there and that I was just there observing the class as I was training to be a teacher. Not assessing them as individuals or their progress. </w:t>
      </w:r>
      <w:r>
        <w:rPr>
          <w:rStyle w:val="eop"/>
          <w:rFonts w:ascii="Arial" w:hAnsi="Arial" w:cs="Arial"/>
          <w:sz w:val="22"/>
          <w:szCs w:val="22"/>
        </w:rPr>
        <w:t> </w:t>
      </w:r>
    </w:p>
    <w:p w14:paraId="740B8065"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8498C0A"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is a form of norm-reflective, which is where the student gets their work assessed in relation to other national or group ‘norms’. It is comparing one student with another student and where they should be in relation to each other (</w:t>
      </w:r>
      <w:proofErr w:type="spellStart"/>
      <w:r>
        <w:rPr>
          <w:rStyle w:val="normaltextrun"/>
          <w:rFonts w:ascii="Arial" w:hAnsi="Arial" w:cs="Arial"/>
          <w:sz w:val="22"/>
          <w:szCs w:val="22"/>
        </w:rPr>
        <w:t>Teachthought</w:t>
      </w:r>
      <w:proofErr w:type="spellEnd"/>
      <w:r>
        <w:rPr>
          <w:rStyle w:val="normaltextrun"/>
          <w:rFonts w:ascii="Arial" w:hAnsi="Arial" w:cs="Arial"/>
          <w:sz w:val="22"/>
          <w:szCs w:val="22"/>
        </w:rPr>
        <w:t> staff, 2018). Taking the children’s books in for assessment, like child ‘x’ in the critical incident thought was happening. Has its negatives, as well as positives. The positives include being able to gage where the children in class A should be in comparison to where the previous class A were, at the same time the previous year. It could also ben assessing where class A are in relation to class B. This can check whole class progress and if the class is hitting the milestones they need to be. There are disadvantages to assessment models that include that they might not be applicable to all students. Some students might have learning difficulties and or other reasons why they are not where they’re supposed to be (University of Cambridge, 2013). </w:t>
      </w:r>
      <w:r>
        <w:rPr>
          <w:rStyle w:val="eop"/>
          <w:rFonts w:ascii="Arial" w:hAnsi="Arial" w:cs="Arial"/>
          <w:sz w:val="22"/>
          <w:szCs w:val="22"/>
        </w:rPr>
        <w:t> </w:t>
      </w:r>
    </w:p>
    <w:p w14:paraId="388E4475"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4E51AD7"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So, to look into the wider context of the critical incident. Children are conditioned to assume that the presence of a new teacher or adult means they are being assessed and having their books taken in. Child ‘x’ also felt the need to tell me about how good they were at Maths and asking what I was writing, which could have bee them trying to figure out if they were being assessed and if they were what they were good at.  Also, that this type of assessment may not be as beneficial to the students as maybe another form of assessment that isn’t so generalised. </w:t>
      </w:r>
      <w:r>
        <w:rPr>
          <w:rStyle w:val="eop"/>
          <w:rFonts w:ascii="Arial" w:hAnsi="Arial" w:cs="Arial"/>
          <w:sz w:val="22"/>
          <w:szCs w:val="22"/>
        </w:rPr>
        <w:t> </w:t>
      </w:r>
    </w:p>
    <w:p w14:paraId="244377E2"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B5AE168"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new Curriculum for Wales 2021 aims to do such a thing. By putting a lot of focus on progression, making sure it is at the forefront of all areas for learning. Assessment is there to ensure the individuals are making progress rather than just hitting general milestones and targets. It aims to include the learner more in their progression and what their backgrounds and individual situation is (Welsh Government, </w:t>
      </w:r>
      <w:proofErr w:type="spellStart"/>
      <w:r>
        <w:rPr>
          <w:rStyle w:val="normaltextrun"/>
          <w:rFonts w:ascii="Arial" w:hAnsi="Arial" w:cs="Arial"/>
          <w:sz w:val="22"/>
          <w:szCs w:val="22"/>
        </w:rPr>
        <w:t>n.d</w:t>
      </w:r>
      <w:proofErr w:type="spellEnd"/>
      <w:r>
        <w:rPr>
          <w:rStyle w:val="normaltextrun"/>
          <w:rFonts w:ascii="Arial" w:hAnsi="Arial" w:cs="Arial"/>
          <w:sz w:val="22"/>
          <w:szCs w:val="22"/>
        </w:rPr>
        <w:t>). </w:t>
      </w:r>
      <w:r>
        <w:rPr>
          <w:rStyle w:val="eop"/>
          <w:rFonts w:ascii="Arial" w:hAnsi="Arial" w:cs="Arial"/>
          <w:sz w:val="22"/>
          <w:szCs w:val="22"/>
        </w:rPr>
        <w:t> </w:t>
      </w:r>
    </w:p>
    <w:p w14:paraId="7886377B"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00B6EAE"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This critical incident also allows for exploration into Maslow’s hierarchy of needs. Abraham Maslow put forward this theory, whereby people are motivated by five basic categories of needs. The first need is psychological needs. This is the basic need of survival, the need for water, shelter, food and warmth. The second need is safety, protection and security. This is the need to feel safe and protected, this can be safe from family members, strangers or any hazards in society. The third need Maslow explains is belongingness and love. Belonginess can be anything from feeling part of a family, community, school, friendships and workplaces etc. Love from family and friends is also part of this need Maslow described. The penultimate need is esteem. This can be respect from others or respect for oneself. The respect from </w:t>
      </w:r>
      <w:r>
        <w:rPr>
          <w:rStyle w:val="normaltextrun"/>
          <w:rFonts w:ascii="Arial" w:hAnsi="Arial" w:cs="Arial"/>
          <w:sz w:val="22"/>
          <w:szCs w:val="22"/>
        </w:rPr>
        <w:lastRenderedPageBreak/>
        <w:t>others can be in the form of respect or status and the respect for self is in the form of self-confidence.  The final need of Maslow’s hierarchy is self-actualization, to reach full potential (Guest Author, 2019).</w:t>
      </w:r>
      <w:r>
        <w:rPr>
          <w:rStyle w:val="eop"/>
          <w:rFonts w:ascii="Arial" w:hAnsi="Arial" w:cs="Arial"/>
          <w:sz w:val="22"/>
          <w:szCs w:val="22"/>
        </w:rPr>
        <w:t> </w:t>
      </w:r>
    </w:p>
    <w:p w14:paraId="61A1F2EF"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CF19FFB"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link to this critical incident is the child’s needs for attention and acceptance. This links in with many of Maslow’s needs. Firstly, the need to feel safe and secure around strangers. Child ‘x’ was unsettled by my presence and needed to work out why I was there and what I was writing. The child needed to feel comfortable with me and needed to make sure they knew exactly what was happening, as I was a stranger to them. Also, by telling me that their hand is hurting, also links with needing to feel safe from harm. </w:t>
      </w:r>
      <w:r>
        <w:rPr>
          <w:rStyle w:val="eop"/>
          <w:rFonts w:ascii="Arial" w:hAnsi="Arial" w:cs="Arial"/>
          <w:sz w:val="22"/>
          <w:szCs w:val="22"/>
        </w:rPr>
        <w:t> </w:t>
      </w:r>
    </w:p>
    <w:p w14:paraId="7C931BE6"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2A23DD7"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critical incident also links to esteem and belongingness and love. The child needed approval of their work and needed to make themselves feel better. Child ‘x’ was looking for self-confidence and respect from me. By showing me their work, they were trying almost ‘show off’. By also asking my name and introducing themselves, they were trying to get a sense of recognition and status. </w:t>
      </w:r>
      <w:r>
        <w:rPr>
          <w:rStyle w:val="eop"/>
          <w:rFonts w:ascii="Arial" w:hAnsi="Arial" w:cs="Arial"/>
          <w:sz w:val="22"/>
          <w:szCs w:val="22"/>
        </w:rPr>
        <w:t> </w:t>
      </w:r>
    </w:p>
    <w:p w14:paraId="152B418B"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77E1C35"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fact the child was trying to meet these needs suggest that they might not be meeting these needs elsewhere, at home for example. Maslow suggests that for a person to progress through the needs they must fulfil each one need before they can move on. So, perhaps child ‘x’ had not properly fulfilled the safety, protection and security need and was yet to fully meet the belonginess and love need. (Guest Author, 2019)</w:t>
      </w:r>
      <w:r>
        <w:rPr>
          <w:rStyle w:val="eop"/>
          <w:rFonts w:ascii="Arial" w:hAnsi="Arial" w:cs="Arial"/>
          <w:sz w:val="22"/>
          <w:szCs w:val="22"/>
        </w:rPr>
        <w:t> </w:t>
      </w:r>
    </w:p>
    <w:p w14:paraId="7C0CE542"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critical incident chosen for this research also links to positive and negative reinforcement, or Skinner’s operant conditioning theory. Skinner began to study operant conditioning by experimenting using animals in a controlled environment to gain the desired behaviour. Based on what Edward Thorndike called the ‘Law of Effect’ where he used animals to study learning. Skinner used rats in what he called a ‘skinner box’, similarly to Thorndike’s experiment the rats had a puzzle to solve in order to get the treat, when they did, they received their treat. When they didn’t, they had a shock. (McLeod, 2018)</w:t>
      </w:r>
      <w:r>
        <w:rPr>
          <w:rStyle w:val="eop"/>
          <w:rFonts w:ascii="Arial" w:hAnsi="Arial" w:cs="Arial"/>
          <w:sz w:val="22"/>
          <w:szCs w:val="22"/>
        </w:rPr>
        <w:t> </w:t>
      </w:r>
    </w:p>
    <w:p w14:paraId="15C4042C"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From this skinner found three types of responses. Neutral operant, “responses from the environment that neither increase nor decrease the probability of a behaviour being repeated.” Reinforcers, “responses from the environment that increase the probability of a behaviour being repeated. Reinforcers can be either positive or negative.” Punishers, “response from the environment that decrease the likelihood of a behaviour being repeated. Punishment weakens behaviour.” (McLeod, 2018 </w:t>
      </w:r>
      <w:proofErr w:type="spellStart"/>
      <w:r>
        <w:rPr>
          <w:rStyle w:val="normaltextrun"/>
          <w:rFonts w:ascii="Arial" w:hAnsi="Arial" w:cs="Arial"/>
          <w:sz w:val="22"/>
          <w:szCs w:val="22"/>
        </w:rPr>
        <w:t>pg</w:t>
      </w:r>
      <w:proofErr w:type="spellEnd"/>
      <w:r>
        <w:rPr>
          <w:rStyle w:val="normaltextrun"/>
          <w:rFonts w:ascii="Arial" w:hAnsi="Arial" w:cs="Arial"/>
          <w:sz w:val="22"/>
          <w:szCs w:val="22"/>
        </w:rPr>
        <w:t>, 2)</w:t>
      </w:r>
      <w:r>
        <w:rPr>
          <w:rStyle w:val="eop"/>
          <w:rFonts w:ascii="Arial" w:hAnsi="Arial" w:cs="Arial"/>
          <w:sz w:val="22"/>
          <w:szCs w:val="22"/>
        </w:rPr>
        <w:t> </w:t>
      </w:r>
    </w:p>
    <w:p w14:paraId="1BE0D4BE"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incident relates to skinners theory as the teacher told the child off for not being sat at their table and ‘bothering’ me. The desired behaviour was for the child to be sat at their table completing the work that was set. So, by giving negative reinforcement the child knew it was not something they should not be doing and proceeded to fulfil the desired behaviour. This comes under the punisher response Skinner found. The teacher wanted to decrease the possibility of this happening again, so gave negative reinforcement in the form of a warning. </w:t>
      </w:r>
      <w:r>
        <w:rPr>
          <w:rStyle w:val="eop"/>
          <w:rFonts w:ascii="Arial" w:hAnsi="Arial" w:cs="Arial"/>
          <w:sz w:val="22"/>
          <w:szCs w:val="22"/>
        </w:rPr>
        <w:t> </w:t>
      </w:r>
    </w:p>
    <w:p w14:paraId="1B4E3ED0"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To investigate this further, was negative reinforcement the correct way form or reinforcement? As previously mentioned, the New Curriculum for Wales 2021 has four purposes. By telling the child off for being inquisitive, and showing initiative, is not supporting the development of them becoming healthy confident individuals. It also does not support the development of them being ambitious and capable learners who are questioning and enjoying solving problems</w:t>
      </w:r>
      <w:r>
        <w:rPr>
          <w:rStyle w:val="eop"/>
          <w:rFonts w:ascii="Arial" w:hAnsi="Arial" w:cs="Arial"/>
          <w:sz w:val="22"/>
          <w:szCs w:val="22"/>
        </w:rPr>
        <w:t> </w:t>
      </w:r>
    </w:p>
    <w:p w14:paraId="23CC7779"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This critical incident evaluation will help my future practice, as by looking at these theories and looking at the literature I understand more about classroom management and behaviour management. It is important that I know when is best appropriate to use positive and negative reinforcement. During the incident the teacher used negative reinforcement to stop the child talking to me. However, perhaps it would have been more effective if positive reinforcement was used to explain more clearly to the child that what they were doing was not wrong, but it was just not the right thing they should have been doing at that time. If it was made clear to the child that the negative reinforcement was for them not sitting at their </w:t>
      </w:r>
      <w:r>
        <w:rPr>
          <w:rStyle w:val="normaltextrun"/>
          <w:rFonts w:ascii="Arial" w:hAnsi="Arial" w:cs="Arial"/>
          <w:sz w:val="22"/>
          <w:szCs w:val="22"/>
        </w:rPr>
        <w:lastRenderedPageBreak/>
        <w:t>desk doing their work, it might not have had a negative effect on their confidence. Also, it might not have affected all the skills they were using and developing while having the interaction with me. In my further practice I will make sure to be clear why negative reinforcement is being used so the children know what behaviour is not desired, and so they don’t think they’re being punished for something else. </w:t>
      </w:r>
      <w:r>
        <w:rPr>
          <w:rStyle w:val="eop"/>
          <w:rFonts w:ascii="Arial" w:hAnsi="Arial" w:cs="Arial"/>
          <w:sz w:val="22"/>
          <w:szCs w:val="22"/>
        </w:rPr>
        <w:t> </w:t>
      </w:r>
    </w:p>
    <w:p w14:paraId="7610227D"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 will be sure to focus on making sure the children develop through Maslow’s hierarchy of needs and that no children get left behind. I feel from having done this research that it is extremely important to be aware of the basic development of children. Kohlberg discusses moral development and reasoning. He explains that children go through six sequential stages. Stage one is avoiding punishment, stage two is aiming at a reward, stage three is good boy and good girl attitude. Stage four is loyalty to law and order; stage five is justice and the spirit of the law and finally stage six is universal principles of ethics. (Smith, 1978) Kohlberg discusses “the purpose of moral education is to stimulate student’s innate tendency to progress through these six stages” (Galbraith and Jones, 1976). </w:t>
      </w:r>
      <w:r>
        <w:rPr>
          <w:rStyle w:val="eop"/>
          <w:rFonts w:ascii="Arial" w:hAnsi="Arial" w:cs="Arial"/>
          <w:sz w:val="22"/>
          <w:szCs w:val="22"/>
        </w:rPr>
        <w:t> </w:t>
      </w:r>
    </w:p>
    <w:p w14:paraId="640804D4"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By reading into theories like Kohlberg and Maslow, it has informed my knowledge on the fact that I won't only be teaching children academic subjects, but also teaching and guiding them through their development. </w:t>
      </w:r>
      <w:r>
        <w:rPr>
          <w:rStyle w:val="eop"/>
          <w:rFonts w:ascii="Arial" w:hAnsi="Arial" w:cs="Arial"/>
          <w:sz w:val="22"/>
          <w:szCs w:val="22"/>
        </w:rPr>
        <w:t> </w:t>
      </w:r>
    </w:p>
    <w:p w14:paraId="22AE16C1"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research has also taught me the importance of successful conditioning for classroom control. For example, conditioning can be used where when a certain word or phrase is used the children know it tidy up time, or if a song is sung, they have to join in and they know </w:t>
      </w:r>
      <w:proofErr w:type="spellStart"/>
      <w:r>
        <w:rPr>
          <w:rStyle w:val="normaltextrun"/>
          <w:rFonts w:ascii="Arial" w:hAnsi="Arial" w:cs="Arial"/>
          <w:sz w:val="22"/>
          <w:szCs w:val="22"/>
        </w:rPr>
        <w:t>its</w:t>
      </w:r>
      <w:proofErr w:type="spellEnd"/>
      <w:r>
        <w:rPr>
          <w:rStyle w:val="normaltextrun"/>
          <w:rFonts w:ascii="Arial" w:hAnsi="Arial" w:cs="Arial"/>
          <w:sz w:val="22"/>
          <w:szCs w:val="22"/>
        </w:rPr>
        <w:t> time to bring attention back from the task. Simple behaviour conditioning like this is essential to being able to control the classroom. </w:t>
      </w:r>
      <w:r>
        <w:rPr>
          <w:rStyle w:val="eop"/>
          <w:rFonts w:ascii="Arial" w:hAnsi="Arial" w:cs="Arial"/>
          <w:sz w:val="22"/>
          <w:szCs w:val="22"/>
        </w:rPr>
        <w:t> </w:t>
      </w:r>
    </w:p>
    <w:p w14:paraId="0BABA682" w14:textId="77777777" w:rsidR="00CA3CA6" w:rsidRDefault="00CA3CA6" w:rsidP="00CA3CA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Critical reflection is important to improve one’s practice. Using critical reflection models such as Gibbs, can also help to inform and structure reflections. Gibbs developed a reflective cycle in 1988. “</w:t>
      </w:r>
      <w:r>
        <w:rPr>
          <w:rStyle w:val="normaltextrun"/>
          <w:rFonts w:ascii="Arial" w:hAnsi="Arial" w:cs="Arial"/>
          <w:sz w:val="22"/>
          <w:szCs w:val="22"/>
          <w:shd w:val="clear" w:color="auto" w:fill="FFFFFF"/>
        </w:rPr>
        <w:t>It offers a framework for examining experiences, and given its cyclic nature lends itself particularly well to repeated experiences, allowing you to learn and plan from things that either went well or didn’t go well” (University of Edinburgh, 2019).  The reflective method includes six stages. The first stage is the description of the experience, which was done at the beginning of this assignment, with the explanation of critical incident. The second is feelings and thoughts about the experience. The thoughts were detailed in the analysis of the critical incident. The third and fourth steps in the Gibbs cycle there is the evaluation of the experience and analysis to make sense of the situation. Which is what is discussed throughout the essay in regard to the evaluation of methodology used. The last two parts of the reflection cycle are conclusion and action plan which was addressed in the next step section of this essay. This highlighted what would be taken from this research and observation and placed into future teaching practice (University of Edinburgh, 2019). </w:t>
      </w:r>
      <w:r>
        <w:rPr>
          <w:rStyle w:val="eop"/>
          <w:rFonts w:ascii="Arial" w:hAnsi="Arial" w:cs="Arial"/>
          <w:sz w:val="22"/>
          <w:szCs w:val="22"/>
        </w:rPr>
        <w:t> </w:t>
      </w:r>
    </w:p>
    <w:p w14:paraId="531F8C23" w14:textId="77777777" w:rsidR="00CA3CA6" w:rsidRDefault="00CA3CA6" w:rsidP="00CA3CA6">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To conclude, I believe this approach of a case study was effective in achieving the information needed. The reflective role I took in this research will help me to work towards the new Professional Standards for Teaching and Leadership. By focusing on the next steps following the critical incident analysis, will enable me to set “clear expectations about effective practice”. This method of research and reflection carried out can be helpful in future practice as it has given me the skills to reflect on practice and celebrate successes. it can also help to support other practitioners “to identify areas for further professional development”. </w:t>
      </w:r>
      <w:r>
        <w:rPr>
          <w:rStyle w:val="normaltextrun"/>
          <w:rFonts w:ascii="Arial" w:hAnsi="Arial" w:cs="Arial"/>
          <w:color w:val="1F1F1F"/>
          <w:sz w:val="22"/>
          <w:szCs w:val="22"/>
        </w:rPr>
        <w:t> These Professional Standards for Teaching and Leadership help to “reflect practice that is consistent with the realisation of the new curriculum” (</w:t>
      </w:r>
      <w:proofErr w:type="spellStart"/>
      <w:r>
        <w:rPr>
          <w:rStyle w:val="normaltextrun"/>
          <w:rFonts w:ascii="Arial" w:hAnsi="Arial" w:cs="Arial"/>
          <w:color w:val="1F1F1F"/>
          <w:sz w:val="22"/>
          <w:szCs w:val="22"/>
        </w:rPr>
        <w:t>Gov.wales</w:t>
      </w:r>
      <w:proofErr w:type="spellEnd"/>
      <w:r>
        <w:rPr>
          <w:rStyle w:val="normaltextrun"/>
          <w:rFonts w:ascii="Arial" w:hAnsi="Arial" w:cs="Arial"/>
          <w:color w:val="1F1F1F"/>
          <w:sz w:val="22"/>
          <w:szCs w:val="22"/>
        </w:rPr>
        <w:t>, 2017)</w:t>
      </w:r>
      <w:r>
        <w:rPr>
          <w:rStyle w:val="eop"/>
          <w:rFonts w:ascii="Arial" w:hAnsi="Arial" w:cs="Arial"/>
          <w:color w:val="1F1F1F"/>
          <w:sz w:val="22"/>
          <w:szCs w:val="22"/>
        </w:rPr>
        <w:t> </w:t>
      </w:r>
    </w:p>
    <w:p w14:paraId="4C33F08E" w14:textId="7FA050B6" w:rsidR="00CA3CA6" w:rsidRDefault="00CA3CA6" w:rsidP="00072435">
      <w:pPr>
        <w:shd w:val="clear" w:color="auto" w:fill="FFFFFF"/>
        <w:textAlignment w:val="baseline"/>
        <w:rPr>
          <w:rFonts w:ascii="Arial" w:hAnsi="Arial" w:cs="Arial"/>
          <w:color w:val="1F1F1F"/>
          <w:sz w:val="27"/>
          <w:szCs w:val="27"/>
        </w:rPr>
      </w:pPr>
    </w:p>
    <w:p w14:paraId="44454576" w14:textId="308696B6" w:rsidR="00CA3CA6" w:rsidRDefault="00CA3CA6" w:rsidP="00072435">
      <w:pPr>
        <w:shd w:val="clear" w:color="auto" w:fill="FFFFFF"/>
        <w:textAlignment w:val="baseline"/>
        <w:rPr>
          <w:rFonts w:ascii="Arial" w:hAnsi="Arial" w:cs="Arial"/>
          <w:color w:val="1F1F1F"/>
          <w:sz w:val="27"/>
          <w:szCs w:val="27"/>
        </w:rPr>
      </w:pPr>
    </w:p>
    <w:p w14:paraId="36508B9A" w14:textId="4B08515C" w:rsidR="00CA3CA6" w:rsidRDefault="00CA3CA6" w:rsidP="00072435">
      <w:pPr>
        <w:shd w:val="clear" w:color="auto" w:fill="FFFFFF"/>
        <w:textAlignment w:val="baseline"/>
        <w:rPr>
          <w:rFonts w:ascii="Arial" w:hAnsi="Arial" w:cs="Arial"/>
          <w:color w:val="1F1F1F"/>
          <w:sz w:val="27"/>
          <w:szCs w:val="27"/>
        </w:rPr>
      </w:pPr>
    </w:p>
    <w:p w14:paraId="19261C07" w14:textId="660DF7B5" w:rsidR="00CA3CA6" w:rsidRDefault="00CA3CA6" w:rsidP="00072435">
      <w:pPr>
        <w:shd w:val="clear" w:color="auto" w:fill="FFFFFF"/>
        <w:textAlignment w:val="baseline"/>
        <w:rPr>
          <w:rFonts w:ascii="Arial" w:hAnsi="Arial" w:cs="Arial"/>
          <w:color w:val="1F1F1F"/>
          <w:sz w:val="27"/>
          <w:szCs w:val="27"/>
        </w:rPr>
      </w:pPr>
    </w:p>
    <w:p w14:paraId="40E4B950" w14:textId="21A614BF" w:rsidR="00CA3CA6" w:rsidRDefault="00CA3CA6" w:rsidP="00072435">
      <w:pPr>
        <w:shd w:val="clear" w:color="auto" w:fill="FFFFFF"/>
        <w:textAlignment w:val="baseline"/>
        <w:rPr>
          <w:rFonts w:ascii="Arial" w:hAnsi="Arial" w:cs="Arial"/>
          <w:color w:val="1F1F1F"/>
          <w:sz w:val="27"/>
          <w:szCs w:val="27"/>
        </w:rPr>
      </w:pPr>
    </w:p>
    <w:p w14:paraId="7B769F53" w14:textId="10CB3F59" w:rsidR="00CA3CA6" w:rsidRDefault="00CA3CA6" w:rsidP="00072435">
      <w:pPr>
        <w:shd w:val="clear" w:color="auto" w:fill="FFFFFF"/>
        <w:textAlignment w:val="baseline"/>
        <w:rPr>
          <w:rFonts w:ascii="Arial" w:hAnsi="Arial" w:cs="Arial"/>
          <w:color w:val="1F1F1F"/>
          <w:sz w:val="27"/>
          <w:szCs w:val="27"/>
        </w:rPr>
      </w:pPr>
    </w:p>
    <w:p w14:paraId="38EDF453" w14:textId="77777777" w:rsidR="00CA3CA6" w:rsidRDefault="00CA3CA6" w:rsidP="00072435">
      <w:pPr>
        <w:shd w:val="clear" w:color="auto" w:fill="FFFFFF"/>
        <w:textAlignment w:val="baseline"/>
        <w:rPr>
          <w:rFonts w:ascii="Arial" w:hAnsi="Arial" w:cs="Arial"/>
          <w:color w:val="1F1F1F"/>
          <w:sz w:val="27"/>
          <w:szCs w:val="27"/>
        </w:rPr>
      </w:pPr>
    </w:p>
    <w:p w14:paraId="1EAA0C89" w14:textId="77777777" w:rsidR="00CA3CA6" w:rsidRDefault="00CA3CA6" w:rsidP="00072435">
      <w:pPr>
        <w:shd w:val="clear" w:color="auto" w:fill="FFFFFF"/>
        <w:textAlignment w:val="baseline"/>
        <w:rPr>
          <w:rFonts w:ascii="Arial" w:hAnsi="Arial" w:cs="Arial"/>
          <w:color w:val="1F1F1F"/>
          <w:sz w:val="27"/>
          <w:szCs w:val="27"/>
        </w:rPr>
      </w:pPr>
    </w:p>
    <w:p w14:paraId="1F990FEB" w14:textId="1BC2E3CE" w:rsidR="00AF5424" w:rsidRPr="000C37F7" w:rsidRDefault="00AF5424" w:rsidP="00072435">
      <w:pPr>
        <w:shd w:val="clear" w:color="auto" w:fill="FFFFFF"/>
        <w:textAlignment w:val="baseline"/>
        <w:rPr>
          <w:rFonts w:ascii="Arial" w:hAnsi="Arial" w:cs="Arial"/>
          <w:b/>
          <w:bCs/>
          <w:color w:val="1F1F1F"/>
          <w:sz w:val="22"/>
          <w:szCs w:val="22"/>
          <w:u w:val="single"/>
        </w:rPr>
      </w:pPr>
      <w:r w:rsidRPr="000C37F7">
        <w:rPr>
          <w:rFonts w:ascii="Arial" w:hAnsi="Arial" w:cs="Arial"/>
          <w:b/>
          <w:bCs/>
          <w:color w:val="1F1F1F"/>
          <w:sz w:val="22"/>
          <w:szCs w:val="22"/>
          <w:u w:val="single"/>
        </w:rPr>
        <w:lastRenderedPageBreak/>
        <w:t>Reference list</w:t>
      </w:r>
    </w:p>
    <w:p w14:paraId="5191C1B6" w14:textId="77777777" w:rsidR="00AF5424" w:rsidRDefault="00AF5424" w:rsidP="00446EB2"/>
    <w:p w14:paraId="480C4428" w14:textId="77777777" w:rsidR="00C92295" w:rsidRDefault="00C92295" w:rsidP="00C1340D">
      <w:pPr>
        <w:pStyle w:val="NormalWeb"/>
        <w:rPr>
          <w:color w:val="000000"/>
        </w:rPr>
      </w:pPr>
      <w:r>
        <w:rPr>
          <w:color w:val="000000"/>
        </w:rPr>
        <w:t>‌Aveline, C. (2019). Kohlberg and the stages of moral development. </w:t>
      </w:r>
      <w:r>
        <w:rPr>
          <w:i/>
          <w:iCs/>
          <w:color w:val="000000"/>
        </w:rPr>
        <w:t xml:space="preserve">The Times of </w:t>
      </w:r>
      <w:proofErr w:type="spellStart"/>
      <w:r>
        <w:rPr>
          <w:i/>
          <w:iCs/>
          <w:color w:val="000000"/>
        </w:rPr>
        <w:t>Isreal</w:t>
      </w:r>
      <w:proofErr w:type="spellEnd"/>
      <w:r>
        <w:rPr>
          <w:color w:val="000000"/>
        </w:rPr>
        <w:t>. Available at: https://blogs.timesofisrael.com/kohlberg-and-the-stages-of-moral-development/ [Accessed 25 Oct. 2020].</w:t>
      </w:r>
    </w:p>
    <w:p w14:paraId="199F7DFD" w14:textId="77777777" w:rsidR="00C92295" w:rsidRDefault="00C92295" w:rsidP="00143132">
      <w:pPr>
        <w:pStyle w:val="NormalWeb"/>
        <w:spacing w:before="0" w:beforeAutospacing="0" w:after="240" w:afterAutospacing="0" w:line="360" w:lineRule="atLeast"/>
        <w:rPr>
          <w:color w:val="000000"/>
        </w:rPr>
      </w:pPr>
      <w:r>
        <w:rPr>
          <w:color w:val="000000"/>
        </w:rPr>
        <w:t>BBC (2015). “Pioneer schools” to lead Welsh education shake-up. </w:t>
      </w:r>
      <w:r>
        <w:rPr>
          <w:i/>
          <w:iCs/>
          <w:color w:val="000000"/>
        </w:rPr>
        <w:t>BBC News</w:t>
      </w:r>
      <w:r>
        <w:rPr>
          <w:color w:val="000000"/>
        </w:rPr>
        <w:t>. [online] 5 Nov. Available at: https://www.bbc.co.uk/news/uk-wales-politics-34734397 [Accessed 20 Sep. 2020].</w:t>
      </w:r>
    </w:p>
    <w:p w14:paraId="16B10304" w14:textId="77777777" w:rsidR="00C92295" w:rsidRDefault="00C92295" w:rsidP="0036678F">
      <w:pPr>
        <w:pStyle w:val="NormalWeb"/>
        <w:rPr>
          <w:color w:val="000000"/>
        </w:rPr>
      </w:pPr>
      <w:r>
        <w:rPr>
          <w:color w:val="000000"/>
        </w:rPr>
        <w:t>‌Caulfield, L. and Hill, J. (2018). </w:t>
      </w:r>
      <w:r>
        <w:rPr>
          <w:i/>
          <w:iCs/>
          <w:color w:val="000000"/>
        </w:rPr>
        <w:t xml:space="preserve">Criminological skills and research for </w:t>
      </w:r>
      <w:proofErr w:type="gramStart"/>
      <w:r>
        <w:rPr>
          <w:i/>
          <w:iCs/>
          <w:color w:val="000000"/>
        </w:rPr>
        <w:t>beginners :</w:t>
      </w:r>
      <w:proofErr w:type="gramEnd"/>
      <w:r>
        <w:rPr>
          <w:i/>
          <w:iCs/>
          <w:color w:val="000000"/>
        </w:rPr>
        <w:t xml:space="preserve"> a student’s guide</w:t>
      </w:r>
      <w:r>
        <w:rPr>
          <w:color w:val="000000"/>
        </w:rPr>
        <w:t>. London: Routledge, Taylor &amp; Francis Group.</w:t>
      </w:r>
    </w:p>
    <w:p w14:paraId="1FCD7B75" w14:textId="77777777" w:rsidR="00C92295" w:rsidRDefault="00C92295" w:rsidP="00934266">
      <w:pPr>
        <w:pStyle w:val="NormalWeb"/>
        <w:spacing w:before="0" w:beforeAutospacing="0" w:after="240" w:afterAutospacing="0" w:line="360" w:lineRule="atLeast"/>
        <w:rPr>
          <w:color w:val="000000"/>
        </w:rPr>
      </w:pPr>
      <w:r>
        <w:rPr>
          <w:color w:val="000000"/>
        </w:rPr>
        <w:t>‌Cook, L.A. and Tripp, D. (1994). Critical Incidents in Teaching: Developing Professional Judgement. </w:t>
      </w:r>
      <w:r>
        <w:rPr>
          <w:i/>
          <w:iCs/>
          <w:color w:val="000000"/>
        </w:rPr>
        <w:t>British Journal of Educational Studies</w:t>
      </w:r>
      <w:r>
        <w:rPr>
          <w:color w:val="000000"/>
        </w:rPr>
        <w:t>, 42(4), p.407.</w:t>
      </w:r>
    </w:p>
    <w:p w14:paraId="29060A87" w14:textId="77777777" w:rsidR="00C92295" w:rsidRDefault="00C92295" w:rsidP="00020E10">
      <w:pPr>
        <w:pStyle w:val="NormalWeb"/>
        <w:spacing w:before="0" w:beforeAutospacing="0" w:after="240" w:afterAutospacing="0" w:line="360" w:lineRule="atLeast"/>
        <w:rPr>
          <w:color w:val="000000"/>
        </w:rPr>
      </w:pPr>
      <w:r>
        <w:rPr>
          <w:color w:val="000000"/>
        </w:rPr>
        <w:t>‌Galbraith, R.E. and Jones, T.M. (1976). </w:t>
      </w:r>
      <w:r>
        <w:rPr>
          <w:i/>
          <w:iCs/>
          <w:color w:val="000000"/>
        </w:rPr>
        <w:t>Moral Reasoning: A Teaching Handbook for Adapting Kohlberg to the Classroom.</w:t>
      </w:r>
      <w:r>
        <w:rPr>
          <w:color w:val="000000"/>
        </w:rPr>
        <w:t> Editorial: Greenhaven Press Inc.</w:t>
      </w:r>
      <w:proofErr w:type="gramStart"/>
      <w:r>
        <w:rPr>
          <w:color w:val="000000"/>
        </w:rPr>
        <w:t>,  Polk</w:t>
      </w:r>
      <w:proofErr w:type="gramEnd"/>
      <w:r>
        <w:rPr>
          <w:color w:val="000000"/>
        </w:rPr>
        <w:t xml:space="preserve"> Street, N.E., Minneapolis, Minnesota 3 ($5.95 Paperbound, $11.95 Hardbound) -00-00.</w:t>
      </w:r>
    </w:p>
    <w:p w14:paraId="67CE9A68" w14:textId="77777777" w:rsidR="00C92295" w:rsidRDefault="00C92295" w:rsidP="00D26EEF">
      <w:pPr>
        <w:pStyle w:val="NormalWeb"/>
        <w:spacing w:before="0" w:beforeAutospacing="0" w:after="240" w:afterAutospacing="0" w:line="360" w:lineRule="atLeast"/>
        <w:rPr>
          <w:color w:val="000000"/>
        </w:rPr>
      </w:pPr>
      <w:r>
        <w:rPr>
          <w:color w:val="000000"/>
        </w:rPr>
        <w:t>‌</w:t>
      </w:r>
      <w:proofErr w:type="spellStart"/>
      <w:r>
        <w:rPr>
          <w:color w:val="000000"/>
        </w:rPr>
        <w:t>Gerring</w:t>
      </w:r>
      <w:proofErr w:type="spellEnd"/>
      <w:r>
        <w:rPr>
          <w:color w:val="000000"/>
        </w:rPr>
        <w:t>, J. (2019). </w:t>
      </w:r>
      <w:r>
        <w:rPr>
          <w:i/>
          <w:iCs/>
          <w:color w:val="000000"/>
        </w:rPr>
        <w:t xml:space="preserve">Case study </w:t>
      </w:r>
      <w:proofErr w:type="gramStart"/>
      <w:r>
        <w:rPr>
          <w:i/>
          <w:iCs/>
          <w:color w:val="000000"/>
        </w:rPr>
        <w:t>research :</w:t>
      </w:r>
      <w:proofErr w:type="gramEnd"/>
      <w:r>
        <w:rPr>
          <w:i/>
          <w:iCs/>
          <w:color w:val="000000"/>
        </w:rPr>
        <w:t xml:space="preserve"> Principles and practices</w:t>
      </w:r>
      <w:r>
        <w:rPr>
          <w:color w:val="000000"/>
        </w:rPr>
        <w:t xml:space="preserve">. Cambridge, </w:t>
      </w:r>
      <w:proofErr w:type="spellStart"/>
      <w:r>
        <w:rPr>
          <w:color w:val="000000"/>
        </w:rPr>
        <w:t>Uk</w:t>
      </w:r>
      <w:proofErr w:type="spellEnd"/>
      <w:r>
        <w:rPr>
          <w:color w:val="000000"/>
        </w:rPr>
        <w:t>: Cambridge University Press, p.1.</w:t>
      </w:r>
    </w:p>
    <w:p w14:paraId="7C067EEA" w14:textId="77777777" w:rsidR="00C92295" w:rsidRDefault="00DE1766" w:rsidP="002615C6">
      <w:pPr>
        <w:pStyle w:val="NormalWeb"/>
        <w:rPr>
          <w:color w:val="000000"/>
        </w:rPr>
      </w:pPr>
      <w:hyperlink r:id="rId26" w:history="1"/>
      <w:r w:rsidR="00C92295">
        <w:rPr>
          <w:rFonts w:ascii="Arial" w:hAnsi="Arial" w:cs="Arial"/>
          <w:sz w:val="22"/>
          <w:szCs w:val="22"/>
        </w:rPr>
        <w:t xml:space="preserve"> </w:t>
      </w:r>
      <w:proofErr w:type="spellStart"/>
      <w:r w:rsidR="00C92295">
        <w:rPr>
          <w:color w:val="000000"/>
        </w:rPr>
        <w:t>Gov.wales</w:t>
      </w:r>
      <w:proofErr w:type="spellEnd"/>
      <w:r w:rsidR="00C92295">
        <w:rPr>
          <w:color w:val="000000"/>
        </w:rPr>
        <w:t>. (2017). </w:t>
      </w:r>
      <w:r w:rsidR="00C92295">
        <w:rPr>
          <w:i/>
          <w:iCs/>
          <w:color w:val="000000"/>
        </w:rPr>
        <w:t>Professional standards - Hwb</w:t>
      </w:r>
      <w:r w:rsidR="00C92295">
        <w:rPr>
          <w:color w:val="000000"/>
        </w:rPr>
        <w:t>. [online] Available at: https://hwb.gov.wales/professional-development/professional-standards/ [Accessed 17 Oct. 2020].</w:t>
      </w:r>
    </w:p>
    <w:p w14:paraId="203FCFDF" w14:textId="77777777" w:rsidR="00C92295" w:rsidRDefault="00C92295" w:rsidP="00A6799E">
      <w:pPr>
        <w:pStyle w:val="NormalWeb"/>
        <w:spacing w:before="0" w:beforeAutospacing="0" w:after="240" w:afterAutospacing="0" w:line="360" w:lineRule="atLeast"/>
        <w:rPr>
          <w:color w:val="000000"/>
        </w:rPr>
      </w:pPr>
      <w:r>
        <w:rPr>
          <w:color w:val="000000"/>
        </w:rPr>
        <w:t>‌Guest Author (2019). </w:t>
      </w:r>
      <w:r>
        <w:rPr>
          <w:i/>
          <w:iCs/>
          <w:color w:val="000000"/>
        </w:rPr>
        <w:t>2020 A4LE Midwest Great Lakes Regional Conference</w:t>
      </w:r>
      <w:r>
        <w:rPr>
          <w:color w:val="000000"/>
        </w:rPr>
        <w:t>. [online] Getting Smart. Available at: https://www.gettingsmart.com/2019/10/4-holistic-classroom-ideas-inspired-by-maslows-humanist-approach/ [Accessed 13 Oct. 2020].</w:t>
      </w:r>
    </w:p>
    <w:p w14:paraId="4B16510A" w14:textId="77777777" w:rsidR="00C92295" w:rsidRDefault="00C92295" w:rsidP="00143132">
      <w:pPr>
        <w:pStyle w:val="NormalWeb"/>
        <w:spacing w:before="0" w:beforeAutospacing="0" w:after="240" w:afterAutospacing="0" w:line="360" w:lineRule="atLeast"/>
        <w:rPr>
          <w:color w:val="000000"/>
        </w:rPr>
      </w:pPr>
      <w:r>
        <w:rPr>
          <w:color w:val="000000"/>
        </w:rPr>
        <w:t>‌Isle of Anglesey County Council (n.d.). </w:t>
      </w:r>
      <w:r>
        <w:rPr>
          <w:i/>
          <w:iCs/>
          <w:color w:val="000000"/>
        </w:rPr>
        <w:t>What is Flying Start?</w:t>
      </w:r>
      <w:r>
        <w:rPr>
          <w:color w:val="000000"/>
        </w:rPr>
        <w:t> [online] www.anglesey.gov.uk. Available at: https://www.anglesey.gov.uk/en/Residents/Schools-and-learning/Nursery-and-Pre-School-education/Flying-Start/What-is-Flying-Start.aspx# [Accessed 17 Oct. 2020]</w:t>
      </w:r>
    </w:p>
    <w:p w14:paraId="322FBADC" w14:textId="77777777" w:rsidR="00C92295" w:rsidRDefault="00C92295" w:rsidP="00CF1E51">
      <w:pPr>
        <w:pStyle w:val="NormalWeb"/>
        <w:spacing w:before="0" w:beforeAutospacing="0" w:after="240" w:afterAutospacing="0" w:line="360" w:lineRule="atLeast"/>
        <w:rPr>
          <w:color w:val="000000"/>
        </w:rPr>
      </w:pPr>
      <w:r>
        <w:rPr>
          <w:color w:val="000000"/>
        </w:rPr>
        <w:t>Jorgensen, D.L. (2008). </w:t>
      </w:r>
      <w:r>
        <w:rPr>
          <w:i/>
          <w:iCs/>
          <w:color w:val="000000"/>
        </w:rPr>
        <w:t xml:space="preserve">Participant </w:t>
      </w:r>
      <w:proofErr w:type="gramStart"/>
      <w:r>
        <w:rPr>
          <w:i/>
          <w:iCs/>
          <w:color w:val="000000"/>
        </w:rPr>
        <w:t>observation :</w:t>
      </w:r>
      <w:proofErr w:type="gramEnd"/>
      <w:r>
        <w:rPr>
          <w:i/>
          <w:iCs/>
          <w:color w:val="000000"/>
        </w:rPr>
        <w:t xml:space="preserve"> a methodology for human studies</w:t>
      </w:r>
      <w:r>
        <w:rPr>
          <w:color w:val="000000"/>
        </w:rPr>
        <w:t>. London: Sage, p.14.</w:t>
      </w:r>
    </w:p>
    <w:p w14:paraId="6C2055AC" w14:textId="77777777" w:rsidR="00C92295" w:rsidRDefault="00C92295" w:rsidP="00353CB8">
      <w:pPr>
        <w:pStyle w:val="NormalWeb"/>
        <w:spacing w:before="0" w:beforeAutospacing="0" w:after="240" w:afterAutospacing="0" w:line="360" w:lineRule="atLeast"/>
        <w:rPr>
          <w:color w:val="000000"/>
        </w:rPr>
      </w:pPr>
      <w:r>
        <w:rPr>
          <w:color w:val="000000"/>
        </w:rPr>
        <w:t>‌</w:t>
      </w:r>
      <w:proofErr w:type="spellStart"/>
      <w:r>
        <w:rPr>
          <w:color w:val="000000"/>
        </w:rPr>
        <w:t>Macmillian</w:t>
      </w:r>
      <w:proofErr w:type="spellEnd"/>
      <w:r>
        <w:rPr>
          <w:color w:val="000000"/>
        </w:rPr>
        <w:t xml:space="preserve"> Education Limited (n.d.). </w:t>
      </w:r>
      <w:r>
        <w:rPr>
          <w:i/>
          <w:iCs/>
          <w:color w:val="000000"/>
        </w:rPr>
        <w:t>EAL (noun) definition and synonyms | Macmillan Dictionary</w:t>
      </w:r>
      <w:r>
        <w:rPr>
          <w:color w:val="000000"/>
        </w:rPr>
        <w:t>. [online] www.macmillandictionary.com. Available at: https://www.macmillandictionary.com/dictionary/british/eal [Accessed 15 Oct. 2020].</w:t>
      </w:r>
    </w:p>
    <w:p w14:paraId="2F8399D4" w14:textId="77777777" w:rsidR="00C92295" w:rsidRDefault="00C92295" w:rsidP="00A66CFB">
      <w:pPr>
        <w:pStyle w:val="NormalWeb"/>
        <w:spacing w:before="0" w:beforeAutospacing="0" w:after="240" w:afterAutospacing="0" w:line="360" w:lineRule="atLeast"/>
        <w:rPr>
          <w:color w:val="000000"/>
        </w:rPr>
      </w:pPr>
      <w:proofErr w:type="spellStart"/>
      <w:r>
        <w:rPr>
          <w:color w:val="000000"/>
        </w:rPr>
        <w:lastRenderedPageBreak/>
        <w:t>Mcleod</w:t>
      </w:r>
      <w:proofErr w:type="spellEnd"/>
      <w:r>
        <w:rPr>
          <w:color w:val="000000"/>
        </w:rPr>
        <w:t>, S. (2018). </w:t>
      </w:r>
      <w:r>
        <w:rPr>
          <w:i/>
          <w:iCs/>
          <w:color w:val="000000"/>
        </w:rPr>
        <w:t>Skinner - Operant Conditioning</w:t>
      </w:r>
      <w:r>
        <w:rPr>
          <w:color w:val="000000"/>
        </w:rPr>
        <w:t>. [online] Simplypsychology.org. Available at: https://www.simplypsychology.org/operant-conditioning.html [Accessed 26 Oct. 2020].</w:t>
      </w:r>
    </w:p>
    <w:p w14:paraId="66B114AF" w14:textId="77777777" w:rsidR="00C92295" w:rsidRDefault="00C92295" w:rsidP="00EE2901">
      <w:pPr>
        <w:pStyle w:val="NormalWeb"/>
        <w:spacing w:before="0" w:beforeAutospacing="0" w:after="240" w:afterAutospacing="0" w:line="360" w:lineRule="atLeast"/>
        <w:rPr>
          <w:color w:val="000000"/>
        </w:rPr>
      </w:pPr>
      <w:proofErr w:type="spellStart"/>
      <w:r>
        <w:rPr>
          <w:color w:val="000000"/>
        </w:rPr>
        <w:t>Mcleod</w:t>
      </w:r>
      <w:proofErr w:type="spellEnd"/>
      <w:r>
        <w:rPr>
          <w:color w:val="000000"/>
        </w:rPr>
        <w:t>, S. (2019). </w:t>
      </w:r>
      <w:r>
        <w:rPr>
          <w:i/>
          <w:iCs/>
          <w:color w:val="000000"/>
        </w:rPr>
        <w:t>Observation Methods - Naturalistic, Participant and Controlled | Simply Psychology</w:t>
      </w:r>
      <w:r>
        <w:rPr>
          <w:color w:val="000000"/>
        </w:rPr>
        <w:t>. [online] Simplypsychology.org. Available at: https://www.simplypsychology.org/observation.html [Accessed 24 Aug. 2020].</w:t>
      </w:r>
    </w:p>
    <w:p w14:paraId="32736008" w14:textId="77777777" w:rsidR="00C92295" w:rsidRDefault="00C92295" w:rsidP="00E24749">
      <w:pPr>
        <w:pStyle w:val="NormalWeb"/>
        <w:spacing w:before="0" w:beforeAutospacing="0" w:after="240" w:afterAutospacing="0" w:line="360" w:lineRule="atLeast"/>
        <w:rPr>
          <w:color w:val="000000"/>
        </w:rPr>
      </w:pPr>
      <w:r>
        <w:rPr>
          <w:color w:val="000000"/>
        </w:rPr>
        <w:t xml:space="preserve">‌Melton, A.W. and Harriman, P.L. (1947). </w:t>
      </w:r>
      <w:proofErr w:type="spellStart"/>
      <w:r>
        <w:rPr>
          <w:color w:val="000000"/>
        </w:rPr>
        <w:t>Encyclopedia</w:t>
      </w:r>
      <w:proofErr w:type="spellEnd"/>
      <w:r>
        <w:rPr>
          <w:color w:val="000000"/>
        </w:rPr>
        <w:t xml:space="preserve"> of Psychology. </w:t>
      </w:r>
      <w:r>
        <w:rPr>
          <w:i/>
          <w:iCs/>
          <w:color w:val="000000"/>
        </w:rPr>
        <w:t>The American Journal of Psychology</w:t>
      </w:r>
      <w:r>
        <w:rPr>
          <w:color w:val="000000"/>
        </w:rPr>
        <w:t>, 60(2), p.297.</w:t>
      </w:r>
    </w:p>
    <w:p w14:paraId="0F37E04F" w14:textId="77777777" w:rsidR="00C92295" w:rsidRDefault="00C92295" w:rsidP="00353CB8">
      <w:pPr>
        <w:pStyle w:val="NormalWeb"/>
        <w:spacing w:before="0" w:beforeAutospacing="0" w:after="240" w:afterAutospacing="0" w:line="360" w:lineRule="atLeast"/>
        <w:rPr>
          <w:color w:val="000000"/>
        </w:rPr>
      </w:pPr>
      <w:r>
        <w:rPr>
          <w:color w:val="000000"/>
        </w:rPr>
        <w:t>Mencap. (n.d.). </w:t>
      </w:r>
      <w:r>
        <w:rPr>
          <w:i/>
          <w:iCs/>
          <w:color w:val="000000"/>
        </w:rPr>
        <w:t>SEN Support</w:t>
      </w:r>
      <w:r>
        <w:rPr>
          <w:color w:val="000000"/>
        </w:rPr>
        <w:t>. [online] Available at: https://www.mencap.org.uk/advice-and-support/children-and-young-people/sen-support.</w:t>
      </w:r>
    </w:p>
    <w:p w14:paraId="6DA50286" w14:textId="77777777" w:rsidR="00C92295" w:rsidRDefault="00C92295" w:rsidP="009E57E0">
      <w:pPr>
        <w:pStyle w:val="NormalWeb"/>
        <w:spacing w:before="0" w:beforeAutospacing="0" w:after="240" w:afterAutospacing="0" w:line="360" w:lineRule="atLeast"/>
        <w:rPr>
          <w:color w:val="000000"/>
        </w:rPr>
      </w:pPr>
      <w:r>
        <w:rPr>
          <w:color w:val="000000"/>
        </w:rPr>
        <w:t>‌</w:t>
      </w:r>
      <w:proofErr w:type="spellStart"/>
      <w:r>
        <w:rPr>
          <w:color w:val="000000"/>
        </w:rPr>
        <w:t>O’leary</w:t>
      </w:r>
      <w:proofErr w:type="spellEnd"/>
      <w:r>
        <w:rPr>
          <w:color w:val="000000"/>
        </w:rPr>
        <w:t>, M. (2020). </w:t>
      </w:r>
      <w:r>
        <w:rPr>
          <w:i/>
          <w:iCs/>
          <w:color w:val="000000"/>
        </w:rPr>
        <w:t xml:space="preserve">Classroom </w:t>
      </w:r>
      <w:proofErr w:type="gramStart"/>
      <w:r>
        <w:rPr>
          <w:i/>
          <w:iCs/>
          <w:color w:val="000000"/>
        </w:rPr>
        <w:t>observation :</w:t>
      </w:r>
      <w:proofErr w:type="gramEnd"/>
      <w:r>
        <w:rPr>
          <w:i/>
          <w:iCs/>
          <w:color w:val="000000"/>
        </w:rPr>
        <w:t xml:space="preserve"> a guide to the effective observation of teaching and learning</w:t>
      </w:r>
      <w:r>
        <w:rPr>
          <w:color w:val="000000"/>
        </w:rPr>
        <w:t>. New York: Routledge, p.3.</w:t>
      </w:r>
    </w:p>
    <w:p w14:paraId="6E5EC7FC" w14:textId="77777777" w:rsidR="00C92295" w:rsidRDefault="00C92295" w:rsidP="002A4A3E">
      <w:pPr>
        <w:pStyle w:val="NormalWeb"/>
        <w:spacing w:before="0" w:beforeAutospacing="0" w:after="240" w:afterAutospacing="0" w:line="360" w:lineRule="atLeast"/>
        <w:rPr>
          <w:color w:val="000000"/>
        </w:rPr>
      </w:pPr>
      <w:r>
        <w:rPr>
          <w:color w:val="000000"/>
        </w:rPr>
        <w:t>Shapira-</w:t>
      </w:r>
      <w:proofErr w:type="spellStart"/>
      <w:r>
        <w:rPr>
          <w:color w:val="000000"/>
        </w:rPr>
        <w:t>Lishchinsky</w:t>
      </w:r>
      <w:proofErr w:type="spellEnd"/>
      <w:r>
        <w:rPr>
          <w:color w:val="000000"/>
        </w:rPr>
        <w:t>, O. (2011). Teachers’ critical incidents: Ethical dilemmas in teaching practice. </w:t>
      </w:r>
      <w:r>
        <w:rPr>
          <w:i/>
          <w:iCs/>
          <w:color w:val="000000"/>
        </w:rPr>
        <w:t>Teaching and Teacher Education</w:t>
      </w:r>
      <w:r>
        <w:rPr>
          <w:color w:val="000000"/>
        </w:rPr>
        <w:t>, 27(3), pp.648–656.</w:t>
      </w:r>
    </w:p>
    <w:p w14:paraId="452B11BF" w14:textId="77777777" w:rsidR="00C92295" w:rsidRDefault="00C92295" w:rsidP="00020E10">
      <w:pPr>
        <w:pStyle w:val="NormalWeb"/>
        <w:rPr>
          <w:color w:val="000000"/>
        </w:rPr>
      </w:pPr>
      <w:r>
        <w:rPr>
          <w:color w:val="000000"/>
        </w:rPr>
        <w:t>Smith, A.F. (1978). Lawrence Kohlberg’s cognitive stage theory of the development of moral judgment. </w:t>
      </w:r>
      <w:r>
        <w:rPr>
          <w:i/>
          <w:iCs/>
          <w:color w:val="000000"/>
        </w:rPr>
        <w:t>New Directions for Student Services</w:t>
      </w:r>
      <w:r>
        <w:rPr>
          <w:color w:val="000000"/>
        </w:rPr>
        <w:t>, [online] 1978(4), pp.53–67. Available at: https://onlinelibrary.wiley.com/doi/10.1002/ss.37119780406 [Accessed 26 Oct. 2020].</w:t>
      </w:r>
    </w:p>
    <w:p w14:paraId="2054A853" w14:textId="77777777" w:rsidR="00C92295" w:rsidRDefault="00C92295" w:rsidP="00BE187F">
      <w:pPr>
        <w:pStyle w:val="NormalWeb"/>
        <w:spacing w:before="0" w:beforeAutospacing="0" w:after="240" w:afterAutospacing="0" w:line="360" w:lineRule="atLeast"/>
        <w:rPr>
          <w:color w:val="000000"/>
        </w:rPr>
      </w:pPr>
      <w:r>
        <w:rPr>
          <w:color w:val="000000"/>
        </w:rPr>
        <w:t>‌</w:t>
      </w:r>
      <w:proofErr w:type="spellStart"/>
      <w:r>
        <w:rPr>
          <w:color w:val="000000"/>
        </w:rPr>
        <w:t>TeachThought</w:t>
      </w:r>
      <w:proofErr w:type="spellEnd"/>
      <w:r>
        <w:rPr>
          <w:color w:val="000000"/>
        </w:rPr>
        <w:t xml:space="preserve"> Staff (2018). </w:t>
      </w:r>
      <w:r>
        <w:rPr>
          <w:i/>
          <w:iCs/>
          <w:color w:val="000000"/>
        </w:rPr>
        <w:t xml:space="preserve">6 Types </w:t>
      </w:r>
      <w:proofErr w:type="gramStart"/>
      <w:r>
        <w:rPr>
          <w:i/>
          <w:iCs/>
          <w:color w:val="000000"/>
        </w:rPr>
        <w:t>Of</w:t>
      </w:r>
      <w:proofErr w:type="gramEnd"/>
      <w:r>
        <w:rPr>
          <w:i/>
          <w:iCs/>
          <w:color w:val="000000"/>
        </w:rPr>
        <w:t xml:space="preserve"> Assessment Of Learning</w:t>
      </w:r>
      <w:r>
        <w:rPr>
          <w:color w:val="000000"/>
        </w:rPr>
        <w:t xml:space="preserve">. [online] </w:t>
      </w:r>
      <w:proofErr w:type="spellStart"/>
      <w:r>
        <w:rPr>
          <w:color w:val="000000"/>
        </w:rPr>
        <w:t>TeachThought</w:t>
      </w:r>
      <w:proofErr w:type="spellEnd"/>
      <w:r>
        <w:rPr>
          <w:color w:val="000000"/>
        </w:rPr>
        <w:t>. Available at: https://www.teachthought.com/pedagogy/6-types-assessment-learning/#:~:text=%206%20Types%20Of%20Assessment%20Of%20Learning%20 [Accessed 27 Oct. 2020].</w:t>
      </w:r>
    </w:p>
    <w:p w14:paraId="6ACA4D1E" w14:textId="77777777" w:rsidR="00C92295" w:rsidRDefault="00C92295" w:rsidP="00BE74B0">
      <w:pPr>
        <w:pStyle w:val="NormalWeb"/>
        <w:rPr>
          <w:color w:val="000000"/>
        </w:rPr>
      </w:pPr>
      <w:r>
        <w:rPr>
          <w:color w:val="000000"/>
        </w:rPr>
        <w:t xml:space="preserve">‌The University </w:t>
      </w:r>
      <w:proofErr w:type="gramStart"/>
      <w:r>
        <w:rPr>
          <w:color w:val="000000"/>
        </w:rPr>
        <w:t>Of</w:t>
      </w:r>
      <w:proofErr w:type="gramEnd"/>
      <w:r>
        <w:rPr>
          <w:color w:val="000000"/>
        </w:rPr>
        <w:t xml:space="preserve"> Edinburgh (2019). </w:t>
      </w:r>
      <w:r>
        <w:rPr>
          <w:i/>
          <w:iCs/>
          <w:color w:val="000000"/>
        </w:rPr>
        <w:t>Gibbs’ reflective cycle</w:t>
      </w:r>
      <w:r>
        <w:rPr>
          <w:color w:val="000000"/>
        </w:rPr>
        <w:t>. [online] The University of Edinburgh. Available at: https://www.ed.ac.uk/reflection/reflectors-toolkit/reflecting-on-experience/gibbs-reflective-cycle [Accessed 26 Oct. 2020].</w:t>
      </w:r>
    </w:p>
    <w:p w14:paraId="6DFD7759" w14:textId="77777777" w:rsidR="00C92295" w:rsidRDefault="00C92295" w:rsidP="00934266">
      <w:pPr>
        <w:pStyle w:val="NormalWeb"/>
        <w:spacing w:before="0" w:beforeAutospacing="0" w:after="240" w:afterAutospacing="0" w:line="360" w:lineRule="atLeast"/>
        <w:rPr>
          <w:color w:val="000000"/>
        </w:rPr>
      </w:pPr>
      <w:r>
        <w:rPr>
          <w:rFonts w:ascii="Calibri" w:hAnsi="Calibri"/>
          <w:color w:val="201F1E"/>
          <w:sz w:val="20"/>
          <w:szCs w:val="20"/>
          <w:shd w:val="clear" w:color="auto" w:fill="FFFFFF"/>
        </w:rPr>
        <w:t xml:space="preserve"> </w:t>
      </w:r>
      <w:r>
        <w:rPr>
          <w:color w:val="000000"/>
        </w:rPr>
        <w:t>Tripp, D. (2012). </w:t>
      </w:r>
      <w:r>
        <w:rPr>
          <w:i/>
          <w:iCs/>
          <w:color w:val="000000"/>
        </w:rPr>
        <w:t>Critical Incidents in Teaching</w:t>
      </w:r>
      <w:r>
        <w:rPr>
          <w:color w:val="000000"/>
        </w:rPr>
        <w:t>. [online] </w:t>
      </w:r>
      <w:r>
        <w:rPr>
          <w:i/>
          <w:iCs/>
          <w:color w:val="000000"/>
        </w:rPr>
        <w:t>Critical Incidents in Teaching Developing Professions Judgement</w:t>
      </w:r>
      <w:r>
        <w:rPr>
          <w:color w:val="000000"/>
        </w:rPr>
        <w:t xml:space="preserve">, Oxford: Routledge, pp.24–40. Available at: https://books.google.co.uk/books?hl=en&amp;lr=&amp;id=NXypAgAAQBAJ&amp;oi=fnd&amp;pg=PR3&amp;dq=Tripp,+David.+Critical+Incidents+in+Teaching+Developing+Professional+Judgement.+Classic+ed.+Abingdon,+Oxon+%3B+New+York:+Routledge,+2012.+Print.+Routledge+Education+Classic+Edition+Ser.++&amp;ots=ZQv5_Duk3l&amp;sig=fgVQ2XXZWiaPTtazUYRTtauUJTg#v=onepage&amp;q&amp;f=false [Accessed 25 Sep. 2020]. </w:t>
      </w:r>
    </w:p>
    <w:p w14:paraId="2FD8907D" w14:textId="77777777" w:rsidR="00C92295" w:rsidRDefault="00C92295" w:rsidP="008C0034">
      <w:pPr>
        <w:pStyle w:val="NormalWeb"/>
        <w:spacing w:before="0" w:beforeAutospacing="0" w:after="240" w:afterAutospacing="0" w:line="360" w:lineRule="atLeast"/>
        <w:rPr>
          <w:color w:val="000000"/>
        </w:rPr>
      </w:pPr>
      <w:r>
        <w:rPr>
          <w:color w:val="000000"/>
        </w:rPr>
        <w:lastRenderedPageBreak/>
        <w:t>‌University of Cambridge (2013). </w:t>
      </w:r>
      <w:proofErr w:type="spellStart"/>
      <w:r>
        <w:rPr>
          <w:i/>
          <w:iCs/>
          <w:color w:val="000000"/>
        </w:rPr>
        <w:t>LibGuides</w:t>
      </w:r>
      <w:proofErr w:type="spellEnd"/>
      <w:r>
        <w:rPr>
          <w:i/>
          <w:iCs/>
          <w:color w:val="000000"/>
        </w:rPr>
        <w:t>: Reflective Practice Toolkit: Models of reflection</w:t>
      </w:r>
      <w:r>
        <w:rPr>
          <w:color w:val="000000"/>
        </w:rPr>
        <w:t>. [online] Cam.ac.uk. Available at: https://libguides.cam.ac.uk/reflectivepracticetoolkit/models [Accessed 19 Sep. 2020].</w:t>
      </w:r>
    </w:p>
    <w:p w14:paraId="222BC854" w14:textId="77777777" w:rsidR="00C92295" w:rsidRDefault="00C92295" w:rsidP="00DC6CF3">
      <w:pPr>
        <w:pStyle w:val="NormalWeb"/>
        <w:spacing w:before="0" w:beforeAutospacing="0" w:after="240" w:afterAutospacing="0" w:line="360" w:lineRule="atLeast"/>
        <w:rPr>
          <w:color w:val="000000"/>
        </w:rPr>
      </w:pPr>
      <w:r>
        <w:rPr>
          <w:color w:val="000000"/>
        </w:rPr>
        <w:t>Welsh Government (n.d.). </w:t>
      </w:r>
      <w:r>
        <w:rPr>
          <w:i/>
          <w:iCs/>
          <w:color w:val="000000"/>
        </w:rPr>
        <w:t>Introduction - Hwb</w:t>
      </w:r>
      <w:r>
        <w:rPr>
          <w:color w:val="000000"/>
        </w:rPr>
        <w:t xml:space="preserve">. [online] </w:t>
      </w:r>
      <w:proofErr w:type="spellStart"/>
      <w:proofErr w:type="gramStart"/>
      <w:r>
        <w:rPr>
          <w:color w:val="000000"/>
        </w:rPr>
        <w:t>hwb.gov.wales</w:t>
      </w:r>
      <w:proofErr w:type="spellEnd"/>
      <w:proofErr w:type="gramEnd"/>
      <w:r>
        <w:rPr>
          <w:color w:val="000000"/>
        </w:rPr>
        <w:t>. Available at: https://hwb.gov.wales/curriculum-for-wales/introduction/.</w:t>
      </w:r>
    </w:p>
    <w:p w14:paraId="04B10BD8" w14:textId="77777777" w:rsidR="00C92295" w:rsidRDefault="00C92295" w:rsidP="00E86DA9">
      <w:pPr>
        <w:pStyle w:val="NormalWeb"/>
        <w:spacing w:before="0" w:beforeAutospacing="0" w:after="240" w:afterAutospacing="0" w:line="360" w:lineRule="atLeast"/>
        <w:rPr>
          <w:color w:val="000000"/>
        </w:rPr>
      </w:pPr>
      <w:r>
        <w:rPr>
          <w:color w:val="000000"/>
        </w:rPr>
        <w:t>‌Welsh Government (n.d.). </w:t>
      </w:r>
      <w:proofErr w:type="spellStart"/>
      <w:r>
        <w:rPr>
          <w:i/>
          <w:iCs/>
          <w:color w:val="000000"/>
        </w:rPr>
        <w:t>Pedwar</w:t>
      </w:r>
      <w:proofErr w:type="spellEnd"/>
      <w:r>
        <w:rPr>
          <w:i/>
          <w:iCs/>
          <w:color w:val="000000"/>
        </w:rPr>
        <w:t xml:space="preserve"> </w:t>
      </w:r>
      <w:proofErr w:type="spellStart"/>
      <w:r>
        <w:rPr>
          <w:i/>
          <w:iCs/>
          <w:color w:val="000000"/>
        </w:rPr>
        <w:t>diben</w:t>
      </w:r>
      <w:proofErr w:type="spellEnd"/>
      <w:r>
        <w:rPr>
          <w:i/>
          <w:iCs/>
          <w:color w:val="000000"/>
        </w:rPr>
        <w:t xml:space="preserve"> y </w:t>
      </w:r>
      <w:proofErr w:type="spellStart"/>
      <w:r>
        <w:rPr>
          <w:i/>
          <w:iCs/>
          <w:color w:val="000000"/>
        </w:rPr>
        <w:t>cwricwlwm</w:t>
      </w:r>
      <w:proofErr w:type="spellEnd"/>
      <w:r>
        <w:rPr>
          <w:i/>
          <w:iCs/>
          <w:color w:val="000000"/>
        </w:rPr>
        <w:t xml:space="preserve"> </w:t>
      </w:r>
      <w:proofErr w:type="spellStart"/>
      <w:r>
        <w:rPr>
          <w:i/>
          <w:iCs/>
          <w:color w:val="000000"/>
        </w:rPr>
        <w:t>i</w:t>
      </w:r>
      <w:proofErr w:type="spellEnd"/>
      <w:r>
        <w:rPr>
          <w:i/>
          <w:iCs/>
          <w:color w:val="000000"/>
        </w:rPr>
        <w:t xml:space="preserve"> </w:t>
      </w:r>
      <w:proofErr w:type="spellStart"/>
      <w:r>
        <w:rPr>
          <w:i/>
          <w:iCs/>
          <w:color w:val="000000"/>
        </w:rPr>
        <w:t>Gymru</w:t>
      </w:r>
      <w:proofErr w:type="spellEnd"/>
      <w:r>
        <w:rPr>
          <w:i/>
          <w:iCs/>
          <w:color w:val="000000"/>
        </w:rPr>
        <w:t xml:space="preserve"> </w:t>
      </w:r>
      <w:proofErr w:type="gramStart"/>
      <w:r>
        <w:rPr>
          <w:i/>
          <w:iCs/>
          <w:color w:val="000000"/>
        </w:rPr>
        <w:t>The</w:t>
      </w:r>
      <w:proofErr w:type="gramEnd"/>
      <w:r>
        <w:rPr>
          <w:i/>
          <w:iCs/>
          <w:color w:val="000000"/>
        </w:rPr>
        <w:t xml:space="preserve"> four purposes of the curriculum for Wales</w:t>
      </w:r>
      <w:r>
        <w:rPr>
          <w:color w:val="000000"/>
        </w:rPr>
        <w:t>. [online] Available at: https://gov.wales/sites/default/files/publications/2018-03/the-four-purposes-of-the-curriculum-for-wales.pdf.</w:t>
      </w:r>
    </w:p>
    <w:p w14:paraId="17202255" w14:textId="77777777" w:rsidR="00C92295" w:rsidRDefault="00C92295" w:rsidP="005A5E0E">
      <w:pPr>
        <w:pStyle w:val="NormalWeb"/>
        <w:spacing w:before="0" w:beforeAutospacing="0" w:after="240" w:afterAutospacing="0" w:line="360" w:lineRule="atLeast"/>
        <w:rPr>
          <w:color w:val="000000"/>
        </w:rPr>
      </w:pPr>
      <w:r>
        <w:rPr>
          <w:color w:val="000000"/>
        </w:rPr>
        <w:t>‌</w:t>
      </w:r>
      <w:proofErr w:type="spellStart"/>
      <w:r>
        <w:rPr>
          <w:color w:val="000000"/>
        </w:rPr>
        <w:t>Wightwick</w:t>
      </w:r>
      <w:proofErr w:type="spellEnd"/>
      <w:r>
        <w:rPr>
          <w:color w:val="000000"/>
        </w:rPr>
        <w:t>, A. (2017). </w:t>
      </w:r>
      <w:r>
        <w:rPr>
          <w:i/>
          <w:iCs/>
          <w:color w:val="000000"/>
        </w:rPr>
        <w:t>The man behind Wales’ new curriculum on education, exams and stats</w:t>
      </w:r>
      <w:r>
        <w:rPr>
          <w:color w:val="000000"/>
        </w:rPr>
        <w:t xml:space="preserve">. [online] </w:t>
      </w:r>
      <w:proofErr w:type="spellStart"/>
      <w:r>
        <w:rPr>
          <w:color w:val="000000"/>
        </w:rPr>
        <w:t>walesonline</w:t>
      </w:r>
      <w:proofErr w:type="spellEnd"/>
      <w:r>
        <w:rPr>
          <w:color w:val="000000"/>
        </w:rPr>
        <w:t>. Available at: https://www.walesonline.co.uk/news/education/graham-donaldson-interview-wales-curriculum-13812153 [Accessed 15 Sep. 2020].</w:t>
      </w:r>
    </w:p>
    <w:p w14:paraId="38F7E9EE" w14:textId="77777777" w:rsidR="00F8186D" w:rsidRDefault="00F8186D" w:rsidP="00F8186D">
      <w:pPr>
        <w:pStyle w:val="NormalWeb"/>
        <w:rPr>
          <w:color w:val="000000"/>
        </w:rPr>
      </w:pPr>
      <w:r>
        <w:rPr>
          <w:color w:val="000000"/>
        </w:rPr>
        <w:t>‌</w:t>
      </w:r>
    </w:p>
    <w:p w14:paraId="24475C48" w14:textId="19D623AF" w:rsidR="003A0E2D" w:rsidRDefault="003A0E2D" w:rsidP="003A0E2D">
      <w:pPr>
        <w:rPr>
          <w:rStyle w:val="Hyperlink"/>
          <w:rFonts w:ascii="Arial" w:hAnsi="Arial" w:cs="Arial"/>
          <w:sz w:val="22"/>
          <w:szCs w:val="22"/>
        </w:rPr>
      </w:pPr>
      <w:r>
        <w:rPr>
          <w:rFonts w:ascii="Arial" w:hAnsi="Arial" w:cs="Arial"/>
          <w:sz w:val="22"/>
          <w:szCs w:val="22"/>
        </w:rPr>
        <w:t xml:space="preserve"> </w:t>
      </w:r>
    </w:p>
    <w:p w14:paraId="1A0364D1" w14:textId="0F3F6984" w:rsidR="002B73A4" w:rsidRPr="002B73A4" w:rsidRDefault="002B73A4" w:rsidP="002B73A4">
      <w:pPr>
        <w:rPr>
          <w:rFonts w:ascii="Arial" w:hAnsi="Arial" w:cs="Arial"/>
          <w:sz w:val="22"/>
          <w:szCs w:val="22"/>
        </w:rPr>
      </w:pPr>
    </w:p>
    <w:p w14:paraId="0EBF9A4A" w14:textId="678EB83C" w:rsidR="002B73A4" w:rsidRPr="002B73A4" w:rsidRDefault="002B73A4" w:rsidP="002B73A4">
      <w:pPr>
        <w:rPr>
          <w:rFonts w:ascii="Arial" w:hAnsi="Arial" w:cs="Arial"/>
          <w:sz w:val="22"/>
          <w:szCs w:val="22"/>
        </w:rPr>
      </w:pPr>
    </w:p>
    <w:p w14:paraId="693ECE34" w14:textId="29799D20" w:rsidR="002B73A4" w:rsidRPr="002B73A4" w:rsidRDefault="002B73A4" w:rsidP="002B73A4">
      <w:pPr>
        <w:rPr>
          <w:rFonts w:ascii="Arial" w:hAnsi="Arial" w:cs="Arial"/>
          <w:sz w:val="22"/>
          <w:szCs w:val="22"/>
        </w:rPr>
      </w:pPr>
    </w:p>
    <w:p w14:paraId="398D8E3F" w14:textId="0696D484" w:rsidR="002B73A4" w:rsidRDefault="002B73A4" w:rsidP="002B73A4">
      <w:pPr>
        <w:rPr>
          <w:rStyle w:val="Hyperlink"/>
          <w:rFonts w:ascii="Arial" w:hAnsi="Arial" w:cs="Arial"/>
          <w:sz w:val="22"/>
          <w:szCs w:val="22"/>
        </w:rPr>
      </w:pPr>
    </w:p>
    <w:p w14:paraId="63638652" w14:textId="7C24E4BB" w:rsidR="002B73A4" w:rsidRDefault="002B73A4" w:rsidP="002B73A4">
      <w:pPr>
        <w:rPr>
          <w:rStyle w:val="Hyperlink"/>
          <w:rFonts w:ascii="Arial" w:hAnsi="Arial" w:cs="Arial"/>
          <w:sz w:val="22"/>
          <w:szCs w:val="22"/>
        </w:rPr>
      </w:pPr>
    </w:p>
    <w:p w14:paraId="13B6E0FB" w14:textId="77777777" w:rsidR="002B73A4" w:rsidRDefault="002B73A4" w:rsidP="002B73A4">
      <w:pPr>
        <w:rPr>
          <w:rFonts w:ascii="Arial" w:hAnsi="Arial" w:cs="Arial"/>
          <w:b/>
          <w:bCs/>
          <w:sz w:val="22"/>
          <w:szCs w:val="22"/>
          <w:u w:val="single"/>
        </w:rPr>
      </w:pPr>
    </w:p>
    <w:p w14:paraId="133D29D1" w14:textId="77777777" w:rsidR="002B73A4" w:rsidRDefault="002B73A4" w:rsidP="002B73A4">
      <w:pPr>
        <w:rPr>
          <w:rFonts w:ascii="Arial" w:hAnsi="Arial" w:cs="Arial"/>
          <w:b/>
          <w:bCs/>
          <w:sz w:val="22"/>
          <w:szCs w:val="22"/>
          <w:u w:val="single"/>
        </w:rPr>
      </w:pPr>
    </w:p>
    <w:p w14:paraId="5FD3F88A" w14:textId="77777777" w:rsidR="002B73A4" w:rsidRDefault="002B73A4" w:rsidP="002B73A4">
      <w:pPr>
        <w:rPr>
          <w:rFonts w:ascii="Arial" w:hAnsi="Arial" w:cs="Arial"/>
          <w:b/>
          <w:bCs/>
          <w:sz w:val="22"/>
          <w:szCs w:val="22"/>
          <w:u w:val="single"/>
        </w:rPr>
      </w:pPr>
    </w:p>
    <w:p w14:paraId="37A75A53" w14:textId="77777777" w:rsidR="002B73A4" w:rsidRDefault="002B73A4" w:rsidP="002B73A4">
      <w:pPr>
        <w:rPr>
          <w:rFonts w:ascii="Arial" w:hAnsi="Arial" w:cs="Arial"/>
          <w:b/>
          <w:bCs/>
          <w:sz w:val="22"/>
          <w:szCs w:val="22"/>
          <w:u w:val="single"/>
        </w:rPr>
      </w:pPr>
    </w:p>
    <w:p w14:paraId="16CB9695" w14:textId="77777777" w:rsidR="002B73A4" w:rsidRDefault="002B73A4" w:rsidP="002B73A4">
      <w:pPr>
        <w:rPr>
          <w:rFonts w:ascii="Arial" w:hAnsi="Arial" w:cs="Arial"/>
          <w:b/>
          <w:bCs/>
          <w:sz w:val="22"/>
          <w:szCs w:val="22"/>
          <w:u w:val="single"/>
        </w:rPr>
      </w:pPr>
    </w:p>
    <w:p w14:paraId="48EB6C8E" w14:textId="77777777" w:rsidR="002B73A4" w:rsidRDefault="002B73A4" w:rsidP="002B73A4">
      <w:pPr>
        <w:rPr>
          <w:rFonts w:ascii="Arial" w:hAnsi="Arial" w:cs="Arial"/>
          <w:b/>
          <w:bCs/>
          <w:sz w:val="22"/>
          <w:szCs w:val="22"/>
          <w:u w:val="single"/>
        </w:rPr>
      </w:pPr>
    </w:p>
    <w:p w14:paraId="2CF9B961" w14:textId="77777777" w:rsidR="002B73A4" w:rsidRDefault="002B73A4" w:rsidP="002B73A4">
      <w:pPr>
        <w:rPr>
          <w:rFonts w:ascii="Arial" w:hAnsi="Arial" w:cs="Arial"/>
          <w:b/>
          <w:bCs/>
          <w:sz w:val="22"/>
          <w:szCs w:val="22"/>
          <w:u w:val="single"/>
        </w:rPr>
      </w:pPr>
    </w:p>
    <w:p w14:paraId="3936AA9F" w14:textId="77777777" w:rsidR="002B73A4" w:rsidRDefault="002B73A4" w:rsidP="002B73A4">
      <w:pPr>
        <w:rPr>
          <w:rFonts w:ascii="Arial" w:hAnsi="Arial" w:cs="Arial"/>
          <w:b/>
          <w:bCs/>
          <w:sz w:val="22"/>
          <w:szCs w:val="22"/>
          <w:u w:val="single"/>
        </w:rPr>
      </w:pPr>
    </w:p>
    <w:p w14:paraId="0308D85D" w14:textId="77777777" w:rsidR="002B73A4" w:rsidRDefault="002B73A4" w:rsidP="002B73A4">
      <w:pPr>
        <w:rPr>
          <w:rFonts w:ascii="Arial" w:hAnsi="Arial" w:cs="Arial"/>
          <w:b/>
          <w:bCs/>
          <w:sz w:val="22"/>
          <w:szCs w:val="22"/>
          <w:u w:val="single"/>
        </w:rPr>
      </w:pPr>
    </w:p>
    <w:p w14:paraId="770411AB" w14:textId="77777777" w:rsidR="002B73A4" w:rsidRDefault="002B73A4" w:rsidP="002B73A4">
      <w:pPr>
        <w:rPr>
          <w:rFonts w:ascii="Arial" w:hAnsi="Arial" w:cs="Arial"/>
          <w:b/>
          <w:bCs/>
          <w:sz w:val="22"/>
          <w:szCs w:val="22"/>
          <w:u w:val="single"/>
        </w:rPr>
      </w:pPr>
    </w:p>
    <w:p w14:paraId="51C4B34C" w14:textId="77777777" w:rsidR="002B73A4" w:rsidRDefault="002B73A4" w:rsidP="002B73A4">
      <w:pPr>
        <w:rPr>
          <w:rFonts w:ascii="Arial" w:hAnsi="Arial" w:cs="Arial"/>
          <w:b/>
          <w:bCs/>
          <w:sz w:val="22"/>
          <w:szCs w:val="22"/>
          <w:u w:val="single"/>
        </w:rPr>
      </w:pPr>
    </w:p>
    <w:p w14:paraId="04C57F20" w14:textId="77777777" w:rsidR="002B73A4" w:rsidRDefault="002B73A4" w:rsidP="002B73A4">
      <w:pPr>
        <w:rPr>
          <w:rFonts w:ascii="Arial" w:hAnsi="Arial" w:cs="Arial"/>
          <w:b/>
          <w:bCs/>
          <w:sz w:val="22"/>
          <w:szCs w:val="22"/>
          <w:u w:val="single"/>
        </w:rPr>
      </w:pPr>
    </w:p>
    <w:p w14:paraId="586A247D" w14:textId="77777777" w:rsidR="002B73A4" w:rsidRDefault="002B73A4" w:rsidP="002B73A4">
      <w:pPr>
        <w:rPr>
          <w:rFonts w:ascii="Arial" w:hAnsi="Arial" w:cs="Arial"/>
          <w:b/>
          <w:bCs/>
          <w:sz w:val="22"/>
          <w:szCs w:val="22"/>
          <w:u w:val="single"/>
        </w:rPr>
      </w:pPr>
    </w:p>
    <w:p w14:paraId="4B960701" w14:textId="77777777" w:rsidR="002B73A4" w:rsidRDefault="002B73A4" w:rsidP="002B73A4">
      <w:pPr>
        <w:rPr>
          <w:rFonts w:ascii="Arial" w:hAnsi="Arial" w:cs="Arial"/>
          <w:b/>
          <w:bCs/>
          <w:sz w:val="22"/>
          <w:szCs w:val="22"/>
          <w:u w:val="single"/>
        </w:rPr>
      </w:pPr>
    </w:p>
    <w:p w14:paraId="31DB1A87" w14:textId="77777777" w:rsidR="002B73A4" w:rsidRDefault="002B73A4" w:rsidP="002B73A4">
      <w:pPr>
        <w:rPr>
          <w:rFonts w:ascii="Arial" w:hAnsi="Arial" w:cs="Arial"/>
          <w:b/>
          <w:bCs/>
          <w:sz w:val="22"/>
          <w:szCs w:val="22"/>
          <w:u w:val="single"/>
        </w:rPr>
      </w:pPr>
    </w:p>
    <w:p w14:paraId="2D22153D" w14:textId="77777777" w:rsidR="002B73A4" w:rsidRDefault="002B73A4" w:rsidP="002B73A4">
      <w:pPr>
        <w:rPr>
          <w:rFonts w:ascii="Arial" w:hAnsi="Arial" w:cs="Arial"/>
          <w:b/>
          <w:bCs/>
          <w:sz w:val="22"/>
          <w:szCs w:val="22"/>
          <w:u w:val="single"/>
        </w:rPr>
      </w:pPr>
    </w:p>
    <w:p w14:paraId="796C1B65" w14:textId="77777777" w:rsidR="002B73A4" w:rsidRDefault="002B73A4" w:rsidP="002B73A4">
      <w:pPr>
        <w:rPr>
          <w:rFonts w:ascii="Arial" w:hAnsi="Arial" w:cs="Arial"/>
          <w:b/>
          <w:bCs/>
          <w:sz w:val="22"/>
          <w:szCs w:val="22"/>
          <w:u w:val="single"/>
        </w:rPr>
      </w:pPr>
    </w:p>
    <w:p w14:paraId="69D10C21" w14:textId="77777777" w:rsidR="002B73A4" w:rsidRDefault="002B73A4" w:rsidP="002B73A4">
      <w:pPr>
        <w:rPr>
          <w:rFonts w:ascii="Arial" w:hAnsi="Arial" w:cs="Arial"/>
          <w:b/>
          <w:bCs/>
          <w:sz w:val="22"/>
          <w:szCs w:val="22"/>
          <w:u w:val="single"/>
        </w:rPr>
      </w:pPr>
    </w:p>
    <w:p w14:paraId="7724FAC2" w14:textId="77777777" w:rsidR="002B73A4" w:rsidRDefault="002B73A4" w:rsidP="002B73A4">
      <w:pPr>
        <w:rPr>
          <w:rFonts w:ascii="Arial" w:hAnsi="Arial" w:cs="Arial"/>
          <w:b/>
          <w:bCs/>
          <w:sz w:val="22"/>
          <w:szCs w:val="22"/>
          <w:u w:val="single"/>
        </w:rPr>
      </w:pPr>
    </w:p>
    <w:p w14:paraId="14B8EFED" w14:textId="77777777" w:rsidR="002B73A4" w:rsidRDefault="002B73A4" w:rsidP="002B73A4">
      <w:pPr>
        <w:rPr>
          <w:rFonts w:ascii="Arial" w:hAnsi="Arial" w:cs="Arial"/>
          <w:b/>
          <w:bCs/>
          <w:sz w:val="22"/>
          <w:szCs w:val="22"/>
          <w:u w:val="single"/>
        </w:rPr>
      </w:pPr>
    </w:p>
    <w:p w14:paraId="449102E4" w14:textId="77777777" w:rsidR="002B73A4" w:rsidRDefault="002B73A4" w:rsidP="002B73A4">
      <w:pPr>
        <w:rPr>
          <w:rFonts w:ascii="Arial" w:hAnsi="Arial" w:cs="Arial"/>
          <w:b/>
          <w:bCs/>
          <w:sz w:val="22"/>
          <w:szCs w:val="22"/>
          <w:u w:val="single"/>
        </w:rPr>
      </w:pPr>
    </w:p>
    <w:p w14:paraId="5794DE63" w14:textId="77777777" w:rsidR="002B73A4" w:rsidRDefault="002B73A4" w:rsidP="002B73A4">
      <w:pPr>
        <w:rPr>
          <w:rFonts w:ascii="Arial" w:hAnsi="Arial" w:cs="Arial"/>
          <w:b/>
          <w:bCs/>
          <w:sz w:val="22"/>
          <w:szCs w:val="22"/>
          <w:u w:val="single"/>
        </w:rPr>
      </w:pPr>
    </w:p>
    <w:p w14:paraId="60AB9299" w14:textId="77777777" w:rsidR="002B73A4" w:rsidRDefault="002B73A4" w:rsidP="002B73A4">
      <w:pPr>
        <w:rPr>
          <w:rFonts w:ascii="Arial" w:hAnsi="Arial" w:cs="Arial"/>
          <w:b/>
          <w:bCs/>
          <w:sz w:val="22"/>
          <w:szCs w:val="22"/>
          <w:u w:val="single"/>
        </w:rPr>
      </w:pPr>
    </w:p>
    <w:p w14:paraId="47F4B916" w14:textId="77777777" w:rsidR="002B73A4" w:rsidRDefault="002B73A4" w:rsidP="002B73A4">
      <w:pPr>
        <w:rPr>
          <w:rFonts w:ascii="Arial" w:hAnsi="Arial" w:cs="Arial"/>
          <w:b/>
          <w:bCs/>
          <w:sz w:val="22"/>
          <w:szCs w:val="22"/>
          <w:u w:val="single"/>
        </w:rPr>
      </w:pPr>
    </w:p>
    <w:p w14:paraId="067F235C" w14:textId="77777777" w:rsidR="002B73A4" w:rsidRDefault="002B73A4" w:rsidP="002B73A4">
      <w:pPr>
        <w:rPr>
          <w:rFonts w:ascii="Arial" w:hAnsi="Arial" w:cs="Arial"/>
          <w:b/>
          <w:bCs/>
          <w:sz w:val="22"/>
          <w:szCs w:val="22"/>
          <w:u w:val="single"/>
        </w:rPr>
      </w:pPr>
    </w:p>
    <w:p w14:paraId="750839EC" w14:textId="77777777" w:rsidR="002B73A4" w:rsidRDefault="002B73A4" w:rsidP="002B73A4">
      <w:pPr>
        <w:rPr>
          <w:rFonts w:ascii="Arial" w:hAnsi="Arial" w:cs="Arial"/>
          <w:b/>
          <w:bCs/>
          <w:sz w:val="22"/>
          <w:szCs w:val="22"/>
          <w:u w:val="single"/>
        </w:rPr>
      </w:pPr>
    </w:p>
    <w:p w14:paraId="265C7009" w14:textId="77777777" w:rsidR="002B73A4" w:rsidRDefault="002B73A4" w:rsidP="002B73A4">
      <w:pPr>
        <w:rPr>
          <w:rFonts w:ascii="Arial" w:hAnsi="Arial" w:cs="Arial"/>
          <w:b/>
          <w:bCs/>
          <w:sz w:val="22"/>
          <w:szCs w:val="22"/>
          <w:u w:val="single"/>
        </w:rPr>
      </w:pPr>
    </w:p>
    <w:p w14:paraId="776022BB" w14:textId="77777777" w:rsidR="002B73A4" w:rsidRDefault="002B73A4" w:rsidP="002B73A4">
      <w:pPr>
        <w:rPr>
          <w:rFonts w:ascii="Arial" w:hAnsi="Arial" w:cs="Arial"/>
          <w:b/>
          <w:bCs/>
          <w:sz w:val="22"/>
          <w:szCs w:val="22"/>
          <w:u w:val="single"/>
        </w:rPr>
      </w:pPr>
    </w:p>
    <w:p w14:paraId="1ECE6EC8" w14:textId="77777777" w:rsidR="002B73A4" w:rsidRDefault="002B73A4" w:rsidP="002B73A4">
      <w:pPr>
        <w:rPr>
          <w:rFonts w:ascii="Arial" w:hAnsi="Arial" w:cs="Arial"/>
          <w:b/>
          <w:bCs/>
          <w:sz w:val="22"/>
          <w:szCs w:val="22"/>
          <w:u w:val="single"/>
        </w:rPr>
      </w:pPr>
    </w:p>
    <w:p w14:paraId="79BAD4A1" w14:textId="77777777" w:rsidR="002B73A4" w:rsidRDefault="002B73A4" w:rsidP="002B73A4">
      <w:pPr>
        <w:rPr>
          <w:rFonts w:ascii="Arial" w:hAnsi="Arial" w:cs="Arial"/>
          <w:b/>
          <w:bCs/>
          <w:sz w:val="22"/>
          <w:szCs w:val="22"/>
          <w:u w:val="single"/>
        </w:rPr>
      </w:pPr>
    </w:p>
    <w:p w14:paraId="2E67DE2F" w14:textId="5B540A5B" w:rsidR="002B73A4" w:rsidRDefault="002B73A4" w:rsidP="002B73A4">
      <w:pPr>
        <w:rPr>
          <w:rFonts w:ascii="Arial" w:hAnsi="Arial" w:cs="Arial"/>
          <w:b/>
          <w:bCs/>
          <w:sz w:val="22"/>
          <w:szCs w:val="22"/>
          <w:u w:val="single"/>
        </w:rPr>
      </w:pPr>
      <w:r w:rsidRPr="002B73A4">
        <w:rPr>
          <w:rFonts w:ascii="Arial" w:hAnsi="Arial" w:cs="Arial"/>
          <w:b/>
          <w:bCs/>
          <w:sz w:val="22"/>
          <w:szCs w:val="22"/>
          <w:u w:val="single"/>
        </w:rPr>
        <w:lastRenderedPageBreak/>
        <w:t xml:space="preserve">Appendix </w:t>
      </w:r>
      <w:r>
        <w:rPr>
          <w:noProof/>
        </w:rPr>
        <w:drawing>
          <wp:inline distT="0" distB="0" distL="0" distR="0" wp14:anchorId="421E22A5" wp14:editId="3A1B0C9B">
            <wp:extent cx="5771305" cy="8544911"/>
            <wp:effectExtent l="0" t="0" r="127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5591" t="24537" r="40235" b="11829"/>
                    <a:stretch/>
                  </pic:blipFill>
                  <pic:spPr bwMode="auto">
                    <a:xfrm>
                      <a:off x="0" y="0"/>
                      <a:ext cx="5777628" cy="8554273"/>
                    </a:xfrm>
                    <a:prstGeom prst="rect">
                      <a:avLst/>
                    </a:prstGeom>
                    <a:ln>
                      <a:noFill/>
                    </a:ln>
                    <a:extLst>
                      <a:ext uri="{53640926-AAD7-44D8-BBD7-CCE9431645EC}">
                        <a14:shadowObscured xmlns:a14="http://schemas.microsoft.com/office/drawing/2010/main"/>
                      </a:ext>
                    </a:extLst>
                  </pic:spPr>
                </pic:pic>
              </a:graphicData>
            </a:graphic>
          </wp:inline>
        </w:drawing>
      </w:r>
    </w:p>
    <w:p w14:paraId="3E7B4402" w14:textId="74842382" w:rsidR="002B73A4" w:rsidRDefault="002B73A4" w:rsidP="002B73A4">
      <w:pPr>
        <w:rPr>
          <w:rFonts w:ascii="Arial" w:hAnsi="Arial" w:cs="Arial"/>
          <w:sz w:val="22"/>
          <w:szCs w:val="22"/>
        </w:rPr>
      </w:pPr>
      <w:r>
        <w:rPr>
          <w:noProof/>
        </w:rPr>
        <w:lastRenderedPageBreak/>
        <w:drawing>
          <wp:anchor distT="0" distB="0" distL="114300" distR="114300" simplePos="0" relativeHeight="251658240" behindDoc="1" locked="0" layoutInCell="1" allowOverlap="1" wp14:anchorId="399CCDE3" wp14:editId="0C53197B">
            <wp:simplePos x="0" y="0"/>
            <wp:positionH relativeFrom="margin">
              <wp:align>right</wp:align>
            </wp:positionH>
            <wp:positionV relativeFrom="paragraph">
              <wp:posOffset>-416</wp:posOffset>
            </wp:positionV>
            <wp:extent cx="6136640" cy="9301480"/>
            <wp:effectExtent l="0" t="0" r="0" b="0"/>
            <wp:wrapTight wrapText="bothSides">
              <wp:wrapPolygon edited="0">
                <wp:start x="0" y="0"/>
                <wp:lineTo x="0" y="21544"/>
                <wp:lineTo x="21524" y="21544"/>
                <wp:lineTo x="2152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66664" t="21045" r="8551" b="12211"/>
                    <a:stretch/>
                  </pic:blipFill>
                  <pic:spPr bwMode="auto">
                    <a:xfrm>
                      <a:off x="0" y="0"/>
                      <a:ext cx="6136640" cy="9301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8D88FE" w14:textId="3FAFC6D7" w:rsidR="002B73A4" w:rsidRDefault="00072435" w:rsidP="002B73A4">
      <w:pPr>
        <w:rPr>
          <w:rFonts w:ascii="Arial" w:hAnsi="Arial" w:cs="Arial"/>
          <w:sz w:val="22"/>
          <w:szCs w:val="22"/>
        </w:rPr>
      </w:pPr>
      <w:r>
        <w:rPr>
          <w:noProof/>
        </w:rPr>
        <w:lastRenderedPageBreak/>
        <w:drawing>
          <wp:anchor distT="0" distB="0" distL="114300" distR="114300" simplePos="0" relativeHeight="251659264" behindDoc="1" locked="0" layoutInCell="1" allowOverlap="1" wp14:anchorId="0CF3FDE0" wp14:editId="7A9E3588">
            <wp:simplePos x="0" y="0"/>
            <wp:positionH relativeFrom="margin">
              <wp:align>right</wp:align>
            </wp:positionH>
            <wp:positionV relativeFrom="paragraph">
              <wp:posOffset>481</wp:posOffset>
            </wp:positionV>
            <wp:extent cx="6179820" cy="9319895"/>
            <wp:effectExtent l="0" t="0" r="0" b="0"/>
            <wp:wrapTight wrapText="bothSides">
              <wp:wrapPolygon edited="0">
                <wp:start x="0" y="0"/>
                <wp:lineTo x="0" y="21546"/>
                <wp:lineTo x="21507" y="21546"/>
                <wp:lineTo x="2150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2637" t="26116" r="67775" b="21366"/>
                    <a:stretch/>
                  </pic:blipFill>
                  <pic:spPr bwMode="auto">
                    <a:xfrm>
                      <a:off x="0" y="0"/>
                      <a:ext cx="6179820" cy="9319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1CFBB6" w14:textId="4AAEDF05" w:rsidR="002B73A4" w:rsidRDefault="00072435" w:rsidP="002B73A4">
      <w:pPr>
        <w:rPr>
          <w:rFonts w:ascii="Arial" w:hAnsi="Arial" w:cs="Arial"/>
          <w:sz w:val="22"/>
          <w:szCs w:val="22"/>
        </w:rPr>
      </w:pPr>
      <w:r>
        <w:rPr>
          <w:noProof/>
        </w:rPr>
        <w:lastRenderedPageBreak/>
        <w:drawing>
          <wp:anchor distT="0" distB="0" distL="114300" distR="114300" simplePos="0" relativeHeight="251660288" behindDoc="0" locked="0" layoutInCell="1" allowOverlap="1" wp14:anchorId="3DEE269E" wp14:editId="307DF4C0">
            <wp:simplePos x="0" y="0"/>
            <wp:positionH relativeFrom="margin">
              <wp:posOffset>-331470</wp:posOffset>
            </wp:positionH>
            <wp:positionV relativeFrom="paragraph">
              <wp:posOffset>0</wp:posOffset>
            </wp:positionV>
            <wp:extent cx="6919595" cy="7235825"/>
            <wp:effectExtent l="0" t="0" r="0"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7827" t="23425" r="41863" b="38810"/>
                    <a:stretch/>
                  </pic:blipFill>
                  <pic:spPr bwMode="auto">
                    <a:xfrm>
                      <a:off x="0" y="0"/>
                      <a:ext cx="6919595" cy="7235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AE958A" w14:textId="11AB96FE" w:rsidR="00072435" w:rsidRPr="00072435" w:rsidRDefault="00072435" w:rsidP="00072435">
      <w:pPr>
        <w:rPr>
          <w:rFonts w:ascii="Arial" w:hAnsi="Arial" w:cs="Arial"/>
          <w:sz w:val="22"/>
          <w:szCs w:val="22"/>
        </w:rPr>
      </w:pPr>
    </w:p>
    <w:p w14:paraId="7ECC492A" w14:textId="7E1FC79D" w:rsidR="00072435" w:rsidRPr="00072435" w:rsidRDefault="00072435" w:rsidP="00072435">
      <w:pPr>
        <w:rPr>
          <w:rFonts w:ascii="Arial" w:hAnsi="Arial" w:cs="Arial"/>
          <w:sz w:val="22"/>
          <w:szCs w:val="22"/>
        </w:rPr>
      </w:pPr>
    </w:p>
    <w:p w14:paraId="2439DFE0" w14:textId="5B4E685E" w:rsidR="00072435" w:rsidRPr="00072435" w:rsidRDefault="00072435" w:rsidP="00072435">
      <w:pPr>
        <w:rPr>
          <w:rFonts w:ascii="Arial" w:hAnsi="Arial" w:cs="Arial"/>
          <w:sz w:val="22"/>
          <w:szCs w:val="22"/>
        </w:rPr>
      </w:pPr>
    </w:p>
    <w:p w14:paraId="6A06CFBD" w14:textId="225C6D96" w:rsidR="00072435" w:rsidRPr="00072435" w:rsidRDefault="00072435" w:rsidP="00072435">
      <w:pPr>
        <w:rPr>
          <w:rFonts w:ascii="Arial" w:hAnsi="Arial" w:cs="Arial"/>
          <w:sz w:val="22"/>
          <w:szCs w:val="22"/>
        </w:rPr>
      </w:pPr>
    </w:p>
    <w:p w14:paraId="4EE4EADC" w14:textId="3F12CBD2" w:rsidR="00072435" w:rsidRPr="00072435" w:rsidRDefault="00072435" w:rsidP="00072435">
      <w:pPr>
        <w:rPr>
          <w:rFonts w:ascii="Arial" w:hAnsi="Arial" w:cs="Arial"/>
          <w:sz w:val="22"/>
          <w:szCs w:val="22"/>
        </w:rPr>
      </w:pPr>
    </w:p>
    <w:p w14:paraId="4F21FF38" w14:textId="6648EF91" w:rsidR="00072435" w:rsidRPr="00072435" w:rsidRDefault="00072435" w:rsidP="00072435">
      <w:pPr>
        <w:rPr>
          <w:rFonts w:ascii="Arial" w:hAnsi="Arial" w:cs="Arial"/>
          <w:sz w:val="22"/>
          <w:szCs w:val="22"/>
        </w:rPr>
      </w:pPr>
    </w:p>
    <w:p w14:paraId="171B80EB" w14:textId="152D78C9" w:rsidR="00072435" w:rsidRDefault="00072435" w:rsidP="00072435">
      <w:pPr>
        <w:rPr>
          <w:rFonts w:ascii="Arial" w:hAnsi="Arial" w:cs="Arial"/>
          <w:sz w:val="22"/>
          <w:szCs w:val="22"/>
        </w:rPr>
      </w:pPr>
    </w:p>
    <w:p w14:paraId="0C7F8074" w14:textId="5DD71F8D" w:rsidR="00072435" w:rsidRDefault="00072435" w:rsidP="00072435">
      <w:pPr>
        <w:tabs>
          <w:tab w:val="left" w:pos="2483"/>
        </w:tabs>
        <w:rPr>
          <w:rFonts w:ascii="Arial" w:hAnsi="Arial" w:cs="Arial"/>
          <w:sz w:val="22"/>
          <w:szCs w:val="22"/>
        </w:rPr>
      </w:pPr>
      <w:r>
        <w:rPr>
          <w:rFonts w:ascii="Arial" w:hAnsi="Arial" w:cs="Arial"/>
          <w:sz w:val="22"/>
          <w:szCs w:val="22"/>
        </w:rPr>
        <w:tab/>
      </w:r>
    </w:p>
    <w:p w14:paraId="20E2537E" w14:textId="25A9D880" w:rsidR="00072435" w:rsidRDefault="00072435" w:rsidP="00072435">
      <w:pPr>
        <w:tabs>
          <w:tab w:val="left" w:pos="2483"/>
        </w:tabs>
        <w:rPr>
          <w:rFonts w:ascii="Arial" w:hAnsi="Arial" w:cs="Arial"/>
          <w:sz w:val="22"/>
          <w:szCs w:val="22"/>
        </w:rPr>
      </w:pPr>
    </w:p>
    <w:p w14:paraId="242DFF05" w14:textId="0142F8C8" w:rsidR="00072435" w:rsidRDefault="00072435" w:rsidP="00072435">
      <w:pPr>
        <w:tabs>
          <w:tab w:val="left" w:pos="2483"/>
        </w:tabs>
        <w:rPr>
          <w:rFonts w:ascii="Arial" w:hAnsi="Arial" w:cs="Arial"/>
          <w:sz w:val="22"/>
          <w:szCs w:val="22"/>
        </w:rPr>
      </w:pPr>
      <w:r>
        <w:rPr>
          <w:noProof/>
        </w:rPr>
        <w:lastRenderedPageBreak/>
        <w:drawing>
          <wp:anchor distT="0" distB="0" distL="114300" distR="114300" simplePos="0" relativeHeight="251661312" behindDoc="0" locked="0" layoutInCell="1" allowOverlap="1" wp14:anchorId="5C8367C3" wp14:editId="4503A6D2">
            <wp:simplePos x="0" y="0"/>
            <wp:positionH relativeFrom="margin">
              <wp:align>center</wp:align>
            </wp:positionH>
            <wp:positionV relativeFrom="paragraph">
              <wp:posOffset>192</wp:posOffset>
            </wp:positionV>
            <wp:extent cx="6486427" cy="9385300"/>
            <wp:effectExtent l="0" t="0" r="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63697" t="23075" r="15408" b="23174"/>
                    <a:stretch/>
                  </pic:blipFill>
                  <pic:spPr bwMode="auto">
                    <a:xfrm>
                      <a:off x="0" y="0"/>
                      <a:ext cx="6486427" cy="9385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E3642A" w14:textId="5E99E20E" w:rsidR="00072435" w:rsidRDefault="00072435" w:rsidP="00072435">
      <w:pPr>
        <w:tabs>
          <w:tab w:val="left" w:pos="2483"/>
        </w:tabs>
        <w:rPr>
          <w:rFonts w:ascii="Arial" w:hAnsi="Arial" w:cs="Arial"/>
          <w:sz w:val="22"/>
          <w:szCs w:val="22"/>
        </w:rPr>
      </w:pPr>
      <w:r>
        <w:rPr>
          <w:noProof/>
        </w:rPr>
        <w:lastRenderedPageBreak/>
        <w:drawing>
          <wp:anchor distT="0" distB="0" distL="114300" distR="114300" simplePos="0" relativeHeight="251662336" behindDoc="0" locked="0" layoutInCell="1" allowOverlap="1" wp14:anchorId="70E58D9E" wp14:editId="2B6FACA8">
            <wp:simplePos x="0" y="0"/>
            <wp:positionH relativeFrom="page">
              <wp:align>left</wp:align>
            </wp:positionH>
            <wp:positionV relativeFrom="paragraph">
              <wp:posOffset>634</wp:posOffset>
            </wp:positionV>
            <wp:extent cx="7673034" cy="8633637"/>
            <wp:effectExtent l="0" t="0" r="444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2707" t="31452" r="65931" b="25813"/>
                    <a:stretch/>
                  </pic:blipFill>
                  <pic:spPr bwMode="auto">
                    <a:xfrm>
                      <a:off x="0" y="0"/>
                      <a:ext cx="7673034" cy="86336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5D6F6C" w14:textId="3071DCC5" w:rsidR="00072435" w:rsidRDefault="00072435" w:rsidP="00072435">
      <w:pPr>
        <w:tabs>
          <w:tab w:val="left" w:pos="2483"/>
        </w:tabs>
        <w:rPr>
          <w:rFonts w:ascii="Arial" w:hAnsi="Arial" w:cs="Arial"/>
          <w:sz w:val="22"/>
          <w:szCs w:val="22"/>
        </w:rPr>
      </w:pPr>
      <w:r>
        <w:rPr>
          <w:noProof/>
        </w:rPr>
        <w:lastRenderedPageBreak/>
        <w:drawing>
          <wp:anchor distT="0" distB="0" distL="114300" distR="114300" simplePos="0" relativeHeight="251663360" behindDoc="0" locked="0" layoutInCell="1" allowOverlap="1" wp14:anchorId="0ACDB261" wp14:editId="1A36B2CB">
            <wp:simplePos x="0" y="0"/>
            <wp:positionH relativeFrom="page">
              <wp:align>right</wp:align>
            </wp:positionH>
            <wp:positionV relativeFrom="paragraph">
              <wp:posOffset>350</wp:posOffset>
            </wp:positionV>
            <wp:extent cx="7425055" cy="9605645"/>
            <wp:effectExtent l="0" t="0" r="4445" b="0"/>
            <wp:wrapThrough wrapText="bothSides">
              <wp:wrapPolygon edited="0">
                <wp:start x="0" y="0"/>
                <wp:lineTo x="0" y="21547"/>
                <wp:lineTo x="21558" y="21547"/>
                <wp:lineTo x="21558"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8597" t="26389" r="39885" b="24124"/>
                    <a:stretch/>
                  </pic:blipFill>
                  <pic:spPr bwMode="auto">
                    <a:xfrm>
                      <a:off x="0" y="0"/>
                      <a:ext cx="7425055" cy="9605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3D70F7" w14:textId="65A5FF56" w:rsidR="00072435" w:rsidRPr="00072435" w:rsidRDefault="00072435" w:rsidP="00072435">
      <w:pPr>
        <w:tabs>
          <w:tab w:val="left" w:pos="2483"/>
        </w:tabs>
        <w:rPr>
          <w:rFonts w:ascii="Arial" w:hAnsi="Arial" w:cs="Arial"/>
          <w:sz w:val="22"/>
          <w:szCs w:val="22"/>
        </w:rPr>
      </w:pPr>
      <w:r>
        <w:rPr>
          <w:noProof/>
        </w:rPr>
        <w:lastRenderedPageBreak/>
        <w:drawing>
          <wp:anchor distT="0" distB="0" distL="114300" distR="114300" simplePos="0" relativeHeight="251664384" behindDoc="0" locked="0" layoutInCell="1" allowOverlap="1" wp14:anchorId="279C9C78" wp14:editId="5F0EF017">
            <wp:simplePos x="0" y="0"/>
            <wp:positionH relativeFrom="page">
              <wp:align>left</wp:align>
            </wp:positionH>
            <wp:positionV relativeFrom="paragraph">
              <wp:posOffset>-373</wp:posOffset>
            </wp:positionV>
            <wp:extent cx="7096047" cy="10026869"/>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63346" t="29271" r="14476" b="15028"/>
                    <a:stretch/>
                  </pic:blipFill>
                  <pic:spPr bwMode="auto">
                    <a:xfrm>
                      <a:off x="0" y="0"/>
                      <a:ext cx="7096047" cy="100268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072435" w:rsidRPr="00072435">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15831A" w14:textId="77777777" w:rsidR="000C37F7" w:rsidRDefault="000C37F7" w:rsidP="00A92D9E">
      <w:r>
        <w:separator/>
      </w:r>
    </w:p>
  </w:endnote>
  <w:endnote w:type="continuationSeparator" w:id="0">
    <w:p w14:paraId="71DF329F" w14:textId="77777777" w:rsidR="000C37F7" w:rsidRDefault="000C37F7" w:rsidP="00A92D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D97AF2" w14:textId="30B88F00" w:rsidR="000C37F7" w:rsidRDefault="000C37F7">
    <w:pPr>
      <w:pStyle w:val="Footer"/>
    </w:pPr>
  </w:p>
  <w:p w14:paraId="3352CCFD" w14:textId="77777777" w:rsidR="000C37F7" w:rsidRDefault="000C37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123141" w14:textId="77777777" w:rsidR="000C37F7" w:rsidRDefault="000C37F7" w:rsidP="00A92D9E">
      <w:r>
        <w:separator/>
      </w:r>
    </w:p>
  </w:footnote>
  <w:footnote w:type="continuationSeparator" w:id="0">
    <w:p w14:paraId="32C0AA64" w14:textId="77777777" w:rsidR="000C37F7" w:rsidRDefault="000C37F7" w:rsidP="00A92D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DF62A5"/>
    <w:multiLevelType w:val="multilevel"/>
    <w:tmpl w:val="4AFAC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B1C"/>
    <w:rsid w:val="000107F0"/>
    <w:rsid w:val="00011389"/>
    <w:rsid w:val="00020E10"/>
    <w:rsid w:val="0003031B"/>
    <w:rsid w:val="00051507"/>
    <w:rsid w:val="00072435"/>
    <w:rsid w:val="00073DD4"/>
    <w:rsid w:val="00083019"/>
    <w:rsid w:val="000C3473"/>
    <w:rsid w:val="000C37F7"/>
    <w:rsid w:val="000F33AA"/>
    <w:rsid w:val="000F44A1"/>
    <w:rsid w:val="00111F13"/>
    <w:rsid w:val="00143132"/>
    <w:rsid w:val="001441E3"/>
    <w:rsid w:val="0016560D"/>
    <w:rsid w:val="001659DB"/>
    <w:rsid w:val="001703E4"/>
    <w:rsid w:val="00181453"/>
    <w:rsid w:val="0018489D"/>
    <w:rsid w:val="001958A9"/>
    <w:rsid w:val="00196CC0"/>
    <w:rsid w:val="002028C8"/>
    <w:rsid w:val="002264EF"/>
    <w:rsid w:val="00243CF6"/>
    <w:rsid w:val="00246036"/>
    <w:rsid w:val="002615C6"/>
    <w:rsid w:val="0029150C"/>
    <w:rsid w:val="002A083A"/>
    <w:rsid w:val="002A4A3E"/>
    <w:rsid w:val="002A643C"/>
    <w:rsid w:val="002B5E93"/>
    <w:rsid w:val="002B73A4"/>
    <w:rsid w:val="002C0351"/>
    <w:rsid w:val="002F58C0"/>
    <w:rsid w:val="0030571D"/>
    <w:rsid w:val="003122FC"/>
    <w:rsid w:val="003437E5"/>
    <w:rsid w:val="00353CB8"/>
    <w:rsid w:val="0036678F"/>
    <w:rsid w:val="003A02EA"/>
    <w:rsid w:val="003A0E2D"/>
    <w:rsid w:val="003A24AF"/>
    <w:rsid w:val="003B637D"/>
    <w:rsid w:val="003D648C"/>
    <w:rsid w:val="003D7060"/>
    <w:rsid w:val="003E3989"/>
    <w:rsid w:val="003E5A44"/>
    <w:rsid w:val="003F10D8"/>
    <w:rsid w:val="003F7E1E"/>
    <w:rsid w:val="0040297D"/>
    <w:rsid w:val="004100DF"/>
    <w:rsid w:val="004132E0"/>
    <w:rsid w:val="004346A3"/>
    <w:rsid w:val="00442748"/>
    <w:rsid w:val="00442CCC"/>
    <w:rsid w:val="00446EB2"/>
    <w:rsid w:val="00461F14"/>
    <w:rsid w:val="00463579"/>
    <w:rsid w:val="004A6182"/>
    <w:rsid w:val="004B3E86"/>
    <w:rsid w:val="004F22DA"/>
    <w:rsid w:val="004F3543"/>
    <w:rsid w:val="00501895"/>
    <w:rsid w:val="00512E45"/>
    <w:rsid w:val="005261A4"/>
    <w:rsid w:val="00543F83"/>
    <w:rsid w:val="005443A2"/>
    <w:rsid w:val="00550479"/>
    <w:rsid w:val="0056541D"/>
    <w:rsid w:val="00565C68"/>
    <w:rsid w:val="00581B3D"/>
    <w:rsid w:val="0059282C"/>
    <w:rsid w:val="005A5E0E"/>
    <w:rsid w:val="005C1258"/>
    <w:rsid w:val="005D1A9B"/>
    <w:rsid w:val="005E053A"/>
    <w:rsid w:val="005F1F10"/>
    <w:rsid w:val="00606D59"/>
    <w:rsid w:val="00633418"/>
    <w:rsid w:val="00656A7E"/>
    <w:rsid w:val="00675E2E"/>
    <w:rsid w:val="0068316C"/>
    <w:rsid w:val="00685585"/>
    <w:rsid w:val="00690582"/>
    <w:rsid w:val="0069086E"/>
    <w:rsid w:val="006B03AF"/>
    <w:rsid w:val="006B359F"/>
    <w:rsid w:val="006D27A1"/>
    <w:rsid w:val="006D33AF"/>
    <w:rsid w:val="006E6408"/>
    <w:rsid w:val="00704B30"/>
    <w:rsid w:val="00712C12"/>
    <w:rsid w:val="007159A8"/>
    <w:rsid w:val="007304B2"/>
    <w:rsid w:val="00752267"/>
    <w:rsid w:val="00761367"/>
    <w:rsid w:val="00767564"/>
    <w:rsid w:val="007C1E61"/>
    <w:rsid w:val="007D3BF0"/>
    <w:rsid w:val="007E5C10"/>
    <w:rsid w:val="00800A7B"/>
    <w:rsid w:val="008153B3"/>
    <w:rsid w:val="008317DD"/>
    <w:rsid w:val="00831AA6"/>
    <w:rsid w:val="00837C63"/>
    <w:rsid w:val="00844288"/>
    <w:rsid w:val="00850CC8"/>
    <w:rsid w:val="008652A8"/>
    <w:rsid w:val="008912E0"/>
    <w:rsid w:val="0089543C"/>
    <w:rsid w:val="008A2C57"/>
    <w:rsid w:val="008C0034"/>
    <w:rsid w:val="008F07D6"/>
    <w:rsid w:val="00906122"/>
    <w:rsid w:val="0093168B"/>
    <w:rsid w:val="00934266"/>
    <w:rsid w:val="00990B08"/>
    <w:rsid w:val="009B3B40"/>
    <w:rsid w:val="009D5739"/>
    <w:rsid w:val="009D64E4"/>
    <w:rsid w:val="009E57E0"/>
    <w:rsid w:val="009F6E6B"/>
    <w:rsid w:val="00A06F97"/>
    <w:rsid w:val="00A42426"/>
    <w:rsid w:val="00A505B2"/>
    <w:rsid w:val="00A66CFB"/>
    <w:rsid w:val="00A6799E"/>
    <w:rsid w:val="00A92D9E"/>
    <w:rsid w:val="00A93156"/>
    <w:rsid w:val="00A93AA2"/>
    <w:rsid w:val="00A95EDA"/>
    <w:rsid w:val="00AA3FF4"/>
    <w:rsid w:val="00AC60B2"/>
    <w:rsid w:val="00AD11C3"/>
    <w:rsid w:val="00AF266B"/>
    <w:rsid w:val="00AF5424"/>
    <w:rsid w:val="00B1731C"/>
    <w:rsid w:val="00B4455D"/>
    <w:rsid w:val="00B62D97"/>
    <w:rsid w:val="00BE187F"/>
    <w:rsid w:val="00BE74B0"/>
    <w:rsid w:val="00BF07EC"/>
    <w:rsid w:val="00C02ABD"/>
    <w:rsid w:val="00C1340D"/>
    <w:rsid w:val="00C21AE8"/>
    <w:rsid w:val="00C238A6"/>
    <w:rsid w:val="00C4378B"/>
    <w:rsid w:val="00C60AD6"/>
    <w:rsid w:val="00C61578"/>
    <w:rsid w:val="00C92295"/>
    <w:rsid w:val="00C94C01"/>
    <w:rsid w:val="00CA3CA6"/>
    <w:rsid w:val="00CB1F49"/>
    <w:rsid w:val="00CE6678"/>
    <w:rsid w:val="00CF1E51"/>
    <w:rsid w:val="00D14233"/>
    <w:rsid w:val="00D208D4"/>
    <w:rsid w:val="00D20F53"/>
    <w:rsid w:val="00D21A31"/>
    <w:rsid w:val="00D26EEF"/>
    <w:rsid w:val="00D2715C"/>
    <w:rsid w:val="00D45ABB"/>
    <w:rsid w:val="00DA02E9"/>
    <w:rsid w:val="00DA3042"/>
    <w:rsid w:val="00DB7B1C"/>
    <w:rsid w:val="00DC6CF3"/>
    <w:rsid w:val="00DD61B0"/>
    <w:rsid w:val="00DE331B"/>
    <w:rsid w:val="00DE6593"/>
    <w:rsid w:val="00DF4A2A"/>
    <w:rsid w:val="00E03855"/>
    <w:rsid w:val="00E0505C"/>
    <w:rsid w:val="00E24749"/>
    <w:rsid w:val="00E25A63"/>
    <w:rsid w:val="00E3000D"/>
    <w:rsid w:val="00E36EF8"/>
    <w:rsid w:val="00E57F8D"/>
    <w:rsid w:val="00E676EF"/>
    <w:rsid w:val="00E86DA9"/>
    <w:rsid w:val="00EA321C"/>
    <w:rsid w:val="00ED5018"/>
    <w:rsid w:val="00ED6BF4"/>
    <w:rsid w:val="00EE2901"/>
    <w:rsid w:val="00F0545B"/>
    <w:rsid w:val="00F8186D"/>
    <w:rsid w:val="00F849E8"/>
    <w:rsid w:val="00FA2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166A2"/>
  <w15:chartTrackingRefBased/>
  <w15:docId w15:val="{441193A8-F12A-4870-A72E-247343B24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B1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6EB2"/>
    <w:rPr>
      <w:color w:val="0000FF"/>
      <w:u w:val="single"/>
    </w:rPr>
  </w:style>
  <w:style w:type="character" w:styleId="UnresolvedMention">
    <w:name w:val="Unresolved Mention"/>
    <w:basedOn w:val="DefaultParagraphFont"/>
    <w:uiPriority w:val="99"/>
    <w:semiHidden/>
    <w:unhideWhenUsed/>
    <w:rsid w:val="001958A9"/>
    <w:rPr>
      <w:color w:val="605E5C"/>
      <w:shd w:val="clear" w:color="auto" w:fill="E1DFDD"/>
    </w:rPr>
  </w:style>
  <w:style w:type="character" w:styleId="FollowedHyperlink">
    <w:name w:val="FollowedHyperlink"/>
    <w:basedOn w:val="DefaultParagraphFont"/>
    <w:uiPriority w:val="99"/>
    <w:semiHidden/>
    <w:unhideWhenUsed/>
    <w:rsid w:val="00EA321C"/>
    <w:rPr>
      <w:color w:val="954F72" w:themeColor="followedHyperlink"/>
      <w:u w:val="single"/>
    </w:rPr>
  </w:style>
  <w:style w:type="paragraph" w:styleId="Header">
    <w:name w:val="header"/>
    <w:basedOn w:val="Normal"/>
    <w:link w:val="HeaderChar"/>
    <w:uiPriority w:val="99"/>
    <w:unhideWhenUsed/>
    <w:rsid w:val="00A92D9E"/>
    <w:pPr>
      <w:tabs>
        <w:tab w:val="center" w:pos="4513"/>
        <w:tab w:val="right" w:pos="9026"/>
      </w:tabs>
    </w:pPr>
  </w:style>
  <w:style w:type="character" w:customStyle="1" w:styleId="HeaderChar">
    <w:name w:val="Header Char"/>
    <w:basedOn w:val="DefaultParagraphFont"/>
    <w:link w:val="Header"/>
    <w:uiPriority w:val="99"/>
    <w:rsid w:val="00A92D9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92D9E"/>
    <w:pPr>
      <w:tabs>
        <w:tab w:val="center" w:pos="4513"/>
        <w:tab w:val="right" w:pos="9026"/>
      </w:tabs>
    </w:pPr>
  </w:style>
  <w:style w:type="character" w:customStyle="1" w:styleId="FooterChar">
    <w:name w:val="Footer Char"/>
    <w:basedOn w:val="DefaultParagraphFont"/>
    <w:link w:val="Footer"/>
    <w:uiPriority w:val="99"/>
    <w:rsid w:val="00A92D9E"/>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2A4A3E"/>
    <w:pPr>
      <w:spacing w:before="100" w:beforeAutospacing="1" w:after="100" w:afterAutospacing="1"/>
    </w:pPr>
    <w:rPr>
      <w:sz w:val="24"/>
      <w:szCs w:val="24"/>
    </w:rPr>
  </w:style>
  <w:style w:type="paragraph" w:customStyle="1" w:styleId="paragraph">
    <w:name w:val="paragraph"/>
    <w:basedOn w:val="Normal"/>
    <w:rsid w:val="00CA3CA6"/>
    <w:pPr>
      <w:spacing w:before="100" w:beforeAutospacing="1" w:after="100" w:afterAutospacing="1"/>
    </w:pPr>
    <w:rPr>
      <w:sz w:val="24"/>
      <w:szCs w:val="24"/>
    </w:rPr>
  </w:style>
  <w:style w:type="character" w:customStyle="1" w:styleId="normaltextrun">
    <w:name w:val="normaltextrun"/>
    <w:basedOn w:val="DefaultParagraphFont"/>
    <w:rsid w:val="00CA3CA6"/>
  </w:style>
  <w:style w:type="character" w:customStyle="1" w:styleId="eop">
    <w:name w:val="eop"/>
    <w:basedOn w:val="DefaultParagraphFont"/>
    <w:rsid w:val="00CA3C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070666">
      <w:bodyDiv w:val="1"/>
      <w:marLeft w:val="0"/>
      <w:marRight w:val="0"/>
      <w:marTop w:val="0"/>
      <w:marBottom w:val="0"/>
      <w:divBdr>
        <w:top w:val="none" w:sz="0" w:space="0" w:color="auto"/>
        <w:left w:val="none" w:sz="0" w:space="0" w:color="auto"/>
        <w:bottom w:val="none" w:sz="0" w:space="0" w:color="auto"/>
        <w:right w:val="none" w:sz="0" w:space="0" w:color="auto"/>
      </w:divBdr>
    </w:div>
    <w:div w:id="76444294">
      <w:bodyDiv w:val="1"/>
      <w:marLeft w:val="0"/>
      <w:marRight w:val="0"/>
      <w:marTop w:val="0"/>
      <w:marBottom w:val="0"/>
      <w:divBdr>
        <w:top w:val="none" w:sz="0" w:space="0" w:color="auto"/>
        <w:left w:val="none" w:sz="0" w:space="0" w:color="auto"/>
        <w:bottom w:val="none" w:sz="0" w:space="0" w:color="auto"/>
        <w:right w:val="none" w:sz="0" w:space="0" w:color="auto"/>
      </w:divBdr>
    </w:div>
    <w:div w:id="93596970">
      <w:bodyDiv w:val="1"/>
      <w:marLeft w:val="0"/>
      <w:marRight w:val="0"/>
      <w:marTop w:val="0"/>
      <w:marBottom w:val="0"/>
      <w:divBdr>
        <w:top w:val="none" w:sz="0" w:space="0" w:color="auto"/>
        <w:left w:val="none" w:sz="0" w:space="0" w:color="auto"/>
        <w:bottom w:val="none" w:sz="0" w:space="0" w:color="auto"/>
        <w:right w:val="none" w:sz="0" w:space="0" w:color="auto"/>
      </w:divBdr>
    </w:div>
    <w:div w:id="97680325">
      <w:bodyDiv w:val="1"/>
      <w:marLeft w:val="0"/>
      <w:marRight w:val="0"/>
      <w:marTop w:val="0"/>
      <w:marBottom w:val="0"/>
      <w:divBdr>
        <w:top w:val="none" w:sz="0" w:space="0" w:color="auto"/>
        <w:left w:val="none" w:sz="0" w:space="0" w:color="auto"/>
        <w:bottom w:val="none" w:sz="0" w:space="0" w:color="auto"/>
        <w:right w:val="none" w:sz="0" w:space="0" w:color="auto"/>
      </w:divBdr>
    </w:div>
    <w:div w:id="132918366">
      <w:bodyDiv w:val="1"/>
      <w:marLeft w:val="0"/>
      <w:marRight w:val="0"/>
      <w:marTop w:val="0"/>
      <w:marBottom w:val="0"/>
      <w:divBdr>
        <w:top w:val="none" w:sz="0" w:space="0" w:color="auto"/>
        <w:left w:val="none" w:sz="0" w:space="0" w:color="auto"/>
        <w:bottom w:val="none" w:sz="0" w:space="0" w:color="auto"/>
        <w:right w:val="none" w:sz="0" w:space="0" w:color="auto"/>
      </w:divBdr>
    </w:div>
    <w:div w:id="137959755">
      <w:bodyDiv w:val="1"/>
      <w:marLeft w:val="0"/>
      <w:marRight w:val="0"/>
      <w:marTop w:val="0"/>
      <w:marBottom w:val="0"/>
      <w:divBdr>
        <w:top w:val="none" w:sz="0" w:space="0" w:color="auto"/>
        <w:left w:val="none" w:sz="0" w:space="0" w:color="auto"/>
        <w:bottom w:val="none" w:sz="0" w:space="0" w:color="auto"/>
        <w:right w:val="none" w:sz="0" w:space="0" w:color="auto"/>
      </w:divBdr>
    </w:div>
    <w:div w:id="192619140">
      <w:bodyDiv w:val="1"/>
      <w:marLeft w:val="0"/>
      <w:marRight w:val="0"/>
      <w:marTop w:val="0"/>
      <w:marBottom w:val="0"/>
      <w:divBdr>
        <w:top w:val="none" w:sz="0" w:space="0" w:color="auto"/>
        <w:left w:val="none" w:sz="0" w:space="0" w:color="auto"/>
        <w:bottom w:val="none" w:sz="0" w:space="0" w:color="auto"/>
        <w:right w:val="none" w:sz="0" w:space="0" w:color="auto"/>
      </w:divBdr>
    </w:div>
    <w:div w:id="295375590">
      <w:bodyDiv w:val="1"/>
      <w:marLeft w:val="0"/>
      <w:marRight w:val="0"/>
      <w:marTop w:val="0"/>
      <w:marBottom w:val="0"/>
      <w:divBdr>
        <w:top w:val="none" w:sz="0" w:space="0" w:color="auto"/>
        <w:left w:val="none" w:sz="0" w:space="0" w:color="auto"/>
        <w:bottom w:val="none" w:sz="0" w:space="0" w:color="auto"/>
        <w:right w:val="none" w:sz="0" w:space="0" w:color="auto"/>
      </w:divBdr>
    </w:div>
    <w:div w:id="368846679">
      <w:bodyDiv w:val="1"/>
      <w:marLeft w:val="0"/>
      <w:marRight w:val="0"/>
      <w:marTop w:val="0"/>
      <w:marBottom w:val="0"/>
      <w:divBdr>
        <w:top w:val="none" w:sz="0" w:space="0" w:color="auto"/>
        <w:left w:val="none" w:sz="0" w:space="0" w:color="auto"/>
        <w:bottom w:val="none" w:sz="0" w:space="0" w:color="auto"/>
        <w:right w:val="none" w:sz="0" w:space="0" w:color="auto"/>
      </w:divBdr>
    </w:div>
    <w:div w:id="416942492">
      <w:bodyDiv w:val="1"/>
      <w:marLeft w:val="0"/>
      <w:marRight w:val="0"/>
      <w:marTop w:val="0"/>
      <w:marBottom w:val="0"/>
      <w:divBdr>
        <w:top w:val="none" w:sz="0" w:space="0" w:color="auto"/>
        <w:left w:val="none" w:sz="0" w:space="0" w:color="auto"/>
        <w:bottom w:val="none" w:sz="0" w:space="0" w:color="auto"/>
        <w:right w:val="none" w:sz="0" w:space="0" w:color="auto"/>
      </w:divBdr>
    </w:div>
    <w:div w:id="443503131">
      <w:bodyDiv w:val="1"/>
      <w:marLeft w:val="0"/>
      <w:marRight w:val="0"/>
      <w:marTop w:val="0"/>
      <w:marBottom w:val="0"/>
      <w:divBdr>
        <w:top w:val="none" w:sz="0" w:space="0" w:color="auto"/>
        <w:left w:val="none" w:sz="0" w:space="0" w:color="auto"/>
        <w:bottom w:val="none" w:sz="0" w:space="0" w:color="auto"/>
        <w:right w:val="none" w:sz="0" w:space="0" w:color="auto"/>
      </w:divBdr>
    </w:div>
    <w:div w:id="576139026">
      <w:bodyDiv w:val="1"/>
      <w:marLeft w:val="0"/>
      <w:marRight w:val="0"/>
      <w:marTop w:val="0"/>
      <w:marBottom w:val="0"/>
      <w:divBdr>
        <w:top w:val="none" w:sz="0" w:space="0" w:color="auto"/>
        <w:left w:val="none" w:sz="0" w:space="0" w:color="auto"/>
        <w:bottom w:val="none" w:sz="0" w:space="0" w:color="auto"/>
        <w:right w:val="none" w:sz="0" w:space="0" w:color="auto"/>
      </w:divBdr>
    </w:div>
    <w:div w:id="663439859">
      <w:bodyDiv w:val="1"/>
      <w:marLeft w:val="0"/>
      <w:marRight w:val="0"/>
      <w:marTop w:val="0"/>
      <w:marBottom w:val="0"/>
      <w:divBdr>
        <w:top w:val="none" w:sz="0" w:space="0" w:color="auto"/>
        <w:left w:val="none" w:sz="0" w:space="0" w:color="auto"/>
        <w:bottom w:val="none" w:sz="0" w:space="0" w:color="auto"/>
        <w:right w:val="none" w:sz="0" w:space="0" w:color="auto"/>
      </w:divBdr>
    </w:div>
    <w:div w:id="705372792">
      <w:bodyDiv w:val="1"/>
      <w:marLeft w:val="0"/>
      <w:marRight w:val="0"/>
      <w:marTop w:val="0"/>
      <w:marBottom w:val="0"/>
      <w:divBdr>
        <w:top w:val="none" w:sz="0" w:space="0" w:color="auto"/>
        <w:left w:val="none" w:sz="0" w:space="0" w:color="auto"/>
        <w:bottom w:val="none" w:sz="0" w:space="0" w:color="auto"/>
        <w:right w:val="none" w:sz="0" w:space="0" w:color="auto"/>
      </w:divBdr>
    </w:div>
    <w:div w:id="766121160">
      <w:bodyDiv w:val="1"/>
      <w:marLeft w:val="0"/>
      <w:marRight w:val="0"/>
      <w:marTop w:val="0"/>
      <w:marBottom w:val="0"/>
      <w:divBdr>
        <w:top w:val="none" w:sz="0" w:space="0" w:color="auto"/>
        <w:left w:val="none" w:sz="0" w:space="0" w:color="auto"/>
        <w:bottom w:val="none" w:sz="0" w:space="0" w:color="auto"/>
        <w:right w:val="none" w:sz="0" w:space="0" w:color="auto"/>
      </w:divBdr>
    </w:div>
    <w:div w:id="861822806">
      <w:bodyDiv w:val="1"/>
      <w:marLeft w:val="0"/>
      <w:marRight w:val="0"/>
      <w:marTop w:val="0"/>
      <w:marBottom w:val="0"/>
      <w:divBdr>
        <w:top w:val="none" w:sz="0" w:space="0" w:color="auto"/>
        <w:left w:val="none" w:sz="0" w:space="0" w:color="auto"/>
        <w:bottom w:val="none" w:sz="0" w:space="0" w:color="auto"/>
        <w:right w:val="none" w:sz="0" w:space="0" w:color="auto"/>
      </w:divBdr>
    </w:div>
    <w:div w:id="875581263">
      <w:bodyDiv w:val="1"/>
      <w:marLeft w:val="0"/>
      <w:marRight w:val="0"/>
      <w:marTop w:val="0"/>
      <w:marBottom w:val="0"/>
      <w:divBdr>
        <w:top w:val="none" w:sz="0" w:space="0" w:color="auto"/>
        <w:left w:val="none" w:sz="0" w:space="0" w:color="auto"/>
        <w:bottom w:val="none" w:sz="0" w:space="0" w:color="auto"/>
        <w:right w:val="none" w:sz="0" w:space="0" w:color="auto"/>
      </w:divBdr>
    </w:div>
    <w:div w:id="903373753">
      <w:bodyDiv w:val="1"/>
      <w:marLeft w:val="0"/>
      <w:marRight w:val="0"/>
      <w:marTop w:val="0"/>
      <w:marBottom w:val="0"/>
      <w:divBdr>
        <w:top w:val="none" w:sz="0" w:space="0" w:color="auto"/>
        <w:left w:val="none" w:sz="0" w:space="0" w:color="auto"/>
        <w:bottom w:val="none" w:sz="0" w:space="0" w:color="auto"/>
        <w:right w:val="none" w:sz="0" w:space="0" w:color="auto"/>
      </w:divBdr>
    </w:div>
    <w:div w:id="971981147">
      <w:bodyDiv w:val="1"/>
      <w:marLeft w:val="0"/>
      <w:marRight w:val="0"/>
      <w:marTop w:val="0"/>
      <w:marBottom w:val="0"/>
      <w:divBdr>
        <w:top w:val="none" w:sz="0" w:space="0" w:color="auto"/>
        <w:left w:val="none" w:sz="0" w:space="0" w:color="auto"/>
        <w:bottom w:val="none" w:sz="0" w:space="0" w:color="auto"/>
        <w:right w:val="none" w:sz="0" w:space="0" w:color="auto"/>
      </w:divBdr>
    </w:div>
    <w:div w:id="1021512070">
      <w:bodyDiv w:val="1"/>
      <w:marLeft w:val="0"/>
      <w:marRight w:val="0"/>
      <w:marTop w:val="0"/>
      <w:marBottom w:val="0"/>
      <w:divBdr>
        <w:top w:val="none" w:sz="0" w:space="0" w:color="auto"/>
        <w:left w:val="none" w:sz="0" w:space="0" w:color="auto"/>
        <w:bottom w:val="none" w:sz="0" w:space="0" w:color="auto"/>
        <w:right w:val="none" w:sz="0" w:space="0" w:color="auto"/>
      </w:divBdr>
    </w:div>
    <w:div w:id="1132744639">
      <w:bodyDiv w:val="1"/>
      <w:marLeft w:val="0"/>
      <w:marRight w:val="0"/>
      <w:marTop w:val="0"/>
      <w:marBottom w:val="0"/>
      <w:divBdr>
        <w:top w:val="none" w:sz="0" w:space="0" w:color="auto"/>
        <w:left w:val="none" w:sz="0" w:space="0" w:color="auto"/>
        <w:bottom w:val="none" w:sz="0" w:space="0" w:color="auto"/>
        <w:right w:val="none" w:sz="0" w:space="0" w:color="auto"/>
      </w:divBdr>
    </w:div>
    <w:div w:id="1210916315">
      <w:bodyDiv w:val="1"/>
      <w:marLeft w:val="0"/>
      <w:marRight w:val="0"/>
      <w:marTop w:val="0"/>
      <w:marBottom w:val="0"/>
      <w:divBdr>
        <w:top w:val="none" w:sz="0" w:space="0" w:color="auto"/>
        <w:left w:val="none" w:sz="0" w:space="0" w:color="auto"/>
        <w:bottom w:val="none" w:sz="0" w:space="0" w:color="auto"/>
        <w:right w:val="none" w:sz="0" w:space="0" w:color="auto"/>
      </w:divBdr>
    </w:div>
    <w:div w:id="1250967000">
      <w:bodyDiv w:val="1"/>
      <w:marLeft w:val="0"/>
      <w:marRight w:val="0"/>
      <w:marTop w:val="0"/>
      <w:marBottom w:val="0"/>
      <w:divBdr>
        <w:top w:val="none" w:sz="0" w:space="0" w:color="auto"/>
        <w:left w:val="none" w:sz="0" w:space="0" w:color="auto"/>
        <w:bottom w:val="none" w:sz="0" w:space="0" w:color="auto"/>
        <w:right w:val="none" w:sz="0" w:space="0" w:color="auto"/>
      </w:divBdr>
    </w:div>
    <w:div w:id="1397509878">
      <w:bodyDiv w:val="1"/>
      <w:marLeft w:val="0"/>
      <w:marRight w:val="0"/>
      <w:marTop w:val="0"/>
      <w:marBottom w:val="0"/>
      <w:divBdr>
        <w:top w:val="none" w:sz="0" w:space="0" w:color="auto"/>
        <w:left w:val="none" w:sz="0" w:space="0" w:color="auto"/>
        <w:bottom w:val="none" w:sz="0" w:space="0" w:color="auto"/>
        <w:right w:val="none" w:sz="0" w:space="0" w:color="auto"/>
      </w:divBdr>
    </w:div>
    <w:div w:id="1673797367">
      <w:bodyDiv w:val="1"/>
      <w:marLeft w:val="0"/>
      <w:marRight w:val="0"/>
      <w:marTop w:val="0"/>
      <w:marBottom w:val="0"/>
      <w:divBdr>
        <w:top w:val="none" w:sz="0" w:space="0" w:color="auto"/>
        <w:left w:val="none" w:sz="0" w:space="0" w:color="auto"/>
        <w:bottom w:val="none" w:sz="0" w:space="0" w:color="auto"/>
        <w:right w:val="none" w:sz="0" w:space="0" w:color="auto"/>
      </w:divBdr>
    </w:div>
    <w:div w:id="1771505771">
      <w:bodyDiv w:val="1"/>
      <w:marLeft w:val="0"/>
      <w:marRight w:val="0"/>
      <w:marTop w:val="0"/>
      <w:marBottom w:val="0"/>
      <w:divBdr>
        <w:top w:val="none" w:sz="0" w:space="0" w:color="auto"/>
        <w:left w:val="none" w:sz="0" w:space="0" w:color="auto"/>
        <w:bottom w:val="none" w:sz="0" w:space="0" w:color="auto"/>
        <w:right w:val="none" w:sz="0" w:space="0" w:color="auto"/>
      </w:divBdr>
    </w:div>
    <w:div w:id="1847790274">
      <w:bodyDiv w:val="1"/>
      <w:marLeft w:val="0"/>
      <w:marRight w:val="0"/>
      <w:marTop w:val="0"/>
      <w:marBottom w:val="0"/>
      <w:divBdr>
        <w:top w:val="none" w:sz="0" w:space="0" w:color="auto"/>
        <w:left w:val="none" w:sz="0" w:space="0" w:color="auto"/>
        <w:bottom w:val="none" w:sz="0" w:space="0" w:color="auto"/>
        <w:right w:val="none" w:sz="0" w:space="0" w:color="auto"/>
      </w:divBdr>
      <w:divsChild>
        <w:div w:id="1241598707">
          <w:marLeft w:val="0"/>
          <w:marRight w:val="0"/>
          <w:marTop w:val="0"/>
          <w:marBottom w:val="0"/>
          <w:divBdr>
            <w:top w:val="none" w:sz="0" w:space="0" w:color="auto"/>
            <w:left w:val="none" w:sz="0" w:space="0" w:color="auto"/>
            <w:bottom w:val="none" w:sz="0" w:space="0" w:color="auto"/>
            <w:right w:val="none" w:sz="0" w:space="0" w:color="auto"/>
          </w:divBdr>
        </w:div>
        <w:div w:id="1746028217">
          <w:marLeft w:val="0"/>
          <w:marRight w:val="0"/>
          <w:marTop w:val="0"/>
          <w:marBottom w:val="0"/>
          <w:divBdr>
            <w:top w:val="none" w:sz="0" w:space="0" w:color="auto"/>
            <w:left w:val="none" w:sz="0" w:space="0" w:color="auto"/>
            <w:bottom w:val="none" w:sz="0" w:space="0" w:color="auto"/>
            <w:right w:val="none" w:sz="0" w:space="0" w:color="auto"/>
          </w:divBdr>
        </w:div>
        <w:div w:id="846600819">
          <w:marLeft w:val="0"/>
          <w:marRight w:val="0"/>
          <w:marTop w:val="0"/>
          <w:marBottom w:val="0"/>
          <w:divBdr>
            <w:top w:val="none" w:sz="0" w:space="0" w:color="auto"/>
            <w:left w:val="none" w:sz="0" w:space="0" w:color="auto"/>
            <w:bottom w:val="none" w:sz="0" w:space="0" w:color="auto"/>
            <w:right w:val="none" w:sz="0" w:space="0" w:color="auto"/>
          </w:divBdr>
        </w:div>
        <w:div w:id="1015498362">
          <w:marLeft w:val="0"/>
          <w:marRight w:val="0"/>
          <w:marTop w:val="0"/>
          <w:marBottom w:val="0"/>
          <w:divBdr>
            <w:top w:val="none" w:sz="0" w:space="0" w:color="auto"/>
            <w:left w:val="none" w:sz="0" w:space="0" w:color="auto"/>
            <w:bottom w:val="none" w:sz="0" w:space="0" w:color="auto"/>
            <w:right w:val="none" w:sz="0" w:space="0" w:color="auto"/>
          </w:divBdr>
        </w:div>
        <w:div w:id="1210874850">
          <w:marLeft w:val="0"/>
          <w:marRight w:val="0"/>
          <w:marTop w:val="0"/>
          <w:marBottom w:val="0"/>
          <w:divBdr>
            <w:top w:val="none" w:sz="0" w:space="0" w:color="auto"/>
            <w:left w:val="none" w:sz="0" w:space="0" w:color="auto"/>
            <w:bottom w:val="none" w:sz="0" w:space="0" w:color="auto"/>
            <w:right w:val="none" w:sz="0" w:space="0" w:color="auto"/>
          </w:divBdr>
        </w:div>
        <w:div w:id="821001075">
          <w:marLeft w:val="0"/>
          <w:marRight w:val="0"/>
          <w:marTop w:val="0"/>
          <w:marBottom w:val="0"/>
          <w:divBdr>
            <w:top w:val="none" w:sz="0" w:space="0" w:color="auto"/>
            <w:left w:val="none" w:sz="0" w:space="0" w:color="auto"/>
            <w:bottom w:val="none" w:sz="0" w:space="0" w:color="auto"/>
            <w:right w:val="none" w:sz="0" w:space="0" w:color="auto"/>
          </w:divBdr>
        </w:div>
        <w:div w:id="278225419">
          <w:marLeft w:val="0"/>
          <w:marRight w:val="0"/>
          <w:marTop w:val="0"/>
          <w:marBottom w:val="0"/>
          <w:divBdr>
            <w:top w:val="none" w:sz="0" w:space="0" w:color="auto"/>
            <w:left w:val="none" w:sz="0" w:space="0" w:color="auto"/>
            <w:bottom w:val="none" w:sz="0" w:space="0" w:color="auto"/>
            <w:right w:val="none" w:sz="0" w:space="0" w:color="auto"/>
          </w:divBdr>
        </w:div>
        <w:div w:id="1530533981">
          <w:marLeft w:val="0"/>
          <w:marRight w:val="0"/>
          <w:marTop w:val="0"/>
          <w:marBottom w:val="0"/>
          <w:divBdr>
            <w:top w:val="none" w:sz="0" w:space="0" w:color="auto"/>
            <w:left w:val="none" w:sz="0" w:space="0" w:color="auto"/>
            <w:bottom w:val="none" w:sz="0" w:space="0" w:color="auto"/>
            <w:right w:val="none" w:sz="0" w:space="0" w:color="auto"/>
          </w:divBdr>
        </w:div>
        <w:div w:id="855382212">
          <w:marLeft w:val="0"/>
          <w:marRight w:val="0"/>
          <w:marTop w:val="0"/>
          <w:marBottom w:val="0"/>
          <w:divBdr>
            <w:top w:val="none" w:sz="0" w:space="0" w:color="auto"/>
            <w:left w:val="none" w:sz="0" w:space="0" w:color="auto"/>
            <w:bottom w:val="none" w:sz="0" w:space="0" w:color="auto"/>
            <w:right w:val="none" w:sz="0" w:space="0" w:color="auto"/>
          </w:divBdr>
        </w:div>
        <w:div w:id="746194149">
          <w:marLeft w:val="0"/>
          <w:marRight w:val="0"/>
          <w:marTop w:val="0"/>
          <w:marBottom w:val="0"/>
          <w:divBdr>
            <w:top w:val="none" w:sz="0" w:space="0" w:color="auto"/>
            <w:left w:val="none" w:sz="0" w:space="0" w:color="auto"/>
            <w:bottom w:val="none" w:sz="0" w:space="0" w:color="auto"/>
            <w:right w:val="none" w:sz="0" w:space="0" w:color="auto"/>
          </w:divBdr>
        </w:div>
        <w:div w:id="1162114632">
          <w:marLeft w:val="0"/>
          <w:marRight w:val="0"/>
          <w:marTop w:val="0"/>
          <w:marBottom w:val="0"/>
          <w:divBdr>
            <w:top w:val="none" w:sz="0" w:space="0" w:color="auto"/>
            <w:left w:val="none" w:sz="0" w:space="0" w:color="auto"/>
            <w:bottom w:val="none" w:sz="0" w:space="0" w:color="auto"/>
            <w:right w:val="none" w:sz="0" w:space="0" w:color="auto"/>
          </w:divBdr>
        </w:div>
        <w:div w:id="1489856704">
          <w:marLeft w:val="0"/>
          <w:marRight w:val="0"/>
          <w:marTop w:val="0"/>
          <w:marBottom w:val="0"/>
          <w:divBdr>
            <w:top w:val="none" w:sz="0" w:space="0" w:color="auto"/>
            <w:left w:val="none" w:sz="0" w:space="0" w:color="auto"/>
            <w:bottom w:val="none" w:sz="0" w:space="0" w:color="auto"/>
            <w:right w:val="none" w:sz="0" w:space="0" w:color="auto"/>
          </w:divBdr>
        </w:div>
        <w:div w:id="762646523">
          <w:marLeft w:val="0"/>
          <w:marRight w:val="0"/>
          <w:marTop w:val="0"/>
          <w:marBottom w:val="0"/>
          <w:divBdr>
            <w:top w:val="none" w:sz="0" w:space="0" w:color="auto"/>
            <w:left w:val="none" w:sz="0" w:space="0" w:color="auto"/>
            <w:bottom w:val="none" w:sz="0" w:space="0" w:color="auto"/>
            <w:right w:val="none" w:sz="0" w:space="0" w:color="auto"/>
          </w:divBdr>
        </w:div>
        <w:div w:id="710810266">
          <w:marLeft w:val="0"/>
          <w:marRight w:val="0"/>
          <w:marTop w:val="0"/>
          <w:marBottom w:val="0"/>
          <w:divBdr>
            <w:top w:val="none" w:sz="0" w:space="0" w:color="auto"/>
            <w:left w:val="none" w:sz="0" w:space="0" w:color="auto"/>
            <w:bottom w:val="none" w:sz="0" w:space="0" w:color="auto"/>
            <w:right w:val="none" w:sz="0" w:space="0" w:color="auto"/>
          </w:divBdr>
        </w:div>
        <w:div w:id="158473737">
          <w:marLeft w:val="0"/>
          <w:marRight w:val="0"/>
          <w:marTop w:val="0"/>
          <w:marBottom w:val="0"/>
          <w:divBdr>
            <w:top w:val="none" w:sz="0" w:space="0" w:color="auto"/>
            <w:left w:val="none" w:sz="0" w:space="0" w:color="auto"/>
            <w:bottom w:val="none" w:sz="0" w:space="0" w:color="auto"/>
            <w:right w:val="none" w:sz="0" w:space="0" w:color="auto"/>
          </w:divBdr>
        </w:div>
        <w:div w:id="1475634352">
          <w:marLeft w:val="0"/>
          <w:marRight w:val="0"/>
          <w:marTop w:val="0"/>
          <w:marBottom w:val="0"/>
          <w:divBdr>
            <w:top w:val="none" w:sz="0" w:space="0" w:color="auto"/>
            <w:left w:val="none" w:sz="0" w:space="0" w:color="auto"/>
            <w:bottom w:val="none" w:sz="0" w:space="0" w:color="auto"/>
            <w:right w:val="none" w:sz="0" w:space="0" w:color="auto"/>
          </w:divBdr>
        </w:div>
        <w:div w:id="1383989706">
          <w:marLeft w:val="0"/>
          <w:marRight w:val="0"/>
          <w:marTop w:val="0"/>
          <w:marBottom w:val="0"/>
          <w:divBdr>
            <w:top w:val="none" w:sz="0" w:space="0" w:color="auto"/>
            <w:left w:val="none" w:sz="0" w:space="0" w:color="auto"/>
            <w:bottom w:val="none" w:sz="0" w:space="0" w:color="auto"/>
            <w:right w:val="none" w:sz="0" w:space="0" w:color="auto"/>
          </w:divBdr>
        </w:div>
        <w:div w:id="623461954">
          <w:marLeft w:val="0"/>
          <w:marRight w:val="0"/>
          <w:marTop w:val="0"/>
          <w:marBottom w:val="0"/>
          <w:divBdr>
            <w:top w:val="none" w:sz="0" w:space="0" w:color="auto"/>
            <w:left w:val="none" w:sz="0" w:space="0" w:color="auto"/>
            <w:bottom w:val="none" w:sz="0" w:space="0" w:color="auto"/>
            <w:right w:val="none" w:sz="0" w:space="0" w:color="auto"/>
          </w:divBdr>
        </w:div>
        <w:div w:id="2063287674">
          <w:marLeft w:val="0"/>
          <w:marRight w:val="0"/>
          <w:marTop w:val="0"/>
          <w:marBottom w:val="0"/>
          <w:divBdr>
            <w:top w:val="none" w:sz="0" w:space="0" w:color="auto"/>
            <w:left w:val="none" w:sz="0" w:space="0" w:color="auto"/>
            <w:bottom w:val="none" w:sz="0" w:space="0" w:color="auto"/>
            <w:right w:val="none" w:sz="0" w:space="0" w:color="auto"/>
          </w:divBdr>
        </w:div>
        <w:div w:id="89474775">
          <w:marLeft w:val="0"/>
          <w:marRight w:val="0"/>
          <w:marTop w:val="0"/>
          <w:marBottom w:val="0"/>
          <w:divBdr>
            <w:top w:val="none" w:sz="0" w:space="0" w:color="auto"/>
            <w:left w:val="none" w:sz="0" w:space="0" w:color="auto"/>
            <w:bottom w:val="none" w:sz="0" w:space="0" w:color="auto"/>
            <w:right w:val="none" w:sz="0" w:space="0" w:color="auto"/>
          </w:divBdr>
        </w:div>
        <w:div w:id="1411999712">
          <w:marLeft w:val="0"/>
          <w:marRight w:val="0"/>
          <w:marTop w:val="0"/>
          <w:marBottom w:val="0"/>
          <w:divBdr>
            <w:top w:val="none" w:sz="0" w:space="0" w:color="auto"/>
            <w:left w:val="none" w:sz="0" w:space="0" w:color="auto"/>
            <w:bottom w:val="none" w:sz="0" w:space="0" w:color="auto"/>
            <w:right w:val="none" w:sz="0" w:space="0" w:color="auto"/>
          </w:divBdr>
        </w:div>
        <w:div w:id="572659957">
          <w:marLeft w:val="0"/>
          <w:marRight w:val="0"/>
          <w:marTop w:val="0"/>
          <w:marBottom w:val="0"/>
          <w:divBdr>
            <w:top w:val="none" w:sz="0" w:space="0" w:color="auto"/>
            <w:left w:val="none" w:sz="0" w:space="0" w:color="auto"/>
            <w:bottom w:val="none" w:sz="0" w:space="0" w:color="auto"/>
            <w:right w:val="none" w:sz="0" w:space="0" w:color="auto"/>
          </w:divBdr>
        </w:div>
        <w:div w:id="258681394">
          <w:marLeft w:val="0"/>
          <w:marRight w:val="0"/>
          <w:marTop w:val="0"/>
          <w:marBottom w:val="0"/>
          <w:divBdr>
            <w:top w:val="none" w:sz="0" w:space="0" w:color="auto"/>
            <w:left w:val="none" w:sz="0" w:space="0" w:color="auto"/>
            <w:bottom w:val="none" w:sz="0" w:space="0" w:color="auto"/>
            <w:right w:val="none" w:sz="0" w:space="0" w:color="auto"/>
          </w:divBdr>
        </w:div>
        <w:div w:id="1339892604">
          <w:marLeft w:val="0"/>
          <w:marRight w:val="0"/>
          <w:marTop w:val="0"/>
          <w:marBottom w:val="0"/>
          <w:divBdr>
            <w:top w:val="none" w:sz="0" w:space="0" w:color="auto"/>
            <w:left w:val="none" w:sz="0" w:space="0" w:color="auto"/>
            <w:bottom w:val="none" w:sz="0" w:space="0" w:color="auto"/>
            <w:right w:val="none" w:sz="0" w:space="0" w:color="auto"/>
          </w:divBdr>
        </w:div>
        <w:div w:id="1326860466">
          <w:marLeft w:val="0"/>
          <w:marRight w:val="0"/>
          <w:marTop w:val="0"/>
          <w:marBottom w:val="0"/>
          <w:divBdr>
            <w:top w:val="none" w:sz="0" w:space="0" w:color="auto"/>
            <w:left w:val="none" w:sz="0" w:space="0" w:color="auto"/>
            <w:bottom w:val="none" w:sz="0" w:space="0" w:color="auto"/>
            <w:right w:val="none" w:sz="0" w:space="0" w:color="auto"/>
          </w:divBdr>
        </w:div>
        <w:div w:id="20976782">
          <w:marLeft w:val="0"/>
          <w:marRight w:val="0"/>
          <w:marTop w:val="0"/>
          <w:marBottom w:val="0"/>
          <w:divBdr>
            <w:top w:val="none" w:sz="0" w:space="0" w:color="auto"/>
            <w:left w:val="none" w:sz="0" w:space="0" w:color="auto"/>
            <w:bottom w:val="none" w:sz="0" w:space="0" w:color="auto"/>
            <w:right w:val="none" w:sz="0" w:space="0" w:color="auto"/>
          </w:divBdr>
        </w:div>
        <w:div w:id="251476764">
          <w:marLeft w:val="0"/>
          <w:marRight w:val="0"/>
          <w:marTop w:val="0"/>
          <w:marBottom w:val="0"/>
          <w:divBdr>
            <w:top w:val="none" w:sz="0" w:space="0" w:color="auto"/>
            <w:left w:val="none" w:sz="0" w:space="0" w:color="auto"/>
            <w:bottom w:val="none" w:sz="0" w:space="0" w:color="auto"/>
            <w:right w:val="none" w:sz="0" w:space="0" w:color="auto"/>
          </w:divBdr>
        </w:div>
        <w:div w:id="1098525550">
          <w:marLeft w:val="0"/>
          <w:marRight w:val="0"/>
          <w:marTop w:val="0"/>
          <w:marBottom w:val="0"/>
          <w:divBdr>
            <w:top w:val="none" w:sz="0" w:space="0" w:color="auto"/>
            <w:left w:val="none" w:sz="0" w:space="0" w:color="auto"/>
            <w:bottom w:val="none" w:sz="0" w:space="0" w:color="auto"/>
            <w:right w:val="none" w:sz="0" w:space="0" w:color="auto"/>
          </w:divBdr>
        </w:div>
        <w:div w:id="761102300">
          <w:marLeft w:val="0"/>
          <w:marRight w:val="0"/>
          <w:marTop w:val="0"/>
          <w:marBottom w:val="0"/>
          <w:divBdr>
            <w:top w:val="none" w:sz="0" w:space="0" w:color="auto"/>
            <w:left w:val="none" w:sz="0" w:space="0" w:color="auto"/>
            <w:bottom w:val="none" w:sz="0" w:space="0" w:color="auto"/>
            <w:right w:val="none" w:sz="0" w:space="0" w:color="auto"/>
          </w:divBdr>
        </w:div>
        <w:div w:id="1037854178">
          <w:marLeft w:val="0"/>
          <w:marRight w:val="0"/>
          <w:marTop w:val="0"/>
          <w:marBottom w:val="0"/>
          <w:divBdr>
            <w:top w:val="none" w:sz="0" w:space="0" w:color="auto"/>
            <w:left w:val="none" w:sz="0" w:space="0" w:color="auto"/>
            <w:bottom w:val="none" w:sz="0" w:space="0" w:color="auto"/>
            <w:right w:val="none" w:sz="0" w:space="0" w:color="auto"/>
          </w:divBdr>
        </w:div>
        <w:div w:id="831410003">
          <w:marLeft w:val="0"/>
          <w:marRight w:val="0"/>
          <w:marTop w:val="0"/>
          <w:marBottom w:val="0"/>
          <w:divBdr>
            <w:top w:val="none" w:sz="0" w:space="0" w:color="auto"/>
            <w:left w:val="none" w:sz="0" w:space="0" w:color="auto"/>
            <w:bottom w:val="none" w:sz="0" w:space="0" w:color="auto"/>
            <w:right w:val="none" w:sz="0" w:space="0" w:color="auto"/>
          </w:divBdr>
        </w:div>
        <w:div w:id="915556208">
          <w:marLeft w:val="0"/>
          <w:marRight w:val="0"/>
          <w:marTop w:val="0"/>
          <w:marBottom w:val="0"/>
          <w:divBdr>
            <w:top w:val="none" w:sz="0" w:space="0" w:color="auto"/>
            <w:left w:val="none" w:sz="0" w:space="0" w:color="auto"/>
            <w:bottom w:val="none" w:sz="0" w:space="0" w:color="auto"/>
            <w:right w:val="none" w:sz="0" w:space="0" w:color="auto"/>
          </w:divBdr>
        </w:div>
        <w:div w:id="972296637">
          <w:marLeft w:val="0"/>
          <w:marRight w:val="0"/>
          <w:marTop w:val="0"/>
          <w:marBottom w:val="0"/>
          <w:divBdr>
            <w:top w:val="none" w:sz="0" w:space="0" w:color="auto"/>
            <w:left w:val="none" w:sz="0" w:space="0" w:color="auto"/>
            <w:bottom w:val="none" w:sz="0" w:space="0" w:color="auto"/>
            <w:right w:val="none" w:sz="0" w:space="0" w:color="auto"/>
          </w:divBdr>
        </w:div>
        <w:div w:id="415059987">
          <w:marLeft w:val="0"/>
          <w:marRight w:val="0"/>
          <w:marTop w:val="0"/>
          <w:marBottom w:val="0"/>
          <w:divBdr>
            <w:top w:val="none" w:sz="0" w:space="0" w:color="auto"/>
            <w:left w:val="none" w:sz="0" w:space="0" w:color="auto"/>
            <w:bottom w:val="none" w:sz="0" w:space="0" w:color="auto"/>
            <w:right w:val="none" w:sz="0" w:space="0" w:color="auto"/>
          </w:divBdr>
        </w:div>
        <w:div w:id="40256764">
          <w:marLeft w:val="0"/>
          <w:marRight w:val="0"/>
          <w:marTop w:val="0"/>
          <w:marBottom w:val="0"/>
          <w:divBdr>
            <w:top w:val="none" w:sz="0" w:space="0" w:color="auto"/>
            <w:left w:val="none" w:sz="0" w:space="0" w:color="auto"/>
            <w:bottom w:val="none" w:sz="0" w:space="0" w:color="auto"/>
            <w:right w:val="none" w:sz="0" w:space="0" w:color="auto"/>
          </w:divBdr>
        </w:div>
        <w:div w:id="430902926">
          <w:marLeft w:val="0"/>
          <w:marRight w:val="0"/>
          <w:marTop w:val="0"/>
          <w:marBottom w:val="0"/>
          <w:divBdr>
            <w:top w:val="none" w:sz="0" w:space="0" w:color="auto"/>
            <w:left w:val="none" w:sz="0" w:space="0" w:color="auto"/>
            <w:bottom w:val="none" w:sz="0" w:space="0" w:color="auto"/>
            <w:right w:val="none" w:sz="0" w:space="0" w:color="auto"/>
          </w:divBdr>
        </w:div>
        <w:div w:id="1515997176">
          <w:marLeft w:val="0"/>
          <w:marRight w:val="0"/>
          <w:marTop w:val="0"/>
          <w:marBottom w:val="0"/>
          <w:divBdr>
            <w:top w:val="none" w:sz="0" w:space="0" w:color="auto"/>
            <w:left w:val="none" w:sz="0" w:space="0" w:color="auto"/>
            <w:bottom w:val="none" w:sz="0" w:space="0" w:color="auto"/>
            <w:right w:val="none" w:sz="0" w:space="0" w:color="auto"/>
          </w:divBdr>
        </w:div>
        <w:div w:id="2145199255">
          <w:marLeft w:val="0"/>
          <w:marRight w:val="0"/>
          <w:marTop w:val="0"/>
          <w:marBottom w:val="0"/>
          <w:divBdr>
            <w:top w:val="none" w:sz="0" w:space="0" w:color="auto"/>
            <w:left w:val="none" w:sz="0" w:space="0" w:color="auto"/>
            <w:bottom w:val="none" w:sz="0" w:space="0" w:color="auto"/>
            <w:right w:val="none" w:sz="0" w:space="0" w:color="auto"/>
          </w:divBdr>
        </w:div>
        <w:div w:id="1379549737">
          <w:marLeft w:val="0"/>
          <w:marRight w:val="0"/>
          <w:marTop w:val="0"/>
          <w:marBottom w:val="0"/>
          <w:divBdr>
            <w:top w:val="none" w:sz="0" w:space="0" w:color="auto"/>
            <w:left w:val="none" w:sz="0" w:space="0" w:color="auto"/>
            <w:bottom w:val="none" w:sz="0" w:space="0" w:color="auto"/>
            <w:right w:val="none" w:sz="0" w:space="0" w:color="auto"/>
          </w:divBdr>
        </w:div>
        <w:div w:id="901525724">
          <w:marLeft w:val="0"/>
          <w:marRight w:val="0"/>
          <w:marTop w:val="0"/>
          <w:marBottom w:val="0"/>
          <w:divBdr>
            <w:top w:val="none" w:sz="0" w:space="0" w:color="auto"/>
            <w:left w:val="none" w:sz="0" w:space="0" w:color="auto"/>
            <w:bottom w:val="none" w:sz="0" w:space="0" w:color="auto"/>
            <w:right w:val="none" w:sz="0" w:space="0" w:color="auto"/>
          </w:divBdr>
        </w:div>
        <w:div w:id="1980500321">
          <w:marLeft w:val="0"/>
          <w:marRight w:val="0"/>
          <w:marTop w:val="0"/>
          <w:marBottom w:val="0"/>
          <w:divBdr>
            <w:top w:val="none" w:sz="0" w:space="0" w:color="auto"/>
            <w:left w:val="none" w:sz="0" w:space="0" w:color="auto"/>
            <w:bottom w:val="none" w:sz="0" w:space="0" w:color="auto"/>
            <w:right w:val="none" w:sz="0" w:space="0" w:color="auto"/>
          </w:divBdr>
        </w:div>
        <w:div w:id="1684936368">
          <w:marLeft w:val="0"/>
          <w:marRight w:val="0"/>
          <w:marTop w:val="0"/>
          <w:marBottom w:val="0"/>
          <w:divBdr>
            <w:top w:val="none" w:sz="0" w:space="0" w:color="auto"/>
            <w:left w:val="none" w:sz="0" w:space="0" w:color="auto"/>
            <w:bottom w:val="none" w:sz="0" w:space="0" w:color="auto"/>
            <w:right w:val="none" w:sz="0" w:space="0" w:color="auto"/>
          </w:divBdr>
        </w:div>
        <w:div w:id="1570312100">
          <w:marLeft w:val="0"/>
          <w:marRight w:val="0"/>
          <w:marTop w:val="0"/>
          <w:marBottom w:val="0"/>
          <w:divBdr>
            <w:top w:val="none" w:sz="0" w:space="0" w:color="auto"/>
            <w:left w:val="none" w:sz="0" w:space="0" w:color="auto"/>
            <w:bottom w:val="none" w:sz="0" w:space="0" w:color="auto"/>
            <w:right w:val="none" w:sz="0" w:space="0" w:color="auto"/>
          </w:divBdr>
        </w:div>
        <w:div w:id="404762763">
          <w:marLeft w:val="0"/>
          <w:marRight w:val="0"/>
          <w:marTop w:val="0"/>
          <w:marBottom w:val="0"/>
          <w:divBdr>
            <w:top w:val="none" w:sz="0" w:space="0" w:color="auto"/>
            <w:left w:val="none" w:sz="0" w:space="0" w:color="auto"/>
            <w:bottom w:val="none" w:sz="0" w:space="0" w:color="auto"/>
            <w:right w:val="none" w:sz="0" w:space="0" w:color="auto"/>
          </w:divBdr>
        </w:div>
        <w:div w:id="1703091773">
          <w:marLeft w:val="0"/>
          <w:marRight w:val="0"/>
          <w:marTop w:val="0"/>
          <w:marBottom w:val="0"/>
          <w:divBdr>
            <w:top w:val="none" w:sz="0" w:space="0" w:color="auto"/>
            <w:left w:val="none" w:sz="0" w:space="0" w:color="auto"/>
            <w:bottom w:val="none" w:sz="0" w:space="0" w:color="auto"/>
            <w:right w:val="none" w:sz="0" w:space="0" w:color="auto"/>
          </w:divBdr>
        </w:div>
        <w:div w:id="355039244">
          <w:marLeft w:val="0"/>
          <w:marRight w:val="0"/>
          <w:marTop w:val="0"/>
          <w:marBottom w:val="0"/>
          <w:divBdr>
            <w:top w:val="none" w:sz="0" w:space="0" w:color="auto"/>
            <w:left w:val="none" w:sz="0" w:space="0" w:color="auto"/>
            <w:bottom w:val="none" w:sz="0" w:space="0" w:color="auto"/>
            <w:right w:val="none" w:sz="0" w:space="0" w:color="auto"/>
          </w:divBdr>
        </w:div>
        <w:div w:id="111217452">
          <w:marLeft w:val="0"/>
          <w:marRight w:val="0"/>
          <w:marTop w:val="0"/>
          <w:marBottom w:val="0"/>
          <w:divBdr>
            <w:top w:val="none" w:sz="0" w:space="0" w:color="auto"/>
            <w:left w:val="none" w:sz="0" w:space="0" w:color="auto"/>
            <w:bottom w:val="none" w:sz="0" w:space="0" w:color="auto"/>
            <w:right w:val="none" w:sz="0" w:space="0" w:color="auto"/>
          </w:divBdr>
        </w:div>
        <w:div w:id="653222366">
          <w:marLeft w:val="0"/>
          <w:marRight w:val="0"/>
          <w:marTop w:val="0"/>
          <w:marBottom w:val="0"/>
          <w:divBdr>
            <w:top w:val="none" w:sz="0" w:space="0" w:color="auto"/>
            <w:left w:val="none" w:sz="0" w:space="0" w:color="auto"/>
            <w:bottom w:val="none" w:sz="0" w:space="0" w:color="auto"/>
            <w:right w:val="none" w:sz="0" w:space="0" w:color="auto"/>
          </w:divBdr>
        </w:div>
        <w:div w:id="782187147">
          <w:marLeft w:val="0"/>
          <w:marRight w:val="0"/>
          <w:marTop w:val="0"/>
          <w:marBottom w:val="0"/>
          <w:divBdr>
            <w:top w:val="none" w:sz="0" w:space="0" w:color="auto"/>
            <w:left w:val="none" w:sz="0" w:space="0" w:color="auto"/>
            <w:bottom w:val="none" w:sz="0" w:space="0" w:color="auto"/>
            <w:right w:val="none" w:sz="0" w:space="0" w:color="auto"/>
          </w:divBdr>
        </w:div>
        <w:div w:id="2104953977">
          <w:marLeft w:val="0"/>
          <w:marRight w:val="0"/>
          <w:marTop w:val="0"/>
          <w:marBottom w:val="0"/>
          <w:divBdr>
            <w:top w:val="none" w:sz="0" w:space="0" w:color="auto"/>
            <w:left w:val="none" w:sz="0" w:space="0" w:color="auto"/>
            <w:bottom w:val="none" w:sz="0" w:space="0" w:color="auto"/>
            <w:right w:val="none" w:sz="0" w:space="0" w:color="auto"/>
          </w:divBdr>
        </w:div>
        <w:div w:id="322899439">
          <w:marLeft w:val="0"/>
          <w:marRight w:val="0"/>
          <w:marTop w:val="0"/>
          <w:marBottom w:val="0"/>
          <w:divBdr>
            <w:top w:val="none" w:sz="0" w:space="0" w:color="auto"/>
            <w:left w:val="none" w:sz="0" w:space="0" w:color="auto"/>
            <w:bottom w:val="none" w:sz="0" w:space="0" w:color="auto"/>
            <w:right w:val="none" w:sz="0" w:space="0" w:color="auto"/>
          </w:divBdr>
        </w:div>
        <w:div w:id="452214157">
          <w:marLeft w:val="0"/>
          <w:marRight w:val="0"/>
          <w:marTop w:val="0"/>
          <w:marBottom w:val="0"/>
          <w:divBdr>
            <w:top w:val="none" w:sz="0" w:space="0" w:color="auto"/>
            <w:left w:val="none" w:sz="0" w:space="0" w:color="auto"/>
            <w:bottom w:val="none" w:sz="0" w:space="0" w:color="auto"/>
            <w:right w:val="none" w:sz="0" w:space="0" w:color="auto"/>
          </w:divBdr>
        </w:div>
        <w:div w:id="1993484834">
          <w:marLeft w:val="0"/>
          <w:marRight w:val="0"/>
          <w:marTop w:val="0"/>
          <w:marBottom w:val="0"/>
          <w:divBdr>
            <w:top w:val="none" w:sz="0" w:space="0" w:color="auto"/>
            <w:left w:val="none" w:sz="0" w:space="0" w:color="auto"/>
            <w:bottom w:val="none" w:sz="0" w:space="0" w:color="auto"/>
            <w:right w:val="none" w:sz="0" w:space="0" w:color="auto"/>
          </w:divBdr>
        </w:div>
        <w:div w:id="1896771254">
          <w:marLeft w:val="0"/>
          <w:marRight w:val="0"/>
          <w:marTop w:val="0"/>
          <w:marBottom w:val="0"/>
          <w:divBdr>
            <w:top w:val="none" w:sz="0" w:space="0" w:color="auto"/>
            <w:left w:val="none" w:sz="0" w:space="0" w:color="auto"/>
            <w:bottom w:val="none" w:sz="0" w:space="0" w:color="auto"/>
            <w:right w:val="none" w:sz="0" w:space="0" w:color="auto"/>
          </w:divBdr>
        </w:div>
        <w:div w:id="1523668013">
          <w:marLeft w:val="0"/>
          <w:marRight w:val="0"/>
          <w:marTop w:val="0"/>
          <w:marBottom w:val="0"/>
          <w:divBdr>
            <w:top w:val="none" w:sz="0" w:space="0" w:color="auto"/>
            <w:left w:val="none" w:sz="0" w:space="0" w:color="auto"/>
            <w:bottom w:val="none" w:sz="0" w:space="0" w:color="auto"/>
            <w:right w:val="none" w:sz="0" w:space="0" w:color="auto"/>
          </w:divBdr>
        </w:div>
        <w:div w:id="1657032542">
          <w:marLeft w:val="0"/>
          <w:marRight w:val="0"/>
          <w:marTop w:val="0"/>
          <w:marBottom w:val="0"/>
          <w:divBdr>
            <w:top w:val="none" w:sz="0" w:space="0" w:color="auto"/>
            <w:left w:val="none" w:sz="0" w:space="0" w:color="auto"/>
            <w:bottom w:val="none" w:sz="0" w:space="0" w:color="auto"/>
            <w:right w:val="none" w:sz="0" w:space="0" w:color="auto"/>
          </w:divBdr>
        </w:div>
        <w:div w:id="2041855861">
          <w:marLeft w:val="0"/>
          <w:marRight w:val="0"/>
          <w:marTop w:val="0"/>
          <w:marBottom w:val="0"/>
          <w:divBdr>
            <w:top w:val="none" w:sz="0" w:space="0" w:color="auto"/>
            <w:left w:val="none" w:sz="0" w:space="0" w:color="auto"/>
            <w:bottom w:val="none" w:sz="0" w:space="0" w:color="auto"/>
            <w:right w:val="none" w:sz="0" w:space="0" w:color="auto"/>
          </w:divBdr>
        </w:div>
        <w:div w:id="401758055">
          <w:marLeft w:val="0"/>
          <w:marRight w:val="0"/>
          <w:marTop w:val="0"/>
          <w:marBottom w:val="0"/>
          <w:divBdr>
            <w:top w:val="none" w:sz="0" w:space="0" w:color="auto"/>
            <w:left w:val="none" w:sz="0" w:space="0" w:color="auto"/>
            <w:bottom w:val="none" w:sz="0" w:space="0" w:color="auto"/>
            <w:right w:val="none" w:sz="0" w:space="0" w:color="auto"/>
          </w:divBdr>
        </w:div>
        <w:div w:id="1051608973">
          <w:marLeft w:val="0"/>
          <w:marRight w:val="0"/>
          <w:marTop w:val="0"/>
          <w:marBottom w:val="0"/>
          <w:divBdr>
            <w:top w:val="none" w:sz="0" w:space="0" w:color="auto"/>
            <w:left w:val="none" w:sz="0" w:space="0" w:color="auto"/>
            <w:bottom w:val="none" w:sz="0" w:space="0" w:color="auto"/>
            <w:right w:val="none" w:sz="0" w:space="0" w:color="auto"/>
          </w:divBdr>
        </w:div>
        <w:div w:id="393089165">
          <w:marLeft w:val="0"/>
          <w:marRight w:val="0"/>
          <w:marTop w:val="0"/>
          <w:marBottom w:val="0"/>
          <w:divBdr>
            <w:top w:val="none" w:sz="0" w:space="0" w:color="auto"/>
            <w:left w:val="none" w:sz="0" w:space="0" w:color="auto"/>
            <w:bottom w:val="none" w:sz="0" w:space="0" w:color="auto"/>
            <w:right w:val="none" w:sz="0" w:space="0" w:color="auto"/>
          </w:divBdr>
        </w:div>
        <w:div w:id="2045903664">
          <w:marLeft w:val="0"/>
          <w:marRight w:val="0"/>
          <w:marTop w:val="0"/>
          <w:marBottom w:val="0"/>
          <w:divBdr>
            <w:top w:val="none" w:sz="0" w:space="0" w:color="auto"/>
            <w:left w:val="none" w:sz="0" w:space="0" w:color="auto"/>
            <w:bottom w:val="none" w:sz="0" w:space="0" w:color="auto"/>
            <w:right w:val="none" w:sz="0" w:space="0" w:color="auto"/>
          </w:divBdr>
        </w:div>
        <w:div w:id="1417050205">
          <w:marLeft w:val="0"/>
          <w:marRight w:val="0"/>
          <w:marTop w:val="0"/>
          <w:marBottom w:val="0"/>
          <w:divBdr>
            <w:top w:val="none" w:sz="0" w:space="0" w:color="auto"/>
            <w:left w:val="none" w:sz="0" w:space="0" w:color="auto"/>
            <w:bottom w:val="none" w:sz="0" w:space="0" w:color="auto"/>
            <w:right w:val="none" w:sz="0" w:space="0" w:color="auto"/>
          </w:divBdr>
        </w:div>
        <w:div w:id="653415032">
          <w:marLeft w:val="0"/>
          <w:marRight w:val="0"/>
          <w:marTop w:val="0"/>
          <w:marBottom w:val="0"/>
          <w:divBdr>
            <w:top w:val="none" w:sz="0" w:space="0" w:color="auto"/>
            <w:left w:val="none" w:sz="0" w:space="0" w:color="auto"/>
            <w:bottom w:val="none" w:sz="0" w:space="0" w:color="auto"/>
            <w:right w:val="none" w:sz="0" w:space="0" w:color="auto"/>
          </w:divBdr>
        </w:div>
        <w:div w:id="1655794407">
          <w:marLeft w:val="0"/>
          <w:marRight w:val="0"/>
          <w:marTop w:val="0"/>
          <w:marBottom w:val="0"/>
          <w:divBdr>
            <w:top w:val="none" w:sz="0" w:space="0" w:color="auto"/>
            <w:left w:val="none" w:sz="0" w:space="0" w:color="auto"/>
            <w:bottom w:val="none" w:sz="0" w:space="0" w:color="auto"/>
            <w:right w:val="none" w:sz="0" w:space="0" w:color="auto"/>
          </w:divBdr>
        </w:div>
        <w:div w:id="1424886004">
          <w:marLeft w:val="0"/>
          <w:marRight w:val="0"/>
          <w:marTop w:val="0"/>
          <w:marBottom w:val="0"/>
          <w:divBdr>
            <w:top w:val="none" w:sz="0" w:space="0" w:color="auto"/>
            <w:left w:val="none" w:sz="0" w:space="0" w:color="auto"/>
            <w:bottom w:val="none" w:sz="0" w:space="0" w:color="auto"/>
            <w:right w:val="none" w:sz="0" w:space="0" w:color="auto"/>
          </w:divBdr>
        </w:div>
        <w:div w:id="1942837788">
          <w:marLeft w:val="0"/>
          <w:marRight w:val="0"/>
          <w:marTop w:val="0"/>
          <w:marBottom w:val="0"/>
          <w:divBdr>
            <w:top w:val="none" w:sz="0" w:space="0" w:color="auto"/>
            <w:left w:val="none" w:sz="0" w:space="0" w:color="auto"/>
            <w:bottom w:val="none" w:sz="0" w:space="0" w:color="auto"/>
            <w:right w:val="none" w:sz="0" w:space="0" w:color="auto"/>
          </w:divBdr>
        </w:div>
        <w:div w:id="2071878884">
          <w:marLeft w:val="0"/>
          <w:marRight w:val="0"/>
          <w:marTop w:val="0"/>
          <w:marBottom w:val="0"/>
          <w:divBdr>
            <w:top w:val="none" w:sz="0" w:space="0" w:color="auto"/>
            <w:left w:val="none" w:sz="0" w:space="0" w:color="auto"/>
            <w:bottom w:val="none" w:sz="0" w:space="0" w:color="auto"/>
            <w:right w:val="none" w:sz="0" w:space="0" w:color="auto"/>
          </w:divBdr>
        </w:div>
        <w:div w:id="1146240141">
          <w:marLeft w:val="0"/>
          <w:marRight w:val="0"/>
          <w:marTop w:val="0"/>
          <w:marBottom w:val="0"/>
          <w:divBdr>
            <w:top w:val="none" w:sz="0" w:space="0" w:color="auto"/>
            <w:left w:val="none" w:sz="0" w:space="0" w:color="auto"/>
            <w:bottom w:val="none" w:sz="0" w:space="0" w:color="auto"/>
            <w:right w:val="none" w:sz="0" w:space="0" w:color="auto"/>
          </w:divBdr>
        </w:div>
        <w:div w:id="191769339">
          <w:marLeft w:val="0"/>
          <w:marRight w:val="0"/>
          <w:marTop w:val="0"/>
          <w:marBottom w:val="0"/>
          <w:divBdr>
            <w:top w:val="none" w:sz="0" w:space="0" w:color="auto"/>
            <w:left w:val="none" w:sz="0" w:space="0" w:color="auto"/>
            <w:bottom w:val="none" w:sz="0" w:space="0" w:color="auto"/>
            <w:right w:val="none" w:sz="0" w:space="0" w:color="auto"/>
          </w:divBdr>
        </w:div>
        <w:div w:id="106125294">
          <w:marLeft w:val="0"/>
          <w:marRight w:val="0"/>
          <w:marTop w:val="0"/>
          <w:marBottom w:val="0"/>
          <w:divBdr>
            <w:top w:val="none" w:sz="0" w:space="0" w:color="auto"/>
            <w:left w:val="none" w:sz="0" w:space="0" w:color="auto"/>
            <w:bottom w:val="none" w:sz="0" w:space="0" w:color="auto"/>
            <w:right w:val="none" w:sz="0" w:space="0" w:color="auto"/>
          </w:divBdr>
        </w:div>
        <w:div w:id="1796095163">
          <w:marLeft w:val="0"/>
          <w:marRight w:val="0"/>
          <w:marTop w:val="0"/>
          <w:marBottom w:val="0"/>
          <w:divBdr>
            <w:top w:val="none" w:sz="0" w:space="0" w:color="auto"/>
            <w:left w:val="none" w:sz="0" w:space="0" w:color="auto"/>
            <w:bottom w:val="none" w:sz="0" w:space="0" w:color="auto"/>
            <w:right w:val="none" w:sz="0" w:space="0" w:color="auto"/>
          </w:divBdr>
        </w:div>
      </w:divsChild>
    </w:div>
    <w:div w:id="2025593096">
      <w:bodyDiv w:val="1"/>
      <w:marLeft w:val="0"/>
      <w:marRight w:val="0"/>
      <w:marTop w:val="0"/>
      <w:marBottom w:val="0"/>
      <w:divBdr>
        <w:top w:val="none" w:sz="0" w:space="0" w:color="auto"/>
        <w:left w:val="none" w:sz="0" w:space="0" w:color="auto"/>
        <w:bottom w:val="none" w:sz="0" w:space="0" w:color="auto"/>
        <w:right w:val="none" w:sz="0" w:space="0" w:color="auto"/>
      </w:divBdr>
    </w:div>
    <w:div w:id="2077122915">
      <w:bodyDiv w:val="1"/>
      <w:marLeft w:val="0"/>
      <w:marRight w:val="0"/>
      <w:marTop w:val="0"/>
      <w:marBottom w:val="0"/>
      <w:divBdr>
        <w:top w:val="none" w:sz="0" w:space="0" w:color="auto"/>
        <w:left w:val="none" w:sz="0" w:space="0" w:color="auto"/>
        <w:bottom w:val="none" w:sz="0" w:space="0" w:color="auto"/>
        <w:right w:val="none" w:sz="0" w:space="0" w:color="auto"/>
      </w:divBdr>
    </w:div>
    <w:div w:id="2105951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cmillandictionary.com/dictionary/british/english_1" TargetMode="External"/><Relationship Id="rId18" Type="http://schemas.openxmlformats.org/officeDocument/2006/relationships/hyperlink" Target="https://www.macmillandictionary.com/dictionary/british/especially" TargetMode="External"/><Relationship Id="rId26" Type="http://schemas.openxmlformats.org/officeDocument/2006/relationships/hyperlink" Target="https://hwb.gov.wales/professional-development/professional-standards/" TargetMode="External"/><Relationship Id="rId3" Type="http://schemas.openxmlformats.org/officeDocument/2006/relationships/styles" Target="styles.xml"/><Relationship Id="rId21" Type="http://schemas.openxmlformats.org/officeDocument/2006/relationships/hyperlink" Target="https://www.macmillandictionary.com/dictionary/british/english_1" TargetMode="External"/><Relationship Id="rId7" Type="http://schemas.openxmlformats.org/officeDocument/2006/relationships/endnotes" Target="endnotes.xml"/><Relationship Id="rId12" Type="http://schemas.openxmlformats.org/officeDocument/2006/relationships/hyperlink" Target="https://www.macmillandictionary.com/dictionary/british/move_1" TargetMode="External"/><Relationship Id="rId17" Type="http://schemas.openxmlformats.org/officeDocument/2006/relationships/hyperlink" Target="https://www.macmillandictionary.com/dictionary/british/english_1" TargetMode="External"/><Relationship Id="rId25" Type="http://schemas.openxmlformats.org/officeDocument/2006/relationships/hyperlink" Target="https://www.macmillandictionary.com/dictionary/british/english_1"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acmillandictionary.com/dictionary/british/language" TargetMode="External"/><Relationship Id="rId20" Type="http://schemas.openxmlformats.org/officeDocument/2006/relationships/hyperlink" Target="https://www.macmillandictionary.com/dictionary/british/refer"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cmillandictionary.com/dictionary/british/people_1" TargetMode="External"/><Relationship Id="rId24" Type="http://schemas.openxmlformats.org/officeDocument/2006/relationships/hyperlink" Target="https://www.macmillandictionary.com/dictionary/british/languag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acmillandictionary.com/dictionary/british/country" TargetMode="External"/><Relationship Id="rId23" Type="http://schemas.openxmlformats.org/officeDocument/2006/relationships/hyperlink" Target="https://www.macmillandictionary.com/dictionary/british/people_1" TargetMode="External"/><Relationship Id="rId28" Type="http://schemas.openxmlformats.org/officeDocument/2006/relationships/image" Target="media/image2.png"/><Relationship Id="rId10" Type="http://schemas.openxmlformats.org/officeDocument/2006/relationships/hyperlink" Target="https://www.macmillandictionary.com/dictionary/british/taught" TargetMode="External"/><Relationship Id="rId19" Type="http://schemas.openxmlformats.org/officeDocument/2006/relationships/hyperlink" Target="https://www.macmillandictionary.com/dictionary/british/schoolchild"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acmillandictionary.com/dictionary/british/english_1" TargetMode="External"/><Relationship Id="rId14" Type="http://schemas.openxmlformats.org/officeDocument/2006/relationships/hyperlink" Target="https://www.macmillandictionary.com/dictionary/british/speak_1" TargetMode="External"/><Relationship Id="rId22" Type="http://schemas.openxmlformats.org/officeDocument/2006/relationships/hyperlink" Target="https://www.macmillandictionary.com/dictionary/british/taught" TargetMode="External"/><Relationship Id="rId27" Type="http://schemas.openxmlformats.org/officeDocument/2006/relationships/image" Target="media/image1.png"/><Relationship Id="rId30" Type="http://schemas.openxmlformats.org/officeDocument/2006/relationships/image" Target="media/image4.png"/><Relationship Id="rId8" Type="http://schemas.openxmlformats.org/officeDocument/2006/relationships/hyperlink" Target="https://www.macmillandictionary.com/dictionary/british/english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6562E3-38CB-43A3-90E6-5CE0EEB16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1567</TotalTime>
  <Pages>18</Pages>
  <Words>4662</Words>
  <Characters>26579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Tonkin</dc:creator>
  <cp:keywords/>
  <dc:description/>
  <cp:lastModifiedBy>Mali Tonkin</cp:lastModifiedBy>
  <cp:revision>34</cp:revision>
  <dcterms:created xsi:type="dcterms:W3CDTF">2020-10-23T08:56:00Z</dcterms:created>
  <dcterms:modified xsi:type="dcterms:W3CDTF">2020-10-27T11:50:00Z</dcterms:modified>
</cp:coreProperties>
</file>