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3C3C67" w14:textId="77777777" w:rsidR="00E94BB0" w:rsidRPr="0080244B" w:rsidRDefault="00E94BB0" w:rsidP="00E94BB0">
      <w:pPr>
        <w:spacing w:line="360" w:lineRule="auto"/>
        <w:jc w:val="both"/>
        <w:rPr>
          <w:rFonts w:ascii="Arial" w:hAnsi="Arial" w:cs="Arial"/>
          <w:b/>
          <w:bCs/>
          <w:sz w:val="24"/>
          <w:szCs w:val="24"/>
        </w:rPr>
      </w:pPr>
      <w:bookmarkStart w:id="0" w:name="_Hlk36929815"/>
      <w:bookmarkStart w:id="1" w:name="_Hlk37005835"/>
      <w:r w:rsidRPr="0085179D">
        <w:rPr>
          <w:rFonts w:ascii="Arial" w:hAnsi="Arial" w:cs="Arial"/>
          <w:b/>
          <w:bCs/>
          <w:sz w:val="24"/>
          <w:szCs w:val="24"/>
        </w:rPr>
        <w:t>Critically analyse the implementation of play based early years curricula referring to evaluative research evidence and reports.</w:t>
      </w:r>
    </w:p>
    <w:p w14:paraId="6EE6090B" w14:textId="77777777" w:rsidR="00E94BB0" w:rsidRPr="0085179D" w:rsidRDefault="00E94BB0" w:rsidP="00E94BB0">
      <w:pPr>
        <w:spacing w:line="360" w:lineRule="auto"/>
        <w:ind w:firstLine="720"/>
        <w:jc w:val="both"/>
        <w:rPr>
          <w:rFonts w:ascii="Arial" w:hAnsi="Arial" w:cs="Arial"/>
          <w:sz w:val="24"/>
          <w:szCs w:val="24"/>
        </w:rPr>
      </w:pPr>
      <w:r>
        <w:rPr>
          <w:rFonts w:ascii="Arial" w:hAnsi="Arial" w:cs="Arial"/>
          <w:sz w:val="24"/>
          <w:szCs w:val="24"/>
        </w:rPr>
        <w:t>Play has a vital role within the learning sector, for starters it</w:t>
      </w:r>
      <w:r w:rsidRPr="0085179D">
        <w:rPr>
          <w:rFonts w:ascii="Arial" w:hAnsi="Arial" w:cs="Arial"/>
          <w:sz w:val="24"/>
          <w:szCs w:val="24"/>
        </w:rPr>
        <w:t xml:space="preserve"> is a human right as stated in Article 31 of the United Nations Conventions of the Child (UNCRC). At present the Foundation Phase in Wales or Foundation Stage in England is the current curriculum for children aged three to seven years. This is a play-based curriculum which focuses on the importance of learning through play within the early years. Within this curriculum there are seven learning areas, which include Mathematical development, Language, Literacy and Communication, Creative development, knowledge and understanding of the world, Personal and Social Development, Well-Being and Cultural Diversity, Physical development and welsh language development. According to the Welsh Assembly Government play supports the children developmentally in many areas and is essential to a child’s holistic development. This is supported by Isaacs cited by Pound</w:t>
      </w:r>
      <w:r>
        <w:rPr>
          <w:rFonts w:ascii="Arial" w:hAnsi="Arial" w:cs="Arial"/>
          <w:sz w:val="24"/>
          <w:szCs w:val="24"/>
        </w:rPr>
        <w:t>,</w:t>
      </w:r>
      <w:r w:rsidRPr="0085179D">
        <w:rPr>
          <w:rFonts w:ascii="Arial" w:hAnsi="Arial" w:cs="Arial"/>
          <w:sz w:val="24"/>
          <w:szCs w:val="24"/>
        </w:rPr>
        <w:t xml:space="preserve"> 2005 </w:t>
      </w:r>
      <w:r>
        <w:rPr>
          <w:rFonts w:ascii="Arial" w:hAnsi="Arial" w:cs="Arial"/>
          <w:sz w:val="24"/>
          <w:szCs w:val="24"/>
        </w:rPr>
        <w:t xml:space="preserve">stating the importance that play has on young children’s development. Play also has a huge impact on the rationale behind the Reggio Emilia Approach, another </w:t>
      </w:r>
      <w:proofErr w:type="gramStart"/>
      <w:r>
        <w:rPr>
          <w:rFonts w:ascii="Arial" w:hAnsi="Arial" w:cs="Arial"/>
          <w:sz w:val="24"/>
          <w:szCs w:val="24"/>
        </w:rPr>
        <w:t>play</w:t>
      </w:r>
      <w:proofErr w:type="gramEnd"/>
      <w:r>
        <w:rPr>
          <w:rFonts w:ascii="Arial" w:hAnsi="Arial" w:cs="Arial"/>
          <w:sz w:val="24"/>
          <w:szCs w:val="24"/>
        </w:rPr>
        <w:t xml:space="preserve"> based initiative to learning. Reggio Emilia which originated from a city in Northern Italy by Loris Malaguzzi. However, it is an approach rather than a curriculum followed by the country. Two provisions were made consisting of an infant group from zero to three years, and a preschool group from three to </w:t>
      </w:r>
      <w:proofErr w:type="gramStart"/>
      <w:r>
        <w:rPr>
          <w:rFonts w:ascii="Arial" w:hAnsi="Arial" w:cs="Arial"/>
          <w:sz w:val="24"/>
          <w:szCs w:val="24"/>
        </w:rPr>
        <w:t>six year old</w:t>
      </w:r>
      <w:proofErr w:type="gramEnd"/>
      <w:r>
        <w:rPr>
          <w:rFonts w:ascii="Arial" w:hAnsi="Arial" w:cs="Arial"/>
          <w:sz w:val="24"/>
          <w:szCs w:val="24"/>
        </w:rPr>
        <w:t>. Malaguzzi like Vygotsky believed that children learn from what they already know as did Bruner with his spiral curriculum. ‘</w:t>
      </w:r>
      <w:r w:rsidRPr="00B55851">
        <w:rPr>
          <w:rFonts w:ascii="Arial" w:hAnsi="Arial" w:cs="Arial"/>
          <w:sz w:val="24"/>
          <w:szCs w:val="24"/>
        </w:rPr>
        <w:t>The education that the Reggio schools provide is the result of a long and gradual process that continues to evolve</w:t>
      </w:r>
      <w:r>
        <w:rPr>
          <w:rFonts w:ascii="Arial" w:hAnsi="Arial" w:cs="Arial"/>
          <w:sz w:val="24"/>
          <w:szCs w:val="24"/>
        </w:rPr>
        <w:t>’ Learning and Teaching Scotland, (1999</w:t>
      </w:r>
      <w:proofErr w:type="gramStart"/>
      <w:r>
        <w:rPr>
          <w:rFonts w:ascii="Arial" w:hAnsi="Arial" w:cs="Arial"/>
          <w:sz w:val="24"/>
          <w:szCs w:val="24"/>
        </w:rPr>
        <w:t>) .</w:t>
      </w:r>
      <w:proofErr w:type="gramEnd"/>
      <w:r>
        <w:rPr>
          <w:rFonts w:ascii="Arial" w:hAnsi="Arial" w:cs="Arial"/>
          <w:sz w:val="24"/>
          <w:szCs w:val="24"/>
        </w:rPr>
        <w:t xml:space="preserve"> </w:t>
      </w:r>
    </w:p>
    <w:p w14:paraId="09F5CBBB" w14:textId="77777777" w:rsidR="00E94BB0" w:rsidRPr="0085179D" w:rsidRDefault="00E94BB0" w:rsidP="00E94BB0">
      <w:pPr>
        <w:spacing w:line="360" w:lineRule="auto"/>
        <w:ind w:firstLine="720"/>
        <w:jc w:val="both"/>
        <w:rPr>
          <w:rFonts w:ascii="Arial" w:hAnsi="Arial" w:cs="Arial"/>
          <w:sz w:val="24"/>
          <w:szCs w:val="24"/>
        </w:rPr>
      </w:pPr>
      <w:r w:rsidRPr="0085179D">
        <w:rPr>
          <w:rFonts w:ascii="Arial" w:hAnsi="Arial" w:cs="Arial"/>
          <w:sz w:val="24"/>
          <w:szCs w:val="24"/>
        </w:rPr>
        <w:t xml:space="preserve">Wales are currently implementing a change to the curriculum based on Donaldson’s successful futures report. It is within this report that he </w:t>
      </w:r>
      <w:r>
        <w:rPr>
          <w:rFonts w:ascii="Arial" w:hAnsi="Arial" w:cs="Arial"/>
          <w:sz w:val="24"/>
          <w:szCs w:val="24"/>
        </w:rPr>
        <w:t>suggests four main purposes to the learner to be developed by six main learning areas. This new curriculum is focused on children from age three up to sixteen, enabling the revisiting of subjects to develop the current understanding and progress in that area further (</w:t>
      </w:r>
      <w:proofErr w:type="spellStart"/>
      <w:r>
        <w:rPr>
          <w:rFonts w:ascii="Arial" w:hAnsi="Arial" w:cs="Arial"/>
          <w:sz w:val="24"/>
          <w:szCs w:val="24"/>
        </w:rPr>
        <w:t>Hwb</w:t>
      </w:r>
      <w:proofErr w:type="spellEnd"/>
      <w:r>
        <w:rPr>
          <w:rFonts w:ascii="Arial" w:hAnsi="Arial" w:cs="Arial"/>
          <w:sz w:val="24"/>
          <w:szCs w:val="24"/>
        </w:rPr>
        <w:t xml:space="preserve">, 2020). This was supported by Bruner who developed a spiral curriculum theory in 1960 (Pound, 2005) which could be the basis of change to Donaldson’s report. The spiral curriculum is based on expanding the knowledge and understanding and revisiting to develop the gained knowledge further. The new Curriculum for Wales will ensure that all schools are able to cover the same core learning enabling the country </w:t>
      </w:r>
      <w:r>
        <w:rPr>
          <w:rFonts w:ascii="Arial" w:hAnsi="Arial" w:cs="Arial"/>
          <w:sz w:val="24"/>
          <w:szCs w:val="24"/>
        </w:rPr>
        <w:lastRenderedPageBreak/>
        <w:t xml:space="preserve">to have consistent and secure learning sector, which in turn would be linked to Bruner’s spiral theory.  </w:t>
      </w:r>
    </w:p>
    <w:bookmarkEnd w:id="0"/>
    <w:p w14:paraId="35958B98" w14:textId="77777777" w:rsidR="00E94BB0" w:rsidRDefault="00E94BB0" w:rsidP="00E94BB0">
      <w:pPr>
        <w:spacing w:line="360" w:lineRule="auto"/>
        <w:ind w:firstLine="720"/>
        <w:jc w:val="both"/>
        <w:rPr>
          <w:rFonts w:ascii="Arial" w:hAnsi="Arial" w:cs="Arial"/>
          <w:sz w:val="24"/>
          <w:szCs w:val="24"/>
        </w:rPr>
      </w:pPr>
      <w:r>
        <w:rPr>
          <w:rFonts w:ascii="Arial" w:hAnsi="Arial" w:cs="Arial"/>
          <w:sz w:val="24"/>
          <w:szCs w:val="24"/>
        </w:rPr>
        <w:t xml:space="preserve">There are several positive and negative aspects to the implementation of the new Curriculum for Wales, whilst the Foundation Phase was deemed successful with its emphasis on play on the other hand there were some settings that were not utilising the outdoor areas as they should and the wellbeing did not have as much of a focus throughout. Some mentioned a need for </w:t>
      </w:r>
      <w:r w:rsidRPr="00E80D29">
        <w:rPr>
          <w:rFonts w:ascii="Arial" w:hAnsi="Arial" w:cs="Arial"/>
          <w:sz w:val="24"/>
          <w:szCs w:val="24"/>
        </w:rPr>
        <w:t xml:space="preserve">focus on </w:t>
      </w:r>
      <w:r>
        <w:rPr>
          <w:rFonts w:ascii="Arial" w:hAnsi="Arial" w:cs="Arial"/>
          <w:sz w:val="24"/>
          <w:szCs w:val="24"/>
        </w:rPr>
        <w:t>‘</w:t>
      </w:r>
      <w:r w:rsidRPr="00E80D29">
        <w:rPr>
          <w:rFonts w:ascii="Arial" w:hAnsi="Arial" w:cs="Arial"/>
          <w:sz w:val="24"/>
          <w:szCs w:val="24"/>
        </w:rPr>
        <w:t>life skills, personal confidence, basic skills, work skills, career advice and health and</w:t>
      </w:r>
      <w:r>
        <w:rPr>
          <w:rFonts w:ascii="Arial" w:hAnsi="Arial" w:cs="Arial"/>
          <w:sz w:val="24"/>
          <w:szCs w:val="24"/>
        </w:rPr>
        <w:t xml:space="preserve"> </w:t>
      </w:r>
      <w:r w:rsidRPr="00E80D29">
        <w:rPr>
          <w:rFonts w:ascii="Arial" w:hAnsi="Arial" w:cs="Arial"/>
          <w:sz w:val="24"/>
          <w:szCs w:val="24"/>
        </w:rPr>
        <w:t>well-being</w:t>
      </w:r>
      <w:r>
        <w:rPr>
          <w:rFonts w:ascii="Arial" w:hAnsi="Arial" w:cs="Arial"/>
          <w:sz w:val="24"/>
          <w:szCs w:val="24"/>
        </w:rPr>
        <w:t>’</w:t>
      </w:r>
      <w:r w:rsidRPr="00E80D29">
        <w:rPr>
          <w:rFonts w:ascii="Arial" w:hAnsi="Arial" w:cs="Arial"/>
          <w:sz w:val="24"/>
          <w:szCs w:val="24"/>
        </w:rPr>
        <w:t xml:space="preserve">. </w:t>
      </w:r>
      <w:r>
        <w:rPr>
          <w:rFonts w:ascii="Arial" w:hAnsi="Arial" w:cs="Arial"/>
          <w:sz w:val="24"/>
          <w:szCs w:val="24"/>
        </w:rPr>
        <w:t xml:space="preserve">The new Curriculum design would be more central to the child incorporating by adopting some areas of Reggio Emilia’s Approach, to support and motivate a child rather than teach a child. Which in turn compliments child-centred ideologies with purpose to encourage and motivate an individual pupil learning approach, Bartlett &amp; Burton, 2007. Following the Successful Futures report there was emphasis on continuing a child focused approach to </w:t>
      </w:r>
      <w:proofErr w:type="gramStart"/>
      <w:r>
        <w:rPr>
          <w:rFonts w:ascii="Arial" w:hAnsi="Arial" w:cs="Arial"/>
          <w:sz w:val="24"/>
          <w:szCs w:val="24"/>
        </w:rPr>
        <w:t>learning, and</w:t>
      </w:r>
      <w:proofErr w:type="gramEnd"/>
      <w:r>
        <w:rPr>
          <w:rFonts w:ascii="Arial" w:hAnsi="Arial" w:cs="Arial"/>
          <w:sz w:val="24"/>
          <w:szCs w:val="24"/>
        </w:rPr>
        <w:t xml:space="preserve"> incorporating the voice of the child. Donaldson reported that the current curriculum in schools was out-dated and therefore </w:t>
      </w:r>
      <w:proofErr w:type="gramStart"/>
      <w:r>
        <w:rPr>
          <w:rFonts w:ascii="Arial" w:hAnsi="Arial" w:cs="Arial"/>
          <w:sz w:val="24"/>
          <w:szCs w:val="24"/>
        </w:rPr>
        <w:t>was in need of</w:t>
      </w:r>
      <w:proofErr w:type="gramEnd"/>
      <w:r>
        <w:rPr>
          <w:rFonts w:ascii="Arial" w:hAnsi="Arial" w:cs="Arial"/>
          <w:sz w:val="24"/>
          <w:szCs w:val="24"/>
        </w:rPr>
        <w:t xml:space="preserve"> updating to run alongside the updating of technology. It was within his new curriculum that the proposed idea of incorporating digital competence in a cross curricular motion as already applied with Literacy and Numeracy. He believed that it was essential for children to learn to be more </w:t>
      </w:r>
      <w:r w:rsidRPr="009F407E">
        <w:rPr>
          <w:rFonts w:ascii="Arial" w:hAnsi="Arial" w:cs="Arial"/>
          <w:sz w:val="24"/>
          <w:szCs w:val="24"/>
        </w:rPr>
        <w:t xml:space="preserve">involved in contemporary civilization </w:t>
      </w:r>
      <w:r>
        <w:rPr>
          <w:rFonts w:ascii="Arial" w:hAnsi="Arial" w:cs="Arial"/>
          <w:sz w:val="24"/>
          <w:szCs w:val="24"/>
        </w:rPr>
        <w:t xml:space="preserve">as workplaces already have a high demand and need for those with </w:t>
      </w:r>
      <w:r w:rsidRPr="009F407E">
        <w:rPr>
          <w:rFonts w:ascii="Arial" w:hAnsi="Arial" w:cs="Arial"/>
          <w:sz w:val="24"/>
          <w:szCs w:val="24"/>
        </w:rPr>
        <w:t xml:space="preserve">elevated levels of digital competence </w:t>
      </w:r>
      <w:r>
        <w:rPr>
          <w:rFonts w:ascii="Arial" w:hAnsi="Arial" w:cs="Arial"/>
          <w:sz w:val="24"/>
          <w:szCs w:val="24"/>
        </w:rPr>
        <w:t xml:space="preserve">which will continue to develop as technology improves in the near future. </w:t>
      </w:r>
      <w:bookmarkEnd w:id="1"/>
    </w:p>
    <w:p w14:paraId="451904B5" w14:textId="77777777" w:rsidR="00E94BB0" w:rsidRDefault="00E94BB0" w:rsidP="00E94BB0">
      <w:pPr>
        <w:spacing w:line="360" w:lineRule="auto"/>
        <w:ind w:firstLine="720"/>
        <w:jc w:val="both"/>
        <w:rPr>
          <w:rFonts w:ascii="Arial" w:hAnsi="Arial" w:cs="Arial"/>
          <w:sz w:val="24"/>
          <w:szCs w:val="24"/>
        </w:rPr>
      </w:pPr>
      <w:r>
        <w:rPr>
          <w:rFonts w:ascii="Arial" w:hAnsi="Arial" w:cs="Arial"/>
          <w:sz w:val="24"/>
          <w:szCs w:val="24"/>
        </w:rPr>
        <w:t>‘Play encourages creativity and imagination. It is intellectually, socially, emotionally, physically, and linguistically challenging and encourages children to work in depth (alone and with others). It can offer all children the chance to explore and learn at their own pace and stage of development. It has a crucial role in enabling children to consolidate learning, particularly at a time when the pace is too fast for children.’</w:t>
      </w:r>
    </w:p>
    <w:p w14:paraId="6BD68053" w14:textId="77777777" w:rsidR="00E94BB0" w:rsidRDefault="00E94BB0" w:rsidP="00E94BB0">
      <w:pPr>
        <w:spacing w:line="360" w:lineRule="auto"/>
        <w:ind w:firstLine="720"/>
        <w:jc w:val="both"/>
        <w:rPr>
          <w:rFonts w:ascii="Arial" w:hAnsi="Arial" w:cs="Arial"/>
          <w:sz w:val="24"/>
          <w:szCs w:val="24"/>
        </w:rPr>
      </w:pPr>
      <w:r>
        <w:rPr>
          <w:rFonts w:ascii="Arial" w:hAnsi="Arial" w:cs="Arial"/>
          <w:sz w:val="24"/>
          <w:szCs w:val="24"/>
        </w:rPr>
        <w:t>(Pound, 2005)</w:t>
      </w:r>
    </w:p>
    <w:p w14:paraId="1F05D190" w14:textId="77777777" w:rsidR="00E94BB0" w:rsidRDefault="00E94BB0" w:rsidP="00E94BB0">
      <w:pPr>
        <w:spacing w:line="360" w:lineRule="auto"/>
        <w:ind w:firstLine="720"/>
        <w:jc w:val="both"/>
        <w:rPr>
          <w:rFonts w:ascii="Arial" w:hAnsi="Arial" w:cs="Arial"/>
          <w:sz w:val="24"/>
          <w:szCs w:val="24"/>
        </w:rPr>
      </w:pPr>
      <w:r>
        <w:rPr>
          <w:rFonts w:ascii="Arial" w:hAnsi="Arial" w:cs="Arial"/>
          <w:sz w:val="24"/>
          <w:szCs w:val="24"/>
        </w:rPr>
        <w:t xml:space="preserve">This could be the concept behind both play based ideas within the education sector, as seen how successful it has become in the current Foundation Phase, to continue this ideal learning strategy going forward with the new curriculum.  Another aspect to consider would be the surrounding community. Reggio Emilia was based on </w:t>
      </w:r>
      <w:r>
        <w:rPr>
          <w:rFonts w:ascii="Arial" w:hAnsi="Arial" w:cs="Arial"/>
          <w:sz w:val="24"/>
          <w:szCs w:val="24"/>
        </w:rPr>
        <w:lastRenderedPageBreak/>
        <w:t xml:space="preserve">an area in Italy and focused on the culture and historical events and buildings in the same radius due to its relevance to its area. The new Curriculum for Wales is to incorporate the same idea behind its proposed curricula. </w:t>
      </w:r>
    </w:p>
    <w:p w14:paraId="3D4539E2" w14:textId="77777777" w:rsidR="00E94BB0" w:rsidRDefault="00E94BB0" w:rsidP="00E94BB0">
      <w:pPr>
        <w:spacing w:line="360" w:lineRule="auto"/>
        <w:ind w:firstLine="720"/>
        <w:jc w:val="both"/>
        <w:rPr>
          <w:rFonts w:ascii="Arial" w:hAnsi="Arial" w:cs="Arial"/>
          <w:sz w:val="24"/>
          <w:szCs w:val="24"/>
        </w:rPr>
      </w:pPr>
      <w:r>
        <w:rPr>
          <w:rFonts w:ascii="Arial" w:hAnsi="Arial" w:cs="Arial"/>
          <w:sz w:val="24"/>
          <w:szCs w:val="24"/>
        </w:rPr>
        <w:t xml:space="preserve">One way that Reggio Emilia and the new Curriculum differ from each other is how Reggio emphasises a strong focus on expressive arts over Literacy and Numeracy, whereas currently alongside Digital Competency, Literacy and Numeracy are cross-curricular in the coming curriculum. On one hand they do value the aspects to Numeracy and Literacy and believe they have a place, but the benefits of expressive arts are fundamental to the child in order to encourage and incorporate their creativity and imagination. They also encourage a child’s non-verbal communication skills through gestures, painting, storytelling and dance (Learning and Teaching Scotland, 1999). This is beneficial again to the individual child that may have communication issues or with educational needs to be able to express their feelings in a way that is easy for them as opposed to having to write or speak which they may not have developed confidence for. </w:t>
      </w:r>
    </w:p>
    <w:p w14:paraId="71D32253" w14:textId="77777777" w:rsidR="00E94BB0" w:rsidRPr="00E94BB0" w:rsidRDefault="00E94BB0" w:rsidP="00E94BB0">
      <w:pPr>
        <w:spacing w:after="100" w:line="360" w:lineRule="auto"/>
        <w:jc w:val="both"/>
        <w:rPr>
          <w:rFonts w:ascii="Arial" w:hAnsi="Arial" w:cs="Arial"/>
          <w:b/>
          <w:bCs/>
          <w:sz w:val="24"/>
          <w:szCs w:val="24"/>
        </w:rPr>
      </w:pPr>
      <w:bookmarkStart w:id="2" w:name="_Hlk36929832"/>
      <w:bookmarkStart w:id="3" w:name="_Hlk37005820"/>
      <w:r w:rsidRPr="00E94BB0">
        <w:rPr>
          <w:rFonts w:ascii="Arial" w:hAnsi="Arial" w:cs="Arial"/>
          <w:b/>
          <w:bCs/>
          <w:sz w:val="24"/>
          <w:szCs w:val="24"/>
        </w:rPr>
        <w:t>Critically evaluate methods of assessment, progress tracking and age or stage related development models within play-based curricula.</w:t>
      </w:r>
    </w:p>
    <w:p w14:paraId="4BD8C2DD"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b/>
          <w:bCs/>
          <w:sz w:val="24"/>
          <w:szCs w:val="24"/>
        </w:rPr>
        <w:tab/>
      </w:r>
      <w:r w:rsidRPr="00E94BB0">
        <w:rPr>
          <w:rFonts w:ascii="Arial" w:hAnsi="Arial" w:cs="Arial"/>
          <w:sz w:val="24"/>
          <w:szCs w:val="24"/>
        </w:rPr>
        <w:t xml:space="preserve">At present there is a slight bit of inconsistency when it comes to the assessment within the curriculum with different factors to consider. Children currently attending schools in Britain are subjected to national tests often referred to as Standard Attainment Tests (SAT’s) at the end of year two through to year nine, Independent Education Consultants (2018).These were introduced by the Education Reform Act 1988 alongside the national curriculum. The purpose of these SAT’s is to assess each pupil’s progress individually in order to see where they are academically in and to view any weaknesses they may have (Wightwick 2018). The Welsh Government believe that the tests can give teachers detailed information regarding the pupil’s development and the results will show where the children may need more assistance from practitioners to improve. On completion of the test they are then compared to the average attainment of their age group, (Independent Education Consultants, 2018). According to the most recent PISA results Wales has scored lower than the other nations and is ranked the worst in the United Kingdom for the fifth time in a row, (Wightwick, 2019). The Pisa test can give a brief look at the effects of education on fifteen-year olds across the world. From previous results we can see that New Zealand </w:t>
      </w:r>
      <w:r w:rsidRPr="00E94BB0">
        <w:rPr>
          <w:rFonts w:ascii="Arial" w:hAnsi="Arial" w:cs="Arial"/>
          <w:sz w:val="24"/>
          <w:szCs w:val="24"/>
        </w:rPr>
        <w:lastRenderedPageBreak/>
        <w:t>ranked eleventh out of the participating countries where the United Kingdom fell behind in fifteenth place, where at the top of the ranked countries were Singapore, Japan and Estonia, (Wightwick, 2016). I will be comparing two forms of assessment during this analysis consisting of the national tests in the United Kingdom and learning stories in New Zealand.</w:t>
      </w:r>
    </w:p>
    <w:p w14:paraId="55B863BD"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sz w:val="24"/>
          <w:szCs w:val="24"/>
        </w:rPr>
        <w:tab/>
        <w:t xml:space="preserve">There are many positive and negative aspects to children sitting SAT’s, one of the negative factors are the adult’s role during the assessment. These tests contradict this theory as during these tests the adult present are not able to assist the children due to it not being a true reflection of the child’s capability. The practitioner’s role throughout the year is to support and assist, whilst observing the pupil. Children that are used to this provision are then expected to complete tests that ae increasingly harder each year without any support. Bruner cited by Arthur &amp; </w:t>
      </w:r>
      <w:proofErr w:type="spellStart"/>
      <w:r w:rsidRPr="00E94BB0">
        <w:rPr>
          <w:rFonts w:ascii="Arial" w:hAnsi="Arial" w:cs="Arial"/>
          <w:sz w:val="24"/>
          <w:szCs w:val="24"/>
        </w:rPr>
        <w:t>Cremin</w:t>
      </w:r>
      <w:proofErr w:type="spellEnd"/>
      <w:r w:rsidRPr="00E94BB0">
        <w:rPr>
          <w:rFonts w:ascii="Arial" w:hAnsi="Arial" w:cs="Arial"/>
          <w:sz w:val="24"/>
          <w:szCs w:val="24"/>
        </w:rPr>
        <w:t xml:space="preserve"> developed the theory of scaffold learning which the adult’s role is to support the child to achieve their highest level of achievement. Bruner cited by Bartlett &amp; Burton 2007, explains how the role of the adult, in this case the teacher, would be to guide a </w:t>
      </w:r>
      <w:proofErr w:type="spellStart"/>
      <w:r w:rsidRPr="00E94BB0">
        <w:rPr>
          <w:rFonts w:ascii="Arial" w:hAnsi="Arial" w:cs="Arial"/>
          <w:sz w:val="24"/>
          <w:szCs w:val="24"/>
        </w:rPr>
        <w:t>childs</w:t>
      </w:r>
      <w:proofErr w:type="spellEnd"/>
      <w:r w:rsidRPr="00E94BB0">
        <w:rPr>
          <w:rFonts w:ascii="Arial" w:hAnsi="Arial" w:cs="Arial"/>
          <w:sz w:val="24"/>
          <w:szCs w:val="24"/>
        </w:rPr>
        <w:t xml:space="preserve"> discovery through applying structured support to them, such as asking questions regarding the discovery or by providing adequate and appropriate materials and resources. The zone of proximal development’ was a theory by Vygotsky in which it was the gap between the capabilities of a child alone and what is able to be achieved by the same child with an adult or peer with more experience, Pound, 2005. </w:t>
      </w:r>
    </w:p>
    <w:p w14:paraId="1DD72021"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sz w:val="24"/>
          <w:szCs w:val="24"/>
        </w:rPr>
        <w:tab/>
        <w:t xml:space="preserve">Another area to consider would be the Unique Child, children are all individuals and learn at their own pace in their own way. Throughout childhood a child is judged on their ability compared to others. During the national tests they are compared with other children of the same age regardless of their individual needs. As babies they are monitored on their development through stages of norms for their age group and can be referred if they are not reaching their developmental milestones. This leads to parent being worried if their child is not achieving the desired outcome at a specific age rather than focusing on the abilities the individual is achieving. According to the Welsh Government (2007) ‘each child is different because they are an individual’ and the developmental milestones are there to assess for any difficulties they have in order to give support at the earliest intervention.  During the year practitioners continuously assess each child’s capability through summative assessment where they gather information and evidence to support a child’s learning and gain an overview of their </w:t>
      </w:r>
      <w:r w:rsidRPr="00E94BB0">
        <w:rPr>
          <w:rFonts w:ascii="Arial" w:hAnsi="Arial" w:cs="Arial"/>
          <w:sz w:val="24"/>
          <w:szCs w:val="24"/>
        </w:rPr>
        <w:lastRenderedPageBreak/>
        <w:t xml:space="preserve">progress. In doing this a practitioner can plan future tasks tailored to the child’s ability (Arthur &amp; </w:t>
      </w:r>
      <w:proofErr w:type="spellStart"/>
      <w:r w:rsidRPr="00E94BB0">
        <w:rPr>
          <w:rFonts w:ascii="Arial" w:hAnsi="Arial" w:cs="Arial"/>
          <w:sz w:val="24"/>
          <w:szCs w:val="24"/>
        </w:rPr>
        <w:t>Cremin</w:t>
      </w:r>
      <w:proofErr w:type="spellEnd"/>
      <w:r w:rsidRPr="00E94BB0">
        <w:rPr>
          <w:rFonts w:ascii="Arial" w:hAnsi="Arial" w:cs="Arial"/>
          <w:sz w:val="24"/>
          <w:szCs w:val="24"/>
        </w:rPr>
        <w:t xml:space="preserve"> 2010). However, during the national tests there is no differentiation and all children are to sit the exact same paper, which gives those children with a lower ability a disadvantage. </w:t>
      </w:r>
    </w:p>
    <w:p w14:paraId="60F85CFD"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sz w:val="24"/>
          <w:szCs w:val="24"/>
        </w:rPr>
        <w:tab/>
      </w:r>
      <w:proofErr w:type="spellStart"/>
      <w:r w:rsidRPr="00E94BB0">
        <w:rPr>
          <w:rFonts w:ascii="Arial" w:hAnsi="Arial" w:cs="Arial"/>
          <w:sz w:val="24"/>
          <w:szCs w:val="24"/>
        </w:rPr>
        <w:t>Te</w:t>
      </w:r>
      <w:proofErr w:type="spellEnd"/>
      <w:r w:rsidRPr="00E94BB0">
        <w:rPr>
          <w:rFonts w:ascii="Arial" w:hAnsi="Arial" w:cs="Arial"/>
          <w:sz w:val="24"/>
          <w:szCs w:val="24"/>
        </w:rPr>
        <w:t xml:space="preserve"> </w:t>
      </w:r>
      <w:proofErr w:type="spellStart"/>
      <w:r w:rsidRPr="00E94BB0">
        <w:rPr>
          <w:rFonts w:ascii="Arial" w:hAnsi="Arial" w:cs="Arial"/>
          <w:sz w:val="24"/>
          <w:szCs w:val="24"/>
        </w:rPr>
        <w:t>Whariki</w:t>
      </w:r>
      <w:proofErr w:type="spellEnd"/>
      <w:r w:rsidRPr="00E94BB0">
        <w:rPr>
          <w:rFonts w:ascii="Arial" w:hAnsi="Arial" w:cs="Arial"/>
          <w:sz w:val="24"/>
          <w:szCs w:val="24"/>
        </w:rPr>
        <w:t xml:space="preserve"> is the curriculum for early years in New Zealand, which was developed by Margaret </w:t>
      </w:r>
      <w:proofErr w:type="spellStart"/>
      <w:r w:rsidRPr="00E94BB0">
        <w:rPr>
          <w:rFonts w:ascii="Arial" w:hAnsi="Arial" w:cs="Arial"/>
          <w:sz w:val="24"/>
          <w:szCs w:val="24"/>
        </w:rPr>
        <w:t>Carr</w:t>
      </w:r>
      <w:proofErr w:type="spellEnd"/>
      <w:r w:rsidRPr="00E94BB0">
        <w:rPr>
          <w:rFonts w:ascii="Arial" w:hAnsi="Arial" w:cs="Arial"/>
          <w:sz w:val="24"/>
          <w:szCs w:val="24"/>
        </w:rPr>
        <w:t xml:space="preserve">, before being implemented in 1996 and updated later in 2017.  </w:t>
      </w:r>
      <w:proofErr w:type="spellStart"/>
      <w:r w:rsidRPr="00E94BB0">
        <w:rPr>
          <w:rFonts w:ascii="Arial" w:hAnsi="Arial" w:cs="Arial"/>
          <w:sz w:val="24"/>
          <w:szCs w:val="24"/>
        </w:rPr>
        <w:t>Siencyn</w:t>
      </w:r>
      <w:proofErr w:type="spellEnd"/>
      <w:r w:rsidRPr="00E94BB0">
        <w:rPr>
          <w:rFonts w:ascii="Arial" w:hAnsi="Arial" w:cs="Arial"/>
          <w:sz w:val="24"/>
          <w:szCs w:val="24"/>
        </w:rPr>
        <w:t xml:space="preserve"> 2010, writes how in contrast to schools in Britain the </w:t>
      </w:r>
      <w:proofErr w:type="spellStart"/>
      <w:r w:rsidRPr="00E94BB0">
        <w:rPr>
          <w:rFonts w:ascii="Arial" w:hAnsi="Arial" w:cs="Arial"/>
          <w:sz w:val="24"/>
          <w:szCs w:val="24"/>
        </w:rPr>
        <w:t>Te</w:t>
      </w:r>
      <w:proofErr w:type="spellEnd"/>
      <w:r w:rsidRPr="00E94BB0">
        <w:rPr>
          <w:rFonts w:ascii="Arial" w:hAnsi="Arial" w:cs="Arial"/>
          <w:sz w:val="24"/>
          <w:szCs w:val="24"/>
        </w:rPr>
        <w:t xml:space="preserve"> </w:t>
      </w:r>
      <w:proofErr w:type="spellStart"/>
      <w:r w:rsidRPr="00E94BB0">
        <w:rPr>
          <w:rFonts w:ascii="Arial" w:hAnsi="Arial" w:cs="Arial"/>
          <w:sz w:val="24"/>
          <w:szCs w:val="24"/>
        </w:rPr>
        <w:t>Whariki</w:t>
      </w:r>
      <w:proofErr w:type="spellEnd"/>
      <w:r w:rsidRPr="00E94BB0">
        <w:rPr>
          <w:rFonts w:ascii="Arial" w:hAnsi="Arial" w:cs="Arial"/>
          <w:sz w:val="24"/>
          <w:szCs w:val="24"/>
        </w:rPr>
        <w:t xml:space="preserve"> curriculum was designed for children from birth to school starting age, rather than from three years in this country. </w:t>
      </w:r>
      <w:proofErr w:type="spellStart"/>
      <w:r w:rsidRPr="00E94BB0">
        <w:rPr>
          <w:rFonts w:ascii="Arial" w:hAnsi="Arial" w:cs="Arial"/>
          <w:sz w:val="24"/>
          <w:szCs w:val="24"/>
        </w:rPr>
        <w:t>Te</w:t>
      </w:r>
      <w:proofErr w:type="spellEnd"/>
      <w:r w:rsidRPr="00E94BB0">
        <w:rPr>
          <w:rFonts w:ascii="Arial" w:hAnsi="Arial" w:cs="Arial"/>
          <w:sz w:val="24"/>
          <w:szCs w:val="24"/>
        </w:rPr>
        <w:t xml:space="preserve"> </w:t>
      </w:r>
      <w:proofErr w:type="spellStart"/>
      <w:r w:rsidRPr="00E94BB0">
        <w:rPr>
          <w:rFonts w:ascii="Arial" w:hAnsi="Arial" w:cs="Arial"/>
          <w:sz w:val="24"/>
          <w:szCs w:val="24"/>
        </w:rPr>
        <w:t>Whariki</w:t>
      </w:r>
      <w:proofErr w:type="spellEnd"/>
      <w:r w:rsidRPr="00E94BB0">
        <w:rPr>
          <w:rFonts w:ascii="Arial" w:hAnsi="Arial" w:cs="Arial"/>
          <w:sz w:val="24"/>
          <w:szCs w:val="24"/>
        </w:rPr>
        <w:t xml:space="preserve"> have ensured that they incorporate biculturalism successfully, as they have integrated Maori language, values and philosophy. This is to ensure local culture is appreciated and respected from a young age, they support the beliefs of all children and families (</w:t>
      </w:r>
      <w:proofErr w:type="spellStart"/>
      <w:r w:rsidRPr="00E94BB0">
        <w:rPr>
          <w:rFonts w:ascii="Arial" w:hAnsi="Arial" w:cs="Arial"/>
          <w:sz w:val="24"/>
          <w:szCs w:val="24"/>
        </w:rPr>
        <w:t>Te</w:t>
      </w:r>
      <w:proofErr w:type="spellEnd"/>
      <w:r w:rsidRPr="00E94BB0">
        <w:rPr>
          <w:rFonts w:ascii="Arial" w:hAnsi="Arial" w:cs="Arial"/>
          <w:sz w:val="24"/>
          <w:szCs w:val="24"/>
        </w:rPr>
        <w:t xml:space="preserve"> </w:t>
      </w:r>
      <w:proofErr w:type="spellStart"/>
      <w:r w:rsidRPr="00E94BB0">
        <w:rPr>
          <w:rFonts w:ascii="Arial" w:hAnsi="Arial" w:cs="Arial"/>
          <w:sz w:val="24"/>
          <w:szCs w:val="24"/>
        </w:rPr>
        <w:t>Kete</w:t>
      </w:r>
      <w:proofErr w:type="spellEnd"/>
      <w:r w:rsidRPr="00E94BB0">
        <w:rPr>
          <w:rFonts w:ascii="Arial" w:hAnsi="Arial" w:cs="Arial"/>
          <w:sz w:val="24"/>
          <w:szCs w:val="24"/>
        </w:rPr>
        <w:t xml:space="preserve"> </w:t>
      </w:r>
      <w:proofErr w:type="spellStart"/>
      <w:r w:rsidRPr="00E94BB0">
        <w:rPr>
          <w:rFonts w:ascii="Arial" w:hAnsi="Arial" w:cs="Arial"/>
          <w:sz w:val="24"/>
          <w:szCs w:val="24"/>
        </w:rPr>
        <w:t>Ipurangi</w:t>
      </w:r>
      <w:proofErr w:type="spellEnd"/>
      <w:r w:rsidRPr="00E94BB0">
        <w:rPr>
          <w:rFonts w:ascii="Arial" w:hAnsi="Arial" w:cs="Arial"/>
          <w:sz w:val="24"/>
          <w:szCs w:val="24"/>
        </w:rPr>
        <w:t>). While they also focus on play as a form of learning they also assess children but without the standardised testing that is used in the United Kingdom. Learning stories is an evidence-based way that the children are assessed in New Zealand. This form of assessment is conducted by narrating the children’s goals and achievements and documenting them over time. “Learning stories can capture the complexity of the child’s learning and development...</w:t>
      </w:r>
      <w:proofErr w:type="spellStart"/>
      <w:r w:rsidRPr="00E94BB0">
        <w:rPr>
          <w:rFonts w:ascii="Arial" w:hAnsi="Arial" w:cs="Arial"/>
          <w:sz w:val="24"/>
          <w:szCs w:val="24"/>
        </w:rPr>
        <w:t>intergrate</w:t>
      </w:r>
      <w:proofErr w:type="spellEnd"/>
      <w:r w:rsidRPr="00E94BB0">
        <w:rPr>
          <w:rFonts w:ascii="Arial" w:hAnsi="Arial" w:cs="Arial"/>
          <w:sz w:val="24"/>
          <w:szCs w:val="24"/>
        </w:rPr>
        <w:t xml:space="preserve"> the social with the cognitive and the effective…and incorporate the child’s voice” (</w:t>
      </w:r>
      <w:proofErr w:type="spellStart"/>
      <w:r w:rsidRPr="00E94BB0">
        <w:rPr>
          <w:rFonts w:ascii="Arial" w:hAnsi="Arial" w:cs="Arial"/>
          <w:sz w:val="24"/>
          <w:szCs w:val="24"/>
        </w:rPr>
        <w:t>Carr</w:t>
      </w:r>
      <w:proofErr w:type="spellEnd"/>
      <w:r w:rsidRPr="00E94BB0">
        <w:rPr>
          <w:rFonts w:ascii="Arial" w:hAnsi="Arial" w:cs="Arial"/>
          <w:sz w:val="24"/>
          <w:szCs w:val="24"/>
        </w:rPr>
        <w:t xml:space="preserve">, 2001:95) cited by </w:t>
      </w:r>
      <w:proofErr w:type="spellStart"/>
      <w:r w:rsidRPr="00E94BB0">
        <w:rPr>
          <w:rFonts w:ascii="Arial" w:hAnsi="Arial" w:cs="Arial"/>
          <w:sz w:val="24"/>
          <w:szCs w:val="24"/>
        </w:rPr>
        <w:t>Siencyn</w:t>
      </w:r>
      <w:proofErr w:type="spellEnd"/>
      <w:r w:rsidRPr="00E94BB0">
        <w:rPr>
          <w:rFonts w:ascii="Arial" w:hAnsi="Arial" w:cs="Arial"/>
          <w:sz w:val="24"/>
          <w:szCs w:val="24"/>
        </w:rPr>
        <w:t xml:space="preserve">, 2008. </w:t>
      </w:r>
      <w:proofErr w:type="spellStart"/>
      <w:r w:rsidRPr="00E94BB0">
        <w:rPr>
          <w:rFonts w:ascii="Arial" w:hAnsi="Arial" w:cs="Arial"/>
          <w:sz w:val="24"/>
          <w:szCs w:val="24"/>
        </w:rPr>
        <w:t>Siencyn</w:t>
      </w:r>
      <w:proofErr w:type="spellEnd"/>
      <w:r w:rsidRPr="00E94BB0">
        <w:rPr>
          <w:rFonts w:ascii="Arial" w:hAnsi="Arial" w:cs="Arial"/>
          <w:sz w:val="24"/>
          <w:szCs w:val="24"/>
        </w:rPr>
        <w:t xml:space="preserve"> proceeds to write how by a narrative observation the documentation of the child’s learning is in more depth than an individual assessment. </w:t>
      </w:r>
    </w:p>
    <w:p w14:paraId="33144F4C"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sz w:val="24"/>
          <w:szCs w:val="24"/>
        </w:rPr>
        <w:t xml:space="preserve">This contradicts the purpose of the SAT’s as they are focused on an individual assessment, which several factors can influence. Children during SAT’s are judged on a one-off performance in unfamiliar surroundings and without the support from their teachers or teaching assistants like they are used to. They may also feel pressure from parents as they are aware their children are taking the tests which can have a negative effect on their performance. Research shows that some pupils that are anxious regarding tests tend to make more effort than those who do not get anxious about them, however some that get anxious have good study skills and some do not therefore having an effect on the overall performance during the examination process. </w:t>
      </w:r>
    </w:p>
    <w:p w14:paraId="2D32D3FA"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sz w:val="24"/>
          <w:szCs w:val="24"/>
        </w:rPr>
        <w:t xml:space="preserve">In this form of assessing a child there is no focus on the child age related norms and it focuses simply on the abilities of the individual child rather than comparing to figures that are deemed as the appropriate level of learning at a specific age.  The adult role </w:t>
      </w:r>
      <w:r w:rsidRPr="00E94BB0">
        <w:rPr>
          <w:rFonts w:ascii="Arial" w:hAnsi="Arial" w:cs="Arial"/>
          <w:sz w:val="24"/>
          <w:szCs w:val="24"/>
        </w:rPr>
        <w:lastRenderedPageBreak/>
        <w:t xml:space="preserve">is intensified in this case as they must have a “higher level of focus on a child’s learning journey” (Nixon, 2017). Therefore, they are essentially more engaged in a child’s learning as they are using reflective practise in order to document for family to know how the child is developing their learning. By doing it this way play and assessment can integrate fully together without having to focus on entirely on either element. </w:t>
      </w:r>
    </w:p>
    <w:p w14:paraId="11FAEE99"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sz w:val="24"/>
          <w:szCs w:val="24"/>
        </w:rPr>
        <w:t xml:space="preserve">Both </w:t>
      </w:r>
      <w:proofErr w:type="spellStart"/>
      <w:r w:rsidRPr="00E94BB0">
        <w:rPr>
          <w:rFonts w:ascii="Arial" w:hAnsi="Arial" w:cs="Arial"/>
          <w:sz w:val="24"/>
          <w:szCs w:val="24"/>
        </w:rPr>
        <w:t>Te</w:t>
      </w:r>
      <w:proofErr w:type="spellEnd"/>
      <w:r w:rsidRPr="00E94BB0">
        <w:rPr>
          <w:rFonts w:ascii="Arial" w:hAnsi="Arial" w:cs="Arial"/>
          <w:sz w:val="24"/>
          <w:szCs w:val="24"/>
        </w:rPr>
        <w:t xml:space="preserve"> </w:t>
      </w:r>
      <w:proofErr w:type="spellStart"/>
      <w:r w:rsidRPr="00E94BB0">
        <w:rPr>
          <w:rFonts w:ascii="Arial" w:hAnsi="Arial" w:cs="Arial"/>
          <w:sz w:val="24"/>
          <w:szCs w:val="24"/>
        </w:rPr>
        <w:t>Whariki</w:t>
      </w:r>
      <w:proofErr w:type="spellEnd"/>
      <w:r w:rsidRPr="00E94BB0">
        <w:rPr>
          <w:rFonts w:ascii="Arial" w:hAnsi="Arial" w:cs="Arial"/>
          <w:sz w:val="24"/>
          <w:szCs w:val="24"/>
        </w:rPr>
        <w:t xml:space="preserve"> and the Foundation Phase expect the adults to assess the children routinely during their learning however there is official standardised testing at the end of the Foundation Phase for year two pupils. Within the </w:t>
      </w:r>
      <w:proofErr w:type="spellStart"/>
      <w:r w:rsidRPr="00E94BB0">
        <w:rPr>
          <w:rFonts w:ascii="Arial" w:hAnsi="Arial" w:cs="Arial"/>
          <w:sz w:val="24"/>
          <w:szCs w:val="24"/>
        </w:rPr>
        <w:t>Te</w:t>
      </w:r>
      <w:proofErr w:type="spellEnd"/>
      <w:r w:rsidRPr="00E94BB0">
        <w:rPr>
          <w:rFonts w:ascii="Arial" w:hAnsi="Arial" w:cs="Arial"/>
          <w:sz w:val="24"/>
          <w:szCs w:val="24"/>
        </w:rPr>
        <w:t xml:space="preserve"> </w:t>
      </w:r>
      <w:proofErr w:type="spellStart"/>
      <w:r w:rsidRPr="00E94BB0">
        <w:rPr>
          <w:rFonts w:ascii="Arial" w:hAnsi="Arial" w:cs="Arial"/>
          <w:sz w:val="24"/>
          <w:szCs w:val="24"/>
        </w:rPr>
        <w:t>Whariki</w:t>
      </w:r>
      <w:proofErr w:type="spellEnd"/>
      <w:r w:rsidRPr="00E94BB0">
        <w:rPr>
          <w:rFonts w:ascii="Arial" w:hAnsi="Arial" w:cs="Arial"/>
          <w:sz w:val="24"/>
          <w:szCs w:val="24"/>
        </w:rPr>
        <w:t xml:space="preserve"> curriculum the child is at its centre and therefore can focus on the individual themselves rather than focus on the ideologies of what they should be achieving in other countries. Bentley, 1998 disagrees with the current assessment used in Britain and supports the </w:t>
      </w:r>
      <w:proofErr w:type="spellStart"/>
      <w:r w:rsidRPr="00E94BB0">
        <w:rPr>
          <w:rFonts w:ascii="Arial" w:hAnsi="Arial" w:cs="Arial"/>
          <w:sz w:val="24"/>
          <w:szCs w:val="24"/>
        </w:rPr>
        <w:t>Te</w:t>
      </w:r>
      <w:proofErr w:type="spellEnd"/>
      <w:r w:rsidRPr="00E94BB0">
        <w:rPr>
          <w:rFonts w:ascii="Arial" w:hAnsi="Arial" w:cs="Arial"/>
          <w:sz w:val="24"/>
          <w:szCs w:val="24"/>
        </w:rPr>
        <w:t xml:space="preserve"> </w:t>
      </w:r>
      <w:proofErr w:type="spellStart"/>
      <w:r w:rsidRPr="00E94BB0">
        <w:rPr>
          <w:rFonts w:ascii="Arial" w:hAnsi="Arial" w:cs="Arial"/>
          <w:sz w:val="24"/>
          <w:szCs w:val="24"/>
        </w:rPr>
        <w:t>Whariki</w:t>
      </w:r>
      <w:proofErr w:type="spellEnd"/>
      <w:r w:rsidRPr="00E94BB0">
        <w:rPr>
          <w:rFonts w:ascii="Arial" w:hAnsi="Arial" w:cs="Arial"/>
          <w:sz w:val="24"/>
          <w:szCs w:val="24"/>
        </w:rPr>
        <w:t xml:space="preserve"> assessment method.</w:t>
      </w:r>
    </w:p>
    <w:p w14:paraId="62A00FB7"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sz w:val="24"/>
          <w:szCs w:val="24"/>
        </w:rPr>
        <w:t>“Rather than a single isolated performance, the most reliable evidence of achievement comes from accurate information about the stages of development a learner has gone through”</w:t>
      </w:r>
    </w:p>
    <w:p w14:paraId="3187B8CC"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sz w:val="24"/>
          <w:szCs w:val="24"/>
        </w:rPr>
        <w:t>(Bentley,1998)</w:t>
      </w:r>
    </w:p>
    <w:bookmarkEnd w:id="2"/>
    <w:p w14:paraId="3EC9315E" w14:textId="77777777" w:rsidR="00E94BB0" w:rsidRPr="00E94BB0" w:rsidRDefault="00E94BB0" w:rsidP="00E94BB0">
      <w:pPr>
        <w:spacing w:after="100" w:line="360" w:lineRule="auto"/>
        <w:jc w:val="both"/>
        <w:rPr>
          <w:rFonts w:ascii="Arial" w:hAnsi="Arial" w:cs="Arial"/>
          <w:sz w:val="24"/>
          <w:szCs w:val="24"/>
        </w:rPr>
      </w:pPr>
    </w:p>
    <w:p w14:paraId="4777B306"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sz w:val="24"/>
          <w:szCs w:val="24"/>
        </w:rPr>
        <w:t xml:space="preserve">By assessing the progress, a child goes through to reach a desired outcome or stage gives a far better judgement on their ability rather than a snapshot during an examination. There are several desired outcomes to be achieved by the end of the Foundation Phase up to outcome 6 these are used to track a child’s progress whilst still incorporating the Frameworks for the Foundation Phase (Welsh Assembly Government,2011). Using the progression of outcomes could build up documentary evidence of the child’s development and achievements as done in New Zealand with the learning stories, only difference being that </w:t>
      </w:r>
      <w:proofErr w:type="spellStart"/>
      <w:r w:rsidRPr="00E94BB0">
        <w:rPr>
          <w:rFonts w:ascii="Arial" w:hAnsi="Arial" w:cs="Arial"/>
          <w:sz w:val="24"/>
          <w:szCs w:val="24"/>
        </w:rPr>
        <w:t>Te</w:t>
      </w:r>
      <w:proofErr w:type="spellEnd"/>
      <w:r w:rsidRPr="00E94BB0">
        <w:rPr>
          <w:rFonts w:ascii="Arial" w:hAnsi="Arial" w:cs="Arial"/>
          <w:sz w:val="24"/>
          <w:szCs w:val="24"/>
        </w:rPr>
        <w:t xml:space="preserve"> </w:t>
      </w:r>
      <w:proofErr w:type="spellStart"/>
      <w:r w:rsidRPr="00E94BB0">
        <w:rPr>
          <w:rFonts w:ascii="Arial" w:hAnsi="Arial" w:cs="Arial"/>
          <w:sz w:val="24"/>
          <w:szCs w:val="24"/>
        </w:rPr>
        <w:t>Whariki</w:t>
      </w:r>
      <w:proofErr w:type="spellEnd"/>
      <w:r w:rsidRPr="00E94BB0">
        <w:rPr>
          <w:rFonts w:ascii="Arial" w:hAnsi="Arial" w:cs="Arial"/>
          <w:sz w:val="24"/>
          <w:szCs w:val="24"/>
        </w:rPr>
        <w:t xml:space="preserve"> takes a narrative when producing the stories. </w:t>
      </w:r>
    </w:p>
    <w:p w14:paraId="561BB8C8"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sz w:val="24"/>
          <w:szCs w:val="24"/>
        </w:rPr>
        <w:t xml:space="preserve">There are several benefits to the production of learning stories as an assessment form, which include the way they are conducted in a natural situation rather than a fixed atmosphere around the child. They give the adults the opportunity to begin on a child’s strengths whilst figuring out any of their difficulties. There is a strong focus on what matters to the child instead of the focus and expectations of others. A child’s relationship and social interaction with others are involved and observed, rather than </w:t>
      </w:r>
      <w:r w:rsidRPr="00E94BB0">
        <w:rPr>
          <w:rFonts w:ascii="Arial" w:hAnsi="Arial" w:cs="Arial"/>
          <w:sz w:val="24"/>
          <w:szCs w:val="24"/>
        </w:rPr>
        <w:lastRenderedPageBreak/>
        <w:t xml:space="preserve">a specific context of learning or as a set of </w:t>
      </w:r>
      <w:proofErr w:type="gramStart"/>
      <w:r w:rsidRPr="00E94BB0">
        <w:rPr>
          <w:rFonts w:ascii="Arial" w:hAnsi="Arial" w:cs="Arial"/>
          <w:sz w:val="24"/>
          <w:szCs w:val="24"/>
        </w:rPr>
        <w:t>particular skills</w:t>
      </w:r>
      <w:proofErr w:type="gramEnd"/>
      <w:r w:rsidRPr="00E94BB0">
        <w:rPr>
          <w:rFonts w:ascii="Arial" w:hAnsi="Arial" w:cs="Arial"/>
          <w:sz w:val="24"/>
          <w:szCs w:val="24"/>
        </w:rPr>
        <w:t xml:space="preserve">, and in doing so observes the people involved within the context. (Pound,2005). </w:t>
      </w:r>
    </w:p>
    <w:p w14:paraId="008CB510" w14:textId="77777777" w:rsidR="00E94BB0" w:rsidRPr="00E94BB0" w:rsidRDefault="00E94BB0" w:rsidP="00E94BB0">
      <w:pPr>
        <w:spacing w:after="100" w:line="360" w:lineRule="auto"/>
        <w:jc w:val="both"/>
        <w:rPr>
          <w:rFonts w:ascii="Arial" w:hAnsi="Arial" w:cs="Arial"/>
          <w:sz w:val="24"/>
          <w:szCs w:val="24"/>
        </w:rPr>
      </w:pPr>
      <w:r w:rsidRPr="00E94BB0">
        <w:rPr>
          <w:rFonts w:ascii="Arial" w:hAnsi="Arial" w:cs="Arial"/>
          <w:sz w:val="24"/>
          <w:szCs w:val="24"/>
        </w:rPr>
        <w:t xml:space="preserve">Another benefit to consider when evaluating methods of assessments, include being able to test one’s memory on previously gained knowledge. Also, its believed that the more a person is exposed to a certain learning aspect the more they become to be familiar and remember it to utilise within a test therefore again having a positive effect on a </w:t>
      </w:r>
      <w:proofErr w:type="spellStart"/>
      <w:r w:rsidRPr="00E94BB0">
        <w:rPr>
          <w:rFonts w:ascii="Arial" w:hAnsi="Arial" w:cs="Arial"/>
          <w:sz w:val="24"/>
          <w:szCs w:val="24"/>
        </w:rPr>
        <w:t>persons</w:t>
      </w:r>
      <w:proofErr w:type="spellEnd"/>
      <w:r w:rsidRPr="00E94BB0">
        <w:rPr>
          <w:rFonts w:ascii="Arial" w:hAnsi="Arial" w:cs="Arial"/>
          <w:sz w:val="24"/>
          <w:szCs w:val="24"/>
        </w:rPr>
        <w:t xml:space="preserve"> memory, (Meyer, 2011).</w:t>
      </w:r>
      <w:bookmarkEnd w:id="3"/>
    </w:p>
    <w:p w14:paraId="2C7DCA93" w14:textId="77777777" w:rsidR="00E94BB0" w:rsidRPr="00F601AC" w:rsidRDefault="00E94BB0" w:rsidP="00E94BB0">
      <w:pPr>
        <w:spacing w:line="360" w:lineRule="auto"/>
        <w:rPr>
          <w:rFonts w:ascii="Arial" w:hAnsi="Arial" w:cs="Arial"/>
          <w:b/>
          <w:bCs/>
          <w:sz w:val="24"/>
          <w:szCs w:val="24"/>
        </w:rPr>
      </w:pPr>
      <w:r w:rsidRPr="00F601AC">
        <w:rPr>
          <w:rFonts w:ascii="Arial" w:hAnsi="Arial" w:cs="Arial"/>
          <w:b/>
          <w:bCs/>
          <w:sz w:val="24"/>
          <w:szCs w:val="24"/>
        </w:rPr>
        <w:t>The outdoors and its i</w:t>
      </w:r>
      <w:r>
        <w:rPr>
          <w:rFonts w:ascii="Arial" w:hAnsi="Arial" w:cs="Arial"/>
          <w:b/>
          <w:bCs/>
          <w:sz w:val="24"/>
          <w:szCs w:val="24"/>
        </w:rPr>
        <w:t>nfluence on a child’s learning development.</w:t>
      </w:r>
    </w:p>
    <w:p w14:paraId="70D139DF" w14:textId="77777777" w:rsidR="00E94BB0" w:rsidRPr="00A737CB" w:rsidRDefault="00E94BB0" w:rsidP="00E94BB0">
      <w:pPr>
        <w:pStyle w:val="NormalWeb"/>
        <w:spacing w:before="0" w:beforeAutospacing="0" w:after="150" w:afterAutospacing="0" w:line="360" w:lineRule="auto"/>
        <w:textAlignment w:val="baseline"/>
        <w:rPr>
          <w:rFonts w:ascii="Arial" w:hAnsi="Arial" w:cs="Arial"/>
          <w:color w:val="187CC2"/>
        </w:rPr>
      </w:pPr>
      <w:r w:rsidRPr="00A737CB">
        <w:rPr>
          <w:rFonts w:ascii="Arial" w:hAnsi="Arial" w:cs="Arial"/>
        </w:rPr>
        <w:tab/>
        <w:t>The outdoors has a vital role in the way children learn. Bruce (2005), believes that the best learning is achieved by young children outdoors this is supported by Welsh Assembly Government (2008) saying how it is crucial that a child has the experience of both the indoor and outdoor environments.  Within the current Foundation Phase Frameworks (2015) the outdoors is seen as a key element and should be used as an extension from the classroom, it emphasises on using the outdoors as a greater learning environment. The Institute for Outdoor Learning</w:t>
      </w:r>
      <w:r>
        <w:rPr>
          <w:rFonts w:ascii="Arial" w:hAnsi="Arial" w:cs="Arial"/>
        </w:rPr>
        <w:t xml:space="preserve"> (2018)</w:t>
      </w:r>
      <w:r w:rsidRPr="00A737CB">
        <w:rPr>
          <w:rFonts w:ascii="Arial" w:hAnsi="Arial" w:cs="Arial"/>
        </w:rPr>
        <w:t xml:space="preserve"> also believes that the outdoors can have powerful and memorable learning if the experiences are purposeful.</w:t>
      </w:r>
    </w:p>
    <w:p w14:paraId="25A6235D" w14:textId="77777777" w:rsidR="00E94BB0" w:rsidRDefault="00E94BB0" w:rsidP="00E94BB0">
      <w:pPr>
        <w:spacing w:line="360" w:lineRule="auto"/>
        <w:ind w:firstLine="720"/>
        <w:rPr>
          <w:rFonts w:ascii="Arial" w:hAnsi="Arial" w:cs="Arial"/>
          <w:sz w:val="24"/>
          <w:szCs w:val="24"/>
        </w:rPr>
      </w:pPr>
      <w:r>
        <w:rPr>
          <w:rFonts w:ascii="Arial" w:hAnsi="Arial" w:cs="Arial"/>
          <w:sz w:val="24"/>
          <w:szCs w:val="24"/>
        </w:rPr>
        <w:t xml:space="preserve"> Firstly, allowing children to experience outdoors gives them the opportunity to have more freedom and movement, this enables their physical development to thrive. Childhood obesity is a risk posed to children due to the ever-developing digital world. By giving the children an opportunity to be outdoors they can use body parts they wouldn’t use when using an iPad or console. In an outdoor environment a child’s gross motor skill are enabled to develop fully, running jumping and larger movements in general are all beneficial to the child’s muscles which build whilst playing on a larger scale. Indoors a child would not be able to run around and climb over tables due to the potential risks involved. Outdoors they can partake in risky play as they are able to climb and enables challenges for the children to give themselves, in turn they will be teaching themselves how to stay safe (Pound, 2009). Some schools have adopted the daily mile to combat childhood overweight figures, encouraging their pupils to be active and walk or jog each day. </w:t>
      </w:r>
    </w:p>
    <w:p w14:paraId="71A76A4B" w14:textId="77777777" w:rsidR="00E94BB0" w:rsidRDefault="00E94BB0" w:rsidP="00E94BB0">
      <w:pPr>
        <w:spacing w:line="360" w:lineRule="auto"/>
        <w:rPr>
          <w:rFonts w:ascii="Arial" w:hAnsi="Arial" w:cs="Arial"/>
          <w:sz w:val="24"/>
          <w:szCs w:val="24"/>
        </w:rPr>
      </w:pPr>
      <w:r>
        <w:rPr>
          <w:rFonts w:ascii="Arial" w:hAnsi="Arial" w:cs="Arial"/>
          <w:sz w:val="24"/>
          <w:szCs w:val="24"/>
        </w:rPr>
        <w:tab/>
        <w:t xml:space="preserve">Within the natural world there are an endless supply of resources readily available, this enables a practitioner to spend more time with the children and </w:t>
      </w:r>
      <w:r>
        <w:rPr>
          <w:rFonts w:ascii="Arial" w:hAnsi="Arial" w:cs="Arial"/>
          <w:sz w:val="24"/>
          <w:szCs w:val="24"/>
        </w:rPr>
        <w:lastRenderedPageBreak/>
        <w:t xml:space="preserve">assisting them rather than planning and making resources to use. Many theorists believe natural resources have a positive impact on a child’s learning. Piaget cited in Pound (2005) believed that children need to have a chance to experiment actively with natural materials. Pound (2005) also writes how Froebel believed that the garden was the best place to develop a child’s learning. They are multi-sensory resources which has endless benefits to children with some additional needs. Meggitt, et.al believes that using natural items enables the exploration of materials and properties, including experimenting with textures. By using natural resources found in their surrounding environment It would stimulate all the child’s senses at the same time creating a holistic development. This is beneficial to a child’s development as it appeals to all the senses; they can experience the feel, smell and sound of objects by having a first-hand experience of it. Whilst the children are outdoors and experiencing the natural world around them it’s a great way to teach them about sustainability the Education for Sustainable Development and Global Citizenship (ESDGC) by the Welsh Government 2008 encourages this. Children are able to be taught life skills such as growing vegetables, how to conserve water, create water filtration systems, learn how to respect the environment around us just by having a willing practitioner to encourage the behaviour which enables the environment to be protected for future use. </w:t>
      </w:r>
    </w:p>
    <w:p w14:paraId="3EA5B256" w14:textId="77777777" w:rsidR="00E94BB0" w:rsidRDefault="00E94BB0" w:rsidP="00E94BB0">
      <w:pPr>
        <w:spacing w:line="360" w:lineRule="auto"/>
        <w:rPr>
          <w:rFonts w:ascii="Arial" w:hAnsi="Arial" w:cs="Arial"/>
          <w:sz w:val="24"/>
          <w:szCs w:val="24"/>
        </w:rPr>
      </w:pPr>
      <w:r>
        <w:rPr>
          <w:rFonts w:ascii="Arial" w:hAnsi="Arial" w:cs="Arial"/>
          <w:sz w:val="24"/>
          <w:szCs w:val="24"/>
        </w:rPr>
        <w:tab/>
        <w:t xml:space="preserve">Another positive aspect I believe that the outdoors enables is promoting good health and wellbeing. Many mental health researchers have established that time outdoors is essential to maintaining healthy mind and wellbeing. Pound (2009) supports this and believes that it enhances brain development and the central nervous system. It has been said that appreciating the fresh air and natural landscapes contributes positively to mental health (Pound, 2009). </w:t>
      </w:r>
    </w:p>
    <w:p w14:paraId="75B76714" w14:textId="77777777" w:rsidR="00E94BB0" w:rsidRDefault="00E94BB0" w:rsidP="00E94BB0">
      <w:pPr>
        <w:spacing w:line="360" w:lineRule="auto"/>
        <w:ind w:firstLine="720"/>
        <w:rPr>
          <w:rFonts w:ascii="Arial" w:hAnsi="Arial" w:cs="Arial"/>
          <w:sz w:val="24"/>
          <w:szCs w:val="24"/>
        </w:rPr>
      </w:pPr>
      <w:r>
        <w:rPr>
          <w:rFonts w:ascii="Arial" w:hAnsi="Arial" w:cs="Arial"/>
          <w:sz w:val="24"/>
          <w:szCs w:val="24"/>
        </w:rPr>
        <w:tab/>
        <w:t xml:space="preserve">An issue when using the outdoors is that health and safety plays a critical role in safeguarding children, many see potential risks with children having continuous access to the outdoors. Looking back at the weather many will use the excuse of it being too wet and posing a potential slip hazard for the children while partaking in an outdoor activity.  My main belief is that the outdoors has a variety of benefits to children </w:t>
      </w:r>
      <w:proofErr w:type="gramStart"/>
      <w:r>
        <w:rPr>
          <w:rFonts w:ascii="Arial" w:hAnsi="Arial" w:cs="Arial"/>
          <w:sz w:val="24"/>
          <w:szCs w:val="24"/>
        </w:rPr>
        <w:t>as long as</w:t>
      </w:r>
      <w:proofErr w:type="gramEnd"/>
      <w:r>
        <w:rPr>
          <w:rFonts w:ascii="Arial" w:hAnsi="Arial" w:cs="Arial"/>
          <w:sz w:val="24"/>
          <w:szCs w:val="24"/>
        </w:rPr>
        <w:t xml:space="preserve"> they are given the opportunities to experience them. My personal setting has purchased wellies and wet weather gear for each classroom in the foundation Phase, this enables us to utilise the outdoors regardless of the </w:t>
      </w:r>
      <w:r>
        <w:rPr>
          <w:rFonts w:ascii="Arial" w:hAnsi="Arial" w:cs="Arial"/>
          <w:sz w:val="24"/>
          <w:szCs w:val="24"/>
        </w:rPr>
        <w:lastRenderedPageBreak/>
        <w:t xml:space="preserve">weather. Many settings don’t have the finances to purchase weather protection for the children so therefore don’t utilise the outdoor space routinely. Some practitioners will use this as a barrier for using the outdoors effectively. Parents at home are also less likely to allow children out to play when it is cold and wet, so this enables them to have new experiences. Having the opportunity to experience the outdoors in a range of climates enables the children to partake in experiential play. They can see for themselves what happens to for example different materials when they become wet, how leaves fall when it is windy, they can also feel how things feel when covered in water. Their language development has countless benefits when experiences something new, as their vocabulary is extended. </w:t>
      </w:r>
    </w:p>
    <w:p w14:paraId="17FA624E" w14:textId="77777777" w:rsidR="00E94BB0" w:rsidRDefault="00E94BB0" w:rsidP="00E94BB0">
      <w:pPr>
        <w:spacing w:line="360" w:lineRule="auto"/>
        <w:ind w:firstLine="720"/>
        <w:rPr>
          <w:rFonts w:ascii="Arial" w:hAnsi="Arial" w:cs="Arial"/>
          <w:sz w:val="24"/>
          <w:szCs w:val="24"/>
        </w:rPr>
      </w:pPr>
      <w:r>
        <w:rPr>
          <w:rFonts w:ascii="Arial" w:hAnsi="Arial" w:cs="Arial"/>
          <w:sz w:val="24"/>
          <w:szCs w:val="24"/>
        </w:rPr>
        <w:t xml:space="preserve">A child’s letter formation can be developed extensively outdoors, the use of twigs or leaves to create letters or paint brushes in puddles to paint letter on walls and ground surrounding them, or even simple chalk where the basis of pencil holding is practiced. The Welsh Assembly Government (2008) believes that mark making outdoors will encourage a child’s motor skills from a young age to be able to attempt letters and words as their language and communication skills develop further. As I mentioned in the change of weather, the outdoor environment is constantly changing which offers a variety of resources to transform into anything you want (Pound, 2009). The different seasons give the children the ability to witness the changes plants go through, and in turn provide a different range of useable resources. </w:t>
      </w:r>
    </w:p>
    <w:p w14:paraId="7B99FD82" w14:textId="77777777" w:rsidR="00E94BB0" w:rsidRPr="00E36EF6" w:rsidRDefault="00E94BB0" w:rsidP="00E94BB0">
      <w:pPr>
        <w:spacing w:line="360" w:lineRule="auto"/>
        <w:rPr>
          <w:rFonts w:ascii="Arial" w:hAnsi="Arial" w:cs="Arial"/>
          <w:sz w:val="24"/>
          <w:szCs w:val="24"/>
        </w:rPr>
      </w:pPr>
      <w:r>
        <w:rPr>
          <w:rFonts w:ascii="Arial" w:hAnsi="Arial" w:cs="Arial"/>
          <w:sz w:val="24"/>
          <w:szCs w:val="24"/>
        </w:rPr>
        <w:tab/>
        <w:t xml:space="preserve">Overall, I believe that there the outdoors plays an important part in supporting the children’s learning process and is essential to their holistic development and am thrilled that such an emphasis has been given to the outdoors within the curriculum. </w:t>
      </w:r>
    </w:p>
    <w:p w14:paraId="2E72D5C3" w14:textId="77777777" w:rsidR="00E94BB0" w:rsidRPr="00F57AB4" w:rsidRDefault="00E94BB0" w:rsidP="00E94BB0">
      <w:pPr>
        <w:spacing w:after="0" w:line="240" w:lineRule="auto"/>
        <w:rPr>
          <w:rFonts w:ascii="Arial" w:hAnsi="Arial" w:cs="Arial"/>
          <w:sz w:val="24"/>
          <w:szCs w:val="24"/>
        </w:rPr>
      </w:pPr>
      <w:bookmarkStart w:id="4" w:name="_Hlk36929910"/>
      <w:bookmarkStart w:id="5" w:name="_Hlk37005850"/>
      <w:proofErr w:type="spellStart"/>
      <w:proofErr w:type="gramStart"/>
      <w:r w:rsidRPr="00F57AB4">
        <w:rPr>
          <w:rFonts w:ascii="Arial" w:hAnsi="Arial" w:cs="Arial"/>
          <w:sz w:val="24"/>
          <w:szCs w:val="24"/>
        </w:rPr>
        <w:t>Arthur,J</w:t>
      </w:r>
      <w:proofErr w:type="spellEnd"/>
      <w:proofErr w:type="gramEnd"/>
      <w:r w:rsidRPr="00F57AB4">
        <w:rPr>
          <w:rFonts w:ascii="Arial" w:hAnsi="Arial" w:cs="Arial"/>
          <w:sz w:val="24"/>
          <w:szCs w:val="24"/>
        </w:rPr>
        <w:t xml:space="preserve"> &amp; </w:t>
      </w:r>
      <w:proofErr w:type="spellStart"/>
      <w:r w:rsidRPr="00F57AB4">
        <w:rPr>
          <w:rFonts w:ascii="Arial" w:hAnsi="Arial" w:cs="Arial"/>
          <w:sz w:val="24"/>
          <w:szCs w:val="24"/>
        </w:rPr>
        <w:t>Cremin</w:t>
      </w:r>
      <w:proofErr w:type="spellEnd"/>
      <w:r w:rsidRPr="00F57AB4">
        <w:rPr>
          <w:rFonts w:ascii="Arial" w:hAnsi="Arial" w:cs="Arial"/>
          <w:sz w:val="24"/>
          <w:szCs w:val="24"/>
        </w:rPr>
        <w:t xml:space="preserve">, T. (2010) Learning to Teach in the Primary School. </w:t>
      </w:r>
      <w:proofErr w:type="spellStart"/>
      <w:proofErr w:type="gramStart"/>
      <w:r w:rsidRPr="00F57AB4">
        <w:rPr>
          <w:rFonts w:ascii="Arial" w:hAnsi="Arial" w:cs="Arial"/>
          <w:sz w:val="24"/>
          <w:szCs w:val="24"/>
        </w:rPr>
        <w:t>London:Routledge</w:t>
      </w:r>
      <w:proofErr w:type="spellEnd"/>
      <w:proofErr w:type="gramEnd"/>
    </w:p>
    <w:p w14:paraId="067F6898" w14:textId="77777777" w:rsidR="00E94BB0" w:rsidRPr="00F57AB4" w:rsidRDefault="00E94BB0" w:rsidP="00E94BB0">
      <w:pPr>
        <w:spacing w:after="0" w:line="240" w:lineRule="auto"/>
        <w:rPr>
          <w:rFonts w:ascii="Arial" w:hAnsi="Arial" w:cs="Arial"/>
          <w:sz w:val="24"/>
          <w:szCs w:val="24"/>
        </w:rPr>
      </w:pPr>
    </w:p>
    <w:p w14:paraId="60DC3F05" w14:textId="77777777" w:rsidR="00E94BB0" w:rsidRPr="00F57AB4" w:rsidRDefault="00E94BB0" w:rsidP="00E94BB0">
      <w:pPr>
        <w:spacing w:after="0" w:line="240" w:lineRule="auto"/>
        <w:jc w:val="both"/>
        <w:rPr>
          <w:rFonts w:ascii="Arial" w:hAnsi="Arial" w:cs="Arial"/>
          <w:sz w:val="24"/>
          <w:szCs w:val="24"/>
        </w:rPr>
      </w:pPr>
      <w:r w:rsidRPr="00F57AB4">
        <w:rPr>
          <w:rFonts w:ascii="Arial" w:hAnsi="Arial" w:cs="Arial"/>
          <w:sz w:val="24"/>
          <w:szCs w:val="24"/>
        </w:rPr>
        <w:t xml:space="preserve">Bartlett, S. &amp; Burton, D. (2007) </w:t>
      </w:r>
      <w:r w:rsidRPr="00F57AB4">
        <w:rPr>
          <w:rFonts w:ascii="Arial" w:hAnsi="Arial" w:cs="Arial"/>
          <w:i/>
          <w:sz w:val="24"/>
          <w:szCs w:val="24"/>
        </w:rPr>
        <w:t xml:space="preserve">Introduction to Education Studies. </w:t>
      </w:r>
      <w:proofErr w:type="spellStart"/>
      <w:proofErr w:type="gramStart"/>
      <w:r w:rsidRPr="00F57AB4">
        <w:rPr>
          <w:rFonts w:ascii="Arial" w:hAnsi="Arial" w:cs="Arial"/>
          <w:iCs/>
          <w:sz w:val="24"/>
          <w:szCs w:val="24"/>
        </w:rPr>
        <w:t>London:</w:t>
      </w:r>
      <w:r w:rsidRPr="00F57AB4">
        <w:rPr>
          <w:rFonts w:ascii="Arial" w:hAnsi="Arial" w:cs="Arial"/>
          <w:sz w:val="24"/>
          <w:szCs w:val="24"/>
        </w:rPr>
        <w:t>Sage</w:t>
      </w:r>
      <w:proofErr w:type="spellEnd"/>
      <w:proofErr w:type="gramEnd"/>
      <w:r w:rsidRPr="00F57AB4">
        <w:rPr>
          <w:rFonts w:ascii="Arial" w:hAnsi="Arial" w:cs="Arial"/>
          <w:sz w:val="24"/>
          <w:szCs w:val="24"/>
        </w:rPr>
        <w:t xml:space="preserve"> Publications Ltd.</w:t>
      </w:r>
    </w:p>
    <w:p w14:paraId="7C6A9EAB" w14:textId="77777777" w:rsidR="00E94BB0" w:rsidRPr="00F57AB4" w:rsidRDefault="00E94BB0" w:rsidP="00E94BB0">
      <w:pPr>
        <w:spacing w:after="0" w:line="240" w:lineRule="auto"/>
        <w:jc w:val="both"/>
        <w:rPr>
          <w:rFonts w:ascii="Arial" w:hAnsi="Arial" w:cs="Arial"/>
          <w:i/>
          <w:sz w:val="24"/>
          <w:szCs w:val="24"/>
        </w:rPr>
      </w:pPr>
    </w:p>
    <w:p w14:paraId="21560FFE" w14:textId="77777777" w:rsidR="00E94BB0" w:rsidRPr="00F57AB4" w:rsidRDefault="00E94BB0" w:rsidP="00E94BB0">
      <w:pPr>
        <w:spacing w:after="0" w:line="240" w:lineRule="auto"/>
        <w:rPr>
          <w:rFonts w:ascii="Arial" w:hAnsi="Arial" w:cs="Arial"/>
          <w:sz w:val="24"/>
          <w:szCs w:val="24"/>
        </w:rPr>
      </w:pPr>
      <w:r w:rsidRPr="00F57AB4">
        <w:rPr>
          <w:rFonts w:ascii="Arial" w:hAnsi="Arial" w:cs="Arial"/>
          <w:sz w:val="24"/>
          <w:szCs w:val="24"/>
        </w:rPr>
        <w:t xml:space="preserve">Bentley, T. (1999) </w:t>
      </w:r>
      <w:r w:rsidRPr="00F57AB4">
        <w:rPr>
          <w:rFonts w:ascii="Arial" w:hAnsi="Arial" w:cs="Arial"/>
          <w:i/>
          <w:sz w:val="24"/>
          <w:szCs w:val="24"/>
        </w:rPr>
        <w:t xml:space="preserve">Learning beyond the classroom. Education for a changing world. </w:t>
      </w:r>
      <w:proofErr w:type="spellStart"/>
      <w:proofErr w:type="gramStart"/>
      <w:r w:rsidRPr="00F57AB4">
        <w:rPr>
          <w:rFonts w:ascii="Arial" w:hAnsi="Arial" w:cs="Arial"/>
          <w:iCs/>
          <w:sz w:val="24"/>
          <w:szCs w:val="24"/>
        </w:rPr>
        <w:t>London:</w:t>
      </w:r>
      <w:r w:rsidRPr="00F57AB4">
        <w:rPr>
          <w:rFonts w:ascii="Arial" w:hAnsi="Arial" w:cs="Arial"/>
          <w:sz w:val="24"/>
          <w:szCs w:val="24"/>
        </w:rPr>
        <w:t>Routledge</w:t>
      </w:r>
      <w:proofErr w:type="spellEnd"/>
      <w:proofErr w:type="gramEnd"/>
      <w:r w:rsidRPr="00F57AB4">
        <w:rPr>
          <w:rFonts w:ascii="Arial" w:hAnsi="Arial" w:cs="Arial"/>
          <w:sz w:val="24"/>
          <w:szCs w:val="24"/>
        </w:rPr>
        <w:t>.</w:t>
      </w:r>
    </w:p>
    <w:p w14:paraId="7DB03F23" w14:textId="77777777" w:rsidR="00E94BB0" w:rsidRPr="00F57AB4" w:rsidRDefault="00E94BB0" w:rsidP="00E94BB0">
      <w:pPr>
        <w:spacing w:after="0" w:line="240" w:lineRule="auto"/>
        <w:rPr>
          <w:rFonts w:ascii="Arial" w:hAnsi="Arial" w:cs="Arial"/>
          <w:sz w:val="24"/>
          <w:szCs w:val="24"/>
        </w:rPr>
      </w:pPr>
    </w:p>
    <w:p w14:paraId="6D7326EF" w14:textId="77777777" w:rsidR="00E94BB0" w:rsidRPr="00F57AB4" w:rsidRDefault="00E94BB0" w:rsidP="00E94BB0">
      <w:pPr>
        <w:spacing w:after="0" w:line="240" w:lineRule="auto"/>
        <w:contextualSpacing/>
        <w:rPr>
          <w:rFonts w:ascii="Arial" w:hAnsi="Arial" w:cs="Arial"/>
          <w:sz w:val="24"/>
          <w:szCs w:val="24"/>
        </w:rPr>
      </w:pPr>
      <w:r w:rsidRPr="00F57AB4">
        <w:rPr>
          <w:rFonts w:ascii="Arial" w:hAnsi="Arial" w:cs="Arial"/>
          <w:sz w:val="24"/>
          <w:szCs w:val="24"/>
        </w:rPr>
        <w:t xml:space="preserve">Bruce, T. (2005) </w:t>
      </w:r>
      <w:r w:rsidRPr="00F57AB4">
        <w:rPr>
          <w:rFonts w:ascii="Arial" w:hAnsi="Arial" w:cs="Arial"/>
          <w:i/>
          <w:iCs/>
          <w:sz w:val="24"/>
          <w:szCs w:val="24"/>
        </w:rPr>
        <w:t xml:space="preserve">Early Childhood Education. </w:t>
      </w:r>
      <w:r w:rsidRPr="00F57AB4">
        <w:rPr>
          <w:rFonts w:ascii="Arial" w:hAnsi="Arial" w:cs="Arial"/>
          <w:sz w:val="24"/>
          <w:szCs w:val="24"/>
        </w:rPr>
        <w:t>Hodder Education.</w:t>
      </w:r>
    </w:p>
    <w:p w14:paraId="75A99D86" w14:textId="77777777" w:rsidR="00E94BB0" w:rsidRPr="00F57AB4" w:rsidRDefault="00E94BB0" w:rsidP="00E94BB0">
      <w:pPr>
        <w:spacing w:after="0" w:line="240" w:lineRule="auto"/>
        <w:rPr>
          <w:rFonts w:ascii="Arial" w:hAnsi="Arial" w:cs="Arial"/>
          <w:sz w:val="24"/>
          <w:szCs w:val="24"/>
        </w:rPr>
      </w:pPr>
    </w:p>
    <w:p w14:paraId="070D23E1" w14:textId="77777777" w:rsidR="00E94BB0" w:rsidRPr="00F57AB4" w:rsidRDefault="00E94BB0" w:rsidP="00E94BB0">
      <w:pPr>
        <w:spacing w:after="0" w:line="240" w:lineRule="auto"/>
        <w:rPr>
          <w:rStyle w:val="Hyperlink"/>
          <w:rFonts w:ascii="Arial" w:hAnsi="Arial" w:cs="Arial"/>
          <w:sz w:val="24"/>
          <w:szCs w:val="24"/>
        </w:rPr>
      </w:pPr>
      <w:proofErr w:type="spellStart"/>
      <w:proofErr w:type="gramStart"/>
      <w:r w:rsidRPr="00F57AB4">
        <w:rPr>
          <w:rFonts w:ascii="Arial" w:hAnsi="Arial" w:cs="Arial"/>
          <w:sz w:val="24"/>
          <w:szCs w:val="24"/>
        </w:rPr>
        <w:t>Donaldson,G</w:t>
      </w:r>
      <w:proofErr w:type="spellEnd"/>
      <w:r w:rsidRPr="00F57AB4">
        <w:rPr>
          <w:rFonts w:ascii="Arial" w:hAnsi="Arial" w:cs="Arial"/>
          <w:sz w:val="24"/>
          <w:szCs w:val="24"/>
        </w:rPr>
        <w:t>.</w:t>
      </w:r>
      <w:proofErr w:type="gramEnd"/>
      <w:r w:rsidRPr="00F57AB4">
        <w:rPr>
          <w:rFonts w:ascii="Arial" w:hAnsi="Arial" w:cs="Arial"/>
          <w:sz w:val="24"/>
          <w:szCs w:val="24"/>
        </w:rPr>
        <w:t xml:space="preserve"> ‘Successful Futures. Looking at the Curriculum and Assessment Arrangements in Wales. Available at: </w:t>
      </w:r>
      <w:hyperlink r:id="rId6" w:history="1">
        <w:r w:rsidRPr="00F57AB4">
          <w:rPr>
            <w:rStyle w:val="Hyperlink"/>
            <w:rFonts w:ascii="Arial" w:hAnsi="Arial" w:cs="Arial"/>
            <w:sz w:val="24"/>
            <w:szCs w:val="24"/>
          </w:rPr>
          <w:t>file:///C:/Users/Mercedes/AppData/Local/Packages/Microsoft.MicrosoftEdge_8wekyb</w:t>
        </w:r>
        <w:r w:rsidRPr="00F57AB4">
          <w:rPr>
            <w:rStyle w:val="Hyperlink"/>
            <w:rFonts w:ascii="Arial" w:hAnsi="Arial" w:cs="Arial"/>
            <w:sz w:val="24"/>
            <w:szCs w:val="24"/>
          </w:rPr>
          <w:lastRenderedPageBreak/>
          <w:t>3d8bbwe/TempState/Downloads/succesful-futures-a-summary-of-professor-graham-donaldsons-report%20(1).pdf</w:t>
        </w:r>
      </w:hyperlink>
      <w:r w:rsidRPr="00F57AB4">
        <w:rPr>
          <w:rFonts w:ascii="Arial" w:hAnsi="Arial" w:cs="Arial"/>
          <w:sz w:val="24"/>
          <w:szCs w:val="24"/>
        </w:rPr>
        <w:t xml:space="preserve"> [Accessed:04/04/2020] </w:t>
      </w:r>
    </w:p>
    <w:p w14:paraId="1E262E81" w14:textId="77777777" w:rsidR="00E94BB0" w:rsidRPr="00F57AB4" w:rsidRDefault="00E94BB0" w:rsidP="00E94BB0">
      <w:pPr>
        <w:spacing w:after="0" w:line="240" w:lineRule="auto"/>
        <w:contextualSpacing/>
        <w:rPr>
          <w:rFonts w:ascii="Arial" w:hAnsi="Arial" w:cs="Arial"/>
          <w:sz w:val="24"/>
          <w:szCs w:val="24"/>
        </w:rPr>
      </w:pPr>
    </w:p>
    <w:p w14:paraId="39D2D472" w14:textId="77777777" w:rsidR="00E94BB0" w:rsidRPr="00F57AB4" w:rsidRDefault="00E94BB0" w:rsidP="00E94BB0">
      <w:pPr>
        <w:spacing w:after="0" w:line="240" w:lineRule="auto"/>
        <w:rPr>
          <w:rStyle w:val="Hyperlink"/>
          <w:rFonts w:ascii="Arial" w:hAnsi="Arial" w:cs="Arial"/>
          <w:sz w:val="24"/>
          <w:szCs w:val="24"/>
        </w:rPr>
      </w:pPr>
      <w:proofErr w:type="spellStart"/>
      <w:r w:rsidRPr="00F57AB4">
        <w:rPr>
          <w:rFonts w:ascii="Arial" w:hAnsi="Arial" w:cs="Arial"/>
          <w:color w:val="2C2D30"/>
          <w:sz w:val="24"/>
          <w:szCs w:val="24"/>
        </w:rPr>
        <w:t>Educa</w:t>
      </w:r>
      <w:proofErr w:type="spellEnd"/>
      <w:r w:rsidRPr="00F57AB4">
        <w:rPr>
          <w:rFonts w:ascii="Arial" w:hAnsi="Arial" w:cs="Arial"/>
          <w:color w:val="2C2D30"/>
          <w:sz w:val="24"/>
          <w:szCs w:val="24"/>
        </w:rPr>
        <w:t xml:space="preserve"> (No Date) ‘</w:t>
      </w:r>
      <w:proofErr w:type="spellStart"/>
      <w:r w:rsidRPr="00F57AB4">
        <w:rPr>
          <w:rFonts w:ascii="Arial" w:hAnsi="Arial" w:cs="Arial"/>
          <w:color w:val="2C2D30"/>
          <w:sz w:val="24"/>
          <w:szCs w:val="24"/>
        </w:rPr>
        <w:t>Te</w:t>
      </w:r>
      <w:proofErr w:type="spellEnd"/>
      <w:r w:rsidRPr="00F57AB4">
        <w:rPr>
          <w:rFonts w:ascii="Arial" w:hAnsi="Arial" w:cs="Arial"/>
          <w:color w:val="2C2D30"/>
          <w:sz w:val="24"/>
          <w:szCs w:val="24"/>
        </w:rPr>
        <w:t xml:space="preserve"> </w:t>
      </w:r>
      <w:proofErr w:type="spellStart"/>
      <w:r w:rsidRPr="00F57AB4">
        <w:rPr>
          <w:rFonts w:ascii="Arial" w:hAnsi="Arial" w:cs="Arial"/>
          <w:color w:val="2C2D30"/>
          <w:sz w:val="24"/>
          <w:szCs w:val="24"/>
        </w:rPr>
        <w:t>Whāriki</w:t>
      </w:r>
      <w:proofErr w:type="spellEnd"/>
      <w:r w:rsidRPr="00F57AB4">
        <w:rPr>
          <w:rFonts w:ascii="Arial" w:hAnsi="Arial" w:cs="Arial"/>
          <w:color w:val="2C2D30"/>
          <w:sz w:val="24"/>
          <w:szCs w:val="24"/>
        </w:rPr>
        <w:t xml:space="preserve">, Early Childhood Education Curriculum – New Zealand’ Available at: </w:t>
      </w:r>
      <w:hyperlink r:id="rId7" w:history="1">
        <w:r w:rsidRPr="00F57AB4">
          <w:rPr>
            <w:rStyle w:val="Hyperlink"/>
            <w:rFonts w:ascii="Arial" w:hAnsi="Arial" w:cs="Arial"/>
            <w:sz w:val="24"/>
            <w:szCs w:val="24"/>
          </w:rPr>
          <w:t>https://www.geteduca.com/frameworks/te-whariki-ece-curriculum-new-zealand/</w:t>
        </w:r>
      </w:hyperlink>
      <w:r w:rsidRPr="00F57AB4">
        <w:rPr>
          <w:rStyle w:val="Hyperlink"/>
          <w:rFonts w:ascii="Arial" w:hAnsi="Arial" w:cs="Arial"/>
          <w:sz w:val="24"/>
          <w:szCs w:val="24"/>
        </w:rPr>
        <w:t xml:space="preserve"> Accessed:03/04/2020]</w:t>
      </w:r>
    </w:p>
    <w:p w14:paraId="682CDB20" w14:textId="77777777" w:rsidR="00E94BB0" w:rsidRPr="00F57AB4" w:rsidRDefault="00E94BB0" w:rsidP="00E94BB0">
      <w:pPr>
        <w:spacing w:after="0" w:line="240" w:lineRule="auto"/>
        <w:contextualSpacing/>
        <w:rPr>
          <w:rFonts w:ascii="Arial" w:hAnsi="Arial" w:cs="Arial"/>
          <w:sz w:val="24"/>
          <w:szCs w:val="24"/>
        </w:rPr>
      </w:pPr>
    </w:p>
    <w:p w14:paraId="1BDF3FEE" w14:textId="77777777" w:rsidR="00E94BB0" w:rsidRPr="00F57AB4" w:rsidRDefault="00E94BB0" w:rsidP="00E94BB0">
      <w:pPr>
        <w:spacing w:after="0" w:line="240" w:lineRule="auto"/>
        <w:rPr>
          <w:rStyle w:val="Hyperlink"/>
          <w:rFonts w:ascii="Arial" w:hAnsi="Arial" w:cs="Arial"/>
          <w:sz w:val="24"/>
          <w:szCs w:val="24"/>
        </w:rPr>
      </w:pPr>
      <w:proofErr w:type="spellStart"/>
      <w:r w:rsidRPr="00F57AB4">
        <w:rPr>
          <w:rFonts w:ascii="Arial" w:hAnsi="Arial" w:cs="Arial"/>
          <w:color w:val="2C2D30"/>
          <w:sz w:val="24"/>
          <w:szCs w:val="24"/>
        </w:rPr>
        <w:t>Hwb</w:t>
      </w:r>
      <w:proofErr w:type="spellEnd"/>
      <w:r w:rsidRPr="00F57AB4">
        <w:rPr>
          <w:rFonts w:ascii="Arial" w:hAnsi="Arial" w:cs="Arial"/>
          <w:color w:val="2C2D30"/>
          <w:sz w:val="24"/>
          <w:szCs w:val="24"/>
        </w:rPr>
        <w:t xml:space="preserve"> (2020) ‘Introduction to Curriculum for Wales guidance’</w:t>
      </w:r>
      <w:r w:rsidRPr="00F57AB4">
        <w:rPr>
          <w:rFonts w:ascii="Arial" w:hAnsi="Arial" w:cs="Arial"/>
          <w:b/>
          <w:bCs/>
          <w:color w:val="2C2D30"/>
          <w:sz w:val="24"/>
          <w:szCs w:val="24"/>
        </w:rPr>
        <w:t xml:space="preserve"> </w:t>
      </w:r>
      <w:r w:rsidRPr="00F57AB4">
        <w:rPr>
          <w:rFonts w:ascii="Arial" w:hAnsi="Arial" w:cs="Arial"/>
          <w:color w:val="2C2D30"/>
          <w:sz w:val="24"/>
          <w:szCs w:val="24"/>
        </w:rPr>
        <w:t xml:space="preserve">Available at: </w:t>
      </w:r>
      <w:hyperlink r:id="rId8" w:history="1">
        <w:r w:rsidRPr="00F57AB4">
          <w:rPr>
            <w:rStyle w:val="Hyperlink"/>
            <w:rFonts w:ascii="Arial" w:hAnsi="Arial" w:cs="Arial"/>
            <w:sz w:val="24"/>
            <w:szCs w:val="24"/>
          </w:rPr>
          <w:t>https://hwb.gov.wales/curriculum-for-wales/introduction</w:t>
        </w:r>
      </w:hyperlink>
      <w:r w:rsidRPr="00F57AB4">
        <w:rPr>
          <w:rFonts w:ascii="Arial" w:hAnsi="Arial" w:cs="Arial"/>
          <w:sz w:val="24"/>
          <w:szCs w:val="24"/>
        </w:rPr>
        <w:t xml:space="preserve"> [</w:t>
      </w:r>
      <w:r w:rsidRPr="00F57AB4">
        <w:rPr>
          <w:rStyle w:val="Hyperlink"/>
          <w:rFonts w:ascii="Arial" w:hAnsi="Arial" w:cs="Arial"/>
          <w:sz w:val="24"/>
          <w:szCs w:val="24"/>
        </w:rPr>
        <w:t>Accessed:03/04/2020]</w:t>
      </w:r>
    </w:p>
    <w:p w14:paraId="5EA4571D" w14:textId="77777777" w:rsidR="00E94BB0" w:rsidRPr="00F57AB4" w:rsidRDefault="00E94BB0" w:rsidP="00E94BB0">
      <w:pPr>
        <w:spacing w:after="0" w:line="240" w:lineRule="auto"/>
        <w:contextualSpacing/>
        <w:rPr>
          <w:rFonts w:ascii="Arial" w:hAnsi="Arial" w:cs="Arial"/>
          <w:sz w:val="24"/>
          <w:szCs w:val="24"/>
        </w:rPr>
      </w:pPr>
    </w:p>
    <w:p w14:paraId="61AEE294" w14:textId="77777777" w:rsidR="00E94BB0" w:rsidRPr="00F57AB4" w:rsidRDefault="00E94BB0" w:rsidP="00E94BB0">
      <w:pPr>
        <w:spacing w:after="0" w:line="240" w:lineRule="auto"/>
        <w:rPr>
          <w:rStyle w:val="Hyperlink"/>
          <w:rFonts w:ascii="Arial" w:hAnsi="Arial" w:cs="Arial"/>
          <w:sz w:val="24"/>
          <w:szCs w:val="24"/>
        </w:rPr>
      </w:pPr>
      <w:r w:rsidRPr="00F57AB4">
        <w:rPr>
          <w:rFonts w:ascii="Arial" w:hAnsi="Arial" w:cs="Arial"/>
          <w:sz w:val="24"/>
          <w:szCs w:val="24"/>
        </w:rPr>
        <w:t xml:space="preserve">Independent Education Consultants (2018) ‘What Are </w:t>
      </w:r>
      <w:proofErr w:type="spellStart"/>
      <w:r w:rsidRPr="00F57AB4">
        <w:rPr>
          <w:rFonts w:ascii="Arial" w:hAnsi="Arial" w:cs="Arial"/>
          <w:sz w:val="24"/>
          <w:szCs w:val="24"/>
        </w:rPr>
        <w:t>Sats</w:t>
      </w:r>
      <w:proofErr w:type="spellEnd"/>
      <w:r w:rsidRPr="00F57AB4">
        <w:rPr>
          <w:rFonts w:ascii="Arial" w:hAnsi="Arial" w:cs="Arial"/>
          <w:sz w:val="24"/>
          <w:szCs w:val="24"/>
        </w:rPr>
        <w:t xml:space="preserve"> Tests </w:t>
      </w:r>
      <w:proofErr w:type="gramStart"/>
      <w:r w:rsidRPr="00F57AB4">
        <w:rPr>
          <w:rFonts w:ascii="Arial" w:hAnsi="Arial" w:cs="Arial"/>
          <w:sz w:val="24"/>
          <w:szCs w:val="24"/>
        </w:rPr>
        <w:t>And</w:t>
      </w:r>
      <w:proofErr w:type="gramEnd"/>
      <w:r w:rsidRPr="00F57AB4">
        <w:rPr>
          <w:rFonts w:ascii="Arial" w:hAnsi="Arial" w:cs="Arial"/>
          <w:sz w:val="24"/>
          <w:szCs w:val="24"/>
        </w:rPr>
        <w:t xml:space="preserve"> What Are They For?’ </w:t>
      </w:r>
      <w:hyperlink r:id="rId9" w:history="1">
        <w:r w:rsidRPr="00F57AB4">
          <w:rPr>
            <w:rStyle w:val="Hyperlink"/>
            <w:rFonts w:ascii="Arial" w:hAnsi="Arial" w:cs="Arial"/>
            <w:sz w:val="24"/>
            <w:szCs w:val="24"/>
          </w:rPr>
          <w:t>https://www.independenteducationconsultants.co.uk/what-are-sats-tests-and-what-are-they-for/</w:t>
        </w:r>
      </w:hyperlink>
      <w:r w:rsidRPr="00F57AB4">
        <w:rPr>
          <w:rStyle w:val="Hyperlink"/>
          <w:rFonts w:ascii="Arial" w:hAnsi="Arial" w:cs="Arial"/>
          <w:sz w:val="24"/>
          <w:szCs w:val="24"/>
        </w:rPr>
        <w:t xml:space="preserve"> [Accessed:03/04/2020]</w:t>
      </w:r>
    </w:p>
    <w:p w14:paraId="0D3728F3" w14:textId="77777777" w:rsidR="00E94BB0" w:rsidRPr="00F57AB4" w:rsidRDefault="00E94BB0" w:rsidP="00E94BB0">
      <w:pPr>
        <w:spacing w:after="0" w:line="240" w:lineRule="auto"/>
        <w:rPr>
          <w:rFonts w:ascii="Arial" w:hAnsi="Arial" w:cs="Arial"/>
          <w:sz w:val="24"/>
          <w:szCs w:val="24"/>
        </w:rPr>
      </w:pPr>
    </w:p>
    <w:p w14:paraId="182ABC4F" w14:textId="77777777" w:rsidR="00E94BB0" w:rsidRPr="00F57AB4" w:rsidRDefault="00E94BB0" w:rsidP="00E94BB0">
      <w:pPr>
        <w:spacing w:after="0" w:line="240" w:lineRule="auto"/>
        <w:contextualSpacing/>
        <w:rPr>
          <w:rFonts w:ascii="Arial" w:hAnsi="Arial" w:cs="Arial"/>
          <w:sz w:val="24"/>
          <w:szCs w:val="24"/>
        </w:rPr>
      </w:pPr>
      <w:r w:rsidRPr="00F57AB4">
        <w:rPr>
          <w:rFonts w:ascii="Arial" w:hAnsi="Arial" w:cs="Arial"/>
          <w:sz w:val="24"/>
          <w:szCs w:val="24"/>
        </w:rPr>
        <w:t>Institute for Outdoor Learning (2018) ‘</w:t>
      </w:r>
      <w:r w:rsidRPr="00F57AB4">
        <w:rPr>
          <w:rFonts w:ascii="Arial" w:hAnsi="Arial" w:cs="Arial"/>
          <w:i/>
          <w:iCs/>
          <w:sz w:val="24"/>
          <w:szCs w:val="24"/>
        </w:rPr>
        <w:t>About outdoor learning’.</w:t>
      </w:r>
      <w:r w:rsidRPr="00F57AB4">
        <w:rPr>
          <w:rFonts w:ascii="Arial" w:hAnsi="Arial" w:cs="Arial"/>
          <w:sz w:val="24"/>
          <w:szCs w:val="24"/>
        </w:rPr>
        <w:t xml:space="preserve"> Available at: </w:t>
      </w:r>
      <w:hyperlink r:id="rId10" w:history="1">
        <w:r w:rsidRPr="00F57AB4">
          <w:rPr>
            <w:rStyle w:val="Hyperlink"/>
            <w:rFonts w:ascii="Arial" w:hAnsi="Arial" w:cs="Arial"/>
            <w:sz w:val="24"/>
            <w:szCs w:val="24"/>
          </w:rPr>
          <w:t>https://www.outdoor-learning.org/Good-Practice/Research-Resources/About-Outdoor-Learning</w:t>
        </w:r>
      </w:hyperlink>
      <w:r w:rsidRPr="00F57AB4">
        <w:rPr>
          <w:rFonts w:ascii="Arial" w:hAnsi="Arial" w:cs="Arial"/>
          <w:sz w:val="24"/>
          <w:szCs w:val="24"/>
        </w:rPr>
        <w:t xml:space="preserve"> [Accessed:04/04/2020]</w:t>
      </w:r>
    </w:p>
    <w:p w14:paraId="3A86E7DC" w14:textId="77777777" w:rsidR="00E94BB0" w:rsidRPr="00F57AB4" w:rsidRDefault="00E94BB0" w:rsidP="00E94BB0">
      <w:pPr>
        <w:spacing w:after="0" w:line="240" w:lineRule="auto"/>
        <w:contextualSpacing/>
        <w:rPr>
          <w:rFonts w:ascii="Arial" w:hAnsi="Arial" w:cs="Arial"/>
          <w:sz w:val="24"/>
          <w:szCs w:val="24"/>
        </w:rPr>
      </w:pPr>
    </w:p>
    <w:p w14:paraId="6479AF7F" w14:textId="77777777" w:rsidR="00E94BB0" w:rsidRPr="00F57AB4" w:rsidRDefault="00E94BB0" w:rsidP="00E94BB0">
      <w:pPr>
        <w:spacing w:after="0" w:line="240" w:lineRule="auto"/>
        <w:rPr>
          <w:rFonts w:ascii="Arial" w:hAnsi="Arial" w:cs="Arial"/>
          <w:sz w:val="24"/>
          <w:szCs w:val="24"/>
        </w:rPr>
      </w:pPr>
      <w:r w:rsidRPr="00F57AB4">
        <w:rPr>
          <w:rStyle w:val="Hyperlink"/>
          <w:rFonts w:ascii="Arial" w:hAnsi="Arial" w:cs="Arial"/>
          <w:sz w:val="24"/>
          <w:szCs w:val="24"/>
        </w:rPr>
        <w:t xml:space="preserve">Learning and Teaching Scotland (1999) ‘The Reggio Emilia Approach to Early Years </w:t>
      </w:r>
      <w:proofErr w:type="spellStart"/>
      <w:r w:rsidRPr="00F57AB4">
        <w:rPr>
          <w:rStyle w:val="Hyperlink"/>
          <w:rFonts w:ascii="Arial" w:hAnsi="Arial" w:cs="Arial"/>
          <w:sz w:val="24"/>
          <w:szCs w:val="24"/>
        </w:rPr>
        <w:t>Educaton</w:t>
      </w:r>
      <w:proofErr w:type="spellEnd"/>
      <w:r w:rsidRPr="00F57AB4">
        <w:rPr>
          <w:rStyle w:val="Hyperlink"/>
          <w:rFonts w:ascii="Arial" w:hAnsi="Arial" w:cs="Arial"/>
          <w:sz w:val="24"/>
          <w:szCs w:val="24"/>
        </w:rPr>
        <w:t xml:space="preserve">’ Available at: </w:t>
      </w:r>
      <w:hyperlink r:id="rId11" w:history="1">
        <w:r w:rsidRPr="00F57AB4">
          <w:rPr>
            <w:rStyle w:val="Hyperlink"/>
            <w:rFonts w:ascii="Arial" w:hAnsi="Arial" w:cs="Arial"/>
            <w:sz w:val="24"/>
            <w:szCs w:val="24"/>
          </w:rPr>
          <w:t>https://education.gov.scot/nih/Documents/ELC/ELC35_ReggioEmilia/ELC35_ReggioAug06.pdf</w:t>
        </w:r>
      </w:hyperlink>
      <w:r w:rsidRPr="00F57AB4">
        <w:rPr>
          <w:rStyle w:val="Hyperlink"/>
          <w:rFonts w:ascii="Arial" w:hAnsi="Arial" w:cs="Arial"/>
          <w:sz w:val="24"/>
          <w:szCs w:val="24"/>
        </w:rPr>
        <w:t xml:space="preserve"> [Accessed:04/04/2020]</w:t>
      </w:r>
    </w:p>
    <w:p w14:paraId="2B4E8D67" w14:textId="77777777" w:rsidR="00E94BB0" w:rsidRPr="00F57AB4" w:rsidRDefault="00E94BB0" w:rsidP="00E94BB0">
      <w:pPr>
        <w:spacing w:after="0" w:line="240" w:lineRule="auto"/>
        <w:contextualSpacing/>
        <w:rPr>
          <w:rFonts w:ascii="Arial" w:hAnsi="Arial" w:cs="Arial"/>
          <w:sz w:val="24"/>
          <w:szCs w:val="24"/>
        </w:rPr>
      </w:pPr>
    </w:p>
    <w:p w14:paraId="7F938254" w14:textId="77777777" w:rsidR="00E94BB0" w:rsidRPr="00F57AB4" w:rsidRDefault="00E94BB0" w:rsidP="00E94BB0">
      <w:pPr>
        <w:pStyle w:val="paragraph"/>
        <w:contextualSpacing/>
        <w:textAlignment w:val="baseline"/>
        <w:rPr>
          <w:rFonts w:ascii="Arial" w:hAnsi="Arial" w:cs="Arial"/>
        </w:rPr>
      </w:pPr>
      <w:r w:rsidRPr="00F57AB4">
        <w:rPr>
          <w:rFonts w:ascii="Arial" w:hAnsi="Arial" w:cs="Arial"/>
        </w:rPr>
        <w:t xml:space="preserve">Meggitt, C., </w:t>
      </w:r>
      <w:proofErr w:type="spellStart"/>
      <w:proofErr w:type="gramStart"/>
      <w:r w:rsidRPr="00F57AB4">
        <w:rPr>
          <w:rFonts w:ascii="Arial" w:hAnsi="Arial" w:cs="Arial"/>
        </w:rPr>
        <w:t>Kamen,T.</w:t>
      </w:r>
      <w:proofErr w:type="gramEnd"/>
      <w:r w:rsidRPr="00F57AB4">
        <w:rPr>
          <w:rFonts w:ascii="Arial" w:hAnsi="Arial" w:cs="Arial"/>
        </w:rPr>
        <w:t>,Bruce</w:t>
      </w:r>
      <w:proofErr w:type="spellEnd"/>
      <w:r w:rsidRPr="00F57AB4">
        <w:rPr>
          <w:rFonts w:ascii="Arial" w:hAnsi="Arial" w:cs="Arial"/>
        </w:rPr>
        <w:t xml:space="preserve">, T., and </w:t>
      </w:r>
      <w:proofErr w:type="spellStart"/>
      <w:r w:rsidRPr="00F57AB4">
        <w:rPr>
          <w:rFonts w:ascii="Arial" w:hAnsi="Arial" w:cs="Arial"/>
        </w:rPr>
        <w:t>Grenier</w:t>
      </w:r>
      <w:proofErr w:type="spellEnd"/>
      <w:r w:rsidRPr="00F57AB4">
        <w:rPr>
          <w:rFonts w:ascii="Arial" w:hAnsi="Arial" w:cs="Arial"/>
        </w:rPr>
        <w:t xml:space="preserve">, J. (2011) </w:t>
      </w:r>
      <w:r w:rsidRPr="00F57AB4">
        <w:rPr>
          <w:rFonts w:ascii="Arial" w:hAnsi="Arial" w:cs="Arial"/>
          <w:i/>
          <w:iCs/>
        </w:rPr>
        <w:t xml:space="preserve">Children and Young People’s Workforce. Early learning and childcare. </w:t>
      </w:r>
      <w:r w:rsidRPr="00F57AB4">
        <w:rPr>
          <w:rFonts w:ascii="Arial" w:hAnsi="Arial" w:cs="Arial"/>
        </w:rPr>
        <w:t>Hachette UK Company</w:t>
      </w:r>
    </w:p>
    <w:p w14:paraId="58FBCF85" w14:textId="77777777" w:rsidR="00E94BB0" w:rsidRPr="00F57AB4" w:rsidRDefault="00E94BB0" w:rsidP="00E94BB0">
      <w:pPr>
        <w:pStyle w:val="paragraph"/>
        <w:contextualSpacing/>
        <w:textAlignment w:val="baseline"/>
        <w:rPr>
          <w:rFonts w:ascii="Arial" w:hAnsi="Arial" w:cs="Arial"/>
        </w:rPr>
      </w:pPr>
    </w:p>
    <w:p w14:paraId="4F54F6A9" w14:textId="77777777" w:rsidR="00E94BB0" w:rsidRPr="00F57AB4" w:rsidRDefault="00E94BB0" w:rsidP="00E94BB0">
      <w:pPr>
        <w:spacing w:after="0" w:line="240" w:lineRule="auto"/>
        <w:rPr>
          <w:rFonts w:ascii="Arial" w:hAnsi="Arial" w:cs="Arial"/>
          <w:sz w:val="24"/>
          <w:szCs w:val="24"/>
        </w:rPr>
      </w:pPr>
      <w:r w:rsidRPr="00F57AB4">
        <w:rPr>
          <w:rFonts w:ascii="Arial" w:hAnsi="Arial" w:cs="Arial"/>
          <w:sz w:val="24"/>
          <w:szCs w:val="24"/>
        </w:rPr>
        <w:t xml:space="preserve">Meyer, A. (2011) ‘The Positive and Negative Effects of Testing in Lifelong Learning’ Available at: </w:t>
      </w:r>
      <w:hyperlink r:id="rId12" w:history="1">
        <w:r w:rsidRPr="00F57AB4">
          <w:rPr>
            <w:rStyle w:val="Hyperlink"/>
            <w:rFonts w:ascii="Arial" w:hAnsi="Arial" w:cs="Arial"/>
            <w:sz w:val="24"/>
            <w:szCs w:val="24"/>
          </w:rPr>
          <w:t>https://scholarship.rice.edu/bitstream/handle/1911/70351/MeyerA.pdf?sequence=1&amp;isAllowed=y</w:t>
        </w:r>
      </w:hyperlink>
      <w:r w:rsidRPr="00F57AB4">
        <w:rPr>
          <w:rFonts w:ascii="Arial" w:hAnsi="Arial" w:cs="Arial"/>
          <w:sz w:val="24"/>
          <w:szCs w:val="24"/>
        </w:rPr>
        <w:t xml:space="preserve"> [Accessed:05/04/2020]</w:t>
      </w:r>
    </w:p>
    <w:p w14:paraId="098786F7" w14:textId="77777777" w:rsidR="00E94BB0" w:rsidRPr="00F57AB4" w:rsidRDefault="00E94BB0" w:rsidP="00E94BB0">
      <w:pPr>
        <w:pStyle w:val="paragraph"/>
        <w:contextualSpacing/>
        <w:textAlignment w:val="baseline"/>
        <w:rPr>
          <w:rFonts w:ascii="Arial" w:hAnsi="Arial" w:cs="Arial"/>
        </w:rPr>
      </w:pPr>
    </w:p>
    <w:p w14:paraId="2F5175D7" w14:textId="77777777" w:rsidR="00E94BB0" w:rsidRPr="00F57AB4" w:rsidRDefault="00E94BB0" w:rsidP="00E94BB0">
      <w:pPr>
        <w:spacing w:after="0" w:line="240" w:lineRule="auto"/>
        <w:rPr>
          <w:rFonts w:ascii="Arial" w:hAnsi="Arial" w:cs="Arial"/>
          <w:sz w:val="24"/>
          <w:szCs w:val="24"/>
        </w:rPr>
      </w:pPr>
      <w:r w:rsidRPr="00F57AB4">
        <w:rPr>
          <w:rFonts w:ascii="Arial" w:hAnsi="Arial" w:cs="Arial"/>
          <w:sz w:val="24"/>
          <w:szCs w:val="24"/>
        </w:rPr>
        <w:t xml:space="preserve">Nixon, G. (2017) ‘The Magic of Learning Stories’ Available at: </w:t>
      </w:r>
      <w:hyperlink r:id="rId13" w:history="1">
        <w:r w:rsidRPr="00F57AB4">
          <w:rPr>
            <w:rStyle w:val="Hyperlink"/>
            <w:rFonts w:ascii="Arial" w:hAnsi="Arial" w:cs="Arial"/>
            <w:sz w:val="24"/>
            <w:szCs w:val="24"/>
          </w:rPr>
          <w:t>https://www.geteduca.com/blog/the-magic-of-learning-stories/</w:t>
        </w:r>
      </w:hyperlink>
      <w:r w:rsidRPr="00F57AB4">
        <w:rPr>
          <w:rFonts w:ascii="Arial" w:hAnsi="Arial" w:cs="Arial"/>
          <w:color w:val="0563C1" w:themeColor="hyperlink"/>
          <w:sz w:val="24"/>
          <w:szCs w:val="24"/>
        </w:rPr>
        <w:t xml:space="preserve"> </w:t>
      </w:r>
      <w:r w:rsidRPr="00F57AB4">
        <w:rPr>
          <w:rFonts w:ascii="Arial" w:hAnsi="Arial" w:cs="Arial"/>
          <w:sz w:val="24"/>
          <w:szCs w:val="24"/>
        </w:rPr>
        <w:t>[Accessed:03/04/2020]</w:t>
      </w:r>
    </w:p>
    <w:p w14:paraId="63229737" w14:textId="77777777" w:rsidR="00E94BB0" w:rsidRPr="00F57AB4" w:rsidRDefault="00E94BB0" w:rsidP="00E94BB0">
      <w:pPr>
        <w:spacing w:after="0" w:line="240" w:lineRule="auto"/>
        <w:rPr>
          <w:rFonts w:ascii="Arial" w:hAnsi="Arial" w:cs="Arial"/>
          <w:sz w:val="24"/>
          <w:szCs w:val="24"/>
        </w:rPr>
      </w:pPr>
    </w:p>
    <w:p w14:paraId="410FF837" w14:textId="77777777" w:rsidR="00E94BB0" w:rsidRPr="00F57AB4" w:rsidRDefault="00E94BB0" w:rsidP="00E94BB0">
      <w:pPr>
        <w:spacing w:after="0" w:line="240" w:lineRule="auto"/>
        <w:contextualSpacing/>
        <w:rPr>
          <w:rFonts w:ascii="Arial" w:hAnsi="Arial" w:cs="Arial"/>
          <w:sz w:val="24"/>
          <w:szCs w:val="24"/>
        </w:rPr>
      </w:pPr>
      <w:r w:rsidRPr="00F57AB4">
        <w:rPr>
          <w:rFonts w:ascii="Arial" w:hAnsi="Arial" w:cs="Arial"/>
          <w:sz w:val="24"/>
          <w:szCs w:val="24"/>
        </w:rPr>
        <w:t xml:space="preserve">Pound, L. (2005) </w:t>
      </w:r>
      <w:r w:rsidRPr="00F57AB4">
        <w:rPr>
          <w:rFonts w:ascii="Arial" w:hAnsi="Arial" w:cs="Arial"/>
          <w:i/>
          <w:sz w:val="24"/>
          <w:szCs w:val="24"/>
        </w:rPr>
        <w:t>How children learn. From Montessori to Vygotsky -educational theories and approaches made easy.</w:t>
      </w:r>
      <w:r w:rsidRPr="00F57AB4">
        <w:rPr>
          <w:rFonts w:ascii="Arial" w:hAnsi="Arial" w:cs="Arial"/>
          <w:sz w:val="24"/>
          <w:szCs w:val="24"/>
        </w:rPr>
        <w:t xml:space="preserve"> Step Forward Publishing Limited.</w:t>
      </w:r>
    </w:p>
    <w:p w14:paraId="1CB22AA7" w14:textId="77777777" w:rsidR="00E94BB0" w:rsidRPr="00F57AB4" w:rsidRDefault="00E94BB0" w:rsidP="00E94BB0">
      <w:pPr>
        <w:spacing w:after="0" w:line="240" w:lineRule="auto"/>
        <w:contextualSpacing/>
        <w:rPr>
          <w:rFonts w:ascii="Arial" w:hAnsi="Arial" w:cs="Arial"/>
          <w:sz w:val="24"/>
          <w:szCs w:val="24"/>
        </w:rPr>
      </w:pPr>
    </w:p>
    <w:p w14:paraId="7A1B05E2" w14:textId="77777777" w:rsidR="00E94BB0" w:rsidRPr="00F57AB4" w:rsidRDefault="00E94BB0" w:rsidP="00E94BB0">
      <w:pPr>
        <w:spacing w:after="0" w:line="240" w:lineRule="auto"/>
        <w:contextualSpacing/>
        <w:rPr>
          <w:rFonts w:ascii="Arial" w:hAnsi="Arial" w:cs="Arial"/>
          <w:sz w:val="24"/>
          <w:szCs w:val="24"/>
        </w:rPr>
      </w:pPr>
      <w:r w:rsidRPr="00F57AB4">
        <w:rPr>
          <w:rFonts w:ascii="Arial" w:hAnsi="Arial" w:cs="Arial"/>
          <w:sz w:val="24"/>
          <w:szCs w:val="24"/>
        </w:rPr>
        <w:t xml:space="preserve">Pound, L. (2009) </w:t>
      </w:r>
      <w:r w:rsidRPr="00F57AB4">
        <w:rPr>
          <w:rFonts w:ascii="Arial" w:hAnsi="Arial" w:cs="Arial"/>
          <w:i/>
          <w:sz w:val="24"/>
          <w:szCs w:val="24"/>
        </w:rPr>
        <w:t>How children learn 3. Contemporary thinking and theorists.</w:t>
      </w:r>
      <w:r w:rsidRPr="00F57AB4">
        <w:rPr>
          <w:rFonts w:ascii="Arial" w:hAnsi="Arial" w:cs="Arial"/>
          <w:sz w:val="24"/>
          <w:szCs w:val="24"/>
        </w:rPr>
        <w:t xml:space="preserve"> MA Education Ltd.</w:t>
      </w:r>
    </w:p>
    <w:p w14:paraId="79BD984C" w14:textId="77777777" w:rsidR="00E94BB0" w:rsidRPr="00F57AB4" w:rsidRDefault="00E94BB0" w:rsidP="00E94BB0">
      <w:pPr>
        <w:spacing w:after="0" w:line="240" w:lineRule="auto"/>
        <w:contextualSpacing/>
        <w:rPr>
          <w:rFonts w:ascii="Arial" w:hAnsi="Arial" w:cs="Arial"/>
          <w:sz w:val="24"/>
          <w:szCs w:val="24"/>
        </w:rPr>
      </w:pPr>
    </w:p>
    <w:p w14:paraId="79889CB5" w14:textId="77777777" w:rsidR="00E94BB0" w:rsidRPr="00F57AB4" w:rsidRDefault="00E94BB0" w:rsidP="00E94BB0">
      <w:pPr>
        <w:spacing w:after="0" w:line="240" w:lineRule="auto"/>
        <w:contextualSpacing/>
        <w:rPr>
          <w:rFonts w:ascii="Arial" w:hAnsi="Arial" w:cs="Arial"/>
          <w:sz w:val="24"/>
          <w:szCs w:val="24"/>
        </w:rPr>
      </w:pPr>
      <w:proofErr w:type="spellStart"/>
      <w:r w:rsidRPr="00F57AB4">
        <w:rPr>
          <w:rFonts w:ascii="Arial" w:hAnsi="Arial" w:cs="Arial"/>
          <w:sz w:val="24"/>
          <w:szCs w:val="24"/>
        </w:rPr>
        <w:t>Siencyn</w:t>
      </w:r>
      <w:proofErr w:type="spellEnd"/>
      <w:r w:rsidRPr="00F57AB4">
        <w:rPr>
          <w:rFonts w:ascii="Arial" w:hAnsi="Arial" w:cs="Arial"/>
          <w:sz w:val="24"/>
          <w:szCs w:val="24"/>
        </w:rPr>
        <w:t xml:space="preserve">, S. (2008) </w:t>
      </w:r>
      <w:r w:rsidRPr="00F57AB4">
        <w:rPr>
          <w:rFonts w:ascii="Arial" w:hAnsi="Arial" w:cs="Arial"/>
          <w:i/>
          <w:iCs/>
          <w:sz w:val="24"/>
          <w:szCs w:val="24"/>
        </w:rPr>
        <w:t xml:space="preserve">Y </w:t>
      </w:r>
      <w:proofErr w:type="spellStart"/>
      <w:r w:rsidRPr="00F57AB4">
        <w:rPr>
          <w:rFonts w:ascii="Arial" w:hAnsi="Arial" w:cs="Arial"/>
          <w:i/>
          <w:iCs/>
          <w:sz w:val="24"/>
          <w:szCs w:val="24"/>
        </w:rPr>
        <w:t>Plentyn</w:t>
      </w:r>
      <w:proofErr w:type="spellEnd"/>
      <w:r w:rsidRPr="00F57AB4">
        <w:rPr>
          <w:rFonts w:ascii="Arial" w:hAnsi="Arial" w:cs="Arial"/>
          <w:i/>
          <w:iCs/>
          <w:sz w:val="24"/>
          <w:szCs w:val="24"/>
        </w:rPr>
        <w:t xml:space="preserve"> Bach. </w:t>
      </w:r>
      <w:proofErr w:type="spellStart"/>
      <w:r w:rsidRPr="00F57AB4">
        <w:rPr>
          <w:rFonts w:ascii="Arial" w:hAnsi="Arial" w:cs="Arial"/>
          <w:i/>
          <w:iCs/>
          <w:sz w:val="24"/>
          <w:szCs w:val="24"/>
        </w:rPr>
        <w:t>Cyflwyniad</w:t>
      </w:r>
      <w:proofErr w:type="spellEnd"/>
      <w:r w:rsidRPr="00F57AB4">
        <w:rPr>
          <w:rFonts w:ascii="Arial" w:hAnsi="Arial" w:cs="Arial"/>
          <w:i/>
          <w:iCs/>
          <w:sz w:val="24"/>
          <w:szCs w:val="24"/>
        </w:rPr>
        <w:t xml:space="preserve"> I </w:t>
      </w:r>
      <w:proofErr w:type="spellStart"/>
      <w:r w:rsidRPr="00F57AB4">
        <w:rPr>
          <w:rFonts w:ascii="Arial" w:hAnsi="Arial" w:cs="Arial"/>
          <w:i/>
          <w:iCs/>
          <w:sz w:val="24"/>
          <w:szCs w:val="24"/>
        </w:rPr>
        <w:t>Astudiaethau</w:t>
      </w:r>
      <w:proofErr w:type="spellEnd"/>
      <w:r w:rsidRPr="00F57AB4">
        <w:rPr>
          <w:rFonts w:ascii="Arial" w:hAnsi="Arial" w:cs="Arial"/>
          <w:i/>
          <w:iCs/>
          <w:sz w:val="24"/>
          <w:szCs w:val="24"/>
        </w:rPr>
        <w:t xml:space="preserve"> </w:t>
      </w:r>
      <w:proofErr w:type="spellStart"/>
      <w:r w:rsidRPr="00F57AB4">
        <w:rPr>
          <w:rFonts w:ascii="Arial" w:hAnsi="Arial" w:cs="Arial"/>
          <w:i/>
          <w:iCs/>
          <w:sz w:val="24"/>
          <w:szCs w:val="24"/>
        </w:rPr>
        <w:t>Plentyndod</w:t>
      </w:r>
      <w:proofErr w:type="spellEnd"/>
      <w:r w:rsidRPr="00F57AB4">
        <w:rPr>
          <w:rFonts w:ascii="Arial" w:hAnsi="Arial" w:cs="Arial"/>
          <w:i/>
          <w:iCs/>
          <w:sz w:val="24"/>
          <w:szCs w:val="24"/>
        </w:rPr>
        <w:t xml:space="preserve"> </w:t>
      </w:r>
      <w:proofErr w:type="spellStart"/>
      <w:r w:rsidRPr="00F57AB4">
        <w:rPr>
          <w:rFonts w:ascii="Arial" w:hAnsi="Arial" w:cs="Arial"/>
          <w:i/>
          <w:iCs/>
          <w:sz w:val="24"/>
          <w:szCs w:val="24"/>
        </w:rPr>
        <w:t>Cynnar</w:t>
      </w:r>
      <w:proofErr w:type="spellEnd"/>
      <w:r w:rsidRPr="00F57AB4">
        <w:rPr>
          <w:rFonts w:ascii="Arial" w:hAnsi="Arial" w:cs="Arial"/>
          <w:i/>
          <w:iCs/>
          <w:sz w:val="24"/>
          <w:szCs w:val="24"/>
        </w:rPr>
        <w:t xml:space="preserve">. </w:t>
      </w:r>
      <w:proofErr w:type="spellStart"/>
      <w:r w:rsidRPr="00F57AB4">
        <w:rPr>
          <w:rFonts w:ascii="Arial" w:hAnsi="Arial" w:cs="Arial"/>
          <w:sz w:val="24"/>
          <w:szCs w:val="24"/>
        </w:rPr>
        <w:t>Cyhoeddiadau</w:t>
      </w:r>
      <w:proofErr w:type="spellEnd"/>
      <w:r w:rsidRPr="00F57AB4">
        <w:rPr>
          <w:rFonts w:ascii="Arial" w:hAnsi="Arial" w:cs="Arial"/>
          <w:sz w:val="24"/>
          <w:szCs w:val="24"/>
        </w:rPr>
        <w:t xml:space="preserve"> Coleg Y </w:t>
      </w:r>
      <w:proofErr w:type="spellStart"/>
      <w:r w:rsidRPr="00F57AB4">
        <w:rPr>
          <w:rFonts w:ascii="Arial" w:hAnsi="Arial" w:cs="Arial"/>
          <w:sz w:val="24"/>
          <w:szCs w:val="24"/>
        </w:rPr>
        <w:t>Drindod</w:t>
      </w:r>
      <w:proofErr w:type="spellEnd"/>
      <w:r w:rsidRPr="00F57AB4">
        <w:rPr>
          <w:rFonts w:ascii="Arial" w:hAnsi="Arial" w:cs="Arial"/>
          <w:sz w:val="24"/>
          <w:szCs w:val="24"/>
        </w:rPr>
        <w:t>.</w:t>
      </w:r>
    </w:p>
    <w:p w14:paraId="08F0CAC3" w14:textId="77777777" w:rsidR="00E94BB0" w:rsidRPr="00F57AB4" w:rsidRDefault="00E94BB0" w:rsidP="00E94BB0">
      <w:pPr>
        <w:spacing w:after="0" w:line="240" w:lineRule="auto"/>
        <w:contextualSpacing/>
        <w:rPr>
          <w:rFonts w:ascii="Arial" w:hAnsi="Arial" w:cs="Arial"/>
          <w:sz w:val="24"/>
          <w:szCs w:val="24"/>
        </w:rPr>
      </w:pPr>
    </w:p>
    <w:p w14:paraId="189F49D3" w14:textId="77777777" w:rsidR="00E94BB0" w:rsidRPr="00F57AB4" w:rsidRDefault="00E94BB0" w:rsidP="00E94BB0">
      <w:pPr>
        <w:spacing w:after="0" w:line="240" w:lineRule="auto"/>
        <w:contextualSpacing/>
        <w:rPr>
          <w:rFonts w:ascii="Arial" w:hAnsi="Arial" w:cs="Arial"/>
          <w:sz w:val="24"/>
          <w:szCs w:val="24"/>
        </w:rPr>
      </w:pPr>
      <w:proofErr w:type="spellStart"/>
      <w:r w:rsidRPr="00F57AB4">
        <w:rPr>
          <w:rFonts w:ascii="Arial" w:hAnsi="Arial" w:cs="Arial"/>
          <w:sz w:val="24"/>
          <w:szCs w:val="24"/>
        </w:rPr>
        <w:t>Siencyn</w:t>
      </w:r>
      <w:proofErr w:type="spellEnd"/>
      <w:r w:rsidRPr="00F57AB4">
        <w:rPr>
          <w:rFonts w:ascii="Arial" w:hAnsi="Arial" w:cs="Arial"/>
          <w:sz w:val="24"/>
          <w:szCs w:val="24"/>
        </w:rPr>
        <w:t xml:space="preserve">, S (2010) </w:t>
      </w:r>
      <w:r w:rsidRPr="00F57AB4">
        <w:rPr>
          <w:rFonts w:ascii="Arial" w:hAnsi="Arial" w:cs="Arial"/>
          <w:i/>
          <w:sz w:val="24"/>
          <w:szCs w:val="24"/>
        </w:rPr>
        <w:t xml:space="preserve">Y </w:t>
      </w:r>
      <w:proofErr w:type="spellStart"/>
      <w:r w:rsidRPr="00F57AB4">
        <w:rPr>
          <w:rFonts w:ascii="Arial" w:hAnsi="Arial" w:cs="Arial"/>
          <w:i/>
          <w:sz w:val="24"/>
          <w:szCs w:val="24"/>
        </w:rPr>
        <w:t>cyfnod</w:t>
      </w:r>
      <w:proofErr w:type="spellEnd"/>
      <w:r w:rsidRPr="00F57AB4">
        <w:rPr>
          <w:rFonts w:ascii="Arial" w:hAnsi="Arial" w:cs="Arial"/>
          <w:i/>
          <w:sz w:val="24"/>
          <w:szCs w:val="24"/>
        </w:rPr>
        <w:t xml:space="preserve"> sylfaen3-7oed. </w:t>
      </w:r>
      <w:proofErr w:type="spellStart"/>
      <w:r w:rsidRPr="00F57AB4">
        <w:rPr>
          <w:rFonts w:ascii="Arial" w:hAnsi="Arial" w:cs="Arial"/>
          <w:i/>
          <w:sz w:val="24"/>
          <w:szCs w:val="24"/>
        </w:rPr>
        <w:t>Athroniath</w:t>
      </w:r>
      <w:proofErr w:type="spellEnd"/>
      <w:r w:rsidRPr="00F57AB4">
        <w:rPr>
          <w:rFonts w:ascii="Arial" w:hAnsi="Arial" w:cs="Arial"/>
          <w:i/>
          <w:sz w:val="24"/>
          <w:szCs w:val="24"/>
        </w:rPr>
        <w:t xml:space="preserve">, </w:t>
      </w:r>
      <w:proofErr w:type="spellStart"/>
      <w:r w:rsidRPr="00F57AB4">
        <w:rPr>
          <w:rFonts w:ascii="Arial" w:hAnsi="Arial" w:cs="Arial"/>
          <w:i/>
          <w:sz w:val="24"/>
          <w:szCs w:val="24"/>
        </w:rPr>
        <w:t>Ymchwil</w:t>
      </w:r>
      <w:proofErr w:type="spellEnd"/>
      <w:r w:rsidRPr="00F57AB4">
        <w:rPr>
          <w:rFonts w:ascii="Arial" w:hAnsi="Arial" w:cs="Arial"/>
          <w:i/>
          <w:sz w:val="24"/>
          <w:szCs w:val="24"/>
        </w:rPr>
        <w:t xml:space="preserve"> ac </w:t>
      </w:r>
      <w:proofErr w:type="spellStart"/>
      <w:r w:rsidRPr="00F57AB4">
        <w:rPr>
          <w:rFonts w:ascii="Arial" w:hAnsi="Arial" w:cs="Arial"/>
          <w:i/>
          <w:sz w:val="24"/>
          <w:szCs w:val="24"/>
        </w:rPr>
        <w:t>Ymarfer</w:t>
      </w:r>
      <w:proofErr w:type="spellEnd"/>
      <w:r w:rsidRPr="00F57AB4">
        <w:rPr>
          <w:rFonts w:ascii="Arial" w:hAnsi="Arial" w:cs="Arial"/>
          <w:i/>
          <w:sz w:val="24"/>
          <w:szCs w:val="24"/>
        </w:rPr>
        <w:t>.</w:t>
      </w:r>
      <w:r w:rsidRPr="00F57AB4">
        <w:rPr>
          <w:rFonts w:ascii="Arial" w:hAnsi="Arial" w:cs="Arial"/>
          <w:sz w:val="24"/>
          <w:szCs w:val="24"/>
        </w:rPr>
        <w:t xml:space="preserve"> </w:t>
      </w:r>
      <w:proofErr w:type="spellStart"/>
      <w:r w:rsidRPr="00F57AB4">
        <w:rPr>
          <w:rFonts w:ascii="Arial" w:hAnsi="Arial" w:cs="Arial"/>
          <w:sz w:val="24"/>
          <w:szCs w:val="24"/>
        </w:rPr>
        <w:t>Cyhoeddiadau</w:t>
      </w:r>
      <w:proofErr w:type="spellEnd"/>
      <w:r w:rsidRPr="00F57AB4">
        <w:rPr>
          <w:rFonts w:ascii="Arial" w:hAnsi="Arial" w:cs="Arial"/>
          <w:sz w:val="24"/>
          <w:szCs w:val="24"/>
        </w:rPr>
        <w:t xml:space="preserve"> </w:t>
      </w:r>
      <w:proofErr w:type="spellStart"/>
      <w:r w:rsidRPr="00F57AB4">
        <w:rPr>
          <w:rFonts w:ascii="Arial" w:hAnsi="Arial" w:cs="Arial"/>
          <w:sz w:val="24"/>
          <w:szCs w:val="24"/>
        </w:rPr>
        <w:t>Prifysgol</w:t>
      </w:r>
      <w:proofErr w:type="spellEnd"/>
      <w:r w:rsidRPr="00F57AB4">
        <w:rPr>
          <w:rFonts w:ascii="Arial" w:hAnsi="Arial" w:cs="Arial"/>
          <w:sz w:val="24"/>
          <w:szCs w:val="24"/>
        </w:rPr>
        <w:t xml:space="preserve"> Cymru Y </w:t>
      </w:r>
      <w:proofErr w:type="spellStart"/>
      <w:r w:rsidRPr="00F57AB4">
        <w:rPr>
          <w:rFonts w:ascii="Arial" w:hAnsi="Arial" w:cs="Arial"/>
          <w:sz w:val="24"/>
          <w:szCs w:val="24"/>
        </w:rPr>
        <w:t>Drindod</w:t>
      </w:r>
      <w:proofErr w:type="spellEnd"/>
      <w:r w:rsidRPr="00F57AB4">
        <w:rPr>
          <w:rFonts w:ascii="Arial" w:hAnsi="Arial" w:cs="Arial"/>
          <w:sz w:val="24"/>
          <w:szCs w:val="24"/>
        </w:rPr>
        <w:t xml:space="preserve"> </w:t>
      </w:r>
      <w:proofErr w:type="spellStart"/>
      <w:r w:rsidRPr="00F57AB4">
        <w:rPr>
          <w:rFonts w:ascii="Arial" w:hAnsi="Arial" w:cs="Arial"/>
          <w:sz w:val="24"/>
          <w:szCs w:val="24"/>
        </w:rPr>
        <w:t>Dewi</w:t>
      </w:r>
      <w:proofErr w:type="spellEnd"/>
      <w:r w:rsidRPr="00F57AB4">
        <w:rPr>
          <w:rFonts w:ascii="Arial" w:hAnsi="Arial" w:cs="Arial"/>
          <w:sz w:val="24"/>
          <w:szCs w:val="24"/>
        </w:rPr>
        <w:t xml:space="preserve"> Sant.</w:t>
      </w:r>
    </w:p>
    <w:p w14:paraId="31DFD2DC" w14:textId="77777777" w:rsidR="00E94BB0" w:rsidRPr="00F57AB4" w:rsidRDefault="00E94BB0" w:rsidP="00E94BB0">
      <w:pPr>
        <w:spacing w:after="0" w:line="240" w:lineRule="auto"/>
        <w:contextualSpacing/>
        <w:rPr>
          <w:rFonts w:ascii="Arial" w:hAnsi="Arial" w:cs="Arial"/>
          <w:sz w:val="24"/>
          <w:szCs w:val="24"/>
        </w:rPr>
      </w:pPr>
    </w:p>
    <w:p w14:paraId="72A90607" w14:textId="77777777" w:rsidR="00E94BB0" w:rsidRPr="00F57AB4" w:rsidRDefault="00E94BB0" w:rsidP="00E94BB0">
      <w:pPr>
        <w:spacing w:after="0" w:line="240" w:lineRule="auto"/>
        <w:rPr>
          <w:rFonts w:ascii="Arial" w:hAnsi="Arial" w:cs="Arial"/>
          <w:sz w:val="24"/>
          <w:szCs w:val="24"/>
        </w:rPr>
      </w:pPr>
      <w:proofErr w:type="spellStart"/>
      <w:r w:rsidRPr="00F57AB4">
        <w:rPr>
          <w:rFonts w:ascii="Arial" w:hAnsi="Arial" w:cs="Arial"/>
          <w:color w:val="2C2D30"/>
          <w:sz w:val="24"/>
          <w:szCs w:val="24"/>
        </w:rPr>
        <w:t>Te</w:t>
      </w:r>
      <w:proofErr w:type="spellEnd"/>
      <w:r w:rsidRPr="00F57AB4">
        <w:rPr>
          <w:rFonts w:ascii="Arial" w:hAnsi="Arial" w:cs="Arial"/>
          <w:color w:val="2C2D30"/>
          <w:sz w:val="24"/>
          <w:szCs w:val="24"/>
        </w:rPr>
        <w:t xml:space="preserve"> </w:t>
      </w:r>
      <w:proofErr w:type="spellStart"/>
      <w:r w:rsidRPr="00F57AB4">
        <w:rPr>
          <w:rFonts w:ascii="Arial" w:hAnsi="Arial" w:cs="Arial"/>
          <w:color w:val="2C2D30"/>
          <w:sz w:val="24"/>
          <w:szCs w:val="24"/>
        </w:rPr>
        <w:t>Kete</w:t>
      </w:r>
      <w:proofErr w:type="spellEnd"/>
      <w:r w:rsidRPr="00F57AB4">
        <w:rPr>
          <w:rFonts w:ascii="Arial" w:hAnsi="Arial" w:cs="Arial"/>
          <w:color w:val="2C2D30"/>
          <w:sz w:val="24"/>
          <w:szCs w:val="24"/>
        </w:rPr>
        <w:t xml:space="preserve"> </w:t>
      </w:r>
      <w:proofErr w:type="spellStart"/>
      <w:r w:rsidRPr="00F57AB4">
        <w:rPr>
          <w:rFonts w:ascii="Arial" w:hAnsi="Arial" w:cs="Arial"/>
          <w:color w:val="2C2D30"/>
          <w:sz w:val="24"/>
          <w:szCs w:val="24"/>
        </w:rPr>
        <w:t>Iperangi</w:t>
      </w:r>
      <w:proofErr w:type="spellEnd"/>
      <w:r w:rsidRPr="00F57AB4">
        <w:rPr>
          <w:rFonts w:ascii="Arial" w:hAnsi="Arial" w:cs="Arial"/>
          <w:color w:val="2C2D30"/>
          <w:sz w:val="24"/>
          <w:szCs w:val="24"/>
        </w:rPr>
        <w:t xml:space="preserve"> (No Date) ‘Identity, Language and Culture’ Available at: </w:t>
      </w:r>
      <w:hyperlink r:id="rId14" w:history="1">
        <w:r w:rsidRPr="00F57AB4">
          <w:rPr>
            <w:rStyle w:val="Hyperlink"/>
            <w:rFonts w:ascii="Arial" w:hAnsi="Arial" w:cs="Arial"/>
            <w:sz w:val="24"/>
            <w:szCs w:val="24"/>
          </w:rPr>
          <w:t>https://tewhariki.tki.org.nz/en/weaving-te-whariki/identity-language-and-culture/</w:t>
        </w:r>
      </w:hyperlink>
      <w:r w:rsidRPr="00F57AB4">
        <w:rPr>
          <w:rFonts w:ascii="Arial" w:hAnsi="Arial" w:cs="Arial"/>
          <w:sz w:val="24"/>
          <w:szCs w:val="24"/>
        </w:rPr>
        <w:t xml:space="preserve"> </w:t>
      </w:r>
      <w:r w:rsidRPr="00F57AB4">
        <w:rPr>
          <w:rStyle w:val="Hyperlink"/>
          <w:rFonts w:ascii="Arial" w:hAnsi="Arial" w:cs="Arial"/>
          <w:sz w:val="24"/>
          <w:szCs w:val="24"/>
        </w:rPr>
        <w:t>Accessed:03/04/2020]</w:t>
      </w:r>
    </w:p>
    <w:p w14:paraId="59593F04" w14:textId="77777777" w:rsidR="00E94BB0" w:rsidRPr="00F57AB4" w:rsidRDefault="00E94BB0" w:rsidP="00E94BB0">
      <w:pPr>
        <w:spacing w:after="0" w:line="240" w:lineRule="auto"/>
        <w:contextualSpacing/>
        <w:rPr>
          <w:rFonts w:ascii="Arial" w:hAnsi="Arial" w:cs="Arial"/>
          <w:sz w:val="24"/>
          <w:szCs w:val="24"/>
        </w:rPr>
      </w:pPr>
    </w:p>
    <w:p w14:paraId="4FD35BB0" w14:textId="77777777" w:rsidR="00E94BB0" w:rsidRPr="00F57AB4" w:rsidRDefault="00E94BB0" w:rsidP="00E94BB0">
      <w:pPr>
        <w:spacing w:after="0" w:line="240" w:lineRule="auto"/>
        <w:rPr>
          <w:rFonts w:ascii="Arial" w:hAnsi="Arial" w:cs="Arial"/>
          <w:sz w:val="24"/>
          <w:szCs w:val="24"/>
        </w:rPr>
      </w:pPr>
      <w:r w:rsidRPr="00F57AB4">
        <w:rPr>
          <w:rFonts w:ascii="Arial" w:hAnsi="Arial" w:cs="Arial"/>
          <w:sz w:val="24"/>
          <w:szCs w:val="24"/>
        </w:rPr>
        <w:t xml:space="preserve">The British Psychological Society ‘Examination stress and test anxiety’ </w:t>
      </w:r>
      <w:r w:rsidRPr="00F57AB4">
        <w:rPr>
          <w:rStyle w:val="Hyperlink"/>
          <w:rFonts w:ascii="Arial" w:hAnsi="Arial" w:cs="Arial"/>
          <w:sz w:val="24"/>
          <w:szCs w:val="24"/>
        </w:rPr>
        <w:t xml:space="preserve">Available at: </w:t>
      </w:r>
      <w:hyperlink r:id="rId15" w:history="1">
        <w:r w:rsidRPr="00F57AB4">
          <w:rPr>
            <w:rStyle w:val="Hyperlink"/>
            <w:rFonts w:ascii="Arial" w:hAnsi="Arial" w:cs="Arial"/>
            <w:sz w:val="24"/>
            <w:szCs w:val="24"/>
          </w:rPr>
          <w:t>https://thepsychologist.bps.org.uk/volume-21/edition-12/examination-stress-and-test-anxiety</w:t>
        </w:r>
      </w:hyperlink>
      <w:r w:rsidRPr="00F57AB4">
        <w:rPr>
          <w:rStyle w:val="Hyperlink"/>
          <w:rFonts w:ascii="Arial" w:hAnsi="Arial" w:cs="Arial"/>
          <w:sz w:val="24"/>
          <w:szCs w:val="24"/>
        </w:rPr>
        <w:t xml:space="preserve"> [Accessed:04/04/2020]</w:t>
      </w:r>
    </w:p>
    <w:p w14:paraId="7A71439A" w14:textId="77777777" w:rsidR="00E94BB0" w:rsidRPr="00F57AB4" w:rsidRDefault="00E94BB0" w:rsidP="00E94BB0">
      <w:pPr>
        <w:spacing w:after="0" w:line="240" w:lineRule="auto"/>
        <w:contextualSpacing/>
        <w:rPr>
          <w:rFonts w:ascii="Arial" w:hAnsi="Arial" w:cs="Arial"/>
          <w:sz w:val="24"/>
          <w:szCs w:val="24"/>
        </w:rPr>
      </w:pPr>
    </w:p>
    <w:p w14:paraId="663B74E3" w14:textId="77777777" w:rsidR="00E94BB0" w:rsidRPr="00F57AB4" w:rsidRDefault="00E94BB0" w:rsidP="00E94BB0">
      <w:pPr>
        <w:spacing w:after="0" w:line="240" w:lineRule="auto"/>
        <w:rPr>
          <w:rFonts w:ascii="Arial" w:eastAsia="Calibri" w:hAnsi="Arial" w:cs="Arial"/>
          <w:sz w:val="24"/>
          <w:szCs w:val="24"/>
        </w:rPr>
      </w:pPr>
      <w:r w:rsidRPr="00F57AB4">
        <w:rPr>
          <w:rFonts w:ascii="Arial" w:eastAsia="Times New Roman" w:hAnsi="Arial" w:cs="Arial"/>
          <w:bCs/>
          <w:color w:val="000000"/>
          <w:kern w:val="28"/>
          <w:sz w:val="24"/>
          <w:szCs w:val="24"/>
          <w:lang w:eastAsia="en-GB"/>
          <w14:cntxtAlts/>
        </w:rPr>
        <w:t xml:space="preserve">UNICEF. </w:t>
      </w:r>
      <w:r w:rsidRPr="00F57AB4">
        <w:rPr>
          <w:rFonts w:ascii="Arial" w:eastAsia="Times New Roman" w:hAnsi="Arial" w:cs="Arial"/>
          <w:bCs/>
          <w:i/>
          <w:color w:val="000000"/>
          <w:kern w:val="28"/>
          <w:sz w:val="24"/>
          <w:szCs w:val="24"/>
          <w:lang w:eastAsia="en-GB"/>
          <w14:cntxtAlts/>
        </w:rPr>
        <w:t xml:space="preserve">A summary of the UN convention of the rights of the child. </w:t>
      </w:r>
      <w:r w:rsidRPr="00F57AB4">
        <w:rPr>
          <w:rFonts w:ascii="Arial" w:eastAsia="Times New Roman" w:hAnsi="Arial" w:cs="Arial"/>
          <w:bCs/>
          <w:color w:val="000000"/>
          <w:kern w:val="28"/>
          <w:sz w:val="24"/>
          <w:szCs w:val="24"/>
          <w:lang w:eastAsia="en-GB"/>
          <w14:cntxtAlts/>
        </w:rPr>
        <w:t xml:space="preserve">Available at: </w:t>
      </w:r>
      <w:hyperlink r:id="rId16" w:history="1">
        <w:r w:rsidRPr="00F57AB4">
          <w:rPr>
            <w:rStyle w:val="Hyperlink"/>
            <w:rFonts w:ascii="Arial" w:eastAsia="Times New Roman" w:hAnsi="Arial" w:cs="Arial"/>
            <w:bCs/>
            <w:kern w:val="28"/>
            <w:sz w:val="24"/>
            <w:szCs w:val="24"/>
            <w:lang w:eastAsia="en-GB"/>
            <w14:cntxtAlts/>
          </w:rPr>
          <w:t>https://www.unicef.org.uk/wp-content/uploads/2010/05/UNCRC_summary-1.pdf</w:t>
        </w:r>
      </w:hyperlink>
      <w:r w:rsidRPr="00F57AB4">
        <w:rPr>
          <w:rFonts w:ascii="Arial" w:eastAsia="Times New Roman" w:hAnsi="Arial" w:cs="Arial"/>
          <w:bCs/>
          <w:color w:val="000000"/>
          <w:kern w:val="28"/>
          <w:sz w:val="24"/>
          <w:szCs w:val="24"/>
          <w:lang w:eastAsia="en-GB"/>
          <w14:cntxtAlts/>
        </w:rPr>
        <w:t xml:space="preserve">  [</w:t>
      </w:r>
      <w:r w:rsidRPr="00F57AB4">
        <w:rPr>
          <w:rStyle w:val="Hyperlink"/>
          <w:rFonts w:ascii="Arial" w:hAnsi="Arial" w:cs="Arial"/>
          <w:sz w:val="24"/>
          <w:szCs w:val="24"/>
        </w:rPr>
        <w:t>Accessed:03/04/2020]</w:t>
      </w:r>
    </w:p>
    <w:p w14:paraId="120011BE" w14:textId="77777777" w:rsidR="00E94BB0" w:rsidRPr="00F57AB4" w:rsidRDefault="00E94BB0" w:rsidP="00E94BB0">
      <w:pPr>
        <w:spacing w:after="0" w:line="240" w:lineRule="auto"/>
        <w:rPr>
          <w:rFonts w:ascii="Arial" w:eastAsia="Calibri" w:hAnsi="Arial" w:cs="Arial"/>
          <w:sz w:val="24"/>
          <w:szCs w:val="24"/>
        </w:rPr>
      </w:pPr>
    </w:p>
    <w:p w14:paraId="27B5615E" w14:textId="77777777" w:rsidR="00E94BB0" w:rsidRPr="00F57AB4" w:rsidRDefault="00E94BB0" w:rsidP="00E94BB0">
      <w:pPr>
        <w:spacing w:after="0" w:line="240" w:lineRule="auto"/>
        <w:rPr>
          <w:rStyle w:val="Hyperlink"/>
          <w:rFonts w:ascii="Arial" w:hAnsi="Arial" w:cs="Arial"/>
          <w:sz w:val="24"/>
          <w:szCs w:val="24"/>
        </w:rPr>
      </w:pPr>
      <w:r w:rsidRPr="00F57AB4">
        <w:rPr>
          <w:rStyle w:val="Hyperlink"/>
          <w:rFonts w:ascii="Arial" w:hAnsi="Arial" w:cs="Arial"/>
          <w:sz w:val="24"/>
          <w:szCs w:val="24"/>
        </w:rPr>
        <w:t xml:space="preserve">Welsh Assembly Government (2007) </w:t>
      </w:r>
      <w:r w:rsidRPr="00F57AB4">
        <w:rPr>
          <w:rStyle w:val="Hyperlink"/>
          <w:rFonts w:ascii="Arial" w:hAnsi="Arial" w:cs="Arial"/>
          <w:i/>
          <w:iCs/>
          <w:sz w:val="24"/>
          <w:szCs w:val="24"/>
        </w:rPr>
        <w:t xml:space="preserve">Birth to Five. </w:t>
      </w:r>
      <w:r w:rsidRPr="00F57AB4">
        <w:rPr>
          <w:rStyle w:val="Hyperlink"/>
          <w:rFonts w:ascii="Arial" w:hAnsi="Arial" w:cs="Arial"/>
          <w:sz w:val="24"/>
          <w:szCs w:val="24"/>
        </w:rPr>
        <w:t>Cardiff: Welsh Assembly Government.</w:t>
      </w:r>
    </w:p>
    <w:p w14:paraId="74652797" w14:textId="77777777" w:rsidR="00E94BB0" w:rsidRPr="00F57AB4" w:rsidRDefault="00E94BB0" w:rsidP="00E94BB0">
      <w:pPr>
        <w:spacing w:after="0" w:line="240" w:lineRule="auto"/>
        <w:rPr>
          <w:rFonts w:ascii="Arial" w:eastAsia="Calibri" w:hAnsi="Arial" w:cs="Arial"/>
          <w:sz w:val="24"/>
          <w:szCs w:val="24"/>
        </w:rPr>
      </w:pPr>
    </w:p>
    <w:p w14:paraId="67ACC0E4" w14:textId="77777777" w:rsidR="00E94BB0" w:rsidRPr="00F57AB4" w:rsidRDefault="00E94BB0" w:rsidP="00E94BB0">
      <w:pPr>
        <w:pStyle w:val="paragraph"/>
        <w:textAlignment w:val="baseline"/>
        <w:rPr>
          <w:rStyle w:val="eop"/>
          <w:rFonts w:ascii="Arial" w:hAnsi="Arial" w:cs="Arial"/>
          <w:iCs/>
        </w:rPr>
      </w:pPr>
      <w:r w:rsidRPr="00F57AB4">
        <w:rPr>
          <w:rStyle w:val="eop"/>
          <w:rFonts w:ascii="Arial" w:hAnsi="Arial" w:cs="Arial"/>
        </w:rPr>
        <w:t xml:space="preserve">Welsh Assembly Government (2008) </w:t>
      </w:r>
      <w:r w:rsidRPr="00F57AB4">
        <w:rPr>
          <w:rStyle w:val="eop"/>
          <w:rFonts w:ascii="Arial" w:hAnsi="Arial" w:cs="Arial"/>
          <w:i/>
          <w:iCs/>
        </w:rPr>
        <w:t xml:space="preserve">Education for Sustainable Development and Global Citizenship. A Common Understanding for Schools. </w:t>
      </w:r>
      <w:r w:rsidRPr="00F57AB4">
        <w:rPr>
          <w:rStyle w:val="eop"/>
          <w:rFonts w:ascii="Arial" w:hAnsi="Arial" w:cs="Arial"/>
          <w:iCs/>
        </w:rPr>
        <w:t>Cardiff: Welsh Government.</w:t>
      </w:r>
    </w:p>
    <w:p w14:paraId="6970E08A" w14:textId="77777777" w:rsidR="00E94BB0" w:rsidRPr="00F57AB4" w:rsidRDefault="00E94BB0" w:rsidP="00E94BB0">
      <w:pPr>
        <w:pStyle w:val="paragraph"/>
        <w:textAlignment w:val="baseline"/>
        <w:rPr>
          <w:rStyle w:val="eop"/>
          <w:rFonts w:ascii="Arial" w:hAnsi="Arial" w:cs="Arial"/>
          <w:iCs/>
        </w:rPr>
      </w:pPr>
    </w:p>
    <w:p w14:paraId="2A62F5AF" w14:textId="77777777" w:rsidR="00E94BB0" w:rsidRPr="00F57AB4" w:rsidRDefault="00E94BB0" w:rsidP="00E94BB0">
      <w:pPr>
        <w:spacing w:after="0" w:line="240" w:lineRule="auto"/>
        <w:contextualSpacing/>
        <w:rPr>
          <w:rFonts w:ascii="Arial" w:eastAsia="Calibri" w:hAnsi="Arial" w:cs="Arial"/>
          <w:sz w:val="24"/>
          <w:szCs w:val="24"/>
        </w:rPr>
      </w:pPr>
      <w:r w:rsidRPr="00F57AB4">
        <w:rPr>
          <w:rFonts w:ascii="Arial" w:eastAsia="Calibri" w:hAnsi="Arial" w:cs="Arial"/>
          <w:sz w:val="24"/>
          <w:szCs w:val="24"/>
        </w:rPr>
        <w:t xml:space="preserve">Welsh Assembly Government (2008) </w:t>
      </w:r>
      <w:r w:rsidRPr="00F57AB4">
        <w:rPr>
          <w:rFonts w:ascii="Arial" w:eastAsia="Calibri" w:hAnsi="Arial" w:cs="Arial"/>
          <w:i/>
          <w:sz w:val="24"/>
          <w:szCs w:val="24"/>
        </w:rPr>
        <w:t>Language, Literacy and Communication Skills.</w:t>
      </w:r>
      <w:r w:rsidRPr="00F57AB4">
        <w:rPr>
          <w:rFonts w:ascii="Arial" w:eastAsia="Calibri" w:hAnsi="Arial" w:cs="Arial"/>
          <w:sz w:val="24"/>
          <w:szCs w:val="24"/>
        </w:rPr>
        <w:t xml:space="preserve"> Cardiff: Welsh Government.</w:t>
      </w:r>
    </w:p>
    <w:p w14:paraId="31781577" w14:textId="77777777" w:rsidR="00E94BB0" w:rsidRPr="00F57AB4" w:rsidRDefault="00E94BB0" w:rsidP="00E94BB0">
      <w:pPr>
        <w:spacing w:after="0" w:line="240" w:lineRule="auto"/>
        <w:contextualSpacing/>
        <w:rPr>
          <w:rFonts w:ascii="Arial" w:eastAsia="Calibri" w:hAnsi="Arial" w:cs="Arial"/>
          <w:sz w:val="24"/>
          <w:szCs w:val="24"/>
        </w:rPr>
      </w:pPr>
    </w:p>
    <w:p w14:paraId="66DC365E" w14:textId="77777777" w:rsidR="00E94BB0" w:rsidRPr="00F57AB4" w:rsidRDefault="00E94BB0" w:rsidP="00E94BB0">
      <w:pPr>
        <w:spacing w:after="0" w:line="240" w:lineRule="auto"/>
        <w:contextualSpacing/>
        <w:rPr>
          <w:rFonts w:ascii="Arial" w:eastAsia="Calibri" w:hAnsi="Arial" w:cs="Arial"/>
          <w:sz w:val="24"/>
          <w:szCs w:val="24"/>
        </w:rPr>
      </w:pPr>
      <w:r w:rsidRPr="00F57AB4">
        <w:rPr>
          <w:rFonts w:ascii="Arial" w:eastAsia="Calibri" w:hAnsi="Arial" w:cs="Arial"/>
          <w:sz w:val="24"/>
          <w:szCs w:val="24"/>
        </w:rPr>
        <w:t xml:space="preserve">Welsh Assembly Government (2008) </w:t>
      </w:r>
      <w:r w:rsidRPr="00F57AB4">
        <w:rPr>
          <w:rFonts w:ascii="Arial" w:eastAsia="Calibri" w:hAnsi="Arial" w:cs="Arial"/>
          <w:i/>
          <w:sz w:val="24"/>
          <w:szCs w:val="24"/>
        </w:rPr>
        <w:t>Learning and Teaching Pedagogy.</w:t>
      </w:r>
      <w:r w:rsidRPr="00F57AB4">
        <w:rPr>
          <w:rFonts w:ascii="Arial" w:eastAsia="Calibri" w:hAnsi="Arial" w:cs="Arial"/>
          <w:sz w:val="24"/>
          <w:szCs w:val="24"/>
        </w:rPr>
        <w:t xml:space="preserve"> Cardiff: Welsh Government.</w:t>
      </w:r>
    </w:p>
    <w:p w14:paraId="291EA092" w14:textId="77777777" w:rsidR="00E94BB0" w:rsidRPr="00F57AB4" w:rsidRDefault="00E94BB0" w:rsidP="00E94BB0">
      <w:pPr>
        <w:spacing w:after="0" w:line="240" w:lineRule="auto"/>
        <w:contextualSpacing/>
        <w:rPr>
          <w:rFonts w:ascii="Arial" w:eastAsia="Calibri" w:hAnsi="Arial" w:cs="Arial"/>
          <w:sz w:val="24"/>
          <w:szCs w:val="24"/>
        </w:rPr>
      </w:pPr>
    </w:p>
    <w:p w14:paraId="1702D483" w14:textId="77777777" w:rsidR="00E94BB0" w:rsidRPr="00F57AB4" w:rsidRDefault="00E94BB0" w:rsidP="00E94BB0">
      <w:pPr>
        <w:spacing w:after="0" w:line="240" w:lineRule="auto"/>
        <w:rPr>
          <w:rFonts w:ascii="Arial" w:hAnsi="Arial" w:cs="Arial"/>
          <w:sz w:val="24"/>
          <w:szCs w:val="24"/>
        </w:rPr>
      </w:pPr>
      <w:r w:rsidRPr="00F57AB4">
        <w:rPr>
          <w:rFonts w:ascii="Arial" w:hAnsi="Arial" w:cs="Arial"/>
          <w:sz w:val="24"/>
          <w:szCs w:val="24"/>
        </w:rPr>
        <w:t xml:space="preserve">Welsh Assembly Government (2011) ‘End of Foundation Phase assessment Exempliﬁcation of outcomes’ Available at: </w:t>
      </w:r>
      <w:hyperlink r:id="rId17" w:history="1">
        <w:r w:rsidRPr="00F57AB4">
          <w:rPr>
            <w:rStyle w:val="Hyperlink"/>
            <w:rFonts w:ascii="Arial" w:hAnsi="Arial" w:cs="Arial"/>
            <w:sz w:val="24"/>
            <w:szCs w:val="24"/>
          </w:rPr>
          <w:t>https://hwb.gov.wales/storage/cf8c79db-6ae7-417f-92e1-b0da271fc812/end-of-foundation-phase-assessment-exemplifications-of-outcomes.pdf</w:t>
        </w:r>
      </w:hyperlink>
      <w:r w:rsidRPr="00F57AB4">
        <w:rPr>
          <w:rFonts w:ascii="Arial" w:hAnsi="Arial" w:cs="Arial"/>
          <w:sz w:val="24"/>
          <w:szCs w:val="24"/>
        </w:rPr>
        <w:t xml:space="preserve"> [Accessed:04/04/2020]</w:t>
      </w:r>
    </w:p>
    <w:p w14:paraId="629F6667" w14:textId="77777777" w:rsidR="00E94BB0" w:rsidRPr="00F57AB4" w:rsidRDefault="00E94BB0" w:rsidP="00E94BB0">
      <w:pPr>
        <w:spacing w:after="0" w:line="240" w:lineRule="auto"/>
        <w:contextualSpacing/>
        <w:rPr>
          <w:rFonts w:ascii="Arial" w:eastAsia="Calibri" w:hAnsi="Arial" w:cs="Arial"/>
          <w:sz w:val="24"/>
          <w:szCs w:val="24"/>
        </w:rPr>
      </w:pPr>
    </w:p>
    <w:p w14:paraId="18285BD5" w14:textId="77777777" w:rsidR="00E94BB0" w:rsidRPr="00F57AB4" w:rsidRDefault="00E94BB0" w:rsidP="00E94BB0">
      <w:pPr>
        <w:spacing w:after="0" w:line="240" w:lineRule="auto"/>
        <w:rPr>
          <w:rStyle w:val="Hyperlink"/>
          <w:rFonts w:ascii="Arial" w:hAnsi="Arial" w:cs="Arial"/>
          <w:sz w:val="24"/>
          <w:szCs w:val="24"/>
        </w:rPr>
      </w:pPr>
      <w:r w:rsidRPr="00F57AB4">
        <w:rPr>
          <w:rFonts w:ascii="Arial" w:hAnsi="Arial" w:cs="Arial"/>
          <w:sz w:val="24"/>
          <w:szCs w:val="24"/>
        </w:rPr>
        <w:t xml:space="preserve">Welsh Government (2015) Curriculum for Wales- Foundation Phase Framework. Available at: </w:t>
      </w:r>
      <w:hyperlink r:id="rId18" w:history="1">
        <w:r w:rsidRPr="00F57AB4">
          <w:rPr>
            <w:rStyle w:val="Hyperlink"/>
            <w:rFonts w:ascii="Arial" w:hAnsi="Arial" w:cs="Arial"/>
            <w:sz w:val="24"/>
            <w:szCs w:val="24"/>
          </w:rPr>
          <w:t>https://gov.wales/sites/default/files/publications/2018-02/foundation-phase-framework-revised-2015.pdf</w:t>
        </w:r>
      </w:hyperlink>
      <w:r w:rsidRPr="00F57AB4">
        <w:rPr>
          <w:rFonts w:ascii="Arial" w:hAnsi="Arial" w:cs="Arial"/>
          <w:sz w:val="24"/>
          <w:szCs w:val="24"/>
        </w:rPr>
        <w:t xml:space="preserve"> [</w:t>
      </w:r>
      <w:r w:rsidRPr="00F57AB4">
        <w:rPr>
          <w:rStyle w:val="Hyperlink"/>
          <w:rFonts w:ascii="Arial" w:hAnsi="Arial" w:cs="Arial"/>
          <w:sz w:val="24"/>
          <w:szCs w:val="24"/>
        </w:rPr>
        <w:t>Accessed:03/04/2020]</w:t>
      </w:r>
    </w:p>
    <w:p w14:paraId="5F57A8C2" w14:textId="77777777" w:rsidR="00E94BB0" w:rsidRPr="00F57AB4" w:rsidRDefault="00E94BB0" w:rsidP="00E94BB0">
      <w:pPr>
        <w:spacing w:after="0" w:line="240" w:lineRule="auto"/>
        <w:rPr>
          <w:rFonts w:ascii="Arial" w:hAnsi="Arial" w:cs="Arial"/>
          <w:sz w:val="24"/>
          <w:szCs w:val="24"/>
        </w:rPr>
      </w:pPr>
    </w:p>
    <w:p w14:paraId="40F20506" w14:textId="77777777" w:rsidR="00E94BB0" w:rsidRPr="00F57AB4" w:rsidRDefault="00E94BB0" w:rsidP="00E94BB0">
      <w:pPr>
        <w:spacing w:after="0" w:line="240" w:lineRule="auto"/>
        <w:rPr>
          <w:rStyle w:val="Hyperlink"/>
          <w:rFonts w:ascii="Arial" w:hAnsi="Arial" w:cs="Arial"/>
          <w:sz w:val="24"/>
          <w:szCs w:val="24"/>
        </w:rPr>
      </w:pPr>
      <w:r w:rsidRPr="00F57AB4">
        <w:rPr>
          <w:rFonts w:ascii="Arial" w:hAnsi="Arial" w:cs="Arial"/>
          <w:sz w:val="24"/>
          <w:szCs w:val="24"/>
        </w:rPr>
        <w:t xml:space="preserve">Welsh Government. (2015) Curriculum for Wales. Available at: </w:t>
      </w:r>
      <w:hyperlink r:id="rId19" w:history="1">
        <w:r w:rsidRPr="00F57AB4">
          <w:rPr>
            <w:rStyle w:val="Hyperlink"/>
            <w:rFonts w:ascii="Arial" w:hAnsi="Arial" w:cs="Arial"/>
            <w:sz w:val="24"/>
            <w:szCs w:val="24"/>
          </w:rPr>
          <w:t>https://beta.gov.wales/sites/default/files/publications/2018-02/foundation-phase-framework-revised-2015.pdf</w:t>
        </w:r>
      </w:hyperlink>
      <w:r w:rsidRPr="00F57AB4">
        <w:rPr>
          <w:rFonts w:ascii="Arial" w:hAnsi="Arial" w:cs="Arial"/>
          <w:sz w:val="24"/>
          <w:szCs w:val="24"/>
        </w:rPr>
        <w:t xml:space="preserve"> [</w:t>
      </w:r>
      <w:r w:rsidRPr="00F57AB4">
        <w:rPr>
          <w:rStyle w:val="Hyperlink"/>
          <w:rFonts w:ascii="Arial" w:hAnsi="Arial" w:cs="Arial"/>
          <w:sz w:val="24"/>
          <w:szCs w:val="24"/>
        </w:rPr>
        <w:t>Accessed:04/04/2020]</w:t>
      </w:r>
    </w:p>
    <w:p w14:paraId="1FB79C43" w14:textId="77777777" w:rsidR="00E94BB0" w:rsidRPr="00F57AB4" w:rsidRDefault="00E94BB0" w:rsidP="00E94BB0">
      <w:pPr>
        <w:spacing w:after="0" w:line="240" w:lineRule="auto"/>
        <w:rPr>
          <w:rStyle w:val="Hyperlink"/>
          <w:rFonts w:ascii="Arial" w:hAnsi="Arial" w:cs="Arial"/>
          <w:sz w:val="24"/>
          <w:szCs w:val="24"/>
        </w:rPr>
      </w:pPr>
    </w:p>
    <w:p w14:paraId="61F26B16" w14:textId="77777777" w:rsidR="00E94BB0" w:rsidRPr="00F57AB4" w:rsidRDefault="00E94BB0" w:rsidP="00E94BB0">
      <w:pPr>
        <w:spacing w:after="0" w:line="240" w:lineRule="auto"/>
        <w:rPr>
          <w:rStyle w:val="Hyperlink"/>
          <w:rFonts w:ascii="Arial" w:hAnsi="Arial" w:cs="Arial"/>
          <w:sz w:val="24"/>
          <w:szCs w:val="24"/>
        </w:rPr>
      </w:pPr>
      <w:r w:rsidRPr="00F57AB4">
        <w:rPr>
          <w:rStyle w:val="Hyperlink"/>
          <w:rFonts w:ascii="Arial" w:hAnsi="Arial" w:cs="Arial"/>
          <w:sz w:val="24"/>
          <w:szCs w:val="24"/>
        </w:rPr>
        <w:t>Wightwick, A. (2016) ‘</w:t>
      </w:r>
      <w:r w:rsidRPr="00F57AB4">
        <w:rPr>
          <w:rFonts w:ascii="Arial" w:hAnsi="Arial" w:cs="Arial"/>
          <w:sz w:val="24"/>
          <w:szCs w:val="24"/>
        </w:rPr>
        <w:t xml:space="preserve">Full Pisa results 2016 show Wales' schools are still adrift of the rest of the UK’ </w:t>
      </w:r>
      <w:r w:rsidRPr="00F57AB4">
        <w:rPr>
          <w:rStyle w:val="Hyperlink"/>
          <w:rFonts w:ascii="Arial" w:hAnsi="Arial" w:cs="Arial"/>
          <w:sz w:val="24"/>
          <w:szCs w:val="24"/>
        </w:rPr>
        <w:t xml:space="preserve">Available at: </w:t>
      </w:r>
      <w:hyperlink r:id="rId20" w:history="1">
        <w:r w:rsidRPr="00F57AB4">
          <w:rPr>
            <w:rStyle w:val="Hyperlink"/>
            <w:rFonts w:ascii="Arial" w:hAnsi="Arial" w:cs="Arial"/>
            <w:sz w:val="24"/>
            <w:szCs w:val="24"/>
          </w:rPr>
          <w:t>https://www.walesonline.co.uk/news/education/full-pisa-results-2016-show-12278551</w:t>
        </w:r>
      </w:hyperlink>
      <w:r w:rsidRPr="00F57AB4">
        <w:rPr>
          <w:rStyle w:val="Hyperlink"/>
          <w:rFonts w:ascii="Arial" w:hAnsi="Arial" w:cs="Arial"/>
          <w:sz w:val="24"/>
          <w:szCs w:val="24"/>
        </w:rPr>
        <w:t xml:space="preserve">  [Accessed:04/04/2020]</w:t>
      </w:r>
    </w:p>
    <w:p w14:paraId="2C032667" w14:textId="77777777" w:rsidR="00E94BB0" w:rsidRPr="00F57AB4" w:rsidRDefault="00E94BB0" w:rsidP="00E94BB0">
      <w:pPr>
        <w:spacing w:after="0" w:line="240" w:lineRule="auto"/>
        <w:rPr>
          <w:rFonts w:ascii="Arial" w:hAnsi="Arial" w:cs="Arial"/>
          <w:sz w:val="24"/>
          <w:szCs w:val="24"/>
        </w:rPr>
      </w:pPr>
    </w:p>
    <w:p w14:paraId="0FE4F71E" w14:textId="77777777" w:rsidR="00E94BB0" w:rsidRPr="00F57AB4" w:rsidRDefault="00E94BB0" w:rsidP="00E94BB0">
      <w:pPr>
        <w:spacing w:after="0" w:line="240" w:lineRule="auto"/>
        <w:rPr>
          <w:rStyle w:val="Hyperlink"/>
          <w:rFonts w:ascii="Arial" w:hAnsi="Arial" w:cs="Arial"/>
          <w:sz w:val="24"/>
          <w:szCs w:val="24"/>
        </w:rPr>
      </w:pPr>
      <w:r w:rsidRPr="00F57AB4">
        <w:rPr>
          <w:rFonts w:ascii="Arial" w:hAnsi="Arial" w:cs="Arial"/>
          <w:sz w:val="24"/>
          <w:szCs w:val="24"/>
        </w:rPr>
        <w:t xml:space="preserve">Wightwick, A. (2018) ‘What are the National Tests in Wales? Why are children taking them?’ Available at: </w:t>
      </w:r>
      <w:hyperlink r:id="rId21" w:history="1">
        <w:r w:rsidRPr="00F57AB4">
          <w:rPr>
            <w:rStyle w:val="Hyperlink"/>
            <w:rFonts w:ascii="Arial" w:hAnsi="Arial" w:cs="Arial"/>
            <w:sz w:val="24"/>
            <w:szCs w:val="24"/>
          </w:rPr>
          <w:t>https://www.walesonline.co.uk/news/education/what-national-tests-wales-children-14603807</w:t>
        </w:r>
      </w:hyperlink>
      <w:r w:rsidRPr="00F57AB4">
        <w:rPr>
          <w:rStyle w:val="Hyperlink"/>
          <w:rFonts w:ascii="Arial" w:hAnsi="Arial" w:cs="Arial"/>
          <w:sz w:val="24"/>
          <w:szCs w:val="24"/>
        </w:rPr>
        <w:t xml:space="preserve"> [Accessed:03/04/2020</w:t>
      </w:r>
      <w:bookmarkEnd w:id="4"/>
      <w:r w:rsidRPr="00F57AB4">
        <w:rPr>
          <w:rStyle w:val="Hyperlink"/>
          <w:rFonts w:ascii="Arial" w:hAnsi="Arial" w:cs="Arial"/>
          <w:sz w:val="24"/>
          <w:szCs w:val="24"/>
        </w:rPr>
        <w:t>]</w:t>
      </w:r>
    </w:p>
    <w:p w14:paraId="5DE8E821" w14:textId="77777777" w:rsidR="00E94BB0" w:rsidRPr="00F57AB4" w:rsidRDefault="00E94BB0" w:rsidP="00E94BB0">
      <w:pPr>
        <w:spacing w:after="0" w:line="240" w:lineRule="auto"/>
        <w:rPr>
          <w:rStyle w:val="Hyperlink"/>
          <w:rFonts w:ascii="Arial" w:hAnsi="Arial" w:cs="Arial"/>
          <w:sz w:val="24"/>
          <w:szCs w:val="24"/>
        </w:rPr>
      </w:pPr>
    </w:p>
    <w:p w14:paraId="4B1E1699" w14:textId="77777777" w:rsidR="00E94BB0" w:rsidRDefault="00E94BB0" w:rsidP="00E94BB0">
      <w:pPr>
        <w:spacing w:after="0" w:line="240" w:lineRule="auto"/>
        <w:rPr>
          <w:rFonts w:ascii="Arial" w:hAnsi="Arial" w:cs="Arial"/>
          <w:sz w:val="24"/>
          <w:szCs w:val="24"/>
        </w:rPr>
      </w:pPr>
      <w:r w:rsidRPr="00F57AB4">
        <w:rPr>
          <w:rFonts w:ascii="Arial" w:hAnsi="Arial" w:cs="Arial"/>
          <w:sz w:val="24"/>
          <w:szCs w:val="24"/>
        </w:rPr>
        <w:t xml:space="preserve">Wightwick, A. (2019) ‘New international Pisa schools tables show Wales remains behind other UK nations but is improving’ Available at: </w:t>
      </w:r>
      <w:hyperlink r:id="rId22" w:history="1">
        <w:r w:rsidRPr="00F57AB4">
          <w:rPr>
            <w:rStyle w:val="Hyperlink"/>
            <w:rFonts w:ascii="Arial" w:hAnsi="Arial" w:cs="Arial"/>
            <w:sz w:val="24"/>
            <w:szCs w:val="24"/>
          </w:rPr>
          <w:t>https://www.walesonline.co.uk/news/education/pisa-wales-international-schools-2019-17346247</w:t>
        </w:r>
      </w:hyperlink>
      <w:r w:rsidRPr="00F57AB4">
        <w:rPr>
          <w:rFonts w:ascii="Arial" w:hAnsi="Arial" w:cs="Arial"/>
          <w:sz w:val="24"/>
          <w:szCs w:val="24"/>
        </w:rPr>
        <w:t xml:space="preserve"> [Accessed:04/04/2020]</w:t>
      </w:r>
    </w:p>
    <w:p w14:paraId="66637CD7" w14:textId="77777777" w:rsidR="00E94BB0" w:rsidRPr="00E94BB0" w:rsidRDefault="00E94BB0" w:rsidP="00E94BB0">
      <w:pPr>
        <w:spacing w:after="100" w:line="360" w:lineRule="auto"/>
        <w:jc w:val="both"/>
        <w:rPr>
          <w:rFonts w:ascii="Arial" w:hAnsi="Arial" w:cs="Arial"/>
          <w:sz w:val="24"/>
          <w:szCs w:val="24"/>
        </w:rPr>
      </w:pPr>
      <w:bookmarkStart w:id="6" w:name="_GoBack"/>
      <w:bookmarkEnd w:id="5"/>
      <w:bookmarkEnd w:id="6"/>
    </w:p>
    <w:sectPr w:rsidR="00E94BB0" w:rsidRPr="00E94BB0">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3BF63A" w14:textId="77777777" w:rsidR="00A37902" w:rsidRDefault="00A37902" w:rsidP="00E94BB0">
      <w:pPr>
        <w:spacing w:after="0" w:line="240" w:lineRule="auto"/>
      </w:pPr>
      <w:r>
        <w:separator/>
      </w:r>
    </w:p>
  </w:endnote>
  <w:endnote w:type="continuationSeparator" w:id="0">
    <w:p w14:paraId="18302AC5" w14:textId="77777777" w:rsidR="00A37902" w:rsidRDefault="00A37902" w:rsidP="00E94B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7308421"/>
      <w:docPartObj>
        <w:docPartGallery w:val="Page Numbers (Bottom of Page)"/>
        <w:docPartUnique/>
      </w:docPartObj>
    </w:sdtPr>
    <w:sdtEndPr>
      <w:rPr>
        <w:noProof/>
      </w:rPr>
    </w:sdtEndPr>
    <w:sdtContent>
      <w:p w14:paraId="067BFB0B" w14:textId="728EDA05" w:rsidR="00E94BB0" w:rsidRDefault="00E94B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A32470" w14:textId="77777777" w:rsidR="00E94BB0" w:rsidRDefault="00E94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A37F5" w14:textId="77777777" w:rsidR="00A37902" w:rsidRDefault="00A37902" w:rsidP="00E94BB0">
      <w:pPr>
        <w:spacing w:after="0" w:line="240" w:lineRule="auto"/>
      </w:pPr>
      <w:r>
        <w:separator/>
      </w:r>
    </w:p>
  </w:footnote>
  <w:footnote w:type="continuationSeparator" w:id="0">
    <w:p w14:paraId="537750A7" w14:textId="77777777" w:rsidR="00A37902" w:rsidRDefault="00A37902" w:rsidP="00E94B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398A9F" w14:textId="293ED81B" w:rsidR="00E94BB0" w:rsidRDefault="00E94BB0">
    <w:pPr>
      <w:pStyle w:val="Header"/>
    </w:pPr>
    <w:r>
      <w:t>0900982</w:t>
    </w:r>
  </w:p>
  <w:p w14:paraId="6CBC658B" w14:textId="77777777" w:rsidR="00E94BB0" w:rsidRDefault="00E94B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BB0"/>
    <w:rsid w:val="00A37902"/>
    <w:rsid w:val="00E94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6AB1E"/>
  <w15:chartTrackingRefBased/>
  <w15:docId w15:val="{4AE67E22-8593-4A2E-B8F4-158436212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BB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4B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BB0"/>
  </w:style>
  <w:style w:type="paragraph" w:styleId="Footer">
    <w:name w:val="footer"/>
    <w:basedOn w:val="Normal"/>
    <w:link w:val="FooterChar"/>
    <w:uiPriority w:val="99"/>
    <w:unhideWhenUsed/>
    <w:rsid w:val="00E94B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BB0"/>
  </w:style>
  <w:style w:type="paragraph" w:styleId="NormalWeb">
    <w:name w:val="Normal (Web)"/>
    <w:basedOn w:val="Normal"/>
    <w:uiPriority w:val="99"/>
    <w:unhideWhenUsed/>
    <w:rsid w:val="00E94B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94BB0"/>
    <w:rPr>
      <w:color w:val="0563C1" w:themeColor="hyperlink"/>
      <w:u w:val="single"/>
    </w:rPr>
  </w:style>
  <w:style w:type="paragraph" w:customStyle="1" w:styleId="paragraph">
    <w:name w:val="paragraph"/>
    <w:basedOn w:val="Normal"/>
    <w:rsid w:val="00E94BB0"/>
    <w:pPr>
      <w:spacing w:after="0"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E94B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introduction" TargetMode="External"/><Relationship Id="rId13" Type="http://schemas.openxmlformats.org/officeDocument/2006/relationships/hyperlink" Target="https://www.geteduca.com/blog/the-magic-of-learning-stories/" TargetMode="External"/><Relationship Id="rId18" Type="http://schemas.openxmlformats.org/officeDocument/2006/relationships/hyperlink" Target="https://gov.wales/sites/default/files/publications/2018-02/foundation-phase-framework-revised-2015.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walesonline.co.uk/news/education/what-national-tests-wales-children-14603807" TargetMode="External"/><Relationship Id="rId7" Type="http://schemas.openxmlformats.org/officeDocument/2006/relationships/hyperlink" Target="https://www.geteduca.com/frameworks/te-whariki-ece-curriculum-new-zealand/" TargetMode="External"/><Relationship Id="rId12" Type="http://schemas.openxmlformats.org/officeDocument/2006/relationships/hyperlink" Target="https://scholarship.rice.edu/bitstream/handle/1911/70351/MeyerA.pdf?sequence=1&amp;isAllowed=y" TargetMode="External"/><Relationship Id="rId17" Type="http://schemas.openxmlformats.org/officeDocument/2006/relationships/hyperlink" Target="https://hwb.gov.wales/storage/cf8c79db-6ae7-417f-92e1-b0da271fc812/end-of-foundation-phase-assessment-exemplifications-of-outcomes.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unicef.org.uk/wp-content/uploads/2010/05/UNCRC_summary-1.pdf" TargetMode="External"/><Relationship Id="rId20" Type="http://schemas.openxmlformats.org/officeDocument/2006/relationships/hyperlink" Target="https://www.walesonline.co.uk/news/education/full-pisa-results-2016-show-12278551" TargetMode="External"/><Relationship Id="rId1" Type="http://schemas.openxmlformats.org/officeDocument/2006/relationships/styles" Target="styles.xml"/><Relationship Id="rId6" Type="http://schemas.openxmlformats.org/officeDocument/2006/relationships/hyperlink" Target="file:///C:/Users/Mercedes/AppData/Local/Packages/Microsoft.MicrosoftEdge_8wekyb3d8bbwe/TempState/Downloads/succesful-futures-a-summary-of-professor-graham-donaldsons-report%20(1).pdf" TargetMode="External"/><Relationship Id="rId11" Type="http://schemas.openxmlformats.org/officeDocument/2006/relationships/hyperlink" Target="https://education.gov.scot/nih/Documents/ELC/ELC35_ReggioEmilia/ELC35_ReggioAug06.pdf"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thepsychologist.bps.org.uk/volume-21/edition-12/examination-stress-and-test-anxiety" TargetMode="External"/><Relationship Id="rId23" Type="http://schemas.openxmlformats.org/officeDocument/2006/relationships/header" Target="header1.xml"/><Relationship Id="rId10" Type="http://schemas.openxmlformats.org/officeDocument/2006/relationships/hyperlink" Target="https://www.outdoor-learning.org/Good-Practice/Research-Resources/About-Outdoor-Learning" TargetMode="External"/><Relationship Id="rId19" Type="http://schemas.openxmlformats.org/officeDocument/2006/relationships/hyperlink" Target="https://beta.gov.wales/sites/default/files/publications/2018-02/foundation-phase-framework-revised-2015.pdf" TargetMode="External"/><Relationship Id="rId4" Type="http://schemas.openxmlformats.org/officeDocument/2006/relationships/footnotes" Target="footnotes.xml"/><Relationship Id="rId9" Type="http://schemas.openxmlformats.org/officeDocument/2006/relationships/hyperlink" Target="https://www.independenteducationconsultants.co.uk/what-are-sats-tests-and-what-are-they-for/" TargetMode="External"/><Relationship Id="rId14" Type="http://schemas.openxmlformats.org/officeDocument/2006/relationships/hyperlink" Target="https://tewhariki.tki.org.nz/en/weaving-te-whariki/identity-language-and-culture/" TargetMode="External"/><Relationship Id="rId22" Type="http://schemas.openxmlformats.org/officeDocument/2006/relationships/hyperlink" Target="https://www.walesonline.co.uk/news/education/pisa-wales-international-schools-2019-173462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4368</Words>
  <Characters>24899</Characters>
  <Application>Microsoft Office Word</Application>
  <DocSecurity>0</DocSecurity>
  <Lines>207</Lines>
  <Paragraphs>58</Paragraphs>
  <ScaleCrop>false</ScaleCrop>
  <Company/>
  <LinksUpToDate>false</LinksUpToDate>
  <CharactersWithSpaces>29209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 DeClaire</dc:creator>
  <cp:keywords/>
  <dc:description/>
  <cp:lastModifiedBy>Mercedes DeClaire</cp:lastModifiedBy>
  <cp:revision>1</cp:revision>
  <dcterms:created xsi:type="dcterms:W3CDTF">2020-04-05T21:59:00Z</dcterms:created>
  <dcterms:modified xsi:type="dcterms:W3CDTF">2020-04-05T22:03:00Z</dcterms:modified>
</cp:coreProperties>
</file>