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823F8" w14:textId="77777777" w:rsidR="00C61E2F" w:rsidRPr="00802880" w:rsidRDefault="00C61E2F" w:rsidP="00A37B73">
      <w:pPr>
        <w:rPr>
          <w:color w:val="000000" w:themeColor="text1"/>
        </w:rPr>
      </w:pPr>
    </w:p>
    <w:p w14:paraId="5C894835" w14:textId="6BC18912" w:rsidR="00C61E2F" w:rsidRPr="00802880" w:rsidRDefault="00C61E2F" w:rsidP="00A37B73">
      <w:pPr>
        <w:rPr>
          <w:color w:val="000000" w:themeColor="text1"/>
          <w:sz w:val="56"/>
          <w:szCs w:val="56"/>
        </w:rPr>
      </w:pPr>
      <w:r w:rsidRPr="00802880">
        <w:rPr>
          <w:color w:val="000000" w:themeColor="text1"/>
          <w:sz w:val="56"/>
          <w:szCs w:val="56"/>
        </w:rPr>
        <w:t>Children, Young People and Emerging Technologies</w:t>
      </w:r>
    </w:p>
    <w:p w14:paraId="0664F85E" w14:textId="77777777" w:rsidR="00C61E2F" w:rsidRPr="00802880" w:rsidRDefault="00C61E2F" w:rsidP="00A37B73">
      <w:pPr>
        <w:rPr>
          <w:color w:val="000000" w:themeColor="text1"/>
          <w:sz w:val="56"/>
          <w:szCs w:val="56"/>
        </w:rPr>
      </w:pPr>
    </w:p>
    <w:p w14:paraId="060BE930" w14:textId="77777777" w:rsidR="00C61E2F" w:rsidRPr="00802880" w:rsidRDefault="00C61E2F" w:rsidP="00A37B73">
      <w:pPr>
        <w:rPr>
          <w:color w:val="000000" w:themeColor="text1"/>
          <w:sz w:val="56"/>
          <w:szCs w:val="56"/>
        </w:rPr>
      </w:pPr>
    </w:p>
    <w:p w14:paraId="4869B31E" w14:textId="77777777" w:rsidR="00C61E2F" w:rsidRPr="00802880" w:rsidRDefault="00C61E2F" w:rsidP="00A37B73">
      <w:pPr>
        <w:rPr>
          <w:color w:val="000000" w:themeColor="text1"/>
          <w:sz w:val="56"/>
          <w:szCs w:val="56"/>
        </w:rPr>
      </w:pPr>
    </w:p>
    <w:p w14:paraId="74238D68" w14:textId="77777777" w:rsidR="00C61E2F" w:rsidRPr="00802880" w:rsidRDefault="00C61E2F" w:rsidP="00A37B73">
      <w:pPr>
        <w:rPr>
          <w:color w:val="000000" w:themeColor="text1"/>
          <w:sz w:val="56"/>
          <w:szCs w:val="56"/>
        </w:rPr>
      </w:pPr>
    </w:p>
    <w:p w14:paraId="54EC08E9" w14:textId="77777777" w:rsidR="00C61E2F" w:rsidRPr="00802880" w:rsidRDefault="00C61E2F" w:rsidP="00A37B73">
      <w:pPr>
        <w:rPr>
          <w:color w:val="000000" w:themeColor="text1"/>
          <w:sz w:val="56"/>
          <w:szCs w:val="56"/>
        </w:rPr>
      </w:pPr>
    </w:p>
    <w:p w14:paraId="7B94EE27" w14:textId="77777777" w:rsidR="00C61E2F" w:rsidRPr="00802880" w:rsidRDefault="00C61E2F" w:rsidP="00A37B73">
      <w:pPr>
        <w:rPr>
          <w:color w:val="000000" w:themeColor="text1"/>
          <w:sz w:val="56"/>
          <w:szCs w:val="56"/>
        </w:rPr>
      </w:pPr>
    </w:p>
    <w:p w14:paraId="4A242A35" w14:textId="77777777" w:rsidR="00C61E2F" w:rsidRPr="00802880" w:rsidRDefault="00C61E2F" w:rsidP="00A37B73">
      <w:pPr>
        <w:rPr>
          <w:color w:val="000000" w:themeColor="text1"/>
          <w:sz w:val="56"/>
          <w:szCs w:val="56"/>
        </w:rPr>
      </w:pPr>
    </w:p>
    <w:p w14:paraId="47CAFC05" w14:textId="77777777" w:rsidR="00C61E2F" w:rsidRPr="00802880" w:rsidRDefault="00C61E2F" w:rsidP="00A37B73">
      <w:pPr>
        <w:rPr>
          <w:color w:val="000000" w:themeColor="text1"/>
          <w:sz w:val="56"/>
          <w:szCs w:val="56"/>
        </w:rPr>
      </w:pPr>
    </w:p>
    <w:p w14:paraId="317218A1" w14:textId="77777777" w:rsidR="00C61E2F" w:rsidRPr="00802880" w:rsidRDefault="00C61E2F" w:rsidP="00A37B73">
      <w:pPr>
        <w:rPr>
          <w:color w:val="000000" w:themeColor="text1"/>
          <w:sz w:val="56"/>
          <w:szCs w:val="56"/>
        </w:rPr>
      </w:pPr>
    </w:p>
    <w:p w14:paraId="677E99E3" w14:textId="77777777" w:rsidR="00C61E2F" w:rsidRPr="00802880" w:rsidRDefault="00C61E2F" w:rsidP="00A37B73">
      <w:pPr>
        <w:rPr>
          <w:color w:val="000000" w:themeColor="text1"/>
          <w:sz w:val="56"/>
          <w:szCs w:val="56"/>
        </w:rPr>
      </w:pPr>
    </w:p>
    <w:p w14:paraId="55FD3474" w14:textId="505F0E8D" w:rsidR="00C61E2F" w:rsidRPr="00802880" w:rsidRDefault="00C61E2F" w:rsidP="00A37B73">
      <w:pPr>
        <w:rPr>
          <w:color w:val="000000" w:themeColor="text1"/>
          <w:sz w:val="36"/>
          <w:szCs w:val="36"/>
        </w:rPr>
      </w:pPr>
      <w:r w:rsidRPr="00802880">
        <w:rPr>
          <w:color w:val="000000" w:themeColor="text1"/>
          <w:sz w:val="36"/>
          <w:szCs w:val="36"/>
        </w:rPr>
        <w:t>Bozena Mlynarczyk 2217365</w:t>
      </w:r>
    </w:p>
    <w:p w14:paraId="46325D88" w14:textId="77777777" w:rsidR="00C61E2F" w:rsidRPr="00802880" w:rsidRDefault="00C61E2F" w:rsidP="00A37B73">
      <w:pPr>
        <w:rPr>
          <w:color w:val="000000" w:themeColor="text1"/>
        </w:rPr>
      </w:pPr>
    </w:p>
    <w:p w14:paraId="139D5C62" w14:textId="77777777" w:rsidR="00C61E2F" w:rsidRPr="00802880" w:rsidRDefault="00C61E2F" w:rsidP="00A37B73">
      <w:pPr>
        <w:rPr>
          <w:color w:val="000000" w:themeColor="text1"/>
        </w:rPr>
      </w:pPr>
    </w:p>
    <w:p w14:paraId="64BD91B5" w14:textId="77777777" w:rsidR="006A426D" w:rsidRPr="00802880" w:rsidRDefault="006A426D" w:rsidP="00A37B73">
      <w:pPr>
        <w:rPr>
          <w:color w:val="000000" w:themeColor="text1"/>
        </w:rPr>
      </w:pPr>
    </w:p>
    <w:p w14:paraId="7DA6767F" w14:textId="363C8A7A" w:rsidR="007C07EC" w:rsidRPr="007C07EC" w:rsidRDefault="007C07EC" w:rsidP="007C07EC">
      <w:pPr>
        <w:rPr>
          <w:color w:val="000000" w:themeColor="text1"/>
        </w:rPr>
      </w:pPr>
      <w:r w:rsidRPr="007C07EC">
        <w:rPr>
          <w:color w:val="000000" w:themeColor="text1"/>
        </w:rPr>
        <w:lastRenderedPageBreak/>
        <w:t>Children and young people now live their lives largely surrounded by digital media and emerging technologies (</w:t>
      </w:r>
      <w:proofErr w:type="spellStart"/>
      <w:r w:rsidRPr="007C07EC">
        <w:rPr>
          <w:color w:val="000000" w:themeColor="text1"/>
        </w:rPr>
        <w:t>Holmarsdottir</w:t>
      </w:r>
      <w:proofErr w:type="spellEnd"/>
      <w:r w:rsidRPr="007C07EC">
        <w:rPr>
          <w:color w:val="000000" w:themeColor="text1"/>
        </w:rPr>
        <w:t xml:space="preserve"> et al., 2024). From an early age, many people are exposed to digital gadgets, online forums, and virtual environments, which affect their communication, information gathering, and interactions with the outside world. </w:t>
      </w:r>
      <w:r w:rsidR="00991364" w:rsidRPr="00991364">
        <w:rPr>
          <w:color w:val="000000" w:themeColor="text1"/>
        </w:rPr>
        <w:t xml:space="preserve">(Livingstone and </w:t>
      </w:r>
      <w:proofErr w:type="gramStart"/>
      <w:r w:rsidR="00991364" w:rsidRPr="00991364">
        <w:rPr>
          <w:color w:val="000000" w:themeColor="text1"/>
        </w:rPr>
        <w:t>Third</w:t>
      </w:r>
      <w:proofErr w:type="gramEnd"/>
      <w:r w:rsidR="00991364" w:rsidRPr="00991364">
        <w:rPr>
          <w:color w:val="000000" w:themeColor="text1"/>
        </w:rPr>
        <w:t>, 2017)</w:t>
      </w:r>
      <w:r w:rsidR="00991364">
        <w:rPr>
          <w:color w:val="000000" w:themeColor="text1"/>
        </w:rPr>
        <w:t xml:space="preserve">. </w:t>
      </w:r>
      <w:r w:rsidRPr="007C07EC">
        <w:rPr>
          <w:color w:val="000000" w:themeColor="text1"/>
        </w:rPr>
        <w:t>Instead of being confined to entertainment, these technologies are increasingly integrated into social interaction, education, and informal learning</w:t>
      </w:r>
      <w:r w:rsidR="00367EEE">
        <w:rPr>
          <w:color w:val="000000" w:themeColor="text1"/>
        </w:rPr>
        <w:t xml:space="preserve"> </w:t>
      </w:r>
      <w:r w:rsidR="00367EEE" w:rsidRPr="00367EEE">
        <w:rPr>
          <w:color w:val="000000" w:themeColor="text1"/>
        </w:rPr>
        <w:t>(Selwyn, 2016)</w:t>
      </w:r>
      <w:r w:rsidR="00367EEE">
        <w:rPr>
          <w:color w:val="000000" w:themeColor="text1"/>
        </w:rPr>
        <w:t xml:space="preserve">. </w:t>
      </w:r>
      <w:r w:rsidRPr="007C07EC">
        <w:rPr>
          <w:color w:val="000000" w:themeColor="text1"/>
        </w:rPr>
        <w:t>As a result, current childhood and youth experiences are significantly shaped by digital settings.</w:t>
      </w:r>
    </w:p>
    <w:p w14:paraId="761CF2C6" w14:textId="77777777" w:rsidR="007C07EC" w:rsidRPr="007C07EC" w:rsidRDefault="007C07EC" w:rsidP="007C07EC">
      <w:pPr>
        <w:rPr>
          <w:color w:val="000000" w:themeColor="text1"/>
        </w:rPr>
      </w:pPr>
      <w:r w:rsidRPr="007C07EC">
        <w:rPr>
          <w:color w:val="000000" w:themeColor="text1"/>
        </w:rPr>
        <w:t>According to Livingstone et al. (2017), digital technologies offer new avenues for involvement, communication, and learning; however, their growing influence on the lives of children and youths has also sparked intense debate. The possible effects of digital media on behaviour, social interactions, development, and welfare have drawn criticism, especially as online use grows in popularity and becomes less controlled. However, digital spaces can also offer beneficial means of self-expression, connection, and support, particularly for kids and teens who might otherwise face marginalisation or exclusion. The complicated and frequently conflicting nature of digital influence during childhood and adolescence is reflected in this tension (Liverpool et al., 2020).</w:t>
      </w:r>
    </w:p>
    <w:p w14:paraId="4F9A93E2" w14:textId="2A0728BE" w:rsidR="007C07EC" w:rsidRPr="007C07EC" w:rsidRDefault="007C07EC" w:rsidP="007C07EC">
      <w:pPr>
        <w:rPr>
          <w:color w:val="000000" w:themeColor="text1"/>
        </w:rPr>
      </w:pPr>
      <w:r w:rsidRPr="007C07EC">
        <w:rPr>
          <w:color w:val="000000" w:themeColor="text1"/>
        </w:rPr>
        <w:t xml:space="preserve">This essay critically examines the influence and ramifications of social media, digital communities, and emerging technology on the lives of children and young people. It examines how domains such as behaviour, social interaction, learning, development, and general welfare are influenced by digital environments </w:t>
      </w:r>
      <w:r w:rsidR="00DF4336">
        <w:t xml:space="preserve">(Royal College of Paediatrics and Child Health, 2019). </w:t>
      </w:r>
      <w:r w:rsidRPr="007C07EC">
        <w:rPr>
          <w:color w:val="000000" w:themeColor="text1"/>
        </w:rPr>
        <w:t xml:space="preserve">The essay aims to provide a fair and thoughtful examination of kids' digital experiences, </w:t>
      </w:r>
      <w:proofErr w:type="gramStart"/>
      <w:r w:rsidRPr="007C07EC">
        <w:rPr>
          <w:color w:val="000000" w:themeColor="text1"/>
        </w:rPr>
        <w:t>taking into account</w:t>
      </w:r>
      <w:proofErr w:type="gramEnd"/>
      <w:r w:rsidRPr="007C07EC">
        <w:rPr>
          <w:color w:val="000000" w:themeColor="text1"/>
        </w:rPr>
        <w:t xml:space="preserve"> both the potential benefits and related concerns. By doing this, it highlights how crucial it is to comprehend digital technology as a multifaceted social and developmental issue in modern childhood rather than as a single effect </w:t>
      </w:r>
      <w:r w:rsidR="00AD325C" w:rsidRPr="00AD325C">
        <w:rPr>
          <w:color w:val="000000" w:themeColor="text1"/>
        </w:rPr>
        <w:t>(</w:t>
      </w:r>
      <w:proofErr w:type="spellStart"/>
      <w:r w:rsidR="00AD325C" w:rsidRPr="00AD325C">
        <w:rPr>
          <w:color w:val="000000" w:themeColor="text1"/>
        </w:rPr>
        <w:t>McDool</w:t>
      </w:r>
      <w:proofErr w:type="spellEnd"/>
      <w:r w:rsidR="00AD325C" w:rsidRPr="00AD325C">
        <w:rPr>
          <w:color w:val="000000" w:themeColor="text1"/>
        </w:rPr>
        <w:t xml:space="preserve"> et al., 2019)</w:t>
      </w:r>
    </w:p>
    <w:p w14:paraId="78282BFA" w14:textId="331367C7" w:rsidR="007C07EC" w:rsidRPr="007C07EC" w:rsidRDefault="007C07EC" w:rsidP="007C07EC">
      <w:pPr>
        <w:rPr>
          <w:color w:val="000000" w:themeColor="text1"/>
        </w:rPr>
      </w:pPr>
      <w:r w:rsidRPr="007C07EC">
        <w:rPr>
          <w:color w:val="000000" w:themeColor="text1"/>
        </w:rPr>
        <w:t xml:space="preserve">According to </w:t>
      </w:r>
      <w:r w:rsidR="00DF4336">
        <w:t xml:space="preserve">Hollis et al. (2017), </w:t>
      </w:r>
      <w:r w:rsidRPr="007C07EC">
        <w:rPr>
          <w:color w:val="000000" w:themeColor="text1"/>
        </w:rPr>
        <w:t xml:space="preserve">children's and adolescents' cognitive and emotional development is increasingly influenced by emerging digital technology. Through dynamic, adaptable experiences, digital environments can foster creativity, problem-solving, and independent thought. For many kids, using digital tools is also a component of learning essential literacy skills for interacting with the world today. When utilised in structured and age-appropriate ways, these technologies have the potential to improve developmental outcomes </w:t>
      </w:r>
      <w:r w:rsidR="00EC7183" w:rsidRPr="00EC7183">
        <w:rPr>
          <w:color w:val="000000" w:themeColor="text1"/>
        </w:rPr>
        <w:t>(Przybylski and Weinstein, 2017)</w:t>
      </w:r>
      <w:r w:rsidR="00EC7183">
        <w:rPr>
          <w:color w:val="000000" w:themeColor="text1"/>
        </w:rPr>
        <w:t>.</w:t>
      </w:r>
    </w:p>
    <w:p w14:paraId="0AD7BE13" w14:textId="2C545CEC" w:rsidR="007C07EC" w:rsidRPr="007C07EC" w:rsidRDefault="007C07EC" w:rsidP="007C07EC">
      <w:pPr>
        <w:rPr>
          <w:color w:val="000000" w:themeColor="text1"/>
        </w:rPr>
      </w:pPr>
      <w:r w:rsidRPr="007C07EC">
        <w:rPr>
          <w:color w:val="000000" w:themeColor="text1"/>
        </w:rPr>
        <w:t xml:space="preserve">Emergent technologies do not always have a favourable developmental impact. Children's attention and emotional control may be put under more strain if they are exposed to digital content excessively or uncontrolled, especially in early and middle childhood, when these abilities are still developing </w:t>
      </w:r>
      <w:r w:rsidR="00EC7183" w:rsidRPr="00EC7183">
        <w:rPr>
          <w:color w:val="000000" w:themeColor="text1"/>
        </w:rPr>
        <w:t>(Przybylski and Weinstein, 2017)</w:t>
      </w:r>
      <w:r w:rsidR="00EC7183">
        <w:rPr>
          <w:color w:val="000000" w:themeColor="text1"/>
        </w:rPr>
        <w:t xml:space="preserve">. </w:t>
      </w:r>
      <w:r w:rsidRPr="007C07EC">
        <w:rPr>
          <w:color w:val="000000" w:themeColor="text1"/>
        </w:rPr>
        <w:t xml:space="preserve">Children may find it difficult to control their displeasure and maintain concentration when exposed to emotionally charged online content, rapid feedback, and continuous </w:t>
      </w:r>
      <w:r w:rsidRPr="007C07EC">
        <w:rPr>
          <w:color w:val="000000" w:themeColor="text1"/>
        </w:rPr>
        <w:lastRenderedPageBreak/>
        <w:t xml:space="preserve">stimulation. These elements imply that the context, length, and purpose of technology use, along with the technology itself, influence developmental outcomes. </w:t>
      </w:r>
      <w:r w:rsidR="00AD325C" w:rsidRPr="00AD325C">
        <w:rPr>
          <w:color w:val="000000" w:themeColor="text1"/>
        </w:rPr>
        <w:t>(De Azevedo et al., 202</w:t>
      </w:r>
      <w:r w:rsidR="00BA5481">
        <w:rPr>
          <w:color w:val="000000" w:themeColor="text1"/>
        </w:rPr>
        <w:t>4</w:t>
      </w:r>
      <w:r w:rsidR="00AD325C" w:rsidRPr="00AD325C">
        <w:rPr>
          <w:color w:val="000000" w:themeColor="text1"/>
        </w:rPr>
        <w:t>)</w:t>
      </w:r>
      <w:r w:rsidR="00AD325C">
        <w:rPr>
          <w:color w:val="000000" w:themeColor="text1"/>
        </w:rPr>
        <w:t xml:space="preserve">. </w:t>
      </w:r>
      <w:r w:rsidRPr="007C07EC">
        <w:rPr>
          <w:color w:val="000000" w:themeColor="text1"/>
        </w:rPr>
        <w:t xml:space="preserve">Building on their impact on development, digital technologies also shape how kids and teens approach learning. Young people can access knowledge beyond traditional educational settings and benefit from flexible learning options offered by online platforms, digital resources, and interactive tools </w:t>
      </w:r>
      <w:proofErr w:type="gramStart"/>
      <w:r w:rsidRPr="007C07EC">
        <w:rPr>
          <w:color w:val="000000" w:themeColor="text1"/>
        </w:rPr>
        <w:t>( Li</w:t>
      </w:r>
      <w:proofErr w:type="gramEnd"/>
      <w:r w:rsidRPr="007C07EC">
        <w:rPr>
          <w:color w:val="000000" w:themeColor="text1"/>
        </w:rPr>
        <w:t>, 2024). According to Cranmer (2020), digital learning may boost motivation and encourage greater freedom in the learning process for certain students, especially those who struggle in traditional classroom settings.</w:t>
      </w:r>
    </w:p>
    <w:p w14:paraId="11A3A197" w14:textId="16D6AAF8" w:rsidR="007C07EC" w:rsidRPr="007C07EC" w:rsidRDefault="007C07EC" w:rsidP="007C07EC">
      <w:pPr>
        <w:rPr>
          <w:color w:val="000000" w:themeColor="text1"/>
        </w:rPr>
      </w:pPr>
      <w:r w:rsidRPr="007C07EC">
        <w:rPr>
          <w:color w:val="000000" w:themeColor="text1"/>
        </w:rPr>
        <w:t xml:space="preserve">However, there are still disparities in how digital technologies affect learning outcomes, with inequalities in access to devices, stable internet and adult support reinforcing existing educational gaps (Ofcom, 2023; </w:t>
      </w:r>
      <w:r w:rsidR="00EC7183" w:rsidRPr="00EC7183">
        <w:rPr>
          <w:color w:val="000000" w:themeColor="text1"/>
        </w:rPr>
        <w:t>Department for Education, 2019</w:t>
      </w:r>
      <w:r w:rsidRPr="007C07EC">
        <w:rPr>
          <w:color w:val="000000" w:themeColor="text1"/>
        </w:rPr>
        <w:t xml:space="preserve">). Research further suggests that digital learning environments may encourage surface-level engagement where speed and convenience are prioritised over reflection and deep understanding, particularly in the absence of structured guidance </w:t>
      </w:r>
      <w:r w:rsidR="00EC7183" w:rsidRPr="00EC7183">
        <w:rPr>
          <w:color w:val="000000" w:themeColor="text1"/>
        </w:rPr>
        <w:t>(</w:t>
      </w:r>
      <w:proofErr w:type="spellStart"/>
      <w:r w:rsidR="00EC7183" w:rsidRPr="00EC7183">
        <w:rPr>
          <w:color w:val="000000" w:themeColor="text1"/>
        </w:rPr>
        <w:t>Luckin</w:t>
      </w:r>
      <w:proofErr w:type="spellEnd"/>
      <w:r w:rsidR="00EC7183" w:rsidRPr="00EC7183">
        <w:rPr>
          <w:color w:val="000000" w:themeColor="text1"/>
        </w:rPr>
        <w:t xml:space="preserve"> et al., 2016; Department for Education, 2019)</w:t>
      </w:r>
      <w:r w:rsidR="00EC7183">
        <w:rPr>
          <w:color w:val="000000" w:themeColor="text1"/>
        </w:rPr>
        <w:t xml:space="preserve">. </w:t>
      </w:r>
      <w:r w:rsidRPr="007C07EC">
        <w:rPr>
          <w:color w:val="000000" w:themeColor="text1"/>
        </w:rPr>
        <w:t xml:space="preserve">This highlights the importance of intentional digital learning design, where technology enhances teaching rather than replacing meaningful interaction, feedback and pedagogical support </w:t>
      </w:r>
      <w:r w:rsidR="00EC7183" w:rsidRPr="00EC7183">
        <w:rPr>
          <w:color w:val="000000" w:themeColor="text1"/>
        </w:rPr>
        <w:t>(Department for Education, 2019)</w:t>
      </w:r>
    </w:p>
    <w:p w14:paraId="4D7AEAA8" w14:textId="7BCF7DC9" w:rsidR="007C07EC" w:rsidRPr="007C07EC" w:rsidRDefault="007C07EC" w:rsidP="007C07EC">
      <w:pPr>
        <w:rPr>
          <w:color w:val="000000" w:themeColor="text1"/>
        </w:rPr>
      </w:pPr>
      <w:r w:rsidRPr="007C07EC">
        <w:rPr>
          <w:color w:val="000000" w:themeColor="text1"/>
        </w:rPr>
        <w:t xml:space="preserve">Children and young people now primarily interact socially through social media and online communities. Beyond in-person interactions, online platforms enable people to connect, make friends, and express many facets of themselves. Many young people find social support and a sense of belonging in online communities, especially those who might feel alone or alienated in conventional settings. As a result, these areas may be crucial for identity formation and social </w:t>
      </w:r>
      <w:r w:rsidR="00AD325C" w:rsidRPr="007C07EC">
        <w:rPr>
          <w:color w:val="000000" w:themeColor="text1"/>
        </w:rPr>
        <w:t>growth</w:t>
      </w:r>
      <w:r w:rsidR="00AD325C" w:rsidRPr="00AD325C">
        <w:rPr>
          <w:color w:val="000000" w:themeColor="text1"/>
        </w:rPr>
        <w:t xml:space="preserve"> (Fabris et al., 2024)</w:t>
      </w:r>
    </w:p>
    <w:p w14:paraId="7F890FD6" w14:textId="418BC837" w:rsidR="007C07EC" w:rsidRPr="007C07EC" w:rsidRDefault="007C07EC" w:rsidP="007C07EC">
      <w:pPr>
        <w:rPr>
          <w:color w:val="000000" w:themeColor="text1"/>
        </w:rPr>
      </w:pPr>
      <w:r w:rsidRPr="007C07EC">
        <w:rPr>
          <w:color w:val="000000" w:themeColor="text1"/>
        </w:rPr>
        <w:t xml:space="preserve">According to Carrier </w:t>
      </w:r>
      <w:r w:rsidR="003E5BE1">
        <w:rPr>
          <w:color w:val="000000" w:themeColor="text1"/>
        </w:rPr>
        <w:t xml:space="preserve">et al. </w:t>
      </w:r>
      <w:r w:rsidRPr="007C07EC">
        <w:rPr>
          <w:color w:val="000000" w:themeColor="text1"/>
        </w:rPr>
        <w:t xml:space="preserve">(2015). Social engagement in digital settings, however, also poses several difficulties. Social comparison, peer pressure, and self-image issues can all be exacerbated by online communication, especially on </w:t>
      </w:r>
      <w:proofErr w:type="gramStart"/>
      <w:r w:rsidRPr="007C07EC">
        <w:rPr>
          <w:color w:val="000000" w:themeColor="text1"/>
        </w:rPr>
        <w:t>visually-oriented</w:t>
      </w:r>
      <w:proofErr w:type="gramEnd"/>
      <w:r w:rsidRPr="007C07EC">
        <w:rPr>
          <w:color w:val="000000" w:themeColor="text1"/>
        </w:rPr>
        <w:t xml:space="preserve"> platforms. Experiences like isolation, cyberbullying, and continual connectedness can have a detrimental impact on one's emotional health and sense of self. But </w:t>
      </w:r>
      <w:proofErr w:type="gramStart"/>
      <w:r w:rsidR="00367EEE" w:rsidRPr="00367EEE">
        <w:rPr>
          <w:color w:val="000000" w:themeColor="text1"/>
        </w:rPr>
        <w:t>Best</w:t>
      </w:r>
      <w:proofErr w:type="gramEnd"/>
      <w:r w:rsidR="00367EEE" w:rsidRPr="00367EEE">
        <w:rPr>
          <w:color w:val="000000" w:themeColor="text1"/>
        </w:rPr>
        <w:t xml:space="preserve"> et al.</w:t>
      </w:r>
      <w:r w:rsidR="00367EEE">
        <w:rPr>
          <w:color w:val="000000" w:themeColor="text1"/>
        </w:rPr>
        <w:t xml:space="preserve"> (</w:t>
      </w:r>
      <w:r w:rsidR="00367EEE" w:rsidRPr="00367EEE">
        <w:rPr>
          <w:color w:val="000000" w:themeColor="text1"/>
        </w:rPr>
        <w:t>2014)</w:t>
      </w:r>
      <w:r w:rsidR="00367EEE" w:rsidRPr="007C07EC">
        <w:rPr>
          <w:color w:val="000000" w:themeColor="text1"/>
        </w:rPr>
        <w:t xml:space="preserve"> found</w:t>
      </w:r>
      <w:r w:rsidRPr="007C07EC">
        <w:rPr>
          <w:color w:val="000000" w:themeColor="text1"/>
        </w:rPr>
        <w:t xml:space="preserve"> that the lack of nonverbal cues in online contact may limit opportunities to cultivate empathy and strong interpersonal skills. This demonstrates the dual function of social media as both a means of fostering connections and a potential source of mental and social stress.</w:t>
      </w:r>
    </w:p>
    <w:p w14:paraId="483178A8" w14:textId="77777777" w:rsidR="007C07EC" w:rsidRPr="007C07EC" w:rsidRDefault="007C07EC" w:rsidP="007C07EC">
      <w:pPr>
        <w:rPr>
          <w:color w:val="000000" w:themeColor="text1"/>
        </w:rPr>
      </w:pPr>
      <w:r w:rsidRPr="007C07EC">
        <w:rPr>
          <w:color w:val="000000" w:themeColor="text1"/>
        </w:rPr>
        <w:t xml:space="preserve">Significant concerns have been raised about the impact of digital media on the behaviour and general well-being of children and young people as it becomes increasingly ingrained in daily life. Daily routines, such as sleep, exercise, and emotional regulation, may be affected by patterns of internet use. Increased tension, anxiety, and trouble disconnecting from digital surroundings can be caused by constant connectivity and exposure to online content. Adolescence, a time of increased sensitivity to </w:t>
      </w:r>
      <w:r w:rsidRPr="007C07EC">
        <w:rPr>
          <w:color w:val="000000" w:themeColor="text1"/>
        </w:rPr>
        <w:lastRenderedPageBreak/>
        <w:t>emotional events and social input, is when these behavioural changes are most noticeable. (World Health Organisation Regional Office for Europe, 2024)</w:t>
      </w:r>
    </w:p>
    <w:p w14:paraId="2CEE9EDF" w14:textId="77777777" w:rsidR="007C07EC" w:rsidRPr="007C07EC" w:rsidRDefault="007C07EC" w:rsidP="007C07EC">
      <w:pPr>
        <w:rPr>
          <w:color w:val="000000" w:themeColor="text1"/>
        </w:rPr>
      </w:pPr>
      <w:r w:rsidRPr="007C07EC">
        <w:rPr>
          <w:color w:val="000000" w:themeColor="text1"/>
        </w:rPr>
        <w:t>However, it's equally critical to acknowledge that, when used properly, digital technologies can promote wellbeing. Information, peer support, and self-expression options that aren't always accessible offline can be found online. Digital platforms provide a way for some youth to share their mental health experiences and seek assistance. This highlights the need for a critical and balanced understanding of digital behaviour by showing that the relationship between digital media and wellness is not simple but rather impacted by contextual, societal, and individual factors. (</w:t>
      </w:r>
      <w:proofErr w:type="spellStart"/>
      <w:r w:rsidRPr="007C07EC">
        <w:rPr>
          <w:color w:val="000000" w:themeColor="text1"/>
        </w:rPr>
        <w:t>Shutzman</w:t>
      </w:r>
      <w:proofErr w:type="spellEnd"/>
      <w:r w:rsidRPr="007C07EC">
        <w:rPr>
          <w:color w:val="000000" w:themeColor="text1"/>
        </w:rPr>
        <w:t xml:space="preserve">, B., and </w:t>
      </w:r>
      <w:proofErr w:type="spellStart"/>
      <w:r w:rsidRPr="007C07EC">
        <w:rPr>
          <w:color w:val="000000" w:themeColor="text1"/>
        </w:rPr>
        <w:t>Gershy</w:t>
      </w:r>
      <w:proofErr w:type="spellEnd"/>
      <w:r w:rsidRPr="007C07EC">
        <w:rPr>
          <w:color w:val="000000" w:themeColor="text1"/>
        </w:rPr>
        <w:t>, N. 2023).</w:t>
      </w:r>
    </w:p>
    <w:p w14:paraId="5951A2AF" w14:textId="77777777" w:rsidR="007C07EC" w:rsidRPr="007C07EC" w:rsidRDefault="007C07EC" w:rsidP="007C07EC">
      <w:pPr>
        <w:rPr>
          <w:color w:val="000000" w:themeColor="text1"/>
        </w:rPr>
      </w:pPr>
      <w:r w:rsidRPr="007C07EC">
        <w:rPr>
          <w:color w:val="000000" w:themeColor="text1"/>
        </w:rPr>
        <w:t>Emergent technologies have an impact on children and young people's skill sets and mindsets over time, in addition to their immediate developmental and social implications. (</w:t>
      </w:r>
      <w:proofErr w:type="spellStart"/>
      <w:r w:rsidRPr="007C07EC">
        <w:rPr>
          <w:color w:val="000000" w:themeColor="text1"/>
        </w:rPr>
        <w:t>Ventouris</w:t>
      </w:r>
      <w:proofErr w:type="spellEnd"/>
      <w:r w:rsidRPr="007C07EC">
        <w:rPr>
          <w:color w:val="000000" w:themeColor="text1"/>
        </w:rPr>
        <w:t xml:space="preserve">, </w:t>
      </w:r>
      <w:proofErr w:type="spellStart"/>
      <w:r w:rsidRPr="007C07EC">
        <w:rPr>
          <w:color w:val="000000" w:themeColor="text1"/>
        </w:rPr>
        <w:t>Panourgia</w:t>
      </w:r>
      <w:proofErr w:type="spellEnd"/>
      <w:r w:rsidRPr="007C07EC">
        <w:rPr>
          <w:color w:val="000000" w:themeColor="text1"/>
        </w:rPr>
        <w:t xml:space="preserve"> and Hodge, 2021). Frequent use of digital environments can help foster technical proficiency, flexibility, and problem-solving skills, all of which are becoming increasingly important in both school and the workplace. Research by Donohue, C. (2014) shows that self-directed learning and familiarity with collaborative digital practices may also be promoted by navigating online platforms. These abilities can boost young people's confidence when interacting with a rapidly evolving digital world.</w:t>
      </w:r>
    </w:p>
    <w:p w14:paraId="2BDAECF7" w14:textId="23A8EFD0" w:rsidR="007C07EC" w:rsidRPr="007C07EC" w:rsidRDefault="007C07EC" w:rsidP="007C07EC">
      <w:pPr>
        <w:rPr>
          <w:color w:val="000000" w:themeColor="text1"/>
        </w:rPr>
      </w:pPr>
      <w:r w:rsidRPr="007C07EC">
        <w:rPr>
          <w:color w:val="000000" w:themeColor="text1"/>
        </w:rPr>
        <w:t>Concerns about the breadth and transferability of these abilities remain. Critical digital literacy is not always equivalent to digital competence, and excessive reliance on technology can mask deficiencies in critical thinking, evaluation, and independent judgment. In some cases, reliance on automated systems and instant feedback may reduce persistence when faced with complex or challenging tasks. This implies that although digital engagement might foster skill development, it may also mould attitudes that value efficiency and immediacy over resilience and critical thinking.</w:t>
      </w:r>
      <w:r w:rsidR="00EC7183">
        <w:rPr>
          <w:color w:val="000000" w:themeColor="text1"/>
        </w:rPr>
        <w:t xml:space="preserve"> </w:t>
      </w:r>
      <w:r w:rsidR="00EC7183" w:rsidRPr="00EC7183">
        <w:rPr>
          <w:color w:val="000000" w:themeColor="text1"/>
        </w:rPr>
        <w:t>(Buckingham, 2015)</w:t>
      </w:r>
      <w:r w:rsidR="00EC7183">
        <w:rPr>
          <w:color w:val="000000" w:themeColor="text1"/>
        </w:rPr>
        <w:t>.</w:t>
      </w:r>
    </w:p>
    <w:p w14:paraId="08C18DF6" w14:textId="1C8739B1" w:rsidR="007C07EC" w:rsidRPr="007C07EC" w:rsidRDefault="007C07EC" w:rsidP="007C07EC">
      <w:pPr>
        <w:rPr>
          <w:color w:val="000000" w:themeColor="text1"/>
        </w:rPr>
      </w:pPr>
      <w:r w:rsidRPr="007C07EC">
        <w:rPr>
          <w:color w:val="000000" w:themeColor="text1"/>
        </w:rPr>
        <w:t>According to the Department for Science, Innovation and Technology (</w:t>
      </w:r>
      <w:r w:rsidR="00B86976">
        <w:rPr>
          <w:color w:val="000000" w:themeColor="text1"/>
        </w:rPr>
        <w:t>2024</w:t>
      </w:r>
      <w:r w:rsidRPr="007C07EC">
        <w:rPr>
          <w:color w:val="000000" w:themeColor="text1"/>
        </w:rPr>
        <w:t>), the role of adults, including parents, caregivers and educators, plays a significant part in shaping how digital media and emerging technologies affect children and young people (Department for Science, Innovation and Technology, 202</w:t>
      </w:r>
      <w:r w:rsidR="00B86976">
        <w:rPr>
          <w:color w:val="000000" w:themeColor="text1"/>
        </w:rPr>
        <w:t>4</w:t>
      </w:r>
      <w:r w:rsidRPr="007C07EC">
        <w:rPr>
          <w:color w:val="000000" w:themeColor="text1"/>
        </w:rPr>
        <w:t xml:space="preserve">). Adult supervision can influence both the amount of time children spend in digital environments and the nature and purpose of their participation. When adults actively encourage and model reflective digital use, children are more likely to develop balanced habits and a critical understanding of online content. In this way, parental involvement in children’s digital experiences can function as both a protective and enabling factor. </w:t>
      </w:r>
      <w:r w:rsidR="00EC7183" w:rsidRPr="00EC7183">
        <w:rPr>
          <w:color w:val="000000" w:themeColor="text1"/>
        </w:rPr>
        <w:t>(Royal College of Paediatrics and Child Health, 2019)</w:t>
      </w:r>
      <w:r w:rsidR="00EC7183">
        <w:rPr>
          <w:color w:val="000000" w:themeColor="text1"/>
        </w:rPr>
        <w:t>.</w:t>
      </w:r>
    </w:p>
    <w:p w14:paraId="046FBBC3" w14:textId="136368AC" w:rsidR="007C07EC" w:rsidRPr="007C07EC" w:rsidRDefault="007C07EC" w:rsidP="007C07EC">
      <w:pPr>
        <w:rPr>
          <w:color w:val="000000" w:themeColor="text1"/>
        </w:rPr>
      </w:pPr>
      <w:r w:rsidRPr="007C07EC">
        <w:rPr>
          <w:color w:val="000000" w:themeColor="text1"/>
        </w:rPr>
        <w:t xml:space="preserve">On the other side, either a lack of adult involvement or unduly restrictive measures may limit children's ability to freely and securely traverse digital surroundings. Young people </w:t>
      </w:r>
      <w:r w:rsidRPr="007C07EC">
        <w:rPr>
          <w:color w:val="000000" w:themeColor="text1"/>
        </w:rPr>
        <w:lastRenderedPageBreak/>
        <w:t>may be exposed to hazardous online interactions or age-inappropriate content if there is insufficient monitoring, while excessive control may restrict their independence and ability to make their own decisions (</w:t>
      </w:r>
      <w:r w:rsidR="003E5BE1" w:rsidRPr="003E5BE1">
        <w:rPr>
          <w:color w:val="000000" w:themeColor="text1"/>
        </w:rPr>
        <w:t>Department for Science, Innovation and Technology, 2024)</w:t>
      </w:r>
      <w:r w:rsidRPr="007C07EC">
        <w:rPr>
          <w:color w:val="000000" w:themeColor="text1"/>
        </w:rPr>
        <w:t>. This emphasises the necessity of a well-rounded strategy for adult mediation that promotes autonomy and safety. Adult participation in such an approach must be informed and flexible, especially in quickly changing digital contexts where parents and carers may feel uncertain themselves. Therefore, rather than relying solely on restrictions, effective support depends on continuous education, open communication, and a shared understanding of digital risks and potential.</w:t>
      </w:r>
    </w:p>
    <w:p w14:paraId="4D82CD74" w14:textId="0825D935" w:rsidR="007C07EC" w:rsidRPr="007C07EC" w:rsidRDefault="007C07EC" w:rsidP="007C07EC">
      <w:pPr>
        <w:rPr>
          <w:color w:val="000000" w:themeColor="text1"/>
        </w:rPr>
      </w:pPr>
      <w:r w:rsidRPr="007C07EC">
        <w:rPr>
          <w:color w:val="000000" w:themeColor="text1"/>
        </w:rPr>
        <w:t xml:space="preserve">Depending on age and developmental stage, children and young people are affected by digital media and emerging technologies in quite different ways. Younger children frequently need structured direction to support learning and emotional control, as they interact with digital environments in more tangible, exploratory ways. (Ansell, N. 2016). </w:t>
      </w:r>
      <w:r w:rsidR="00EC7183" w:rsidRPr="00EC7183">
        <w:rPr>
          <w:color w:val="000000" w:themeColor="text1"/>
        </w:rPr>
        <w:t>Orben and Przybylski</w:t>
      </w:r>
      <w:r w:rsidR="00EC7183">
        <w:rPr>
          <w:color w:val="000000" w:themeColor="text1"/>
        </w:rPr>
        <w:t xml:space="preserve"> (</w:t>
      </w:r>
      <w:r w:rsidR="00EC7183" w:rsidRPr="00EC7183">
        <w:rPr>
          <w:color w:val="000000" w:themeColor="text1"/>
        </w:rPr>
        <w:t>2019)</w:t>
      </w:r>
      <w:r w:rsidR="00EC7183">
        <w:rPr>
          <w:color w:val="000000" w:themeColor="text1"/>
        </w:rPr>
        <w:t xml:space="preserve"> </w:t>
      </w:r>
      <w:r w:rsidRPr="007C07EC">
        <w:rPr>
          <w:color w:val="000000" w:themeColor="text1"/>
        </w:rPr>
        <w:t>find that adolescents are more susceptible to online criticism and social comparison since they frequently use digital technology for peer validation, identity exploration, and social connection. How people understand and internalise digital experiences is influenced by these developmental distinctions.</w:t>
      </w:r>
    </w:p>
    <w:p w14:paraId="5CCB6493" w14:textId="77777777" w:rsidR="00517480" w:rsidRDefault="00517480" w:rsidP="007C07EC">
      <w:pPr>
        <w:rPr>
          <w:color w:val="000000" w:themeColor="text1"/>
        </w:rPr>
      </w:pPr>
      <w:r w:rsidRPr="00517480">
        <w:rPr>
          <w:color w:val="000000" w:themeColor="text1"/>
        </w:rPr>
        <w:t>The influence of digital technologies could be oversimplified if age-related distinctions are not taken into consideration. Younger children who are still learning self-control may not benefit from strategies that are good for later teens, such as increased autonomy and independent internet use (Kirkorian et al., 2025). Adolescents may also face unique demands about social membership and online identity that are less significant in early childhood (Li et al., 2023). Given that children and young people are not a monolithic population, and that digital influence should be viewed within a broader developmental framework, this underscores the importance of developmentally informed approaches to digital interaction (Orben and Przybylski, 2019).</w:t>
      </w:r>
    </w:p>
    <w:p w14:paraId="55048D72" w14:textId="499DD1EE" w:rsidR="003E16E9" w:rsidRDefault="003E16E9" w:rsidP="007C07EC">
      <w:pPr>
        <w:rPr>
          <w:color w:val="000000" w:themeColor="text1"/>
        </w:rPr>
      </w:pPr>
      <w:r w:rsidRPr="003E16E9">
        <w:rPr>
          <w:color w:val="000000" w:themeColor="text1"/>
        </w:rPr>
        <w:t>Developmental stages should be taken into consideration when scaling digital protections (Department for Education, 2019; Welsh Government, 2020). Strict controls, such as parental supervision and time limitations, are crucial for children ages 0–5 (Royal College of Paediatrics and Child Health, 2019). While teenagers (13–17) need cyberbullying tools and notification restrictions (Department for Science, Innovation and Technology, 2024), primary school students (6–12) need age-appropriate design and digital literacy programs (Department for Education, 2019). These tiered strategies strike a compromise between age-appropriate autonomy and protection (Orben and Przybylski, 2019).</w:t>
      </w:r>
    </w:p>
    <w:p w14:paraId="3612B21E" w14:textId="77777777" w:rsidR="001975EB" w:rsidRPr="001975EB" w:rsidRDefault="001975EB" w:rsidP="001975EB">
      <w:pPr>
        <w:rPr>
          <w:color w:val="000000" w:themeColor="text1"/>
        </w:rPr>
      </w:pPr>
      <w:r w:rsidRPr="001975EB">
        <w:rPr>
          <w:color w:val="000000" w:themeColor="text1"/>
        </w:rPr>
        <w:t xml:space="preserve">Digital protections should be scaled according to developmental phases, according to recent international frameworks (Department for Education, 2019; Welsh Government, 2020). Strict limitations, such as required parental supervision, daily time limits (one hour maximum), and total disablement of chat features, are advised for children ages 0 </w:t>
      </w:r>
      <w:r w:rsidRPr="001975EB">
        <w:rPr>
          <w:color w:val="000000" w:themeColor="text1"/>
        </w:rPr>
        <w:lastRenderedPageBreak/>
        <w:t>to 5 (Royal College of Paediatrics and Child Health, 2019). In addition to required digital literacy programs in schools, age-appropriate platform design is necessary for primary school students (6–12) (Department for Education, 2019).</w:t>
      </w:r>
    </w:p>
    <w:p w14:paraId="1813D53A" w14:textId="71776361" w:rsidR="001975EB" w:rsidRDefault="001975EB" w:rsidP="007C07EC">
      <w:pPr>
        <w:rPr>
          <w:color w:val="000000" w:themeColor="text1"/>
        </w:rPr>
      </w:pPr>
      <w:r w:rsidRPr="001975EB">
        <w:rPr>
          <w:color w:val="000000" w:themeColor="text1"/>
        </w:rPr>
        <w:t>Teenagers between the ages of 13 and 17 are particularly vulnerable to peer pressure and identity formation, which calls for mechanisms for reporting cyberbullying and limitations on notifications sent at night (Department for Science, Innovation and Technology, 2024). While gradually empowering older youth, these age-differentiated techniques acknowledge various cognitive and emotional weaknesses (Orben and Przybylski, 2019).</w:t>
      </w:r>
    </w:p>
    <w:p w14:paraId="530A06B3" w14:textId="0704C377" w:rsidR="007C07EC" w:rsidRPr="007C07EC" w:rsidRDefault="007C07EC" w:rsidP="007C07EC">
      <w:pPr>
        <w:rPr>
          <w:color w:val="000000" w:themeColor="text1"/>
        </w:rPr>
      </w:pPr>
      <w:r w:rsidRPr="007C07EC">
        <w:rPr>
          <w:color w:val="000000" w:themeColor="text1"/>
        </w:rPr>
        <w:t>Simplified narratives that frame digital technology as either inherently harmful or universally beneficial to children and young people remain common in both public and academic debates. Such dichotomous perspectives overlook the social, developmental and contextual factors that shape children’s digital experiences and fail to reflect the complexity of digital interaction</w:t>
      </w:r>
      <w:r w:rsidR="00EC7183">
        <w:rPr>
          <w:color w:val="000000" w:themeColor="text1"/>
        </w:rPr>
        <w:t xml:space="preserve"> </w:t>
      </w:r>
      <w:r w:rsidR="00EC7183" w:rsidRPr="00EC7183">
        <w:rPr>
          <w:color w:val="000000" w:themeColor="text1"/>
        </w:rPr>
        <w:t>(Orben and Przybylski, 2019; Royal College of Paediatrics and Child Health, 2019)</w:t>
      </w:r>
      <w:r w:rsidR="00EC7183">
        <w:rPr>
          <w:color w:val="000000" w:themeColor="text1"/>
        </w:rPr>
        <w:t xml:space="preserve">. </w:t>
      </w:r>
      <w:r w:rsidRPr="007C07EC">
        <w:rPr>
          <w:color w:val="000000" w:themeColor="text1"/>
        </w:rPr>
        <w:t xml:space="preserve">A narrow focus on screen time or levels of exposure risks diverting attention from more significant influences, including the quality of digital engagement, individual vulnerabilities and the wider social environment in which technology use occurs </w:t>
      </w:r>
      <w:r w:rsidR="00991364" w:rsidRPr="00991364">
        <w:rPr>
          <w:color w:val="000000" w:themeColor="text1"/>
        </w:rPr>
        <w:t>(Department for Education, 2019; NHS Digital, 2023)</w:t>
      </w:r>
    </w:p>
    <w:p w14:paraId="42AFD6AC" w14:textId="49A4011E" w:rsidR="007C07EC" w:rsidRPr="007C07EC" w:rsidRDefault="007C07EC" w:rsidP="007C07EC">
      <w:pPr>
        <w:rPr>
          <w:color w:val="000000" w:themeColor="text1"/>
        </w:rPr>
      </w:pPr>
      <w:r w:rsidRPr="007C07EC">
        <w:rPr>
          <w:color w:val="000000" w:themeColor="text1"/>
        </w:rPr>
        <w:t xml:space="preserve">Therefore, a critical analysis of digital media must go beyond reductionist justifications. </w:t>
      </w:r>
      <w:proofErr w:type="gramStart"/>
      <w:r w:rsidRPr="007C07EC">
        <w:rPr>
          <w:color w:val="000000" w:themeColor="text1"/>
        </w:rPr>
        <w:t>A number of</w:t>
      </w:r>
      <w:proofErr w:type="gramEnd"/>
      <w:r w:rsidRPr="007C07EC">
        <w:rPr>
          <w:color w:val="000000" w:themeColor="text1"/>
        </w:rPr>
        <w:t xml:space="preserve"> interrelated factors, including peer dynamics, parental ties, educational support, and socioeconomic background, influence children's digital experiences. Simplified narratives that disregard these elements risk evoking unproductive or misguided reactions, such as moral panic or sweeping limitations. Understanding the complexity of digital impact enables more thoughtful, well-rounded strategies that emphasise meaningful involvement, education, and support rather than restriction motivated by fear. (NSPCC,</w:t>
      </w:r>
      <w:r w:rsidR="003E5BE1">
        <w:rPr>
          <w:color w:val="000000" w:themeColor="text1"/>
        </w:rPr>
        <w:t xml:space="preserve"> </w:t>
      </w:r>
      <w:r w:rsidRPr="007C07EC">
        <w:rPr>
          <w:color w:val="000000" w:themeColor="text1"/>
        </w:rPr>
        <w:t>2022).</w:t>
      </w:r>
    </w:p>
    <w:p w14:paraId="6CAC1908" w14:textId="77777777" w:rsidR="00FB5090" w:rsidRPr="00FB5090" w:rsidRDefault="00FB5090" w:rsidP="00FB5090">
      <w:pPr>
        <w:rPr>
          <w:color w:val="000000" w:themeColor="text1"/>
        </w:rPr>
      </w:pPr>
      <w:r w:rsidRPr="00FB5090">
        <w:rPr>
          <w:color w:val="000000" w:themeColor="text1"/>
        </w:rPr>
        <w:t>In summary, children’s and young people’s lives are significantly and complexly impacted by emerging technologies, social media and online communities. The Welsh Government (2019) highlights that when digital environments are used in meaningful and developmentally appropriate ways, they can support learning, skill development, social connection and wellbeing. However, the same policy guidance also recognises that excessive or inadequately supported digital participation may increase risks related to behaviour, emotional regulation, social comparison and unequal access (Welsh Government, 2019; Wales Safeguarding Board, 2019). This underlines the importance of coordinated age-appropriate online safety strategies that balance opportunity with protection for children and young people in Wales (Welsh Government, 2020).</w:t>
      </w:r>
    </w:p>
    <w:p w14:paraId="08B8214E" w14:textId="5FB4C94B" w:rsidR="007C07EC" w:rsidRPr="007C07EC" w:rsidRDefault="007C07EC" w:rsidP="007C07EC">
      <w:pPr>
        <w:rPr>
          <w:color w:val="000000" w:themeColor="text1"/>
        </w:rPr>
      </w:pPr>
      <w:r w:rsidRPr="007C07EC">
        <w:rPr>
          <w:color w:val="000000" w:themeColor="text1"/>
        </w:rPr>
        <w:t xml:space="preserve">A careful analysis of digital influence reveals that children's and youths' results are not primarily determined by technology. Instead, a variety of interrelated elements, such as age, developmental stage, personal requirements, and the presence of supportive </w:t>
      </w:r>
      <w:r w:rsidRPr="007C07EC">
        <w:rPr>
          <w:color w:val="000000" w:themeColor="text1"/>
        </w:rPr>
        <w:lastRenderedPageBreak/>
        <w:t>individuals, influence its impact. (</w:t>
      </w:r>
      <w:proofErr w:type="spellStart"/>
      <w:r w:rsidRPr="007C07EC">
        <w:rPr>
          <w:color w:val="000000" w:themeColor="text1"/>
        </w:rPr>
        <w:t>Harverson</w:t>
      </w:r>
      <w:proofErr w:type="spellEnd"/>
      <w:r w:rsidRPr="007C07EC">
        <w:rPr>
          <w:color w:val="000000" w:themeColor="text1"/>
        </w:rPr>
        <w:t>, Paatsch and Anglim, 202</w:t>
      </w:r>
      <w:r w:rsidR="00B86976">
        <w:rPr>
          <w:color w:val="000000" w:themeColor="text1"/>
        </w:rPr>
        <w:t>4</w:t>
      </w:r>
      <w:r w:rsidRPr="007C07EC">
        <w:rPr>
          <w:color w:val="000000" w:themeColor="text1"/>
        </w:rPr>
        <w:t>) This complexity is missed by simplistic narratives that portray digital media as either universally beneficial or intrinsically harmful, which risk encouraging ineffective responses.</w:t>
      </w:r>
    </w:p>
    <w:p w14:paraId="1AE266A9" w14:textId="77777777" w:rsidR="007C07EC" w:rsidRPr="00B856F6" w:rsidRDefault="007C07EC" w:rsidP="007C07EC">
      <w:pPr>
        <w:rPr>
          <w:color w:val="000000" w:themeColor="text1"/>
        </w:rPr>
      </w:pPr>
      <w:r w:rsidRPr="007C07EC">
        <w:rPr>
          <w:color w:val="000000" w:themeColor="text1"/>
        </w:rPr>
        <w:t xml:space="preserve">In the end, this essay's conclusions imply that thoughtful, well-rounded approaches to digital engagement are crucial. It is more beneficial to support children and youth in developing resilience, critical digital literacy, and good online behaviours than to rely just on avoidance or restriction. Teachers, families, and legislators can better assist kids and teens in navigating digital environments in ways that foster healthy growth and overall well-being by acknowledging the complex nature of digital encounters. </w:t>
      </w:r>
      <w:r w:rsidRPr="00B856F6">
        <w:rPr>
          <w:color w:val="000000" w:themeColor="text1"/>
        </w:rPr>
        <w:t>(</w:t>
      </w:r>
      <w:proofErr w:type="spellStart"/>
      <w:r w:rsidRPr="00B856F6">
        <w:rPr>
          <w:color w:val="000000" w:themeColor="text1"/>
        </w:rPr>
        <w:t>Culatta</w:t>
      </w:r>
      <w:proofErr w:type="spellEnd"/>
      <w:r w:rsidRPr="00B856F6">
        <w:rPr>
          <w:color w:val="000000" w:themeColor="text1"/>
        </w:rPr>
        <w:t>, R., 2021).</w:t>
      </w:r>
    </w:p>
    <w:p w14:paraId="268B03F9" w14:textId="77777777" w:rsidR="006A426D" w:rsidRPr="00802880" w:rsidRDefault="006A426D" w:rsidP="00A37B73">
      <w:pPr>
        <w:rPr>
          <w:color w:val="000000" w:themeColor="text1"/>
        </w:rPr>
      </w:pPr>
    </w:p>
    <w:p w14:paraId="0FD2D352" w14:textId="77777777" w:rsidR="006A426D" w:rsidRPr="00802880" w:rsidRDefault="006A426D" w:rsidP="00A37B73">
      <w:pPr>
        <w:rPr>
          <w:color w:val="000000" w:themeColor="text1"/>
        </w:rPr>
      </w:pPr>
    </w:p>
    <w:p w14:paraId="67B6300E" w14:textId="77777777" w:rsidR="006A426D" w:rsidRPr="00802880" w:rsidRDefault="006A426D" w:rsidP="00A37B73">
      <w:pPr>
        <w:rPr>
          <w:color w:val="000000" w:themeColor="text1"/>
        </w:rPr>
      </w:pPr>
    </w:p>
    <w:p w14:paraId="33BCC948" w14:textId="77777777" w:rsidR="007C07EC" w:rsidRDefault="007C07EC" w:rsidP="00A37B73">
      <w:pPr>
        <w:rPr>
          <w:color w:val="000000" w:themeColor="text1"/>
        </w:rPr>
      </w:pPr>
    </w:p>
    <w:p w14:paraId="6A8BDC77" w14:textId="77777777" w:rsidR="007C07EC" w:rsidRDefault="007C07EC" w:rsidP="00A37B73">
      <w:pPr>
        <w:rPr>
          <w:color w:val="000000" w:themeColor="text1"/>
        </w:rPr>
      </w:pPr>
    </w:p>
    <w:p w14:paraId="10E94D86" w14:textId="77777777" w:rsidR="007C07EC" w:rsidRDefault="007C07EC" w:rsidP="00A37B73">
      <w:pPr>
        <w:rPr>
          <w:color w:val="000000" w:themeColor="text1"/>
        </w:rPr>
      </w:pPr>
    </w:p>
    <w:p w14:paraId="4D331BDF" w14:textId="77777777" w:rsidR="007C07EC" w:rsidRDefault="007C07EC" w:rsidP="00A37B73">
      <w:pPr>
        <w:rPr>
          <w:color w:val="000000" w:themeColor="text1"/>
        </w:rPr>
      </w:pPr>
    </w:p>
    <w:p w14:paraId="0605103F" w14:textId="77777777" w:rsidR="00B856F6" w:rsidRDefault="00B856F6" w:rsidP="007C07EC">
      <w:pPr>
        <w:rPr>
          <w:color w:val="000000" w:themeColor="text1"/>
        </w:rPr>
      </w:pPr>
    </w:p>
    <w:p w14:paraId="3A616245" w14:textId="77777777" w:rsidR="00E866AE" w:rsidRDefault="00E866AE" w:rsidP="007C07EC">
      <w:pPr>
        <w:rPr>
          <w:color w:val="000000" w:themeColor="text1"/>
        </w:rPr>
      </w:pPr>
    </w:p>
    <w:p w14:paraId="7C2CD5C5" w14:textId="77777777" w:rsidR="003432A9" w:rsidRDefault="003432A9" w:rsidP="007C07EC">
      <w:pPr>
        <w:rPr>
          <w:color w:val="000000" w:themeColor="text1"/>
        </w:rPr>
      </w:pPr>
    </w:p>
    <w:p w14:paraId="493B5E8A" w14:textId="77777777" w:rsidR="003432A9" w:rsidRDefault="003432A9" w:rsidP="007C07EC">
      <w:pPr>
        <w:rPr>
          <w:color w:val="000000" w:themeColor="text1"/>
        </w:rPr>
      </w:pPr>
    </w:p>
    <w:p w14:paraId="69277BB3" w14:textId="77777777" w:rsidR="003432A9" w:rsidRDefault="003432A9" w:rsidP="007C07EC">
      <w:pPr>
        <w:rPr>
          <w:color w:val="000000" w:themeColor="text1"/>
        </w:rPr>
      </w:pPr>
    </w:p>
    <w:p w14:paraId="5C044ABC" w14:textId="77777777" w:rsidR="003432A9" w:rsidRDefault="003432A9" w:rsidP="007C07EC">
      <w:pPr>
        <w:rPr>
          <w:color w:val="000000" w:themeColor="text1"/>
        </w:rPr>
      </w:pPr>
    </w:p>
    <w:p w14:paraId="31BD62CA" w14:textId="77777777" w:rsidR="003432A9" w:rsidRDefault="003432A9" w:rsidP="007C07EC">
      <w:pPr>
        <w:rPr>
          <w:color w:val="000000" w:themeColor="text1"/>
        </w:rPr>
      </w:pPr>
    </w:p>
    <w:p w14:paraId="5DAD6E25" w14:textId="77777777" w:rsidR="003432A9" w:rsidRDefault="003432A9" w:rsidP="007C07EC">
      <w:pPr>
        <w:rPr>
          <w:color w:val="000000" w:themeColor="text1"/>
        </w:rPr>
      </w:pPr>
    </w:p>
    <w:p w14:paraId="56E336C8" w14:textId="77777777" w:rsidR="003432A9" w:rsidRDefault="003432A9" w:rsidP="007C07EC">
      <w:pPr>
        <w:rPr>
          <w:color w:val="000000" w:themeColor="text1"/>
        </w:rPr>
      </w:pPr>
    </w:p>
    <w:p w14:paraId="180ED370" w14:textId="77777777" w:rsidR="003432A9" w:rsidRDefault="003432A9" w:rsidP="007C07EC">
      <w:pPr>
        <w:rPr>
          <w:color w:val="000000" w:themeColor="text1"/>
        </w:rPr>
      </w:pPr>
    </w:p>
    <w:p w14:paraId="19EED929" w14:textId="77777777" w:rsidR="003432A9" w:rsidRDefault="003432A9" w:rsidP="007C07EC">
      <w:pPr>
        <w:rPr>
          <w:color w:val="000000" w:themeColor="text1"/>
        </w:rPr>
      </w:pPr>
    </w:p>
    <w:p w14:paraId="5B139564" w14:textId="77777777" w:rsidR="003432A9" w:rsidRDefault="003432A9" w:rsidP="007C07EC">
      <w:pPr>
        <w:rPr>
          <w:color w:val="000000" w:themeColor="text1"/>
        </w:rPr>
      </w:pPr>
    </w:p>
    <w:p w14:paraId="3BF85464" w14:textId="77777777" w:rsidR="003432A9" w:rsidRDefault="003432A9" w:rsidP="007C07EC">
      <w:pPr>
        <w:rPr>
          <w:color w:val="000000" w:themeColor="text1"/>
        </w:rPr>
      </w:pPr>
    </w:p>
    <w:p w14:paraId="2F002923" w14:textId="77777777" w:rsidR="003432A9" w:rsidRDefault="003432A9" w:rsidP="007C07EC">
      <w:pPr>
        <w:rPr>
          <w:color w:val="000000" w:themeColor="text1"/>
        </w:rPr>
      </w:pPr>
    </w:p>
    <w:p w14:paraId="200E3F11" w14:textId="40CA6136" w:rsidR="00B856F6" w:rsidRDefault="00B856F6" w:rsidP="007C07EC">
      <w:pPr>
        <w:rPr>
          <w:color w:val="000000" w:themeColor="text1"/>
        </w:rPr>
      </w:pPr>
      <w:r>
        <w:rPr>
          <w:color w:val="000000" w:themeColor="text1"/>
        </w:rPr>
        <w:lastRenderedPageBreak/>
        <w:t xml:space="preserve">References </w:t>
      </w:r>
      <w:proofErr w:type="gramStart"/>
      <w:r>
        <w:rPr>
          <w:color w:val="000000" w:themeColor="text1"/>
        </w:rPr>
        <w:t>list :</w:t>
      </w:r>
      <w:proofErr w:type="gramEnd"/>
    </w:p>
    <w:p w14:paraId="13B1EE48" w14:textId="77777777" w:rsidR="003E16E9" w:rsidRPr="003E16E9" w:rsidRDefault="003E16E9" w:rsidP="003E16E9">
      <w:pPr>
        <w:rPr>
          <w:color w:val="000000" w:themeColor="text1"/>
        </w:rPr>
      </w:pPr>
      <w:r w:rsidRPr="003E16E9">
        <w:rPr>
          <w:color w:val="000000" w:themeColor="text1"/>
        </w:rPr>
        <w:t xml:space="preserve">Best, P., </w:t>
      </w:r>
      <w:proofErr w:type="spellStart"/>
      <w:r w:rsidRPr="003E16E9">
        <w:rPr>
          <w:color w:val="000000" w:themeColor="text1"/>
        </w:rPr>
        <w:t>Manktelow</w:t>
      </w:r>
      <w:proofErr w:type="spellEnd"/>
      <w:r w:rsidRPr="003E16E9">
        <w:rPr>
          <w:color w:val="000000" w:themeColor="text1"/>
        </w:rPr>
        <w:t xml:space="preserve">, R. and Taylor, B. (2014) 'Online communication, social media and adolescent wellbeing: a systematic narrative review', *Children and Youth Services Review*, 41, pp. 27–36. </w:t>
      </w:r>
      <w:proofErr w:type="gramStart"/>
      <w:r w:rsidRPr="003E16E9">
        <w:rPr>
          <w:color w:val="000000" w:themeColor="text1"/>
        </w:rPr>
        <w:t>doi:10.1016/j.childyouth</w:t>
      </w:r>
      <w:proofErr w:type="gramEnd"/>
      <w:r w:rsidRPr="003E16E9">
        <w:rPr>
          <w:color w:val="000000" w:themeColor="text1"/>
        </w:rPr>
        <w:t>.2014.03.001.</w:t>
      </w:r>
    </w:p>
    <w:p w14:paraId="2C0F0D2F" w14:textId="77777777" w:rsidR="003E16E9" w:rsidRPr="003E16E9" w:rsidRDefault="003E16E9" w:rsidP="003E16E9">
      <w:pPr>
        <w:rPr>
          <w:color w:val="000000" w:themeColor="text1"/>
        </w:rPr>
      </w:pPr>
    </w:p>
    <w:p w14:paraId="5879936C" w14:textId="77777777" w:rsidR="003E16E9" w:rsidRPr="003E16E9" w:rsidRDefault="003E16E9" w:rsidP="003E16E9">
      <w:pPr>
        <w:rPr>
          <w:color w:val="000000" w:themeColor="text1"/>
        </w:rPr>
      </w:pPr>
      <w:r w:rsidRPr="003E16E9">
        <w:rPr>
          <w:color w:val="000000" w:themeColor="text1"/>
        </w:rPr>
        <w:t>Buckingham, D. (2015) 'Defining digital literacy: What do young people need to know about digital media?', *Nordic Journal of Digital Literacy*, 10(Jubilee Issue), pp. 21–35. doi:10.18261/ISSN1891-943X-2015-Jubileumsnummer-03-03.</w:t>
      </w:r>
    </w:p>
    <w:p w14:paraId="4B197DC9" w14:textId="77777777" w:rsidR="003E16E9" w:rsidRPr="003E16E9" w:rsidRDefault="003E16E9" w:rsidP="003E16E9">
      <w:pPr>
        <w:rPr>
          <w:color w:val="000000" w:themeColor="text1"/>
        </w:rPr>
      </w:pPr>
    </w:p>
    <w:p w14:paraId="2BFB62E9" w14:textId="2DFED69D" w:rsidR="003E16E9" w:rsidRPr="003E16E9" w:rsidRDefault="003E16E9" w:rsidP="003E16E9">
      <w:pPr>
        <w:rPr>
          <w:color w:val="000000" w:themeColor="text1"/>
        </w:rPr>
      </w:pPr>
      <w:r w:rsidRPr="003E16E9">
        <w:rPr>
          <w:color w:val="000000" w:themeColor="text1"/>
          <w:lang w:val="fr-FR"/>
        </w:rPr>
        <w:t xml:space="preserve">Carrier, L.M. et al. </w:t>
      </w:r>
      <w:r w:rsidRPr="003E16E9">
        <w:rPr>
          <w:color w:val="000000" w:themeColor="text1"/>
        </w:rPr>
        <w:t xml:space="preserve">(2015) 'Virtual empathy: positive and negative impacts of going online upon empathy in young adults', *Computers in Human </w:t>
      </w:r>
      <w:r w:rsidR="003432A9">
        <w:rPr>
          <w:color w:val="000000" w:themeColor="text1"/>
        </w:rPr>
        <w:t>Behaviour</w:t>
      </w:r>
      <w:r w:rsidRPr="003E16E9">
        <w:rPr>
          <w:color w:val="000000" w:themeColor="text1"/>
        </w:rPr>
        <w:t xml:space="preserve">*, 52, pp. 39–48. </w:t>
      </w:r>
      <w:proofErr w:type="gramStart"/>
      <w:r w:rsidRPr="003E16E9">
        <w:rPr>
          <w:color w:val="000000" w:themeColor="text1"/>
        </w:rPr>
        <w:t>doi:10.1016/j.chb</w:t>
      </w:r>
      <w:proofErr w:type="gramEnd"/>
      <w:r w:rsidRPr="003E16E9">
        <w:rPr>
          <w:color w:val="000000" w:themeColor="text1"/>
        </w:rPr>
        <w:t>.2015.01.056.</w:t>
      </w:r>
    </w:p>
    <w:p w14:paraId="660E44C8" w14:textId="77777777" w:rsidR="003E16E9" w:rsidRPr="003E16E9" w:rsidRDefault="003E16E9" w:rsidP="003E16E9">
      <w:pPr>
        <w:rPr>
          <w:color w:val="000000" w:themeColor="text1"/>
        </w:rPr>
      </w:pPr>
    </w:p>
    <w:p w14:paraId="4C719914" w14:textId="77777777" w:rsidR="003E16E9" w:rsidRPr="003E16E9" w:rsidRDefault="003E16E9" w:rsidP="003E16E9">
      <w:pPr>
        <w:rPr>
          <w:color w:val="000000" w:themeColor="text1"/>
        </w:rPr>
      </w:pPr>
      <w:r w:rsidRPr="003E16E9">
        <w:rPr>
          <w:color w:val="000000" w:themeColor="text1"/>
        </w:rPr>
        <w:t>Cranmer, S. (2020) *Disabled Children and Digital Technologies: Learning in the Context of Inclusive Education*. London: Bloomsbury Academic. doi:10.5040/9781350002081.</w:t>
      </w:r>
    </w:p>
    <w:p w14:paraId="3D0A67BC" w14:textId="77777777" w:rsidR="003E16E9" w:rsidRPr="003E16E9" w:rsidRDefault="003E16E9" w:rsidP="003E16E9">
      <w:pPr>
        <w:rPr>
          <w:color w:val="000000" w:themeColor="text1"/>
        </w:rPr>
      </w:pPr>
    </w:p>
    <w:p w14:paraId="533A7E79" w14:textId="77777777" w:rsidR="003E16E9" w:rsidRPr="003E16E9" w:rsidRDefault="003E16E9" w:rsidP="003E16E9">
      <w:pPr>
        <w:rPr>
          <w:color w:val="000000" w:themeColor="text1"/>
        </w:rPr>
      </w:pPr>
      <w:proofErr w:type="spellStart"/>
      <w:r w:rsidRPr="003E16E9">
        <w:rPr>
          <w:color w:val="000000" w:themeColor="text1"/>
        </w:rPr>
        <w:t>Culatta</w:t>
      </w:r>
      <w:proofErr w:type="spellEnd"/>
      <w:r w:rsidRPr="003E16E9">
        <w:rPr>
          <w:color w:val="000000" w:themeColor="text1"/>
        </w:rPr>
        <w:t>, R. (2021) *Digital for good: Raising kids to thrive in an online world*. Boston, MA: Harvard Business Review Press.</w:t>
      </w:r>
    </w:p>
    <w:p w14:paraId="0612C65F" w14:textId="77777777" w:rsidR="003E16E9" w:rsidRPr="003E16E9" w:rsidRDefault="003E16E9" w:rsidP="003E16E9">
      <w:pPr>
        <w:rPr>
          <w:color w:val="000000" w:themeColor="text1"/>
        </w:rPr>
      </w:pPr>
    </w:p>
    <w:p w14:paraId="1950D8E5" w14:textId="77777777" w:rsidR="003E16E9" w:rsidRPr="003E16E9" w:rsidRDefault="003E16E9" w:rsidP="003E16E9">
      <w:pPr>
        <w:rPr>
          <w:color w:val="000000" w:themeColor="text1"/>
        </w:rPr>
      </w:pPr>
      <w:r w:rsidRPr="003E16E9">
        <w:rPr>
          <w:color w:val="000000" w:themeColor="text1"/>
        </w:rPr>
        <w:t>De Azevedo, L. et al. (2024) '</w:t>
      </w:r>
      <w:proofErr w:type="spellStart"/>
      <w:r w:rsidRPr="003E16E9">
        <w:rPr>
          <w:color w:val="000000" w:themeColor="text1"/>
        </w:rPr>
        <w:t>iKids</w:t>
      </w:r>
      <w:proofErr w:type="spellEnd"/>
      <w:r w:rsidRPr="003E16E9">
        <w:rPr>
          <w:color w:val="000000" w:themeColor="text1"/>
        </w:rPr>
        <w:t xml:space="preserve"> study protocol: a longitudinal study to understand the impact of interactive electronic devices on the development and health of young children in England', *BMJ Open*, 14, e101523. doi:10.1136/bmjopen-2024-101523.</w:t>
      </w:r>
    </w:p>
    <w:p w14:paraId="4D9D8D60" w14:textId="77777777" w:rsidR="003E16E9" w:rsidRPr="003E16E9" w:rsidRDefault="003E16E9" w:rsidP="003E16E9">
      <w:pPr>
        <w:rPr>
          <w:color w:val="000000" w:themeColor="text1"/>
        </w:rPr>
      </w:pPr>
    </w:p>
    <w:p w14:paraId="304580F4" w14:textId="77777777" w:rsidR="003E16E9" w:rsidRPr="003E16E9" w:rsidRDefault="003E16E9" w:rsidP="003E16E9">
      <w:pPr>
        <w:rPr>
          <w:color w:val="000000" w:themeColor="text1"/>
        </w:rPr>
      </w:pPr>
      <w:r w:rsidRPr="003E16E9">
        <w:rPr>
          <w:color w:val="000000" w:themeColor="text1"/>
        </w:rPr>
        <w:t>Department for Education (2019) *Realising the potential of technology in education: A strategy for education providers and the technology industry*. London: Department for Education. Accessed: 10 February 2026.</w:t>
      </w:r>
    </w:p>
    <w:p w14:paraId="7570EBC0" w14:textId="77777777" w:rsidR="003E16E9" w:rsidRPr="003E16E9" w:rsidRDefault="003E16E9" w:rsidP="003E16E9">
      <w:pPr>
        <w:rPr>
          <w:color w:val="000000" w:themeColor="text1"/>
        </w:rPr>
      </w:pPr>
    </w:p>
    <w:p w14:paraId="08112029" w14:textId="77777777" w:rsidR="003E16E9" w:rsidRPr="003E16E9" w:rsidRDefault="003E16E9" w:rsidP="003E16E9">
      <w:pPr>
        <w:rPr>
          <w:color w:val="000000" w:themeColor="text1"/>
        </w:rPr>
      </w:pPr>
      <w:r w:rsidRPr="003E16E9">
        <w:rPr>
          <w:color w:val="000000" w:themeColor="text1"/>
        </w:rPr>
        <w:t>Department for Science, Innovation and Technology (2024) *Online Safety Act: explainer*. London: UK Government. Accessed: 16 February 2026.</w:t>
      </w:r>
    </w:p>
    <w:p w14:paraId="140B7EAB" w14:textId="77777777" w:rsidR="003E16E9" w:rsidRPr="003E16E9" w:rsidRDefault="003E16E9" w:rsidP="003E16E9">
      <w:pPr>
        <w:rPr>
          <w:color w:val="000000" w:themeColor="text1"/>
        </w:rPr>
      </w:pPr>
    </w:p>
    <w:p w14:paraId="18071B53" w14:textId="77777777" w:rsidR="003E16E9" w:rsidRPr="003E16E9" w:rsidRDefault="003E16E9" w:rsidP="003E16E9">
      <w:pPr>
        <w:rPr>
          <w:color w:val="000000" w:themeColor="text1"/>
        </w:rPr>
      </w:pPr>
      <w:r w:rsidRPr="003E16E9">
        <w:rPr>
          <w:color w:val="000000" w:themeColor="text1"/>
        </w:rPr>
        <w:t>Donohue, C. (2014) 'Technology and digital media as tools for teaching and learning in the digital age', in Donohue, C. (ed.) *Technology and digital media in the early years*. New York: Routledge, pp. 21–35.</w:t>
      </w:r>
    </w:p>
    <w:p w14:paraId="63AFF147" w14:textId="77777777" w:rsidR="003E16E9" w:rsidRPr="003E16E9" w:rsidRDefault="003E16E9" w:rsidP="003E16E9">
      <w:pPr>
        <w:rPr>
          <w:color w:val="000000" w:themeColor="text1"/>
        </w:rPr>
      </w:pPr>
    </w:p>
    <w:p w14:paraId="6FC81E7C" w14:textId="77777777" w:rsidR="003E16E9" w:rsidRPr="003E16E9" w:rsidRDefault="003E16E9" w:rsidP="003E16E9">
      <w:pPr>
        <w:rPr>
          <w:color w:val="000000" w:themeColor="text1"/>
        </w:rPr>
      </w:pPr>
      <w:r w:rsidRPr="003E16E9">
        <w:rPr>
          <w:color w:val="000000" w:themeColor="text1"/>
          <w:lang w:val="fr-FR"/>
        </w:rPr>
        <w:t xml:space="preserve">Fabris, M.A. et al. </w:t>
      </w:r>
      <w:r w:rsidRPr="003E16E9">
        <w:rPr>
          <w:color w:val="000000" w:themeColor="text1"/>
        </w:rPr>
        <w:t>(2024) 'Sense of belonging at school and on social media in adolescence: associations with educational achievement and psychosocial maladjustment', *Child Psychiatry &amp; Human Development*, 55(6), pp. 1620–1633. doi:10.1007/s10578-024-01650-3.</w:t>
      </w:r>
    </w:p>
    <w:p w14:paraId="6B467840" w14:textId="77777777" w:rsidR="003E16E9" w:rsidRPr="003E16E9" w:rsidRDefault="003E16E9" w:rsidP="003E16E9">
      <w:pPr>
        <w:rPr>
          <w:color w:val="000000" w:themeColor="text1"/>
        </w:rPr>
      </w:pPr>
    </w:p>
    <w:p w14:paraId="09801D2C" w14:textId="77777777" w:rsidR="003E16E9" w:rsidRPr="003E16E9" w:rsidRDefault="003E16E9" w:rsidP="003E16E9">
      <w:pPr>
        <w:rPr>
          <w:color w:val="000000" w:themeColor="text1"/>
        </w:rPr>
      </w:pPr>
      <w:r w:rsidRPr="003E16E9">
        <w:rPr>
          <w:color w:val="000000" w:themeColor="text1"/>
        </w:rPr>
        <w:t xml:space="preserve">Harverson, J., Paatsch, L. and Anglim, J. (2024) 'Digital technology use and well-being in young children: a systematic review and meta-analysis', *Computers in Human </w:t>
      </w:r>
      <w:proofErr w:type="spellStart"/>
      <w:r w:rsidRPr="003E16E9">
        <w:rPr>
          <w:color w:val="000000" w:themeColor="text1"/>
        </w:rPr>
        <w:t>Behavior</w:t>
      </w:r>
      <w:proofErr w:type="spellEnd"/>
      <w:r w:rsidRPr="003E16E9">
        <w:rPr>
          <w:color w:val="000000" w:themeColor="text1"/>
        </w:rPr>
        <w:t xml:space="preserve">*, 168, 108660. </w:t>
      </w:r>
      <w:proofErr w:type="gramStart"/>
      <w:r w:rsidRPr="003E16E9">
        <w:rPr>
          <w:color w:val="000000" w:themeColor="text1"/>
        </w:rPr>
        <w:t>doi:10.1016/j.chb</w:t>
      </w:r>
      <w:proofErr w:type="gramEnd"/>
      <w:r w:rsidRPr="003E16E9">
        <w:rPr>
          <w:color w:val="000000" w:themeColor="text1"/>
        </w:rPr>
        <w:t>.2024.108660.</w:t>
      </w:r>
    </w:p>
    <w:p w14:paraId="12EBE672" w14:textId="77777777" w:rsidR="003E16E9" w:rsidRPr="003E16E9" w:rsidRDefault="003E16E9" w:rsidP="003E16E9">
      <w:pPr>
        <w:rPr>
          <w:color w:val="000000" w:themeColor="text1"/>
        </w:rPr>
      </w:pPr>
    </w:p>
    <w:p w14:paraId="7EF4657F" w14:textId="77777777" w:rsidR="003E16E9" w:rsidRPr="003E16E9" w:rsidRDefault="003E16E9" w:rsidP="003E16E9">
      <w:pPr>
        <w:rPr>
          <w:color w:val="000000" w:themeColor="text1"/>
        </w:rPr>
      </w:pPr>
      <w:r w:rsidRPr="003E16E9">
        <w:rPr>
          <w:color w:val="000000" w:themeColor="text1"/>
        </w:rPr>
        <w:t>Hollis, C. et al. (2017) 'Annual Research Review: Digital health interventions for children and young people with mental health problems – a systematic and meta-review', *Journal of Child Psychology and Psychiatry*, 58(4), pp. 474–503. doi:10.1111/jcpp.12663.</w:t>
      </w:r>
    </w:p>
    <w:p w14:paraId="00E6C149" w14:textId="77777777" w:rsidR="003E16E9" w:rsidRPr="003E16E9" w:rsidRDefault="003E16E9" w:rsidP="003E16E9">
      <w:pPr>
        <w:rPr>
          <w:color w:val="000000" w:themeColor="text1"/>
        </w:rPr>
      </w:pPr>
    </w:p>
    <w:p w14:paraId="2F91C2A5" w14:textId="77777777" w:rsidR="003E16E9" w:rsidRPr="003E16E9" w:rsidRDefault="003E16E9" w:rsidP="003E16E9">
      <w:pPr>
        <w:rPr>
          <w:color w:val="000000" w:themeColor="text1"/>
        </w:rPr>
      </w:pPr>
      <w:proofErr w:type="spellStart"/>
      <w:r w:rsidRPr="003E16E9">
        <w:rPr>
          <w:color w:val="000000" w:themeColor="text1"/>
        </w:rPr>
        <w:t>Holmarsdottir</w:t>
      </w:r>
      <w:proofErr w:type="spellEnd"/>
      <w:r w:rsidRPr="003E16E9">
        <w:rPr>
          <w:color w:val="000000" w:themeColor="text1"/>
        </w:rPr>
        <w:t>, H. et al. (eds.) (2024) *Understanding the everyday digital lives of children and young people*. Cham: Springer. doi:10.1007/978-3-031-54671-4.</w:t>
      </w:r>
    </w:p>
    <w:p w14:paraId="05E50578" w14:textId="77777777" w:rsidR="003E16E9" w:rsidRPr="003E16E9" w:rsidRDefault="003E16E9" w:rsidP="003E16E9">
      <w:pPr>
        <w:rPr>
          <w:color w:val="000000" w:themeColor="text1"/>
        </w:rPr>
      </w:pPr>
    </w:p>
    <w:p w14:paraId="3E0F7D2F" w14:textId="77777777" w:rsidR="003E16E9" w:rsidRPr="003E16E9" w:rsidRDefault="003E16E9" w:rsidP="003E16E9">
      <w:pPr>
        <w:rPr>
          <w:color w:val="000000" w:themeColor="text1"/>
        </w:rPr>
      </w:pPr>
      <w:r w:rsidRPr="003E16E9">
        <w:rPr>
          <w:color w:val="000000" w:themeColor="text1"/>
        </w:rPr>
        <w:t xml:space="preserve">Kirkorian, H.L., Pempek, T.A. and Murphy, L.A. (2025) 'What's the impact of exposure to digital technology on early childhood neurodevelopment?', in OECD (2025) *How's Life for Children in the Digital </w:t>
      </w:r>
      <w:proofErr w:type="gramStart"/>
      <w:r w:rsidRPr="003E16E9">
        <w:rPr>
          <w:color w:val="000000" w:themeColor="text1"/>
        </w:rPr>
        <w:t>Age?*</w:t>
      </w:r>
      <w:proofErr w:type="gramEnd"/>
      <w:r w:rsidRPr="003E16E9">
        <w:rPr>
          <w:color w:val="000000" w:themeColor="text1"/>
        </w:rPr>
        <w:t xml:space="preserve"> Paris: OECD Publishing. Accessed: 11 March 2026.</w:t>
      </w:r>
    </w:p>
    <w:p w14:paraId="73425930" w14:textId="77777777" w:rsidR="003E16E9" w:rsidRPr="003E16E9" w:rsidRDefault="003E16E9" w:rsidP="003E16E9">
      <w:pPr>
        <w:rPr>
          <w:color w:val="000000" w:themeColor="text1"/>
        </w:rPr>
      </w:pPr>
    </w:p>
    <w:p w14:paraId="5364782E" w14:textId="77777777" w:rsidR="003E16E9" w:rsidRPr="003E16E9" w:rsidRDefault="003E16E9" w:rsidP="003E16E9">
      <w:pPr>
        <w:rPr>
          <w:color w:val="000000" w:themeColor="text1"/>
        </w:rPr>
      </w:pPr>
      <w:r w:rsidRPr="003E16E9">
        <w:rPr>
          <w:color w:val="000000" w:themeColor="text1"/>
        </w:rPr>
        <w:t>Li, W. et al. (2023) 'Effects of Excessive Screen Time on Child Development: An Updated Review and Strategies for Management', *</w:t>
      </w:r>
      <w:proofErr w:type="spellStart"/>
      <w:r w:rsidRPr="003E16E9">
        <w:rPr>
          <w:color w:val="000000" w:themeColor="text1"/>
        </w:rPr>
        <w:t>Cureus</w:t>
      </w:r>
      <w:proofErr w:type="spellEnd"/>
      <w:r w:rsidRPr="003E16E9">
        <w:rPr>
          <w:color w:val="000000" w:themeColor="text1"/>
        </w:rPr>
        <w:t>*, 15(6), e40608. doi:10.7759/cureus.40608.</w:t>
      </w:r>
    </w:p>
    <w:p w14:paraId="50634C5C" w14:textId="77777777" w:rsidR="003E16E9" w:rsidRPr="003E16E9" w:rsidRDefault="003E16E9" w:rsidP="003E16E9">
      <w:pPr>
        <w:rPr>
          <w:color w:val="000000" w:themeColor="text1"/>
        </w:rPr>
      </w:pPr>
    </w:p>
    <w:p w14:paraId="0C75427C" w14:textId="77777777" w:rsidR="003E16E9" w:rsidRPr="003E16E9" w:rsidRDefault="003E16E9" w:rsidP="003E16E9">
      <w:pPr>
        <w:rPr>
          <w:color w:val="000000" w:themeColor="text1"/>
        </w:rPr>
      </w:pPr>
      <w:r w:rsidRPr="003E16E9">
        <w:rPr>
          <w:color w:val="000000" w:themeColor="text1"/>
        </w:rPr>
        <w:t>Li, Y. (2024) 'Children's development in the digital age: impact of technology, family, and pandemic on education and well-being', *Early Child Development and Care*, 194(13–14), pp. 1245–1250. doi:10.1080/03004430.2024.2304567.</w:t>
      </w:r>
    </w:p>
    <w:p w14:paraId="09845974" w14:textId="77777777" w:rsidR="003E16E9" w:rsidRPr="003E16E9" w:rsidRDefault="003E16E9" w:rsidP="003E16E9">
      <w:pPr>
        <w:rPr>
          <w:color w:val="000000" w:themeColor="text1"/>
        </w:rPr>
      </w:pPr>
    </w:p>
    <w:p w14:paraId="356878C7" w14:textId="77777777" w:rsidR="003E16E9" w:rsidRPr="003E16E9" w:rsidRDefault="003E16E9" w:rsidP="003E16E9">
      <w:pPr>
        <w:rPr>
          <w:color w:val="000000" w:themeColor="text1"/>
        </w:rPr>
      </w:pPr>
      <w:r w:rsidRPr="003E16E9">
        <w:rPr>
          <w:color w:val="000000" w:themeColor="text1"/>
        </w:rPr>
        <w:t>Liverpool, S. et al. (2020) 'Engaging children and young people in digital mental health interventions: systematic review of modes of delivery, facilitators, and barriers', *Journal of Medical Internet Research*, 22(11), e16317. doi:10.2196/16317.</w:t>
      </w:r>
    </w:p>
    <w:p w14:paraId="03EE48A2" w14:textId="77777777" w:rsidR="003E16E9" w:rsidRPr="003E16E9" w:rsidRDefault="003E16E9" w:rsidP="003E16E9">
      <w:pPr>
        <w:rPr>
          <w:color w:val="000000" w:themeColor="text1"/>
        </w:rPr>
      </w:pPr>
    </w:p>
    <w:p w14:paraId="67651643" w14:textId="77777777" w:rsidR="003E16E9" w:rsidRPr="003E16E9" w:rsidRDefault="003E16E9" w:rsidP="003E16E9">
      <w:pPr>
        <w:rPr>
          <w:color w:val="000000" w:themeColor="text1"/>
        </w:rPr>
      </w:pPr>
      <w:r w:rsidRPr="003E16E9">
        <w:rPr>
          <w:color w:val="000000" w:themeColor="text1"/>
        </w:rPr>
        <w:t>Livingstone, S. and Third, A. (2017) 'Children and young people's rights in the digital age', *New Media &amp; Society*, 19(5), pp. 657–670. doi:10.1177/1461444816686324.</w:t>
      </w:r>
    </w:p>
    <w:p w14:paraId="2C13F703" w14:textId="77777777" w:rsidR="003E16E9" w:rsidRPr="003E16E9" w:rsidRDefault="003E16E9" w:rsidP="003E16E9">
      <w:pPr>
        <w:rPr>
          <w:color w:val="000000" w:themeColor="text1"/>
        </w:rPr>
      </w:pPr>
    </w:p>
    <w:p w14:paraId="14F7EC6F" w14:textId="77777777" w:rsidR="003E16E9" w:rsidRPr="003E16E9" w:rsidRDefault="003E16E9" w:rsidP="003E16E9">
      <w:pPr>
        <w:rPr>
          <w:color w:val="000000" w:themeColor="text1"/>
          <w:lang w:val="pl-PL"/>
        </w:rPr>
      </w:pPr>
      <w:r w:rsidRPr="003E16E9">
        <w:rPr>
          <w:color w:val="000000" w:themeColor="text1"/>
        </w:rPr>
        <w:t xml:space="preserve">Ofcom (2023) *Children and parents: Media use and attitudes 2023*. </w:t>
      </w:r>
      <w:r w:rsidRPr="003E16E9">
        <w:rPr>
          <w:color w:val="000000" w:themeColor="text1"/>
          <w:lang w:val="pl-PL"/>
        </w:rPr>
        <w:t xml:space="preserve">London: </w:t>
      </w:r>
      <w:proofErr w:type="spellStart"/>
      <w:r w:rsidRPr="003E16E9">
        <w:rPr>
          <w:color w:val="000000" w:themeColor="text1"/>
          <w:lang w:val="pl-PL"/>
        </w:rPr>
        <w:t>Ofcom</w:t>
      </w:r>
      <w:proofErr w:type="spellEnd"/>
      <w:r w:rsidRPr="003E16E9">
        <w:rPr>
          <w:color w:val="000000" w:themeColor="text1"/>
          <w:lang w:val="pl-PL"/>
        </w:rPr>
        <w:t xml:space="preserve">. </w:t>
      </w:r>
      <w:proofErr w:type="spellStart"/>
      <w:r w:rsidRPr="003E16E9">
        <w:rPr>
          <w:color w:val="000000" w:themeColor="text1"/>
          <w:lang w:val="pl-PL"/>
        </w:rPr>
        <w:t>Accessed</w:t>
      </w:r>
      <w:proofErr w:type="spellEnd"/>
      <w:r w:rsidRPr="003E16E9">
        <w:rPr>
          <w:color w:val="000000" w:themeColor="text1"/>
          <w:lang w:val="pl-PL"/>
        </w:rPr>
        <w:t xml:space="preserve">: 15 </w:t>
      </w:r>
      <w:proofErr w:type="spellStart"/>
      <w:r w:rsidRPr="003E16E9">
        <w:rPr>
          <w:color w:val="000000" w:themeColor="text1"/>
          <w:lang w:val="pl-PL"/>
        </w:rPr>
        <w:t>February</w:t>
      </w:r>
      <w:proofErr w:type="spellEnd"/>
      <w:r w:rsidRPr="003E16E9">
        <w:rPr>
          <w:color w:val="000000" w:themeColor="text1"/>
          <w:lang w:val="pl-PL"/>
        </w:rPr>
        <w:t xml:space="preserve"> 2026.</w:t>
      </w:r>
    </w:p>
    <w:p w14:paraId="06361699" w14:textId="77777777" w:rsidR="003E16E9" w:rsidRPr="003E16E9" w:rsidRDefault="003E16E9" w:rsidP="003E16E9">
      <w:pPr>
        <w:rPr>
          <w:color w:val="000000" w:themeColor="text1"/>
          <w:lang w:val="pl-PL"/>
        </w:rPr>
      </w:pPr>
    </w:p>
    <w:p w14:paraId="640DAEDE" w14:textId="77777777" w:rsidR="003E16E9" w:rsidRPr="003E16E9" w:rsidRDefault="003E16E9" w:rsidP="003E16E9">
      <w:pPr>
        <w:rPr>
          <w:color w:val="000000" w:themeColor="text1"/>
        </w:rPr>
      </w:pPr>
      <w:r w:rsidRPr="003E16E9">
        <w:rPr>
          <w:color w:val="000000" w:themeColor="text1"/>
        </w:rPr>
        <w:t>Orben, A. and Przybylski, A.K. (2019) 'The association between adolescent well-being and digital technology use', *Nature Human Behaviour*, 3(2), pp. 173–182. doi:10.1038/s41562-018-0506-1.</w:t>
      </w:r>
    </w:p>
    <w:p w14:paraId="7BFA58D4" w14:textId="77777777" w:rsidR="003E16E9" w:rsidRPr="003E16E9" w:rsidRDefault="003E16E9" w:rsidP="003E16E9">
      <w:pPr>
        <w:rPr>
          <w:color w:val="000000" w:themeColor="text1"/>
        </w:rPr>
      </w:pPr>
    </w:p>
    <w:p w14:paraId="4E2EC995" w14:textId="77777777" w:rsidR="003E16E9" w:rsidRPr="003E16E9" w:rsidRDefault="003E16E9" w:rsidP="003E16E9">
      <w:pPr>
        <w:rPr>
          <w:color w:val="000000" w:themeColor="text1"/>
        </w:rPr>
      </w:pPr>
      <w:r w:rsidRPr="003E16E9">
        <w:rPr>
          <w:color w:val="000000" w:themeColor="text1"/>
        </w:rPr>
        <w:t>Przybylski, A.K. and Weinstein, N. (2017) 'A Large-Scale Test of the Goldilocks Hypothesis: Quantifying the Relations Between Digital-Screen Use and the Mental Well-Being of Adolescents', *Psychological Science*, 28(2), pp. 204–215. doi:10.1177/0956797616678438.</w:t>
      </w:r>
    </w:p>
    <w:p w14:paraId="73F829AD" w14:textId="77777777" w:rsidR="003E16E9" w:rsidRPr="003E16E9" w:rsidRDefault="003E16E9" w:rsidP="003E16E9">
      <w:pPr>
        <w:rPr>
          <w:color w:val="000000" w:themeColor="text1"/>
        </w:rPr>
      </w:pPr>
    </w:p>
    <w:p w14:paraId="1263B5CE" w14:textId="77777777" w:rsidR="003E16E9" w:rsidRPr="003E16E9" w:rsidRDefault="003E16E9" w:rsidP="003E16E9">
      <w:pPr>
        <w:rPr>
          <w:color w:val="000000" w:themeColor="text1"/>
        </w:rPr>
      </w:pPr>
      <w:r w:rsidRPr="003E16E9">
        <w:rPr>
          <w:color w:val="000000" w:themeColor="text1"/>
        </w:rPr>
        <w:t>Royal College of Paediatrics and Child Health (2019) *The health impacts of screen time: a guide for clinicians and parents*. London: RCPCH. Accessed: 10 March 2026.</w:t>
      </w:r>
    </w:p>
    <w:p w14:paraId="16425F4E" w14:textId="77777777" w:rsidR="003E16E9" w:rsidRPr="003E16E9" w:rsidRDefault="003E16E9" w:rsidP="003E16E9">
      <w:pPr>
        <w:rPr>
          <w:color w:val="000000" w:themeColor="text1"/>
        </w:rPr>
      </w:pPr>
    </w:p>
    <w:p w14:paraId="0B4EE10C" w14:textId="77777777" w:rsidR="003E16E9" w:rsidRPr="003E16E9" w:rsidRDefault="003E16E9" w:rsidP="003E16E9">
      <w:pPr>
        <w:rPr>
          <w:color w:val="000000" w:themeColor="text1"/>
        </w:rPr>
      </w:pPr>
      <w:r w:rsidRPr="003E16E9">
        <w:rPr>
          <w:color w:val="000000" w:themeColor="text1"/>
        </w:rPr>
        <w:t>Welsh Government (2019) *Online safety action plan for children and young people in Wales 2019*. Cardiff: Welsh Government. Accessed: 11 March 2026.</w:t>
      </w:r>
    </w:p>
    <w:p w14:paraId="6C1C3531" w14:textId="77777777" w:rsidR="003E16E9" w:rsidRPr="003E16E9" w:rsidRDefault="003E16E9" w:rsidP="003E16E9">
      <w:pPr>
        <w:rPr>
          <w:color w:val="000000" w:themeColor="text1"/>
        </w:rPr>
      </w:pPr>
    </w:p>
    <w:p w14:paraId="11317C9C" w14:textId="77777777" w:rsidR="003E16E9" w:rsidRPr="003E16E9" w:rsidRDefault="003E16E9" w:rsidP="003E16E9">
      <w:pPr>
        <w:rPr>
          <w:color w:val="000000" w:themeColor="text1"/>
        </w:rPr>
      </w:pPr>
      <w:r w:rsidRPr="003E16E9">
        <w:rPr>
          <w:color w:val="000000" w:themeColor="text1"/>
        </w:rPr>
        <w:t>Welsh Government (2020) *Enhancing digital resilience in education: an action plan to protect children and young people online*. Cardiff: Welsh Government. Accessed: 11 March 2026.</w:t>
      </w:r>
    </w:p>
    <w:p w14:paraId="32861E0D" w14:textId="77777777" w:rsidR="003E16E9" w:rsidRPr="003E16E9" w:rsidRDefault="003E16E9" w:rsidP="003E16E9">
      <w:pPr>
        <w:rPr>
          <w:color w:val="000000" w:themeColor="text1"/>
        </w:rPr>
      </w:pPr>
    </w:p>
    <w:p w14:paraId="5E3BA719" w14:textId="77777777" w:rsidR="003E16E9" w:rsidRPr="003E16E9" w:rsidRDefault="003E16E9" w:rsidP="003E16E9">
      <w:pPr>
        <w:rPr>
          <w:color w:val="000000" w:themeColor="text1"/>
          <w:lang w:val="pl-PL"/>
        </w:rPr>
      </w:pPr>
      <w:r w:rsidRPr="003E16E9">
        <w:rPr>
          <w:color w:val="000000" w:themeColor="text1"/>
        </w:rPr>
        <w:t xml:space="preserve">World Health Organisation Regional Office for Europe (2024) *Teens, screens and mental health*. </w:t>
      </w:r>
      <w:proofErr w:type="spellStart"/>
      <w:r w:rsidRPr="003E16E9">
        <w:rPr>
          <w:color w:val="000000" w:themeColor="text1"/>
          <w:lang w:val="pl-PL"/>
        </w:rPr>
        <w:t>Copenhagen</w:t>
      </w:r>
      <w:proofErr w:type="spellEnd"/>
      <w:r w:rsidRPr="003E16E9">
        <w:rPr>
          <w:color w:val="000000" w:themeColor="text1"/>
          <w:lang w:val="pl-PL"/>
        </w:rPr>
        <w:t xml:space="preserve">: WHO. </w:t>
      </w:r>
      <w:proofErr w:type="spellStart"/>
      <w:r w:rsidRPr="003E16E9">
        <w:rPr>
          <w:color w:val="000000" w:themeColor="text1"/>
          <w:lang w:val="pl-PL"/>
        </w:rPr>
        <w:t>Accessed</w:t>
      </w:r>
      <w:proofErr w:type="spellEnd"/>
      <w:r w:rsidRPr="003E16E9">
        <w:rPr>
          <w:color w:val="000000" w:themeColor="text1"/>
          <w:lang w:val="pl-PL"/>
        </w:rPr>
        <w:t xml:space="preserve">: 8 </w:t>
      </w:r>
      <w:proofErr w:type="spellStart"/>
      <w:r w:rsidRPr="003E16E9">
        <w:rPr>
          <w:color w:val="000000" w:themeColor="text1"/>
          <w:lang w:val="pl-PL"/>
        </w:rPr>
        <w:t>February</w:t>
      </w:r>
      <w:proofErr w:type="spellEnd"/>
      <w:r w:rsidRPr="003E16E9">
        <w:rPr>
          <w:color w:val="000000" w:themeColor="text1"/>
          <w:lang w:val="pl-PL"/>
        </w:rPr>
        <w:t xml:space="preserve"> 2026.</w:t>
      </w:r>
    </w:p>
    <w:p w14:paraId="538E886D" w14:textId="77777777" w:rsidR="009134A4" w:rsidRDefault="009134A4" w:rsidP="007C07EC">
      <w:pPr>
        <w:rPr>
          <w:color w:val="000000" w:themeColor="text1"/>
        </w:rPr>
      </w:pPr>
    </w:p>
    <w:p w14:paraId="398DAE43" w14:textId="2357B4FE" w:rsidR="00B856F6" w:rsidRPr="00B96D81" w:rsidRDefault="00B856F6" w:rsidP="007C07EC">
      <w:pPr>
        <w:rPr>
          <w:color w:val="000000" w:themeColor="text1"/>
        </w:rPr>
      </w:pPr>
    </w:p>
    <w:sectPr w:rsidR="00B856F6" w:rsidRPr="00B96D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CA046C"/>
    <w:multiLevelType w:val="multilevel"/>
    <w:tmpl w:val="81E81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26747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848"/>
    <w:rsid w:val="00050210"/>
    <w:rsid w:val="000612C7"/>
    <w:rsid w:val="00066848"/>
    <w:rsid w:val="000745B7"/>
    <w:rsid w:val="00075190"/>
    <w:rsid w:val="000F2F98"/>
    <w:rsid w:val="00115D21"/>
    <w:rsid w:val="0013018E"/>
    <w:rsid w:val="001975EB"/>
    <w:rsid w:val="001C7CC3"/>
    <w:rsid w:val="001D107C"/>
    <w:rsid w:val="001D4106"/>
    <w:rsid w:val="001F3D51"/>
    <w:rsid w:val="002A1C6E"/>
    <w:rsid w:val="0032730F"/>
    <w:rsid w:val="003432A9"/>
    <w:rsid w:val="00367EEE"/>
    <w:rsid w:val="003E16E9"/>
    <w:rsid w:val="003E5BE1"/>
    <w:rsid w:val="0048180F"/>
    <w:rsid w:val="00502BFF"/>
    <w:rsid w:val="00517480"/>
    <w:rsid w:val="00636970"/>
    <w:rsid w:val="00667530"/>
    <w:rsid w:val="0069389E"/>
    <w:rsid w:val="006A426D"/>
    <w:rsid w:val="006C2309"/>
    <w:rsid w:val="006F5A2D"/>
    <w:rsid w:val="007A0492"/>
    <w:rsid w:val="007C07EC"/>
    <w:rsid w:val="00802880"/>
    <w:rsid w:val="00887301"/>
    <w:rsid w:val="008C5135"/>
    <w:rsid w:val="009134A4"/>
    <w:rsid w:val="00986C59"/>
    <w:rsid w:val="00991364"/>
    <w:rsid w:val="00993D7C"/>
    <w:rsid w:val="009A54F0"/>
    <w:rsid w:val="00A1038D"/>
    <w:rsid w:val="00A37B73"/>
    <w:rsid w:val="00AB0230"/>
    <w:rsid w:val="00AD325C"/>
    <w:rsid w:val="00B81154"/>
    <w:rsid w:val="00B8549F"/>
    <w:rsid w:val="00B856F6"/>
    <w:rsid w:val="00B86976"/>
    <w:rsid w:val="00B96D81"/>
    <w:rsid w:val="00BA5481"/>
    <w:rsid w:val="00BF4EDC"/>
    <w:rsid w:val="00C61E2F"/>
    <w:rsid w:val="00C72178"/>
    <w:rsid w:val="00C842D1"/>
    <w:rsid w:val="00C864A2"/>
    <w:rsid w:val="00CE49B8"/>
    <w:rsid w:val="00D23A68"/>
    <w:rsid w:val="00D26990"/>
    <w:rsid w:val="00D34751"/>
    <w:rsid w:val="00DE5FBF"/>
    <w:rsid w:val="00DF4336"/>
    <w:rsid w:val="00E21C1A"/>
    <w:rsid w:val="00E866AE"/>
    <w:rsid w:val="00E95977"/>
    <w:rsid w:val="00EC7183"/>
    <w:rsid w:val="00F21B78"/>
    <w:rsid w:val="00F368EB"/>
    <w:rsid w:val="00FB5090"/>
    <w:rsid w:val="00FC0CF8"/>
    <w:rsid w:val="00FC75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0475A"/>
  <w15:chartTrackingRefBased/>
  <w15:docId w15:val="{16EAA172-5AB3-4BA4-85CF-29D0DAD1C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668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68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68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68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68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68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68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68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68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68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68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68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68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68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68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68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68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6848"/>
    <w:rPr>
      <w:rFonts w:eastAsiaTheme="majorEastAsia" w:cstheme="majorBidi"/>
      <w:color w:val="272727" w:themeColor="text1" w:themeTint="D8"/>
    </w:rPr>
  </w:style>
  <w:style w:type="paragraph" w:styleId="Title">
    <w:name w:val="Title"/>
    <w:basedOn w:val="Normal"/>
    <w:next w:val="Normal"/>
    <w:link w:val="TitleChar"/>
    <w:uiPriority w:val="10"/>
    <w:qFormat/>
    <w:rsid w:val="000668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68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68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68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6848"/>
    <w:pPr>
      <w:spacing w:before="160"/>
      <w:jc w:val="center"/>
    </w:pPr>
    <w:rPr>
      <w:i/>
      <w:iCs/>
      <w:color w:val="404040" w:themeColor="text1" w:themeTint="BF"/>
    </w:rPr>
  </w:style>
  <w:style w:type="character" w:customStyle="1" w:styleId="QuoteChar">
    <w:name w:val="Quote Char"/>
    <w:basedOn w:val="DefaultParagraphFont"/>
    <w:link w:val="Quote"/>
    <w:uiPriority w:val="29"/>
    <w:rsid w:val="00066848"/>
    <w:rPr>
      <w:i/>
      <w:iCs/>
      <w:color w:val="404040" w:themeColor="text1" w:themeTint="BF"/>
    </w:rPr>
  </w:style>
  <w:style w:type="paragraph" w:styleId="ListParagraph">
    <w:name w:val="List Paragraph"/>
    <w:basedOn w:val="Normal"/>
    <w:uiPriority w:val="34"/>
    <w:qFormat/>
    <w:rsid w:val="00066848"/>
    <w:pPr>
      <w:ind w:left="720"/>
      <w:contextualSpacing/>
    </w:pPr>
  </w:style>
  <w:style w:type="character" w:styleId="IntenseEmphasis">
    <w:name w:val="Intense Emphasis"/>
    <w:basedOn w:val="DefaultParagraphFont"/>
    <w:uiPriority w:val="21"/>
    <w:qFormat/>
    <w:rsid w:val="00066848"/>
    <w:rPr>
      <w:i/>
      <w:iCs/>
      <w:color w:val="0F4761" w:themeColor="accent1" w:themeShade="BF"/>
    </w:rPr>
  </w:style>
  <w:style w:type="paragraph" w:styleId="IntenseQuote">
    <w:name w:val="Intense Quote"/>
    <w:basedOn w:val="Normal"/>
    <w:next w:val="Normal"/>
    <w:link w:val="IntenseQuoteChar"/>
    <w:uiPriority w:val="30"/>
    <w:qFormat/>
    <w:rsid w:val="000668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6848"/>
    <w:rPr>
      <w:i/>
      <w:iCs/>
      <w:color w:val="0F4761" w:themeColor="accent1" w:themeShade="BF"/>
    </w:rPr>
  </w:style>
  <w:style w:type="character" w:styleId="IntenseReference">
    <w:name w:val="Intense Reference"/>
    <w:basedOn w:val="DefaultParagraphFont"/>
    <w:uiPriority w:val="32"/>
    <w:qFormat/>
    <w:rsid w:val="00066848"/>
    <w:rPr>
      <w:b/>
      <w:bCs/>
      <w:smallCaps/>
      <w:color w:val="0F4761" w:themeColor="accent1" w:themeShade="BF"/>
      <w:spacing w:val="5"/>
    </w:rPr>
  </w:style>
  <w:style w:type="character" w:styleId="Hyperlink">
    <w:name w:val="Hyperlink"/>
    <w:basedOn w:val="DefaultParagraphFont"/>
    <w:uiPriority w:val="99"/>
    <w:unhideWhenUsed/>
    <w:rsid w:val="006A426D"/>
    <w:rPr>
      <w:color w:val="467886" w:themeColor="hyperlink"/>
      <w:u w:val="single"/>
    </w:rPr>
  </w:style>
  <w:style w:type="character" w:styleId="UnresolvedMention">
    <w:name w:val="Unresolved Mention"/>
    <w:basedOn w:val="DefaultParagraphFont"/>
    <w:uiPriority w:val="99"/>
    <w:semiHidden/>
    <w:unhideWhenUsed/>
    <w:rsid w:val="006A426D"/>
    <w:rPr>
      <w:color w:val="605E5C"/>
      <w:shd w:val="clear" w:color="auto" w:fill="E1DFDD"/>
    </w:rPr>
  </w:style>
  <w:style w:type="character" w:styleId="Strong">
    <w:name w:val="Strong"/>
    <w:basedOn w:val="DefaultParagraphFont"/>
    <w:uiPriority w:val="22"/>
    <w:qFormat/>
    <w:rsid w:val="009A54F0"/>
    <w:rPr>
      <w:b/>
      <w:bCs/>
    </w:rPr>
  </w:style>
  <w:style w:type="character" w:styleId="Emphasis">
    <w:name w:val="Emphasis"/>
    <w:basedOn w:val="DefaultParagraphFont"/>
    <w:uiPriority w:val="20"/>
    <w:qFormat/>
    <w:rsid w:val="009A54F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3094</Words>
  <Characters>18569</Characters>
  <Application>Microsoft Office Word</Application>
  <DocSecurity>0</DocSecurity>
  <Lines>154</Lines>
  <Paragraphs>43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21620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Bozena Mlynarczyk (2217365)</dc:creator>
  <cp:keywords/>
  <dc:description/>
  <cp:lastModifiedBy>Bozena Mlynarczyk (2217365)</cp:lastModifiedBy>
  <cp:revision>21</cp:revision>
  <dcterms:created xsi:type="dcterms:W3CDTF">2026-02-09T14:07:00Z</dcterms:created>
  <dcterms:modified xsi:type="dcterms:W3CDTF">2026-03-11T13:27:00Z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6c34d6cb-3ef7-4d09-8c66-b9069c89af36</vt:lpwstr>
  </property>
</Properties>
</file>