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2310919"/>
        <w:docPartObj>
          <w:docPartGallery w:val="Cover Pages"/>
          <w:docPartUnique/>
        </w:docPartObj>
      </w:sdtPr>
      <w:sdtEndPr>
        <w:rPr>
          <w:rFonts w:eastAsiaTheme="minorHAnsi"/>
          <w:kern w:val="2"/>
          <w:sz w:val="40"/>
          <w:szCs w:val="40"/>
          <w:lang w:val="en-GB"/>
          <w14:ligatures w14:val="standardContextual"/>
        </w:rPr>
      </w:sdtEndPr>
      <w:sdtContent>
        <w:p w14:paraId="5CCEA11E" w14:textId="620C4EA6" w:rsidR="00B72D1D" w:rsidRDefault="00B72D1D">
          <w:pPr>
            <w:pStyle w:val="NoSpacing"/>
          </w:pPr>
          <w:r>
            <w:rPr>
              <w:noProof/>
            </w:rPr>
            <mc:AlternateContent>
              <mc:Choice Requires="wpg">
                <w:drawing>
                  <wp:anchor distT="0" distB="0" distL="114300" distR="114300" simplePos="0" relativeHeight="251659264" behindDoc="1" locked="0" layoutInCell="1" allowOverlap="1" wp14:anchorId="7E07ECE3" wp14:editId="1117BD6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E8E8E8" w:themeColor="background2"/>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759350" w14:textId="46A1BC1B" w:rsidR="00B72D1D" w:rsidRPr="00B72D1D" w:rsidRDefault="00B72D1D" w:rsidP="00B72D1D">
                                      <w:pPr>
                                        <w:pStyle w:val="NoSpacing"/>
                                        <w:jc w:val="right"/>
                                        <w:rPr>
                                          <w:color w:val="E8E8E8" w:themeColor="background2"/>
                                          <w:sz w:val="28"/>
                                          <w:szCs w:val="28"/>
                                        </w:rPr>
                                      </w:pPr>
                                      <w:r w:rsidRPr="00B72D1D">
                                        <w:rPr>
                                          <w:color w:val="E8E8E8" w:themeColor="background2"/>
                                          <w:sz w:val="36"/>
                                          <w:szCs w:val="36"/>
                                        </w:rPr>
                                        <w:t>Module Code: BMHP6026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07ECE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E8E8E8" w:themeColor="background2"/>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0759350" w14:textId="46A1BC1B" w:rsidR="00B72D1D" w:rsidRPr="00B72D1D" w:rsidRDefault="00B72D1D" w:rsidP="00B72D1D">
                                <w:pPr>
                                  <w:pStyle w:val="NoSpacing"/>
                                  <w:jc w:val="right"/>
                                  <w:rPr>
                                    <w:color w:val="E8E8E8" w:themeColor="background2"/>
                                    <w:sz w:val="28"/>
                                    <w:szCs w:val="28"/>
                                  </w:rPr>
                                </w:pPr>
                                <w:r w:rsidRPr="00B72D1D">
                                  <w:rPr>
                                    <w:color w:val="E8E8E8" w:themeColor="background2"/>
                                    <w:sz w:val="36"/>
                                    <w:szCs w:val="36"/>
                                  </w:rPr>
                                  <w:t>Module Code: BMHP6026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4337E8" wp14:editId="568DB6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C9323E" w14:textId="5C9B6E1C" w:rsidR="00B72D1D" w:rsidRDefault="00B72D1D" w:rsidP="00B72D1D">
                                <w:pPr>
                                  <w:pStyle w:val="NoSpacing"/>
                                  <w:jc w:val="center"/>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Component 1: Written Report</w:t>
                                </w:r>
                              </w:p>
                              <w:p w14:paraId="4B991F9B" w14:textId="69E0B4D2" w:rsidR="00B72D1D" w:rsidRPr="00B72D1D" w:rsidRDefault="00B72D1D" w:rsidP="00B72D1D">
                                <w:pPr>
                                  <w:spacing w:before="120"/>
                                  <w:jc w:val="center"/>
                                  <w:rPr>
                                    <w:bCs/>
                                    <w:color w:val="404040" w:themeColor="text1" w:themeTint="BF"/>
                                    <w:sz w:val="36"/>
                                    <w:szCs w:val="36"/>
                                  </w:rPr>
                                </w:pPr>
                                <w:sdt>
                                  <w:sdtPr>
                                    <w:rPr>
                                      <w:rFonts w:cs="Arial"/>
                                      <w:b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72D1D">
                                      <w:rPr>
                                        <w:rFonts w:cs="Arial"/>
                                        <w:bCs/>
                                        <w:sz w:val="36"/>
                                        <w:szCs w:val="36"/>
                                      </w:rPr>
                                      <w:t>Digital Transformation in the Health and Care Professions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84337E8"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2C9323E" w14:textId="5C9B6E1C" w:rsidR="00B72D1D" w:rsidRDefault="00B72D1D" w:rsidP="00B72D1D">
                          <w:pPr>
                            <w:pStyle w:val="NoSpacing"/>
                            <w:jc w:val="center"/>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rPr>
                            <w:t>Component 1: Written Report</w:t>
                          </w:r>
                        </w:p>
                        <w:p w14:paraId="4B991F9B" w14:textId="69E0B4D2" w:rsidR="00B72D1D" w:rsidRPr="00B72D1D" w:rsidRDefault="00B72D1D" w:rsidP="00B72D1D">
                          <w:pPr>
                            <w:spacing w:before="120"/>
                            <w:jc w:val="center"/>
                            <w:rPr>
                              <w:bCs/>
                              <w:color w:val="404040" w:themeColor="text1" w:themeTint="BF"/>
                              <w:sz w:val="36"/>
                              <w:szCs w:val="36"/>
                            </w:rPr>
                          </w:pPr>
                          <w:sdt>
                            <w:sdtPr>
                              <w:rPr>
                                <w:rFonts w:cs="Arial"/>
                                <w:bCs/>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72D1D">
                                <w:rPr>
                                  <w:rFonts w:cs="Arial"/>
                                  <w:bCs/>
                                  <w:sz w:val="36"/>
                                  <w:szCs w:val="36"/>
                                </w:rPr>
                                <w:t>Digital Transformation in the Health and Care Professions</w:t>
                              </w:r>
                            </w:sdtContent>
                          </w:sdt>
                        </w:p>
                      </w:txbxContent>
                    </v:textbox>
                    <w10:wrap anchorx="page" anchory="page"/>
                  </v:shape>
                </w:pict>
              </mc:Fallback>
            </mc:AlternateContent>
          </w:r>
        </w:p>
        <w:p w14:paraId="161607DB" w14:textId="0D321CF6" w:rsidR="00B72D1D" w:rsidRDefault="00B72D1D">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61312" behindDoc="0" locked="0" layoutInCell="1" allowOverlap="1" wp14:anchorId="56C8B78F" wp14:editId="7D4DE7B3">
                    <wp:simplePos x="0" y="0"/>
                    <wp:positionH relativeFrom="page">
                      <wp:posOffset>3175635</wp:posOffset>
                    </wp:positionH>
                    <wp:positionV relativeFrom="page">
                      <wp:posOffset>8542655</wp:posOffset>
                    </wp:positionV>
                    <wp:extent cx="3657600" cy="365760"/>
                    <wp:effectExtent l="0" t="0" r="7620" b="1397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E0FBE" w14:textId="3DD2E1E1" w:rsidR="00B72D1D" w:rsidRPr="00B72D1D" w:rsidRDefault="00B72D1D" w:rsidP="00B72D1D">
                                <w:pPr>
                                  <w:pStyle w:val="NoSpacing"/>
                                  <w:spacing w:line="360" w:lineRule="auto"/>
                                  <w:rPr>
                                    <w:color w:val="156082" w:themeColor="accent1"/>
                                    <w:sz w:val="28"/>
                                    <w:szCs w:val="28"/>
                                  </w:rPr>
                                </w:pPr>
                                <w:sdt>
                                  <w:sdtPr>
                                    <w:rPr>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72D1D">
                                      <w:rPr>
                                        <w:color w:val="156082" w:themeColor="accent1"/>
                                        <w:sz w:val="28"/>
                                        <w:szCs w:val="28"/>
                                      </w:rPr>
                                      <w:t>Rim Abdulhamid</w:t>
                                    </w:r>
                                  </w:sdtContent>
                                </w:sdt>
                              </w:p>
                              <w:p w14:paraId="073EA7D2" w14:textId="56E80FD5" w:rsidR="00B72D1D" w:rsidRPr="00B72D1D" w:rsidRDefault="00B72D1D" w:rsidP="00B72D1D">
                                <w:pPr>
                                  <w:pStyle w:val="NoSpacing"/>
                                  <w:spacing w:line="360" w:lineRule="auto"/>
                                  <w:rPr>
                                    <w:caps/>
                                    <w:color w:val="595959" w:themeColor="text1" w:themeTint="A6"/>
                                  </w:rPr>
                                </w:pPr>
                                <w:r w:rsidRPr="00B72D1D">
                                  <w:rPr>
                                    <w:caps/>
                                    <w:color w:val="595959" w:themeColor="text1" w:themeTint="A6"/>
                                  </w:rPr>
                                  <w:t>Student no. 2321169</w:t>
                                </w:r>
                              </w:p>
                              <w:p w14:paraId="61C35828" w14:textId="27AB2D84" w:rsidR="00B72D1D" w:rsidRPr="00B72D1D" w:rsidRDefault="00B72D1D" w:rsidP="00B72D1D">
                                <w:pPr>
                                  <w:pStyle w:val="NoSpacing"/>
                                  <w:spacing w:line="360" w:lineRule="auto"/>
                                  <w:rPr>
                                    <w:color w:val="595959" w:themeColor="text1" w:themeTint="A6"/>
                                  </w:rPr>
                                </w:pPr>
                                <w:r w:rsidRPr="00B72D1D">
                                  <w:rPr>
                                    <w:caps/>
                                    <w:color w:val="595959" w:themeColor="text1" w:themeTint="A6"/>
                                  </w:rPr>
                                  <w:t xml:space="preserve">Lecturer: </w:t>
                                </w:r>
                                <w:r w:rsidRPr="00B72D1D">
                                  <w:rPr>
                                    <w:caps/>
                                    <w:color w:val="595959" w:themeColor="text1" w:themeTint="A6"/>
                                    <w:lang w:val="en-GB"/>
                                  </w:rPr>
                                  <w:t>Joanne Davies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6C8B78F" id="Text Box 28" o:spid="_x0000_s1056" type="#_x0000_t202" style="position:absolute;margin-left:250.05pt;margin-top:672.6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" filled="f" stroked="f" strokeweight=".5pt">
                    <v:textbox style="mso-fit-shape-to-text:t" inset="0,0,0,0">
                      <w:txbxContent>
                        <w:p w14:paraId="07CE0FBE" w14:textId="3DD2E1E1" w:rsidR="00B72D1D" w:rsidRPr="00B72D1D" w:rsidRDefault="00B72D1D" w:rsidP="00B72D1D">
                          <w:pPr>
                            <w:pStyle w:val="NoSpacing"/>
                            <w:spacing w:line="360" w:lineRule="auto"/>
                            <w:rPr>
                              <w:color w:val="156082" w:themeColor="accent1"/>
                              <w:sz w:val="28"/>
                              <w:szCs w:val="28"/>
                            </w:rPr>
                          </w:pPr>
                          <w:sdt>
                            <w:sdtPr>
                              <w:rPr>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B72D1D">
                                <w:rPr>
                                  <w:color w:val="156082" w:themeColor="accent1"/>
                                  <w:sz w:val="28"/>
                                  <w:szCs w:val="28"/>
                                </w:rPr>
                                <w:t>Rim Abdulhamid</w:t>
                              </w:r>
                            </w:sdtContent>
                          </w:sdt>
                        </w:p>
                        <w:p w14:paraId="073EA7D2" w14:textId="56E80FD5" w:rsidR="00B72D1D" w:rsidRPr="00B72D1D" w:rsidRDefault="00B72D1D" w:rsidP="00B72D1D">
                          <w:pPr>
                            <w:pStyle w:val="NoSpacing"/>
                            <w:spacing w:line="360" w:lineRule="auto"/>
                            <w:rPr>
                              <w:caps/>
                              <w:color w:val="595959" w:themeColor="text1" w:themeTint="A6"/>
                            </w:rPr>
                          </w:pPr>
                          <w:r w:rsidRPr="00B72D1D">
                            <w:rPr>
                              <w:caps/>
                              <w:color w:val="595959" w:themeColor="text1" w:themeTint="A6"/>
                            </w:rPr>
                            <w:t>Student no. 2321169</w:t>
                          </w:r>
                        </w:p>
                        <w:p w14:paraId="61C35828" w14:textId="27AB2D84" w:rsidR="00B72D1D" w:rsidRPr="00B72D1D" w:rsidRDefault="00B72D1D" w:rsidP="00B72D1D">
                          <w:pPr>
                            <w:pStyle w:val="NoSpacing"/>
                            <w:spacing w:line="360" w:lineRule="auto"/>
                            <w:rPr>
                              <w:color w:val="595959" w:themeColor="text1" w:themeTint="A6"/>
                            </w:rPr>
                          </w:pPr>
                          <w:r w:rsidRPr="00B72D1D">
                            <w:rPr>
                              <w:caps/>
                              <w:color w:val="595959" w:themeColor="text1" w:themeTint="A6"/>
                            </w:rPr>
                            <w:t xml:space="preserve">Lecturer: </w:t>
                          </w:r>
                          <w:r w:rsidRPr="00B72D1D">
                            <w:rPr>
                              <w:caps/>
                              <w:color w:val="595959" w:themeColor="text1" w:themeTint="A6"/>
                              <w:lang w:val="en-GB"/>
                            </w:rPr>
                            <w:t>Joanne Davies</w:t>
                          </w:r>
                        </w:p>
                      </w:txbxContent>
                    </v:textbox>
                    <w10:wrap anchorx="page" anchory="page"/>
                  </v:shape>
                </w:pict>
              </mc:Fallback>
            </mc:AlternateContent>
          </w:r>
          <w:r>
            <w:rPr>
              <w:sz w:val="40"/>
              <w:szCs w:val="40"/>
            </w:rPr>
            <w:br w:type="page"/>
          </w:r>
        </w:p>
      </w:sdtContent>
    </w:sdt>
    <w:sdt>
      <w:sdtPr>
        <w:id w:val="111209366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3B5F4B1" w14:textId="29AABCB4" w:rsidR="00130584" w:rsidRDefault="00130584" w:rsidP="00130584">
          <w:pPr>
            <w:pStyle w:val="TOCHeading"/>
            <w:spacing w:line="360" w:lineRule="auto"/>
          </w:pPr>
          <w:r>
            <w:t>Contents</w:t>
          </w:r>
        </w:p>
        <w:p w14:paraId="57D7EDD5" w14:textId="7C36E1D5"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2350969" w:history="1">
            <w:r w:rsidRPr="00CD3C2A">
              <w:rPr>
                <w:rStyle w:val="Hyperlink"/>
                <w:noProof/>
              </w:rPr>
              <w:t>Introduction</w:t>
            </w:r>
            <w:r>
              <w:rPr>
                <w:noProof/>
                <w:webHidden/>
              </w:rPr>
              <w:tab/>
            </w:r>
            <w:r>
              <w:rPr>
                <w:noProof/>
                <w:webHidden/>
              </w:rPr>
              <w:fldChar w:fldCharType="begin"/>
            </w:r>
            <w:r>
              <w:rPr>
                <w:noProof/>
                <w:webHidden/>
              </w:rPr>
              <w:instrText xml:space="preserve"> PAGEREF _Toc222350969 \h </w:instrText>
            </w:r>
            <w:r>
              <w:rPr>
                <w:noProof/>
                <w:webHidden/>
              </w:rPr>
            </w:r>
            <w:r>
              <w:rPr>
                <w:noProof/>
                <w:webHidden/>
              </w:rPr>
              <w:fldChar w:fldCharType="separate"/>
            </w:r>
            <w:r>
              <w:rPr>
                <w:noProof/>
                <w:webHidden/>
              </w:rPr>
              <w:t>2</w:t>
            </w:r>
            <w:r>
              <w:rPr>
                <w:noProof/>
                <w:webHidden/>
              </w:rPr>
              <w:fldChar w:fldCharType="end"/>
            </w:r>
          </w:hyperlink>
        </w:p>
        <w:p w14:paraId="11CBE005" w14:textId="0E0EBEF3"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0" w:history="1">
            <w:r w:rsidRPr="00CD3C2A">
              <w:rPr>
                <w:rStyle w:val="Hyperlink"/>
                <w:noProof/>
              </w:rPr>
              <w:t>Workforce Impact of the NHS App</w:t>
            </w:r>
            <w:r>
              <w:rPr>
                <w:noProof/>
                <w:webHidden/>
              </w:rPr>
              <w:tab/>
            </w:r>
            <w:r>
              <w:rPr>
                <w:noProof/>
                <w:webHidden/>
              </w:rPr>
              <w:fldChar w:fldCharType="begin"/>
            </w:r>
            <w:r>
              <w:rPr>
                <w:noProof/>
                <w:webHidden/>
              </w:rPr>
              <w:instrText xml:space="preserve"> PAGEREF _Toc222350970 \h </w:instrText>
            </w:r>
            <w:r>
              <w:rPr>
                <w:noProof/>
                <w:webHidden/>
              </w:rPr>
            </w:r>
            <w:r>
              <w:rPr>
                <w:noProof/>
                <w:webHidden/>
              </w:rPr>
              <w:fldChar w:fldCharType="separate"/>
            </w:r>
            <w:r>
              <w:rPr>
                <w:noProof/>
                <w:webHidden/>
              </w:rPr>
              <w:t>2</w:t>
            </w:r>
            <w:r>
              <w:rPr>
                <w:noProof/>
                <w:webHidden/>
              </w:rPr>
              <w:fldChar w:fldCharType="end"/>
            </w:r>
          </w:hyperlink>
        </w:p>
        <w:p w14:paraId="555DD8E9" w14:textId="762AFDA2"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1" w:history="1">
            <w:r w:rsidRPr="00CD3C2A">
              <w:rPr>
                <w:rStyle w:val="Hyperlink"/>
                <w:noProof/>
              </w:rPr>
              <w:t>Service Delivery Impact of the NHS App</w:t>
            </w:r>
            <w:r>
              <w:rPr>
                <w:noProof/>
                <w:webHidden/>
              </w:rPr>
              <w:tab/>
            </w:r>
            <w:r>
              <w:rPr>
                <w:noProof/>
                <w:webHidden/>
              </w:rPr>
              <w:fldChar w:fldCharType="begin"/>
            </w:r>
            <w:r>
              <w:rPr>
                <w:noProof/>
                <w:webHidden/>
              </w:rPr>
              <w:instrText xml:space="preserve"> PAGEREF _Toc222350971 \h </w:instrText>
            </w:r>
            <w:r>
              <w:rPr>
                <w:noProof/>
                <w:webHidden/>
              </w:rPr>
            </w:r>
            <w:r>
              <w:rPr>
                <w:noProof/>
                <w:webHidden/>
              </w:rPr>
              <w:fldChar w:fldCharType="separate"/>
            </w:r>
            <w:r>
              <w:rPr>
                <w:noProof/>
                <w:webHidden/>
              </w:rPr>
              <w:t>4</w:t>
            </w:r>
            <w:r>
              <w:rPr>
                <w:noProof/>
                <w:webHidden/>
              </w:rPr>
              <w:fldChar w:fldCharType="end"/>
            </w:r>
          </w:hyperlink>
        </w:p>
        <w:p w14:paraId="0C574C39" w14:textId="464BCAAA"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2" w:history="1">
            <w:r w:rsidRPr="00CD3C2A">
              <w:rPr>
                <w:rStyle w:val="Hyperlink"/>
                <w:noProof/>
              </w:rPr>
              <w:t>Patient / Service User Impact of the NHS App</w:t>
            </w:r>
            <w:r>
              <w:rPr>
                <w:noProof/>
                <w:webHidden/>
              </w:rPr>
              <w:tab/>
            </w:r>
            <w:r>
              <w:rPr>
                <w:noProof/>
                <w:webHidden/>
              </w:rPr>
              <w:fldChar w:fldCharType="begin"/>
            </w:r>
            <w:r>
              <w:rPr>
                <w:noProof/>
                <w:webHidden/>
              </w:rPr>
              <w:instrText xml:space="preserve"> PAGEREF _Toc222350972 \h </w:instrText>
            </w:r>
            <w:r>
              <w:rPr>
                <w:noProof/>
                <w:webHidden/>
              </w:rPr>
            </w:r>
            <w:r>
              <w:rPr>
                <w:noProof/>
                <w:webHidden/>
              </w:rPr>
              <w:fldChar w:fldCharType="separate"/>
            </w:r>
            <w:r>
              <w:rPr>
                <w:noProof/>
                <w:webHidden/>
              </w:rPr>
              <w:t>6</w:t>
            </w:r>
            <w:r>
              <w:rPr>
                <w:noProof/>
                <w:webHidden/>
              </w:rPr>
              <w:fldChar w:fldCharType="end"/>
            </w:r>
          </w:hyperlink>
        </w:p>
        <w:p w14:paraId="0C13D790" w14:textId="052D92F0"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3" w:history="1">
            <w:r w:rsidRPr="00CD3C2A">
              <w:rPr>
                <w:rStyle w:val="Hyperlink"/>
                <w:noProof/>
              </w:rPr>
              <w:t>Community Impact of the NHS App</w:t>
            </w:r>
            <w:r>
              <w:rPr>
                <w:noProof/>
                <w:webHidden/>
              </w:rPr>
              <w:tab/>
            </w:r>
            <w:r>
              <w:rPr>
                <w:noProof/>
                <w:webHidden/>
              </w:rPr>
              <w:fldChar w:fldCharType="begin"/>
            </w:r>
            <w:r>
              <w:rPr>
                <w:noProof/>
                <w:webHidden/>
              </w:rPr>
              <w:instrText xml:space="preserve"> PAGEREF _Toc222350973 \h </w:instrText>
            </w:r>
            <w:r>
              <w:rPr>
                <w:noProof/>
                <w:webHidden/>
              </w:rPr>
            </w:r>
            <w:r>
              <w:rPr>
                <w:noProof/>
                <w:webHidden/>
              </w:rPr>
              <w:fldChar w:fldCharType="separate"/>
            </w:r>
            <w:r>
              <w:rPr>
                <w:noProof/>
                <w:webHidden/>
              </w:rPr>
              <w:t>7</w:t>
            </w:r>
            <w:r>
              <w:rPr>
                <w:noProof/>
                <w:webHidden/>
              </w:rPr>
              <w:fldChar w:fldCharType="end"/>
            </w:r>
          </w:hyperlink>
        </w:p>
        <w:p w14:paraId="70417345" w14:textId="58319479"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4" w:history="1">
            <w:r w:rsidRPr="00CD3C2A">
              <w:rPr>
                <w:rStyle w:val="Hyperlink"/>
                <w:noProof/>
              </w:rPr>
              <w:t>Data Governance and Ethical Considerations</w:t>
            </w:r>
            <w:r>
              <w:rPr>
                <w:noProof/>
                <w:webHidden/>
              </w:rPr>
              <w:tab/>
            </w:r>
            <w:r>
              <w:rPr>
                <w:noProof/>
                <w:webHidden/>
              </w:rPr>
              <w:fldChar w:fldCharType="begin"/>
            </w:r>
            <w:r>
              <w:rPr>
                <w:noProof/>
                <w:webHidden/>
              </w:rPr>
              <w:instrText xml:space="preserve"> PAGEREF _Toc222350974 \h </w:instrText>
            </w:r>
            <w:r>
              <w:rPr>
                <w:noProof/>
                <w:webHidden/>
              </w:rPr>
            </w:r>
            <w:r>
              <w:rPr>
                <w:noProof/>
                <w:webHidden/>
              </w:rPr>
              <w:fldChar w:fldCharType="separate"/>
            </w:r>
            <w:r>
              <w:rPr>
                <w:noProof/>
                <w:webHidden/>
              </w:rPr>
              <w:t>8</w:t>
            </w:r>
            <w:r>
              <w:rPr>
                <w:noProof/>
                <w:webHidden/>
              </w:rPr>
              <w:fldChar w:fldCharType="end"/>
            </w:r>
          </w:hyperlink>
        </w:p>
        <w:p w14:paraId="19F0149B" w14:textId="54E55B03"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5" w:history="1">
            <w:r w:rsidRPr="00CD3C2A">
              <w:rPr>
                <w:rStyle w:val="Hyperlink"/>
                <w:noProof/>
              </w:rPr>
              <w:t>Conclusion and Recommendations</w:t>
            </w:r>
            <w:r>
              <w:rPr>
                <w:noProof/>
                <w:webHidden/>
              </w:rPr>
              <w:tab/>
            </w:r>
            <w:r>
              <w:rPr>
                <w:noProof/>
                <w:webHidden/>
              </w:rPr>
              <w:fldChar w:fldCharType="begin"/>
            </w:r>
            <w:r>
              <w:rPr>
                <w:noProof/>
                <w:webHidden/>
              </w:rPr>
              <w:instrText xml:space="preserve"> PAGEREF _Toc222350975 \h </w:instrText>
            </w:r>
            <w:r>
              <w:rPr>
                <w:noProof/>
                <w:webHidden/>
              </w:rPr>
            </w:r>
            <w:r>
              <w:rPr>
                <w:noProof/>
                <w:webHidden/>
              </w:rPr>
              <w:fldChar w:fldCharType="separate"/>
            </w:r>
            <w:r>
              <w:rPr>
                <w:noProof/>
                <w:webHidden/>
              </w:rPr>
              <w:t>8</w:t>
            </w:r>
            <w:r>
              <w:rPr>
                <w:noProof/>
                <w:webHidden/>
              </w:rPr>
              <w:fldChar w:fldCharType="end"/>
            </w:r>
          </w:hyperlink>
        </w:p>
        <w:p w14:paraId="2A533F93" w14:textId="4AC9E880" w:rsidR="00130584" w:rsidRDefault="00130584" w:rsidP="00130584">
          <w:pPr>
            <w:pStyle w:val="TOC1"/>
            <w:tabs>
              <w:tab w:val="right" w:leader="dot" w:pos="9016"/>
            </w:tabs>
            <w:spacing w:line="360" w:lineRule="auto"/>
            <w:rPr>
              <w:rFonts w:cstheme="minorBidi"/>
              <w:noProof/>
              <w:kern w:val="2"/>
              <w:sz w:val="24"/>
              <w:szCs w:val="24"/>
              <w:lang w:val="en-GB" w:eastAsia="en-GB"/>
              <w14:ligatures w14:val="standardContextual"/>
            </w:rPr>
          </w:pPr>
          <w:hyperlink w:anchor="_Toc222350976" w:history="1">
            <w:r w:rsidRPr="00CD3C2A">
              <w:rPr>
                <w:rStyle w:val="Hyperlink"/>
                <w:noProof/>
              </w:rPr>
              <w:t>Refrence</w:t>
            </w:r>
            <w:r>
              <w:rPr>
                <w:noProof/>
                <w:webHidden/>
              </w:rPr>
              <w:tab/>
            </w:r>
            <w:r>
              <w:rPr>
                <w:noProof/>
                <w:webHidden/>
              </w:rPr>
              <w:fldChar w:fldCharType="begin"/>
            </w:r>
            <w:r>
              <w:rPr>
                <w:noProof/>
                <w:webHidden/>
              </w:rPr>
              <w:instrText xml:space="preserve"> PAGEREF _Toc222350976 \h </w:instrText>
            </w:r>
            <w:r>
              <w:rPr>
                <w:noProof/>
                <w:webHidden/>
              </w:rPr>
            </w:r>
            <w:r>
              <w:rPr>
                <w:noProof/>
                <w:webHidden/>
              </w:rPr>
              <w:fldChar w:fldCharType="separate"/>
            </w:r>
            <w:r>
              <w:rPr>
                <w:noProof/>
                <w:webHidden/>
              </w:rPr>
              <w:t>10</w:t>
            </w:r>
            <w:r>
              <w:rPr>
                <w:noProof/>
                <w:webHidden/>
              </w:rPr>
              <w:fldChar w:fldCharType="end"/>
            </w:r>
          </w:hyperlink>
        </w:p>
        <w:p w14:paraId="7678CC2A" w14:textId="3EE95309" w:rsidR="00130584" w:rsidRDefault="00130584" w:rsidP="00130584">
          <w:pPr>
            <w:spacing w:line="360" w:lineRule="auto"/>
          </w:pPr>
          <w:r>
            <w:rPr>
              <w:b/>
              <w:bCs/>
              <w:noProof/>
            </w:rPr>
            <w:fldChar w:fldCharType="end"/>
          </w:r>
        </w:p>
      </w:sdtContent>
    </w:sdt>
    <w:p w14:paraId="539ED932" w14:textId="77777777" w:rsidR="00130584" w:rsidRDefault="00130584">
      <w:pPr>
        <w:rPr>
          <w:rFonts w:asciiTheme="majorHAnsi" w:eastAsiaTheme="majorEastAsia" w:hAnsiTheme="majorHAnsi" w:cstheme="majorBidi"/>
          <w:color w:val="0F4761" w:themeColor="accent1" w:themeShade="BF"/>
          <w:sz w:val="40"/>
          <w:szCs w:val="40"/>
        </w:rPr>
      </w:pPr>
      <w:r>
        <w:br w:type="page"/>
      </w:r>
    </w:p>
    <w:p w14:paraId="13A397BA" w14:textId="3BB2C0E5" w:rsidR="00BF004C" w:rsidRPr="00BF004C" w:rsidRDefault="00BF004C" w:rsidP="00E94E9C">
      <w:pPr>
        <w:pStyle w:val="Heading1"/>
      </w:pPr>
      <w:bookmarkStart w:id="0" w:name="_Toc222350969"/>
      <w:r w:rsidRPr="00BF004C">
        <w:lastRenderedPageBreak/>
        <w:t>Introduction</w:t>
      </w:r>
      <w:bookmarkEnd w:id="0"/>
    </w:p>
    <w:p w14:paraId="5D05ABF0" w14:textId="12CAA1C6" w:rsidR="00BF004C" w:rsidRPr="00BF004C" w:rsidRDefault="00BF004C" w:rsidP="00BF004C">
      <w:pPr>
        <w:spacing w:line="360" w:lineRule="auto"/>
        <w:jc w:val="both"/>
        <w:rPr>
          <w:rFonts w:ascii="Arial" w:hAnsi="Arial"/>
        </w:rPr>
      </w:pPr>
      <w:r w:rsidRPr="00BF004C">
        <w:rPr>
          <w:rFonts w:ascii="Arial" w:hAnsi="Arial"/>
        </w:rPr>
        <w:t>Digital innovation refers to the use of digital technologies to create new or improved services, processes, or ways of working (Week 1). In health and social care, this includes tools such as mobile applications, electronic records, artificial intelligence and remote monitoring systems that aim to improve quality, safety and efficiency (</w:t>
      </w:r>
      <w:r>
        <w:rPr>
          <w:rFonts w:ascii="Arial" w:hAnsi="Arial"/>
        </w:rPr>
        <w:t>UWTSD</w:t>
      </w:r>
      <w:r w:rsidRPr="00BF004C">
        <w:rPr>
          <w:rFonts w:ascii="Arial" w:hAnsi="Arial"/>
        </w:rPr>
        <w:t>, 2025, Week 1)</w:t>
      </w:r>
    </w:p>
    <w:p w14:paraId="3DA20A67" w14:textId="29203003" w:rsidR="00BF004C" w:rsidRPr="00BF004C" w:rsidRDefault="00BF004C" w:rsidP="00BF004C">
      <w:pPr>
        <w:spacing w:line="360" w:lineRule="auto"/>
        <w:jc w:val="both"/>
        <w:rPr>
          <w:rFonts w:ascii="Arial" w:hAnsi="Arial"/>
        </w:rPr>
      </w:pPr>
      <w:proofErr w:type="gramStart"/>
      <w:r w:rsidRPr="00BF004C">
        <w:rPr>
          <w:rFonts w:ascii="Arial" w:hAnsi="Arial"/>
        </w:rPr>
        <w:t>.Digital</w:t>
      </w:r>
      <w:proofErr w:type="gramEnd"/>
      <w:r w:rsidRPr="00BF004C">
        <w:rPr>
          <w:rFonts w:ascii="Arial" w:hAnsi="Arial"/>
        </w:rPr>
        <w:t xml:space="preserve"> transformation goes beyond simply introducing new technology. It involves changing organisational culture, workforce skills, service models and governance structures so that digital tools are fully embedded into everyday practice (Department of Health and Social Care (DHSC), 2022). It requires leadership, workforce development and secure data systems to ensure safe and effective implementation.</w:t>
      </w:r>
    </w:p>
    <w:p w14:paraId="0C75E0B2" w14:textId="77777777" w:rsidR="00BF004C" w:rsidRPr="00BF004C" w:rsidRDefault="00BF004C" w:rsidP="00BF004C">
      <w:pPr>
        <w:spacing w:line="360" w:lineRule="auto"/>
        <w:jc w:val="both"/>
        <w:rPr>
          <w:rFonts w:ascii="Arial" w:hAnsi="Arial"/>
        </w:rPr>
      </w:pPr>
      <w:r w:rsidRPr="00BF004C">
        <w:rPr>
          <w:rFonts w:ascii="Arial" w:hAnsi="Arial"/>
        </w:rPr>
        <w:t>The NHS needs digital transformation because of increasing pressures such as an ageing population, rising long-term conditions and workforce shortages (Asthana, Jones and Sheaff, 2019). National policy emphasises that digital systems can improve access, personalise care and transform performance (DHSC, 2022). However, research also shows that adoption can be uneven and may widen inequalities if not managed carefully (Asthana, Jones and Sheaff, 2019).</w:t>
      </w:r>
    </w:p>
    <w:p w14:paraId="2139C6E3" w14:textId="77777777" w:rsidR="00BF004C" w:rsidRDefault="00BF004C" w:rsidP="00BF004C">
      <w:pPr>
        <w:spacing w:line="360" w:lineRule="auto"/>
        <w:jc w:val="both"/>
        <w:rPr>
          <w:rFonts w:ascii="Arial" w:hAnsi="Arial"/>
        </w:rPr>
      </w:pPr>
      <w:r w:rsidRPr="00BF004C">
        <w:rPr>
          <w:rFonts w:ascii="Arial" w:hAnsi="Arial"/>
        </w:rPr>
        <w:t>This report focuses on the NHS App, launched in 2018 as a national digital platform that allows patients to book appointments, order prescriptions, access medical records and use online health services (NHS, 2024). The report will critically evaluate its impact on the workforce, service delivery, patients/service users and communities, considering both benefits and challenges within the context of UK digital policy and data governance.</w:t>
      </w:r>
    </w:p>
    <w:p w14:paraId="2407D602" w14:textId="28318048" w:rsidR="004906EB" w:rsidRPr="004906EB" w:rsidRDefault="004906EB" w:rsidP="004906EB">
      <w:pPr>
        <w:pStyle w:val="Heading1"/>
      </w:pPr>
      <w:bookmarkStart w:id="1" w:name="_Toc222350970"/>
      <w:r w:rsidRPr="004906EB">
        <w:t>Workforce Impact of the NHS App</w:t>
      </w:r>
      <w:bookmarkEnd w:id="1"/>
    </w:p>
    <w:p w14:paraId="5BA9D248" w14:textId="77777777" w:rsidR="004906EB" w:rsidRPr="004906EB" w:rsidRDefault="004906EB" w:rsidP="004906EB">
      <w:pPr>
        <w:spacing w:line="360" w:lineRule="auto"/>
        <w:jc w:val="both"/>
        <w:rPr>
          <w:rFonts w:ascii="Arial" w:hAnsi="Arial"/>
        </w:rPr>
      </w:pPr>
      <w:r w:rsidRPr="004906EB">
        <w:rPr>
          <w:rFonts w:ascii="Arial" w:hAnsi="Arial"/>
        </w:rPr>
        <w:t xml:space="preserve">The NHS App has significantly influenced the health and social care workforce by changing how professionals communicate with patients and manage administrative tasks. According to the Week 4 materials, digital tools such as the NHS App aim to streamline appointment systems, improve communication, and reduce paperwork (University of Wales Trinity Saint David, 2025, Week 4). For example, online booking systems and digital prescription services can reduce telephone calls and manual </w:t>
      </w:r>
      <w:r w:rsidRPr="004906EB">
        <w:rPr>
          <w:rFonts w:ascii="Arial" w:hAnsi="Arial"/>
        </w:rPr>
        <w:lastRenderedPageBreak/>
        <w:t>processing, potentially lowering administrative workload. National policy also highlights that digital systems are intended to improve staff experience and transform performance (Department of Health and Social Care (DHSC), 2022).</w:t>
      </w:r>
    </w:p>
    <w:p w14:paraId="1CF4FFE8" w14:textId="77777777" w:rsidR="004906EB" w:rsidRPr="004906EB" w:rsidRDefault="004906EB" w:rsidP="004906EB">
      <w:pPr>
        <w:spacing w:line="360" w:lineRule="auto"/>
        <w:jc w:val="both"/>
        <w:rPr>
          <w:rFonts w:ascii="Arial" w:hAnsi="Arial"/>
        </w:rPr>
      </w:pPr>
      <w:r w:rsidRPr="004906EB">
        <w:rPr>
          <w:rFonts w:ascii="Arial" w:hAnsi="Arial"/>
        </w:rPr>
        <w:t>However, while the NHS App may reduce some routine administrative tasks, research suggests that digital technologies often shift rather than remove workload (Asthana, Jones and Sheaff, 2019). Staff may spend less time answering phone calls but more time responding to online messages, managing digital queries, and monitoring electronic requests. This creates new responsibilities, particularly around digital triage and online patient communication. Therefore, it is important to question whether the App truly reduces workload or simply redistributes it.</w:t>
      </w:r>
    </w:p>
    <w:p w14:paraId="7E0A2265" w14:textId="7907175F" w:rsidR="004906EB" w:rsidRPr="004906EB" w:rsidRDefault="004906EB" w:rsidP="004906EB">
      <w:pPr>
        <w:spacing w:line="360" w:lineRule="auto"/>
        <w:jc w:val="both"/>
        <w:rPr>
          <w:rFonts w:ascii="Arial" w:hAnsi="Arial"/>
        </w:rPr>
      </w:pPr>
      <w:r w:rsidRPr="004906EB">
        <w:rPr>
          <w:rFonts w:ascii="Arial" w:hAnsi="Arial"/>
        </w:rPr>
        <w:t xml:space="preserve">The introduction of the NHS App has also required role changes and digital upskilling. Healthcare professionals increasingly need digital literacy skills, including understanding electronic systems, data security, and remote communication tools </w:t>
      </w:r>
      <w:r w:rsidR="004A563C">
        <w:rPr>
          <w:rFonts w:ascii="Arial" w:hAnsi="Arial"/>
        </w:rPr>
        <w:t>(</w:t>
      </w:r>
      <w:r w:rsidRPr="004906EB">
        <w:rPr>
          <w:rFonts w:ascii="Arial" w:hAnsi="Arial"/>
        </w:rPr>
        <w:t xml:space="preserve">NHS England, 2023). Week 6 guidance emphasises that critical analysis should examine both strengths and weaknesses rather than assuming technology automatically improves practice (University of Wales Trinity Saint David, 2025, Week 6). </w:t>
      </w:r>
      <w:proofErr w:type="gramStart"/>
      <w:r w:rsidRPr="004906EB">
        <w:rPr>
          <w:rFonts w:ascii="Arial" w:hAnsi="Arial"/>
        </w:rPr>
        <w:t>In reality, workforce</w:t>
      </w:r>
      <w:proofErr w:type="gramEnd"/>
      <w:r w:rsidRPr="004906EB">
        <w:rPr>
          <w:rFonts w:ascii="Arial" w:hAnsi="Arial"/>
        </w:rPr>
        <w:t xml:space="preserve"> readiness varies across regions, and digital maturity is uneven within the NHS (Asthana, Jones and Sheaff, 2019).</w:t>
      </w:r>
    </w:p>
    <w:p w14:paraId="65D688F5" w14:textId="77777777" w:rsidR="004906EB" w:rsidRPr="004906EB" w:rsidRDefault="004906EB" w:rsidP="004906EB">
      <w:pPr>
        <w:spacing w:line="360" w:lineRule="auto"/>
        <w:jc w:val="both"/>
        <w:rPr>
          <w:rFonts w:ascii="Arial" w:hAnsi="Arial"/>
        </w:rPr>
      </w:pPr>
      <w:r w:rsidRPr="004906EB">
        <w:rPr>
          <w:rFonts w:ascii="Arial" w:hAnsi="Arial"/>
        </w:rPr>
        <w:t>Another important issue is digital governance and data protection. The NHS App operates within strict UK GDPR principles, including transparency, accountability and data security (Information Commissioner’s Office (ICO), 2023). This increases governance responsibilities for managers and clinicians, who must ensure safe data handling and patient confidentiality. These added responsibilities can increase pressure rather than reduce it.</w:t>
      </w:r>
    </w:p>
    <w:p w14:paraId="7250FA0A" w14:textId="77777777" w:rsidR="004906EB" w:rsidRPr="004906EB" w:rsidRDefault="004906EB" w:rsidP="004906EB">
      <w:pPr>
        <w:spacing w:line="360" w:lineRule="auto"/>
        <w:jc w:val="both"/>
        <w:rPr>
          <w:rFonts w:ascii="Arial" w:hAnsi="Arial"/>
        </w:rPr>
      </w:pPr>
      <w:r w:rsidRPr="004906EB">
        <w:rPr>
          <w:rFonts w:ascii="Arial" w:hAnsi="Arial"/>
        </w:rPr>
        <w:t>There is also evidence of resistance to change and digital fatigue among some staff. Rapid digital transformation, particularly after COVID-19, has contributed to stress and digital burnout in parts of the workforce (NHS England, 2023). Training gaps remain a challenge, as not all staff receive consistent or adequate digital training. Therefore, while the NHS App supports efficiency and modernisation, the workforce may not be fully prepared for sustained digital integration.</w:t>
      </w:r>
    </w:p>
    <w:p w14:paraId="27954613" w14:textId="77777777" w:rsidR="004906EB" w:rsidRDefault="004906EB" w:rsidP="004906EB">
      <w:pPr>
        <w:spacing w:line="360" w:lineRule="auto"/>
        <w:jc w:val="both"/>
        <w:rPr>
          <w:rFonts w:ascii="Arial" w:hAnsi="Arial"/>
        </w:rPr>
      </w:pPr>
      <w:r w:rsidRPr="004906EB">
        <w:rPr>
          <w:rFonts w:ascii="Arial" w:hAnsi="Arial"/>
        </w:rPr>
        <w:t xml:space="preserve">Overall, the NHS App has the potential to improve efficiency and communication. However, its impact on workload is complex. It reduces some tasks but creates new </w:t>
      </w:r>
      <w:r w:rsidRPr="004906EB">
        <w:rPr>
          <w:rFonts w:ascii="Arial" w:hAnsi="Arial"/>
        </w:rPr>
        <w:lastRenderedPageBreak/>
        <w:t>digital responsibilities, highlighting the need for continuous training, governance support, and workforce investment.</w:t>
      </w:r>
    </w:p>
    <w:p w14:paraId="4445351B" w14:textId="2D6A887A" w:rsidR="00732D2E" w:rsidRPr="00732D2E" w:rsidRDefault="00732D2E" w:rsidP="00732D2E">
      <w:pPr>
        <w:pStyle w:val="Heading1"/>
      </w:pPr>
      <w:bookmarkStart w:id="2" w:name="_Toc222350971"/>
      <w:r w:rsidRPr="00732D2E">
        <w:t>Service Delivery Impact of the NHS App</w:t>
      </w:r>
      <w:bookmarkEnd w:id="2"/>
      <w:r w:rsidRPr="00732D2E">
        <w:t xml:space="preserve"> </w:t>
      </w:r>
    </w:p>
    <w:p w14:paraId="1B1E9F69" w14:textId="77777777" w:rsidR="008E679E" w:rsidRDefault="00732D2E" w:rsidP="00732D2E">
      <w:pPr>
        <w:spacing w:line="360" w:lineRule="auto"/>
        <w:jc w:val="both"/>
        <w:rPr>
          <w:rFonts w:ascii="Arial" w:hAnsi="Arial"/>
        </w:rPr>
      </w:pPr>
      <w:r w:rsidRPr="00732D2E">
        <w:rPr>
          <w:rFonts w:ascii="Arial" w:hAnsi="Arial"/>
        </w:rPr>
        <w:t xml:space="preserve">The NHS App has transformed service delivery by making health services more accessible and digitally connected. According to </w:t>
      </w:r>
      <w:r w:rsidRPr="00732D2E">
        <w:rPr>
          <w:rFonts w:ascii="Arial" w:hAnsi="Arial"/>
          <w:i/>
          <w:iCs/>
        </w:rPr>
        <w:t>A Plan for Digital Health and Social Care</w:t>
      </w:r>
      <w:r w:rsidRPr="00732D2E">
        <w:rPr>
          <w:rFonts w:ascii="Arial" w:hAnsi="Arial"/>
        </w:rPr>
        <w:t>, the UK government aims to digitise services to improve access, personalise care and transform performance (Department of Health and Social Care (DHSC), 2022). The NHS App supports this vision by enabling online GP booking, remote consultations, repeat prescription ordering and access to health records (NHS, 2024).</w:t>
      </w:r>
    </w:p>
    <w:p w14:paraId="39BD9B87" w14:textId="77777777" w:rsidR="008E679E" w:rsidRDefault="008E679E" w:rsidP="008E679E">
      <w:pPr>
        <w:keepNext/>
        <w:spacing w:line="360" w:lineRule="auto"/>
        <w:jc w:val="both"/>
      </w:pPr>
      <w:r>
        <w:rPr>
          <w:noProof/>
        </w:rPr>
        <w:drawing>
          <wp:inline distT="0" distB="0" distL="0" distR="0" wp14:anchorId="573C5E17" wp14:editId="6FB18782">
            <wp:extent cx="4580952" cy="2752381"/>
            <wp:effectExtent l="0" t="0" r="0" b="0"/>
            <wp:docPr id="1152591930" name="Picture 1" descr="The diagram depicts an increasing trend in the number of registered users for the NHS app from the year 2019 to 2024.&#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91930" name="Picture 1" descr="The diagram depicts an increasing trend in the number of registered users for the NHS app from the year 2019 to 2024.&#10;&#10;AI-generated content may be incorrect."/>
                    <pic:cNvPicPr/>
                  </pic:nvPicPr>
                  <pic:blipFill>
                    <a:blip r:embed="rId8"/>
                    <a:stretch>
                      <a:fillRect/>
                    </a:stretch>
                  </pic:blipFill>
                  <pic:spPr>
                    <a:xfrm>
                      <a:off x="0" y="0"/>
                      <a:ext cx="4580952" cy="2752381"/>
                    </a:xfrm>
                    <a:prstGeom prst="rect">
                      <a:avLst/>
                    </a:prstGeom>
                  </pic:spPr>
                </pic:pic>
              </a:graphicData>
            </a:graphic>
          </wp:inline>
        </w:drawing>
      </w:r>
    </w:p>
    <w:p w14:paraId="474A3F96" w14:textId="77777777" w:rsidR="0031692E" w:rsidRDefault="008E679E" w:rsidP="0031692E">
      <w:pPr>
        <w:pStyle w:val="Caption"/>
        <w:jc w:val="both"/>
      </w:pPr>
      <w:r>
        <w:t xml:space="preserve">Figure </w:t>
      </w:r>
      <w:r>
        <w:fldChar w:fldCharType="begin"/>
      </w:r>
      <w:r>
        <w:instrText xml:space="preserve"> SEQ Figure \* ARABIC </w:instrText>
      </w:r>
      <w:r>
        <w:fldChar w:fldCharType="separate"/>
      </w:r>
      <w:r>
        <w:rPr>
          <w:noProof/>
        </w:rPr>
        <w:t>1</w:t>
      </w:r>
      <w:r>
        <w:fldChar w:fldCharType="end"/>
      </w:r>
      <w:r>
        <w:t>:</w:t>
      </w:r>
      <w:r w:rsidRPr="005F12C4">
        <w:t>Growth in NHS App Registered Users (2019–2024).</w:t>
      </w:r>
      <w:r w:rsidR="0031692E">
        <w:t xml:space="preserve"> </w:t>
      </w:r>
    </w:p>
    <w:p w14:paraId="0FE26941" w14:textId="27B43461" w:rsidR="0031692E" w:rsidRPr="0031692E" w:rsidRDefault="0031692E" w:rsidP="0031692E">
      <w:pPr>
        <w:pStyle w:val="Caption"/>
        <w:jc w:val="both"/>
      </w:pPr>
      <w:r w:rsidRPr="0031692E">
        <w:t>Source: NHS England (2024).</w:t>
      </w:r>
    </w:p>
    <w:p w14:paraId="2873D9A8" w14:textId="26ECCEB7" w:rsidR="0016558A" w:rsidRDefault="0016558A" w:rsidP="00732D2E">
      <w:pPr>
        <w:spacing w:line="360" w:lineRule="auto"/>
        <w:jc w:val="both"/>
        <w:rPr>
          <w:rFonts w:ascii="Arial" w:hAnsi="Arial"/>
        </w:rPr>
      </w:pPr>
      <w:r w:rsidRPr="0016558A">
        <w:rPr>
          <w:rFonts w:ascii="Arial" w:hAnsi="Arial"/>
        </w:rPr>
        <w:t>As shown in Figure 1, NHS App registrations rose sharply between 2020 and 2021 during the COVID-19 pandemic. Although this shows strong digital uptake, high registration numbers do not automatically mean equal access or better outcomes. Ongoing issues such as digital exclusion, poor infrastructure and low digital skills may reduce the overall impact of this growth.</w:t>
      </w:r>
    </w:p>
    <w:p w14:paraId="2E132108" w14:textId="45B752C5" w:rsidR="00732D2E" w:rsidRPr="00732D2E" w:rsidRDefault="0031692E" w:rsidP="00732D2E">
      <w:pPr>
        <w:spacing w:line="360" w:lineRule="auto"/>
        <w:jc w:val="both"/>
        <w:rPr>
          <w:rFonts w:ascii="Arial" w:hAnsi="Arial"/>
        </w:rPr>
      </w:pPr>
      <w:r w:rsidRPr="0031692E">
        <w:rPr>
          <w:rFonts w:ascii="Arial" w:hAnsi="Arial"/>
        </w:rPr>
        <w:t>The increase shown in Figure 1 suggests that more people are using digital services instead of telephone calls and face-to-face appointments. This may improve efficiency and make services more convenient for patients. However, this change depends on all service users having equal access to digital technology.</w:t>
      </w:r>
    </w:p>
    <w:p w14:paraId="2EE6E9AD" w14:textId="77777777" w:rsidR="00732D2E" w:rsidRPr="00732D2E" w:rsidRDefault="00732D2E" w:rsidP="00732D2E">
      <w:pPr>
        <w:spacing w:line="360" w:lineRule="auto"/>
        <w:jc w:val="both"/>
        <w:rPr>
          <w:rFonts w:ascii="Arial" w:hAnsi="Arial"/>
        </w:rPr>
      </w:pPr>
      <w:r w:rsidRPr="00732D2E">
        <w:rPr>
          <w:rFonts w:ascii="Arial" w:hAnsi="Arial"/>
        </w:rPr>
        <w:lastRenderedPageBreak/>
        <w:t xml:space="preserve">Online booking and prescription management have particularly changed daily practice. Digital systems can reduce missed appointments and streamline administrative processes (NHS England, 2023). Remote consultations also allow faster access to clinicians, especially for people in rural areas or those with mobility difficulties. The </w:t>
      </w:r>
      <w:r w:rsidRPr="00732D2E">
        <w:rPr>
          <w:rFonts w:ascii="Arial" w:hAnsi="Arial"/>
          <w:i/>
          <w:iCs/>
        </w:rPr>
        <w:t>What Good Looks Like</w:t>
      </w:r>
      <w:r w:rsidRPr="00732D2E">
        <w:rPr>
          <w:rFonts w:ascii="Arial" w:hAnsi="Arial"/>
        </w:rPr>
        <w:t xml:space="preserve"> framework emphasises the importance of connected systems, digital foundations and patient-centred access (NHS England, 2023). In theory, the NHS App aligns with these goals by promoting integrated digital pathways.</w:t>
      </w:r>
    </w:p>
    <w:p w14:paraId="6B9F6D68" w14:textId="77777777" w:rsidR="00732D2E" w:rsidRPr="00732D2E" w:rsidRDefault="00732D2E" w:rsidP="00732D2E">
      <w:pPr>
        <w:spacing w:line="360" w:lineRule="auto"/>
        <w:jc w:val="both"/>
        <w:rPr>
          <w:rFonts w:ascii="Arial" w:hAnsi="Arial"/>
        </w:rPr>
      </w:pPr>
      <w:r w:rsidRPr="00732D2E">
        <w:rPr>
          <w:rFonts w:ascii="Arial" w:hAnsi="Arial"/>
        </w:rPr>
        <w:t xml:space="preserve">However, service delivery improvements are not uniform across the NHS. Research highlights that digital transformation is influenced by macro, </w:t>
      </w:r>
      <w:proofErr w:type="spellStart"/>
      <w:r w:rsidRPr="00732D2E">
        <w:rPr>
          <w:rFonts w:ascii="Arial" w:hAnsi="Arial"/>
        </w:rPr>
        <w:t>meso</w:t>
      </w:r>
      <w:proofErr w:type="spellEnd"/>
      <w:r w:rsidRPr="00732D2E">
        <w:rPr>
          <w:rFonts w:ascii="Arial" w:hAnsi="Arial"/>
        </w:rPr>
        <w:t xml:space="preserve"> and micro barriers (Asthana, Jones and Sheaff, 2019). At a macro level, national policy supports digitalisation, but funding and infrastructure vary across regions. At a </w:t>
      </w:r>
      <w:proofErr w:type="spellStart"/>
      <w:r w:rsidRPr="00732D2E">
        <w:rPr>
          <w:rFonts w:ascii="Arial" w:hAnsi="Arial"/>
        </w:rPr>
        <w:t>meso</w:t>
      </w:r>
      <w:proofErr w:type="spellEnd"/>
      <w:r w:rsidRPr="00732D2E">
        <w:rPr>
          <w:rFonts w:ascii="Arial" w:hAnsi="Arial"/>
        </w:rPr>
        <w:t xml:space="preserve"> (organisational) level, some NHS trusts lack fully integrated electronic patient record systems, limiting effective data integration. At a micro level, staff skills and local digital culture influence how successfully the App is implemented.</w:t>
      </w:r>
    </w:p>
    <w:p w14:paraId="5E352DA2" w14:textId="761D9056" w:rsidR="00732D2E" w:rsidRPr="00732D2E" w:rsidRDefault="00732D2E" w:rsidP="00732D2E">
      <w:pPr>
        <w:spacing w:line="360" w:lineRule="auto"/>
        <w:jc w:val="both"/>
        <w:rPr>
          <w:rFonts w:ascii="Arial" w:hAnsi="Arial"/>
        </w:rPr>
      </w:pPr>
      <w:r w:rsidRPr="00732D2E">
        <w:rPr>
          <w:rFonts w:ascii="Arial" w:hAnsi="Arial"/>
        </w:rPr>
        <w:t xml:space="preserve">Interoperability remains a significant challenge. If systems cannot share data effectively, digital tools may create duplication rather than efficiency (Asthana, Jones and Sheaff, 2019). IT system failures or technical disruptions can also affect service continuity, reducing patient trust. The </w:t>
      </w:r>
      <w:r w:rsidR="00D1561F" w:rsidRPr="00D1561F">
        <w:rPr>
          <w:rFonts w:ascii="Arial" w:hAnsi="Arial"/>
        </w:rPr>
        <w:t>Patient Safety Learning (2023)</w:t>
      </w:r>
      <w:r w:rsidRPr="00732D2E">
        <w:rPr>
          <w:rFonts w:ascii="Arial" w:hAnsi="Arial"/>
        </w:rPr>
        <w:t xml:space="preserve"> highlights that adult social care providers often face barriers such as limited infrastructure and cybersecurity risks, which can slow digital adoption.</w:t>
      </w:r>
    </w:p>
    <w:p w14:paraId="39248D9F" w14:textId="77777777" w:rsidR="00732D2E" w:rsidRPr="00732D2E" w:rsidRDefault="00732D2E" w:rsidP="00732D2E">
      <w:pPr>
        <w:spacing w:line="360" w:lineRule="auto"/>
        <w:jc w:val="both"/>
        <w:rPr>
          <w:rFonts w:ascii="Arial" w:hAnsi="Arial"/>
        </w:rPr>
      </w:pPr>
      <w:r w:rsidRPr="00732D2E">
        <w:rPr>
          <w:rFonts w:ascii="Arial" w:hAnsi="Arial"/>
        </w:rPr>
        <w:t>Regional digital divide is another concern. Areas with strong digital maturity benefit more from integrated services, while less-resourced regions may struggle to implement consistent digital solutions. Therefore, although the NHS App promotes faster access and streamlined service delivery, its success depends on infrastructure, interoperability and organisational readiness.</w:t>
      </w:r>
    </w:p>
    <w:p w14:paraId="4A59EA92" w14:textId="77777777" w:rsidR="00732D2E" w:rsidRDefault="00732D2E" w:rsidP="00732D2E">
      <w:pPr>
        <w:spacing w:line="360" w:lineRule="auto"/>
        <w:jc w:val="both"/>
        <w:rPr>
          <w:rFonts w:ascii="Arial" w:hAnsi="Arial"/>
        </w:rPr>
      </w:pPr>
      <w:r w:rsidRPr="00732D2E">
        <w:rPr>
          <w:rFonts w:ascii="Arial" w:hAnsi="Arial"/>
        </w:rPr>
        <w:t>Overall, the NHS App has enhanced access and convenience in service delivery. However, fragmentation, technical limitations and regional inequalities continue to influence its effectiveness.</w:t>
      </w:r>
    </w:p>
    <w:p w14:paraId="1A3AA10A" w14:textId="18711EC3" w:rsidR="00732D2E" w:rsidRPr="00732D2E" w:rsidRDefault="00732D2E" w:rsidP="00732D2E">
      <w:pPr>
        <w:pStyle w:val="Heading1"/>
      </w:pPr>
      <w:bookmarkStart w:id="3" w:name="_Toc222350972"/>
      <w:r w:rsidRPr="00732D2E">
        <w:lastRenderedPageBreak/>
        <w:t>Patient / Service User Impact of the NHS App</w:t>
      </w:r>
      <w:bookmarkEnd w:id="3"/>
    </w:p>
    <w:p w14:paraId="5640B787" w14:textId="77777777" w:rsidR="00732D2E" w:rsidRPr="00732D2E" w:rsidRDefault="00732D2E" w:rsidP="00732D2E">
      <w:pPr>
        <w:spacing w:line="360" w:lineRule="auto"/>
        <w:jc w:val="both"/>
        <w:rPr>
          <w:rFonts w:ascii="Arial" w:hAnsi="Arial"/>
        </w:rPr>
      </w:pPr>
      <w:r w:rsidRPr="00732D2E">
        <w:rPr>
          <w:rFonts w:ascii="Arial" w:hAnsi="Arial"/>
        </w:rPr>
        <w:t xml:space="preserve">The NHS App has changed how patients experience healthcare by increasing access, control and engagement. Week 4 materials highlight </w:t>
      </w:r>
      <w:proofErr w:type="gramStart"/>
      <w:r w:rsidRPr="00732D2E">
        <w:rPr>
          <w:rFonts w:ascii="Arial" w:hAnsi="Arial"/>
        </w:rPr>
        <w:t>that digital innovations</w:t>
      </w:r>
      <w:proofErr w:type="gramEnd"/>
      <w:r w:rsidRPr="00732D2E">
        <w:rPr>
          <w:rFonts w:ascii="Arial" w:hAnsi="Arial"/>
        </w:rPr>
        <w:t xml:space="preserve"> such as the NHS App aim to improve access to medical records, support self-management and promote preventive health behaviours (University of Wales Trinity Saint David, 2025, Week 4). Through the App, patients can view parts of their GP records, order repeat prescriptions, book appointments and access NHS 111 services (NHS, 2024). This promotes empowerment, as patients are no longer passive recipients of care but active participants in managing their health.</w:t>
      </w:r>
    </w:p>
    <w:p w14:paraId="0BCD870B" w14:textId="77777777" w:rsidR="00732D2E" w:rsidRPr="00732D2E" w:rsidRDefault="00732D2E" w:rsidP="00732D2E">
      <w:pPr>
        <w:spacing w:line="360" w:lineRule="auto"/>
        <w:jc w:val="both"/>
        <w:rPr>
          <w:rFonts w:ascii="Arial" w:hAnsi="Arial"/>
        </w:rPr>
      </w:pPr>
      <w:r w:rsidRPr="00732D2E">
        <w:rPr>
          <w:rFonts w:ascii="Arial" w:hAnsi="Arial"/>
        </w:rPr>
        <w:t>Access to medical records can improve transparency and patient understanding of their condition. Research suggests that digital access to records can strengthen patient engagement and improve shared decision-making (Mold et al., 2020). Preventative care is also supported through health advice, symptom checkers and reminders, which align with national policy goals to prevent escalation of health needs (Department of Health and Social Care (DHSC), 2022). In addition, the NHS App allows users to manage organ donation preferences, increasing public awareness and participation in organ donation programmes (NHS, 2024).</w:t>
      </w:r>
    </w:p>
    <w:p w14:paraId="66C27208" w14:textId="77777777" w:rsidR="00732D2E" w:rsidRPr="00732D2E" w:rsidRDefault="00732D2E" w:rsidP="00732D2E">
      <w:pPr>
        <w:spacing w:line="360" w:lineRule="auto"/>
        <w:jc w:val="both"/>
        <w:rPr>
          <w:rFonts w:ascii="Arial" w:hAnsi="Arial"/>
        </w:rPr>
      </w:pPr>
      <w:r w:rsidRPr="00732D2E">
        <w:rPr>
          <w:rFonts w:ascii="Arial" w:hAnsi="Arial"/>
        </w:rPr>
        <w:t>However, despite these benefits, the impact is not equal across all patient groups. Digital exclusion remains a serious concern. Older adults, people with disabilities and those from deprived communities may struggle with digital literacy or lack access to smartphones and internet services (Watts, 2020). This raises questions about fairness and equality. If digital systems become the main route to services, those without access may face additional barriers.</w:t>
      </w:r>
    </w:p>
    <w:p w14:paraId="4C9D9038" w14:textId="77777777" w:rsidR="00732D2E" w:rsidRPr="00732D2E" w:rsidRDefault="00732D2E" w:rsidP="00732D2E">
      <w:pPr>
        <w:spacing w:line="360" w:lineRule="auto"/>
        <w:jc w:val="both"/>
        <w:rPr>
          <w:rFonts w:ascii="Arial" w:hAnsi="Arial"/>
        </w:rPr>
      </w:pPr>
      <w:r w:rsidRPr="00732D2E">
        <w:rPr>
          <w:rFonts w:ascii="Arial" w:hAnsi="Arial"/>
        </w:rPr>
        <w:t>Language barriers also affect usability. The NHS App primarily operates in English, which may disadvantage individuals with limited English proficiency. Trust is another important issue. Patients must feel confident that their personal health data is secure and used appropriately. Concerns about data breaches or misuse can reduce willingness to engage with digital services (Information Commissioner’s Office (ICO), 2023).</w:t>
      </w:r>
    </w:p>
    <w:p w14:paraId="53B2A316" w14:textId="77777777" w:rsidR="00732D2E" w:rsidRDefault="00732D2E" w:rsidP="00732D2E">
      <w:pPr>
        <w:spacing w:line="360" w:lineRule="auto"/>
        <w:jc w:val="both"/>
        <w:rPr>
          <w:rFonts w:ascii="Arial" w:hAnsi="Arial"/>
        </w:rPr>
      </w:pPr>
      <w:r w:rsidRPr="00732D2E">
        <w:rPr>
          <w:rFonts w:ascii="Arial" w:hAnsi="Arial"/>
        </w:rPr>
        <w:t xml:space="preserve">Therefore, while the NHS App enhances empowerment and preventive engagement for many users, it may also widen health inequalities if digital support and inclusive </w:t>
      </w:r>
      <w:r w:rsidRPr="00732D2E">
        <w:rPr>
          <w:rFonts w:ascii="Arial" w:hAnsi="Arial"/>
        </w:rPr>
        <w:lastRenderedPageBreak/>
        <w:t>design are not prioritised. The App improves access for digitally confident users but highlights the need for parallel non-digital pathways to ensure equitable care.</w:t>
      </w:r>
    </w:p>
    <w:p w14:paraId="7480C634" w14:textId="4050AD04" w:rsidR="00732D2E" w:rsidRPr="00732D2E" w:rsidRDefault="00824371" w:rsidP="00732D2E">
      <w:pPr>
        <w:pStyle w:val="Heading1"/>
      </w:pPr>
      <w:bookmarkStart w:id="4" w:name="_Toc222350973"/>
      <w:r w:rsidRPr="00824371">
        <w:t>Community Impact of the NHS App</w:t>
      </w:r>
      <w:bookmarkEnd w:id="4"/>
    </w:p>
    <w:p w14:paraId="29EA2D7E" w14:textId="77777777" w:rsidR="00824371" w:rsidRPr="00824371" w:rsidRDefault="00824371" w:rsidP="00824371">
      <w:pPr>
        <w:spacing w:line="360" w:lineRule="auto"/>
        <w:jc w:val="both"/>
        <w:rPr>
          <w:rFonts w:ascii="Arial" w:hAnsi="Arial"/>
        </w:rPr>
      </w:pPr>
      <w:r w:rsidRPr="00824371">
        <w:rPr>
          <w:rFonts w:ascii="Arial" w:hAnsi="Arial"/>
        </w:rPr>
        <w:t>The NHS App has broader implications beyond individual patients, influencing public health and community wellbeing. Week 5 materials highlight that digital innovation can improve public health by increasing access, supporting prevention and enhancing community engagement (University of Wales Trinity Saint David, 2025, Week 5). The NHS App contributes to these goals by enabling remote access to GP services, prescriptions and health advice, which can be especially valuable in rural or geographically isolated areas where physical services are limited (NHS, 2024). Remote access reduces travel time and may support more timely intervention.</w:t>
      </w:r>
    </w:p>
    <w:p w14:paraId="17E000E9" w14:textId="77777777" w:rsidR="00824371" w:rsidRPr="00824371" w:rsidRDefault="00824371" w:rsidP="00824371">
      <w:pPr>
        <w:spacing w:line="360" w:lineRule="auto"/>
        <w:jc w:val="both"/>
        <w:rPr>
          <w:rFonts w:ascii="Arial" w:hAnsi="Arial"/>
        </w:rPr>
      </w:pPr>
      <w:r w:rsidRPr="00824371">
        <w:rPr>
          <w:rFonts w:ascii="Arial" w:hAnsi="Arial"/>
        </w:rPr>
        <w:t>The App can also improve public health literacy. By providing symptom checkers, health information and preventive advice, it encourages individuals to engage with their health and make informed decisions (Department of Health and Social Care (DHSC), 2022). Increased digital engagement may strengthen community awareness around issues such as vaccination, organ donation and chronic disease management. Digital tools can therefore support co-production, where communities and professionals work together to improve health outcomes.</w:t>
      </w:r>
    </w:p>
    <w:p w14:paraId="078F9EB9" w14:textId="77777777" w:rsidR="00824371" w:rsidRPr="00824371" w:rsidRDefault="00824371" w:rsidP="00824371">
      <w:pPr>
        <w:spacing w:line="360" w:lineRule="auto"/>
        <w:jc w:val="both"/>
        <w:rPr>
          <w:rFonts w:ascii="Arial" w:hAnsi="Arial"/>
        </w:rPr>
      </w:pPr>
      <w:r w:rsidRPr="00824371">
        <w:rPr>
          <w:rFonts w:ascii="Arial" w:hAnsi="Arial"/>
        </w:rPr>
        <w:t>However, the benefits are not equally distributed. Research shows that digital health innovations can widen health inequalities if certain groups lack access to devices, broadband or digital skills (Asthana, Jones and Sheaff, 2019). Rural areas may benefit from remote access, but they can also face infrastructure gaps such as poor internet connectivity. Socioeconomic exclusion is another concern, as low-income households may not afford smartphones or stable internet access (Watts, 2020). These structural barriers can reinforce existing disparities rather than reduce them.</w:t>
      </w:r>
    </w:p>
    <w:p w14:paraId="2BC8DBE7" w14:textId="77777777" w:rsidR="00824371" w:rsidRPr="00824371" w:rsidRDefault="00824371" w:rsidP="00824371">
      <w:pPr>
        <w:spacing w:line="360" w:lineRule="auto"/>
        <w:jc w:val="both"/>
        <w:rPr>
          <w:rFonts w:ascii="Arial" w:hAnsi="Arial"/>
        </w:rPr>
      </w:pPr>
      <w:r w:rsidRPr="00824371">
        <w:rPr>
          <w:rFonts w:ascii="Arial" w:hAnsi="Arial"/>
        </w:rPr>
        <w:t>Health inequality debates emphasise that digital transformation must be inclusive and supported by investment in infrastructure and education (DHSC, 2022). Therefore, while the NHS App has potential to improve community health engagement and rural access, careful planning is required to prevent widening inequalities.</w:t>
      </w:r>
    </w:p>
    <w:p w14:paraId="1633C492" w14:textId="4E944A10" w:rsidR="00BA40F6" w:rsidRDefault="00BA40F6" w:rsidP="00BA40F6">
      <w:pPr>
        <w:spacing w:line="360" w:lineRule="auto"/>
        <w:jc w:val="both"/>
        <w:rPr>
          <w:rFonts w:ascii="Arial" w:hAnsi="Arial"/>
        </w:rPr>
      </w:pPr>
    </w:p>
    <w:p w14:paraId="69779E8A" w14:textId="77777777" w:rsidR="00824371" w:rsidRPr="00824371" w:rsidRDefault="00824371" w:rsidP="00824371">
      <w:pPr>
        <w:pStyle w:val="Heading1"/>
      </w:pPr>
      <w:bookmarkStart w:id="5" w:name="_Toc222350974"/>
      <w:r w:rsidRPr="00824371">
        <w:lastRenderedPageBreak/>
        <w:t>Data Governance and Ethical Considerations</w:t>
      </w:r>
      <w:bookmarkEnd w:id="5"/>
    </w:p>
    <w:p w14:paraId="2D09F6D1" w14:textId="77777777" w:rsidR="00824371" w:rsidRPr="00824371" w:rsidRDefault="00824371" w:rsidP="00824371">
      <w:pPr>
        <w:spacing w:line="360" w:lineRule="auto"/>
        <w:jc w:val="both"/>
        <w:rPr>
          <w:rFonts w:ascii="Arial" w:hAnsi="Arial"/>
        </w:rPr>
      </w:pPr>
      <w:r w:rsidRPr="00824371">
        <w:rPr>
          <w:rFonts w:ascii="Arial" w:hAnsi="Arial"/>
        </w:rPr>
        <w:t>The NHS App must comply with UK GDPR principles, including lawfulness, confidentiality, data minimisation and accountability (Information Commissioner’s Office (ICO), 2023). Lawfulness requires that patient data is processed with a clear legal basis, such as public task or consent. Confidentiality means personal health information must be protected from unauthorised access. Although the NHS App uses encryption and secure login systems, no digital system is completely risk-free (NHS England, 2023). Cyberattacks on NHS organisations in recent years show that data breaches remain a real threat (National Audit Office, 2023).</w:t>
      </w:r>
    </w:p>
    <w:p w14:paraId="724E6BDE" w14:textId="77777777" w:rsidR="00824371" w:rsidRPr="00824371" w:rsidRDefault="00824371" w:rsidP="00824371">
      <w:pPr>
        <w:spacing w:line="360" w:lineRule="auto"/>
        <w:jc w:val="both"/>
        <w:rPr>
          <w:rFonts w:ascii="Arial" w:hAnsi="Arial"/>
        </w:rPr>
      </w:pPr>
      <w:r w:rsidRPr="00824371">
        <w:rPr>
          <w:rFonts w:ascii="Arial" w:hAnsi="Arial"/>
        </w:rPr>
        <w:t>Data minimisation requires that only necessary data is collected and stored (ICO, 2023). However, digital platforms often integrate multiple services, increasing the volume of sensitive data held in one place. This may increase risk if security fails. Accountability means NHS organisations must demonstrate compliance and monitor data handling practices. The ICO reprimand involving NHS staff misuse of WhatsApp for sharing patient information highlights how informal digital communication can breach confidentiality and governance standards (ICO, 2022).</w:t>
      </w:r>
    </w:p>
    <w:p w14:paraId="458D097A" w14:textId="77777777" w:rsidR="00824371" w:rsidRDefault="00824371" w:rsidP="00824371">
      <w:pPr>
        <w:spacing w:line="360" w:lineRule="auto"/>
        <w:jc w:val="both"/>
        <w:rPr>
          <w:rFonts w:ascii="Arial" w:hAnsi="Arial"/>
        </w:rPr>
      </w:pPr>
      <w:r w:rsidRPr="00824371">
        <w:rPr>
          <w:rFonts w:ascii="Arial" w:hAnsi="Arial"/>
        </w:rPr>
        <w:t>Transparency is also essential. Patients must clearly understand how their data is used and shared (Mold et al., 2020). While the NHS App provides privacy notices, digital consent forms may not always be fully understood. Therefore, although the NHS App strengthens access and efficiency, strong governance, clear communication and continuous cybersecurity investment are essential to maintain public trust.</w:t>
      </w:r>
    </w:p>
    <w:p w14:paraId="067AB9BB" w14:textId="77777777" w:rsidR="002C27F5" w:rsidRPr="002C27F5" w:rsidRDefault="002C27F5" w:rsidP="002C27F5">
      <w:pPr>
        <w:pStyle w:val="Heading1"/>
      </w:pPr>
      <w:bookmarkStart w:id="6" w:name="_Toc222350975"/>
      <w:r w:rsidRPr="002C27F5">
        <w:t>Conclusion and Recommendations</w:t>
      </w:r>
      <w:bookmarkEnd w:id="6"/>
    </w:p>
    <w:p w14:paraId="2D33F9E0" w14:textId="77777777" w:rsidR="002C27F5" w:rsidRPr="002C27F5" w:rsidRDefault="002C27F5" w:rsidP="002C27F5">
      <w:pPr>
        <w:spacing w:line="360" w:lineRule="auto"/>
        <w:jc w:val="both"/>
        <w:rPr>
          <w:rFonts w:ascii="Arial" w:hAnsi="Arial"/>
        </w:rPr>
      </w:pPr>
      <w:r w:rsidRPr="002C27F5">
        <w:rPr>
          <w:rFonts w:ascii="Arial" w:hAnsi="Arial"/>
        </w:rPr>
        <w:t>The NHS App is an important part of digital transformation in UK health and social care. It has improved access to services by allowing patients to book appointments, order prescriptions and view medical records online (NHS, 2024). It supports patient empowerment, improves convenience and may reduce some administrative pressure on staff (DHSC, 2022). At community level, it can improve rural access and encourage preventive health engagement.</w:t>
      </w:r>
    </w:p>
    <w:p w14:paraId="3E05D008" w14:textId="77777777" w:rsidR="002C27F5" w:rsidRPr="002C27F5" w:rsidRDefault="002C27F5" w:rsidP="002C27F5">
      <w:pPr>
        <w:spacing w:line="360" w:lineRule="auto"/>
        <w:jc w:val="both"/>
        <w:rPr>
          <w:rFonts w:ascii="Arial" w:hAnsi="Arial"/>
        </w:rPr>
      </w:pPr>
      <w:r w:rsidRPr="002C27F5">
        <w:rPr>
          <w:rFonts w:ascii="Arial" w:hAnsi="Arial"/>
        </w:rPr>
        <w:t xml:space="preserve">However, there are also clear limitations. Digital systems can shift workload rather than reduce it (Asthana, Jones and Sheaff, 2019). Interoperability problems, </w:t>
      </w:r>
      <w:r w:rsidRPr="002C27F5">
        <w:rPr>
          <w:rFonts w:ascii="Arial" w:hAnsi="Arial"/>
        </w:rPr>
        <w:lastRenderedPageBreak/>
        <w:t>infrastructure gaps and cybersecurity risks remain concerns (NHS England, 2023). Digital exclusion may widen inequalities for older adults, low-income groups and those with limited digital skills (Watts, 2020).</w:t>
      </w:r>
    </w:p>
    <w:p w14:paraId="000A8B97" w14:textId="77777777" w:rsidR="002C27F5" w:rsidRPr="002C27F5" w:rsidRDefault="002C27F5" w:rsidP="002C27F5">
      <w:pPr>
        <w:spacing w:line="360" w:lineRule="auto"/>
        <w:jc w:val="both"/>
        <w:rPr>
          <w:rFonts w:ascii="Arial" w:hAnsi="Arial"/>
        </w:rPr>
      </w:pPr>
      <w:r w:rsidRPr="002C27F5">
        <w:rPr>
          <w:rFonts w:ascii="Arial" w:hAnsi="Arial"/>
        </w:rPr>
        <w:t>Digital transformation is necessary because the NHS faces increasing demand, workforce shortages and rising long-term conditions (DHSC, 2022). Technology can support efficiency and sustainability, but it must be implemented carefully.</w:t>
      </w:r>
    </w:p>
    <w:p w14:paraId="2F99DAAD" w14:textId="77777777" w:rsidR="002C27F5" w:rsidRPr="002C27F5" w:rsidRDefault="002C27F5" w:rsidP="002C27F5">
      <w:pPr>
        <w:spacing w:line="360" w:lineRule="auto"/>
        <w:jc w:val="both"/>
        <w:rPr>
          <w:rFonts w:ascii="Arial" w:hAnsi="Arial"/>
        </w:rPr>
      </w:pPr>
      <w:r w:rsidRPr="002C27F5">
        <w:rPr>
          <w:rFonts w:ascii="Arial" w:hAnsi="Arial"/>
        </w:rPr>
        <w:t>Several recommendations are needed. First, digital literacy programmes should support both patients and staff. Second, continued investment in secure IT infrastructure and broadband access is essential. Third, data governance must be strengthened to protect confidentiality and maintain trust. Fourth, targeted action is required to reduce digital inequalities. Finally, workforce training should ensure staff are confident and supported in delivering digitally enabled care.</w:t>
      </w:r>
    </w:p>
    <w:p w14:paraId="5278C250" w14:textId="77777777" w:rsidR="002C27F5" w:rsidRPr="00824371" w:rsidRDefault="002C27F5" w:rsidP="00824371">
      <w:pPr>
        <w:spacing w:line="360" w:lineRule="auto"/>
        <w:jc w:val="both"/>
        <w:rPr>
          <w:rFonts w:ascii="Arial" w:hAnsi="Arial"/>
        </w:rPr>
      </w:pPr>
    </w:p>
    <w:p w14:paraId="68F617F7" w14:textId="77777777" w:rsidR="00824371" w:rsidRPr="00BA40F6" w:rsidRDefault="00824371" w:rsidP="00BA40F6">
      <w:pPr>
        <w:spacing w:line="360" w:lineRule="auto"/>
        <w:jc w:val="both"/>
        <w:rPr>
          <w:rFonts w:ascii="Arial" w:hAnsi="Arial"/>
        </w:rPr>
      </w:pPr>
    </w:p>
    <w:p w14:paraId="6D8C9CCC" w14:textId="16762924" w:rsidR="00732D2E" w:rsidRDefault="00732D2E" w:rsidP="00732D2E">
      <w:pPr>
        <w:spacing w:line="360" w:lineRule="auto"/>
        <w:jc w:val="both"/>
        <w:rPr>
          <w:rFonts w:ascii="Arial" w:hAnsi="Arial"/>
        </w:rPr>
      </w:pPr>
    </w:p>
    <w:p w14:paraId="55824F88" w14:textId="614A57B2" w:rsidR="00436C31" w:rsidRPr="00436C31" w:rsidRDefault="00436C31" w:rsidP="00436C31">
      <w:pPr>
        <w:spacing w:line="360" w:lineRule="auto"/>
        <w:jc w:val="both"/>
        <w:rPr>
          <w:rFonts w:ascii="Arial" w:hAnsi="Arial"/>
        </w:rPr>
      </w:pPr>
    </w:p>
    <w:p w14:paraId="77CDAF6E" w14:textId="77777777" w:rsidR="00436C31" w:rsidRPr="00732D2E" w:rsidRDefault="00436C31" w:rsidP="00732D2E">
      <w:pPr>
        <w:spacing w:line="360" w:lineRule="auto"/>
        <w:jc w:val="both"/>
        <w:rPr>
          <w:rFonts w:ascii="Arial" w:hAnsi="Arial"/>
        </w:rPr>
      </w:pPr>
    </w:p>
    <w:p w14:paraId="17E04E15" w14:textId="77777777" w:rsidR="00732D2E" w:rsidRPr="00732D2E" w:rsidRDefault="00732D2E" w:rsidP="00732D2E">
      <w:pPr>
        <w:spacing w:line="360" w:lineRule="auto"/>
        <w:jc w:val="both"/>
        <w:rPr>
          <w:rFonts w:ascii="Arial" w:hAnsi="Arial"/>
        </w:rPr>
      </w:pPr>
    </w:p>
    <w:p w14:paraId="050FAE08" w14:textId="77777777" w:rsidR="00732D2E" w:rsidRPr="00732D2E" w:rsidRDefault="00732D2E" w:rsidP="00732D2E">
      <w:pPr>
        <w:spacing w:line="360" w:lineRule="auto"/>
        <w:jc w:val="both"/>
        <w:rPr>
          <w:rFonts w:ascii="Arial" w:hAnsi="Arial"/>
        </w:rPr>
      </w:pPr>
    </w:p>
    <w:p w14:paraId="5A74EB87" w14:textId="77777777" w:rsidR="00732D2E" w:rsidRPr="004906EB" w:rsidRDefault="00732D2E" w:rsidP="004906EB">
      <w:pPr>
        <w:spacing w:line="360" w:lineRule="auto"/>
        <w:jc w:val="both"/>
        <w:rPr>
          <w:rFonts w:ascii="Arial" w:hAnsi="Arial"/>
        </w:rPr>
      </w:pPr>
    </w:p>
    <w:p w14:paraId="7A50F22B" w14:textId="77777777" w:rsidR="004906EB" w:rsidRDefault="004906EB" w:rsidP="00BF004C">
      <w:pPr>
        <w:spacing w:line="360" w:lineRule="auto"/>
        <w:jc w:val="both"/>
        <w:rPr>
          <w:rFonts w:ascii="Arial" w:hAnsi="Arial"/>
        </w:rPr>
      </w:pPr>
    </w:p>
    <w:p w14:paraId="63A292B9" w14:textId="77777777" w:rsidR="00F71952" w:rsidRDefault="00F71952">
      <w:pPr>
        <w:rPr>
          <w:rFonts w:asciiTheme="majorHAnsi" w:eastAsiaTheme="majorEastAsia" w:hAnsiTheme="majorHAnsi" w:cstheme="majorBidi"/>
          <w:color w:val="0F4761" w:themeColor="accent1" w:themeShade="BF"/>
          <w:sz w:val="40"/>
          <w:szCs w:val="40"/>
        </w:rPr>
      </w:pPr>
      <w:r>
        <w:br w:type="page"/>
      </w:r>
    </w:p>
    <w:p w14:paraId="0489DAF1" w14:textId="174DACAE" w:rsidR="00BA1F67" w:rsidRDefault="00E94E9C" w:rsidP="00E94E9C">
      <w:pPr>
        <w:pStyle w:val="Heading1"/>
      </w:pPr>
      <w:bookmarkStart w:id="7" w:name="_Toc222350976"/>
      <w:proofErr w:type="spellStart"/>
      <w:r>
        <w:lastRenderedPageBreak/>
        <w:t>Refrence</w:t>
      </w:r>
      <w:bookmarkEnd w:id="7"/>
      <w:r w:rsidR="00EF3E3B">
        <w:t>s</w:t>
      </w:r>
      <w:proofErr w:type="spellEnd"/>
    </w:p>
    <w:p w14:paraId="5E7175A5" w14:textId="77777777" w:rsidR="00F17983" w:rsidRPr="00F17983" w:rsidRDefault="00F17983" w:rsidP="00F17983">
      <w:pPr>
        <w:spacing w:line="360" w:lineRule="auto"/>
        <w:rPr>
          <w:rFonts w:ascii="Arial" w:hAnsi="Arial"/>
        </w:rPr>
      </w:pPr>
      <w:r w:rsidRPr="00F17983">
        <w:rPr>
          <w:rFonts w:ascii="Arial" w:hAnsi="Arial"/>
        </w:rPr>
        <w:t xml:space="preserve">Asthana, S., Jones, R. &amp; Sheaff, R. (2019). Why does the NHS struggle to adopt eHealth innovations? A review of macro, </w:t>
      </w:r>
      <w:proofErr w:type="spellStart"/>
      <w:r w:rsidRPr="00F17983">
        <w:rPr>
          <w:rFonts w:ascii="Arial" w:hAnsi="Arial"/>
        </w:rPr>
        <w:t>meso</w:t>
      </w:r>
      <w:proofErr w:type="spellEnd"/>
      <w:r w:rsidRPr="00F17983">
        <w:rPr>
          <w:rFonts w:ascii="Arial" w:hAnsi="Arial"/>
        </w:rPr>
        <w:t xml:space="preserve"> and micro factors. </w:t>
      </w:r>
      <w:r w:rsidRPr="00F17983">
        <w:rPr>
          <w:rFonts w:ascii="Arial" w:hAnsi="Arial"/>
          <w:i/>
          <w:iCs/>
        </w:rPr>
        <w:t>BMC Health Services Research</w:t>
      </w:r>
      <w:r w:rsidRPr="00F17983">
        <w:rPr>
          <w:rFonts w:ascii="Arial" w:hAnsi="Arial"/>
        </w:rPr>
        <w:t xml:space="preserve">, 19, 984. Available at: </w:t>
      </w:r>
      <w:hyperlink r:id="rId9" w:tgtFrame="_new" w:history="1">
        <w:r w:rsidRPr="00F17983">
          <w:rPr>
            <w:rStyle w:val="Hyperlink"/>
            <w:rFonts w:ascii="Arial" w:hAnsi="Arial"/>
          </w:rPr>
          <w:t>https://pmc.ncbi.nlm.nih.gov/articles/PMC6925468/</w:t>
        </w:r>
      </w:hyperlink>
      <w:r w:rsidRPr="00F17983">
        <w:rPr>
          <w:rFonts w:ascii="Arial" w:hAnsi="Arial"/>
        </w:rPr>
        <w:t xml:space="preserve"> (Accessed: 14 February 2026).</w:t>
      </w:r>
    </w:p>
    <w:p w14:paraId="41BB2D6F" w14:textId="77777777" w:rsidR="00F17983" w:rsidRPr="00F17983" w:rsidRDefault="00F17983" w:rsidP="00F17983">
      <w:pPr>
        <w:spacing w:line="360" w:lineRule="auto"/>
        <w:rPr>
          <w:rFonts w:ascii="Arial" w:hAnsi="Arial"/>
        </w:rPr>
      </w:pPr>
      <w:r w:rsidRPr="00F17983">
        <w:rPr>
          <w:rFonts w:ascii="Arial" w:hAnsi="Arial"/>
        </w:rPr>
        <w:t xml:space="preserve">Department of Health and Social Care (2022). </w:t>
      </w:r>
      <w:r w:rsidRPr="00F17983">
        <w:rPr>
          <w:rFonts w:ascii="Arial" w:hAnsi="Arial"/>
          <w:i/>
          <w:iCs/>
        </w:rPr>
        <w:t>A plan for digital health and social care</w:t>
      </w:r>
      <w:r w:rsidRPr="00F17983">
        <w:rPr>
          <w:rFonts w:ascii="Arial" w:hAnsi="Arial"/>
        </w:rPr>
        <w:t xml:space="preserve">. London: Department of Health and Social Care. Available at: </w:t>
      </w:r>
      <w:hyperlink r:id="rId10" w:tgtFrame="_new" w:history="1">
        <w:r w:rsidRPr="00F17983">
          <w:rPr>
            <w:rStyle w:val="Hyperlink"/>
            <w:rFonts w:ascii="Arial" w:hAnsi="Arial"/>
          </w:rPr>
          <w:t>https://www.gov.uk/government/publications/a-plan-for-digital-health-and-social-care/a-plan-for-digital-health-and-social-care</w:t>
        </w:r>
      </w:hyperlink>
      <w:r w:rsidRPr="00F17983">
        <w:rPr>
          <w:rFonts w:ascii="Arial" w:hAnsi="Arial"/>
        </w:rPr>
        <w:t xml:space="preserve"> (Accessed: 11 February 2026).</w:t>
      </w:r>
    </w:p>
    <w:p w14:paraId="44CAC3C8" w14:textId="77777777" w:rsidR="00F17983" w:rsidRPr="00F17983" w:rsidRDefault="00F17983" w:rsidP="00F17983">
      <w:pPr>
        <w:spacing w:line="360" w:lineRule="auto"/>
        <w:rPr>
          <w:rFonts w:ascii="Arial" w:hAnsi="Arial"/>
        </w:rPr>
      </w:pPr>
      <w:r w:rsidRPr="00F17983">
        <w:rPr>
          <w:rFonts w:ascii="Arial" w:hAnsi="Arial"/>
        </w:rPr>
        <w:t xml:space="preserve">Patient Safety Learning (2023). Digital working in adult social care: What Good Looks Like (DHSC guidance). </w:t>
      </w:r>
      <w:r w:rsidRPr="00F17983">
        <w:rPr>
          <w:rFonts w:ascii="Arial" w:hAnsi="Arial"/>
          <w:i/>
          <w:iCs/>
        </w:rPr>
        <w:t>Patient Safety Learning Hub</w:t>
      </w:r>
      <w:r w:rsidRPr="00F17983">
        <w:rPr>
          <w:rFonts w:ascii="Arial" w:hAnsi="Arial"/>
        </w:rPr>
        <w:t xml:space="preserve">. Available at: </w:t>
      </w:r>
      <w:hyperlink r:id="rId11" w:tgtFrame="_new" w:history="1">
        <w:r w:rsidRPr="00F17983">
          <w:rPr>
            <w:rStyle w:val="Hyperlink"/>
            <w:rFonts w:ascii="Arial" w:hAnsi="Arial"/>
          </w:rPr>
          <w:t>https://www.pslhub.org/learn/leadership-for-patient-safety/quality-and-safety-reports/organisational/social-care/digital-working-in-adult-social-care-what-good-looks-like-dhsc-guidance-r9748/</w:t>
        </w:r>
      </w:hyperlink>
      <w:r w:rsidRPr="00F17983">
        <w:rPr>
          <w:rFonts w:ascii="Arial" w:hAnsi="Arial"/>
        </w:rPr>
        <w:t xml:space="preserve"> (Accessed: 17 February 2026).</w:t>
      </w:r>
    </w:p>
    <w:p w14:paraId="31C59BEF" w14:textId="77777777" w:rsidR="00F17983" w:rsidRPr="00F17983" w:rsidRDefault="00F17983" w:rsidP="00F17983">
      <w:pPr>
        <w:spacing w:line="360" w:lineRule="auto"/>
        <w:rPr>
          <w:rFonts w:ascii="Arial" w:hAnsi="Arial"/>
        </w:rPr>
      </w:pPr>
      <w:r w:rsidRPr="00F17983">
        <w:rPr>
          <w:rFonts w:ascii="Arial" w:hAnsi="Arial"/>
        </w:rPr>
        <w:t xml:space="preserve">Information Commissioner’s Office (ICO) (2023). Reprimand issued to NHS Lanarkshire over WhatsApp data breach. Available at: </w:t>
      </w:r>
      <w:hyperlink r:id="rId12" w:tgtFrame="_new" w:history="1">
        <w:r w:rsidRPr="00F17983">
          <w:rPr>
            <w:rStyle w:val="Hyperlink"/>
            <w:rFonts w:ascii="Arial" w:hAnsi="Arial"/>
          </w:rPr>
          <w:t>https://ico.org.uk/media2/migrated/4026016/nhs-lanarkshire-reprimand.pdf</w:t>
        </w:r>
      </w:hyperlink>
      <w:r w:rsidRPr="00F17983">
        <w:rPr>
          <w:rFonts w:ascii="Arial" w:hAnsi="Arial"/>
        </w:rPr>
        <w:t xml:space="preserve"> (Accessed: 12 February 2026).</w:t>
      </w:r>
    </w:p>
    <w:p w14:paraId="04FBF638" w14:textId="77777777" w:rsidR="00F17983" w:rsidRPr="00F17983" w:rsidRDefault="00F17983" w:rsidP="00F17983">
      <w:pPr>
        <w:spacing w:line="360" w:lineRule="auto"/>
        <w:rPr>
          <w:rFonts w:ascii="Arial" w:hAnsi="Arial"/>
        </w:rPr>
      </w:pPr>
      <w:r w:rsidRPr="00F17983">
        <w:rPr>
          <w:rFonts w:ascii="Arial" w:hAnsi="Arial"/>
        </w:rPr>
        <w:t xml:space="preserve">Information Commissioner’s Office (ICO) (2023). </w:t>
      </w:r>
      <w:r w:rsidRPr="00F17983">
        <w:rPr>
          <w:rFonts w:ascii="Arial" w:hAnsi="Arial"/>
          <w:i/>
          <w:iCs/>
        </w:rPr>
        <w:t>Guide to the UK GDPR</w:t>
      </w:r>
      <w:r w:rsidRPr="00F17983">
        <w:rPr>
          <w:rFonts w:ascii="Arial" w:hAnsi="Arial"/>
        </w:rPr>
        <w:t xml:space="preserve">. Available at: </w:t>
      </w:r>
      <w:hyperlink r:id="rId13" w:tgtFrame="_new" w:history="1">
        <w:r w:rsidRPr="00F17983">
          <w:rPr>
            <w:rStyle w:val="Hyperlink"/>
            <w:rFonts w:ascii="Arial" w:hAnsi="Arial"/>
          </w:rPr>
          <w:t>https://ico.org.uk/for-organisations/uk-gdpr-guidance-and-resources/</w:t>
        </w:r>
      </w:hyperlink>
      <w:r w:rsidRPr="00F17983">
        <w:rPr>
          <w:rFonts w:ascii="Arial" w:hAnsi="Arial"/>
        </w:rPr>
        <w:t xml:space="preserve"> (Accessed: 16 February 2026).</w:t>
      </w:r>
    </w:p>
    <w:p w14:paraId="51218661" w14:textId="77777777" w:rsidR="00F17983" w:rsidRPr="00F17983" w:rsidRDefault="00F17983" w:rsidP="00F17983">
      <w:pPr>
        <w:spacing w:line="360" w:lineRule="auto"/>
        <w:rPr>
          <w:rFonts w:ascii="Arial" w:hAnsi="Arial"/>
        </w:rPr>
      </w:pPr>
      <w:r w:rsidRPr="00F17983">
        <w:rPr>
          <w:rFonts w:ascii="Arial" w:hAnsi="Arial"/>
        </w:rPr>
        <w:t xml:space="preserve">Information Commissioner’s Office (2023). Transparency in health and social care. Available at: </w:t>
      </w:r>
      <w:hyperlink r:id="rId14" w:tgtFrame="_new" w:history="1">
        <w:r w:rsidRPr="00F17983">
          <w:rPr>
            <w:rStyle w:val="Hyperlink"/>
            <w:rFonts w:ascii="Arial" w:hAnsi="Arial"/>
          </w:rPr>
          <w:t>https://ico.org.uk/for-organisations/uk-gdpr-guidance-and-resources/data-protection-principles/transparency-in-health-and-social-care/</w:t>
        </w:r>
      </w:hyperlink>
      <w:r w:rsidRPr="00F17983">
        <w:rPr>
          <w:rFonts w:ascii="Arial" w:hAnsi="Arial"/>
        </w:rPr>
        <w:t xml:space="preserve"> (Accessed: 10 February 2026).</w:t>
      </w:r>
    </w:p>
    <w:p w14:paraId="0E2D0E62" w14:textId="77777777" w:rsidR="00F17983" w:rsidRPr="00F17983" w:rsidRDefault="00F17983" w:rsidP="00F17983">
      <w:pPr>
        <w:spacing w:line="360" w:lineRule="auto"/>
        <w:rPr>
          <w:rFonts w:ascii="Arial" w:hAnsi="Arial"/>
        </w:rPr>
      </w:pPr>
      <w:r w:rsidRPr="00F17983">
        <w:rPr>
          <w:rFonts w:ascii="Arial" w:hAnsi="Arial"/>
        </w:rPr>
        <w:t xml:space="preserve">Mold, F., de Lusignan, S., Quinn, T., Kataria, N., Sheikh, A., Majeed, A., Wyatt, J.C., Cavill, M., Franco, C., Chauhan, U., Blakey, H., Arvanitis, T.N. &amp; Ellis, B. (2015). Patients’ online access to their electronic health records and linked online services: a systematic review in primary care. </w:t>
      </w:r>
      <w:r w:rsidRPr="00F17983">
        <w:rPr>
          <w:rFonts w:ascii="Arial" w:hAnsi="Arial"/>
          <w:i/>
          <w:iCs/>
        </w:rPr>
        <w:t>British Journal of General Practice</w:t>
      </w:r>
      <w:r w:rsidRPr="00F17983">
        <w:rPr>
          <w:rFonts w:ascii="Arial" w:hAnsi="Arial"/>
        </w:rPr>
        <w:t>, March 2015. DOI: 10.3399/bjgp15X683941.</w:t>
      </w:r>
    </w:p>
    <w:p w14:paraId="718D8297" w14:textId="77777777" w:rsidR="00F17983" w:rsidRPr="00F17983" w:rsidRDefault="00F17983" w:rsidP="00F17983">
      <w:pPr>
        <w:spacing w:line="360" w:lineRule="auto"/>
        <w:rPr>
          <w:rFonts w:ascii="Arial" w:hAnsi="Arial"/>
        </w:rPr>
      </w:pPr>
      <w:r w:rsidRPr="00F17983">
        <w:rPr>
          <w:rFonts w:ascii="Arial" w:hAnsi="Arial"/>
        </w:rPr>
        <w:lastRenderedPageBreak/>
        <w:t xml:space="preserve">National Audit Office (NAO) (2023). </w:t>
      </w:r>
      <w:r w:rsidRPr="00F17983">
        <w:rPr>
          <w:rFonts w:ascii="Arial" w:hAnsi="Arial"/>
          <w:i/>
          <w:iCs/>
        </w:rPr>
        <w:t>Digital transformation in the NHS</w:t>
      </w:r>
      <w:r w:rsidRPr="00F17983">
        <w:rPr>
          <w:rFonts w:ascii="Arial" w:hAnsi="Arial"/>
        </w:rPr>
        <w:t xml:space="preserve">. Available at: </w:t>
      </w:r>
      <w:hyperlink r:id="rId15" w:tgtFrame="_new" w:history="1">
        <w:r w:rsidRPr="00F17983">
          <w:rPr>
            <w:rStyle w:val="Hyperlink"/>
            <w:rFonts w:ascii="Arial" w:hAnsi="Arial"/>
          </w:rPr>
          <w:t>https://www.nao.org.uk/reports/the-use-of-digital-technology-in-the-nhs/</w:t>
        </w:r>
      </w:hyperlink>
      <w:r w:rsidRPr="00F17983">
        <w:rPr>
          <w:rFonts w:ascii="Arial" w:hAnsi="Arial"/>
        </w:rPr>
        <w:t xml:space="preserve"> (Accessed: 18 February 2026).</w:t>
      </w:r>
    </w:p>
    <w:p w14:paraId="5CD7D583" w14:textId="77777777" w:rsidR="00F17983" w:rsidRPr="00F17983" w:rsidRDefault="00F17983" w:rsidP="00F17983">
      <w:pPr>
        <w:spacing w:line="360" w:lineRule="auto"/>
        <w:rPr>
          <w:rFonts w:ascii="Arial" w:hAnsi="Arial"/>
        </w:rPr>
      </w:pPr>
      <w:r w:rsidRPr="00F17983">
        <w:rPr>
          <w:rFonts w:ascii="Arial" w:hAnsi="Arial"/>
        </w:rPr>
        <w:t xml:space="preserve">NHS (2024). </w:t>
      </w:r>
      <w:r w:rsidRPr="00F17983">
        <w:rPr>
          <w:rFonts w:ascii="Arial" w:hAnsi="Arial"/>
          <w:i/>
          <w:iCs/>
        </w:rPr>
        <w:t>NHS App</w:t>
      </w:r>
      <w:r w:rsidRPr="00F17983">
        <w:rPr>
          <w:rFonts w:ascii="Arial" w:hAnsi="Arial"/>
        </w:rPr>
        <w:t xml:space="preserve">. Available at: </w:t>
      </w:r>
      <w:hyperlink r:id="rId16" w:tgtFrame="_new" w:history="1">
        <w:r w:rsidRPr="00F17983">
          <w:rPr>
            <w:rStyle w:val="Hyperlink"/>
            <w:rFonts w:ascii="Arial" w:hAnsi="Arial"/>
          </w:rPr>
          <w:t>https://www.nhs.uk/nhs-app/</w:t>
        </w:r>
      </w:hyperlink>
      <w:r w:rsidRPr="00F17983">
        <w:rPr>
          <w:rFonts w:ascii="Arial" w:hAnsi="Arial"/>
        </w:rPr>
        <w:t xml:space="preserve"> (Accessed: 13 February 2026).</w:t>
      </w:r>
    </w:p>
    <w:p w14:paraId="5F26E9C4" w14:textId="77777777" w:rsidR="00F17983" w:rsidRPr="00F17983" w:rsidRDefault="00F17983" w:rsidP="00F17983">
      <w:pPr>
        <w:spacing w:line="360" w:lineRule="auto"/>
        <w:rPr>
          <w:rFonts w:ascii="Arial" w:hAnsi="Arial"/>
        </w:rPr>
      </w:pPr>
      <w:r w:rsidRPr="00F17983">
        <w:rPr>
          <w:rFonts w:ascii="Arial" w:hAnsi="Arial"/>
        </w:rPr>
        <w:t xml:space="preserve">NHS England (2023). </w:t>
      </w:r>
      <w:r w:rsidRPr="00F17983">
        <w:rPr>
          <w:rFonts w:ascii="Arial" w:hAnsi="Arial"/>
          <w:i/>
          <w:iCs/>
        </w:rPr>
        <w:t>What Good Looks Like: Digitise, connect, transform</w:t>
      </w:r>
      <w:r w:rsidRPr="00F17983">
        <w:rPr>
          <w:rFonts w:ascii="Arial" w:hAnsi="Arial"/>
        </w:rPr>
        <w:t xml:space="preserve">. Available at: </w:t>
      </w:r>
      <w:hyperlink r:id="rId17" w:tgtFrame="_new" w:history="1">
        <w:r w:rsidRPr="00F17983">
          <w:rPr>
            <w:rStyle w:val="Hyperlink"/>
            <w:rFonts w:ascii="Arial" w:hAnsi="Arial"/>
          </w:rPr>
          <w:t>https://transform.england.nhs.uk/digitise-connect-transform/what-good-looks-like/what-good-looks-like-publication/</w:t>
        </w:r>
      </w:hyperlink>
      <w:r w:rsidRPr="00F17983">
        <w:rPr>
          <w:rFonts w:ascii="Arial" w:hAnsi="Arial"/>
        </w:rPr>
        <w:t xml:space="preserve"> (Accessed: 15 February 2026).</w:t>
      </w:r>
    </w:p>
    <w:p w14:paraId="16602ED4" w14:textId="77777777" w:rsidR="00F71952" w:rsidRPr="00F71952" w:rsidRDefault="00F71952" w:rsidP="00F71952">
      <w:pPr>
        <w:spacing w:line="360" w:lineRule="auto"/>
        <w:rPr>
          <w:rFonts w:ascii="Arial" w:hAnsi="Arial"/>
        </w:rPr>
      </w:pPr>
      <w:r w:rsidRPr="00F71952">
        <w:rPr>
          <w:rFonts w:ascii="Arial" w:hAnsi="Arial"/>
        </w:rPr>
        <w:t xml:space="preserve">University of Wales Trinity Saint David (2025) </w:t>
      </w:r>
      <w:r w:rsidRPr="00F71952">
        <w:rPr>
          <w:rFonts w:ascii="Arial" w:hAnsi="Arial"/>
          <w:i/>
          <w:iCs/>
        </w:rPr>
        <w:t>BMHP6026: Week 1 – Introduction to digital innovation in health and social care</w:t>
      </w:r>
      <w:r w:rsidRPr="00F71952">
        <w:rPr>
          <w:rFonts w:ascii="Arial" w:hAnsi="Arial"/>
        </w:rPr>
        <w:t>. Unpublished lecture slides. Swansea: UWTSD.</w:t>
      </w:r>
    </w:p>
    <w:p w14:paraId="02F14653" w14:textId="77777777" w:rsidR="00F71952" w:rsidRPr="00F71952" w:rsidRDefault="00F71952" w:rsidP="00F71952">
      <w:pPr>
        <w:spacing w:line="360" w:lineRule="auto"/>
        <w:rPr>
          <w:rFonts w:ascii="Arial" w:hAnsi="Arial"/>
        </w:rPr>
      </w:pPr>
      <w:r w:rsidRPr="00F71952">
        <w:rPr>
          <w:rFonts w:ascii="Arial" w:hAnsi="Arial"/>
        </w:rPr>
        <w:t xml:space="preserve">University of Wales Trinity Saint David (2025) </w:t>
      </w:r>
      <w:r w:rsidRPr="00F71952">
        <w:rPr>
          <w:rFonts w:ascii="Arial" w:hAnsi="Arial"/>
          <w:i/>
          <w:iCs/>
        </w:rPr>
        <w:t>BMHP6026: Week 4 – Digital innovations and workforce impact</w:t>
      </w:r>
      <w:r w:rsidRPr="00F71952">
        <w:rPr>
          <w:rFonts w:ascii="Arial" w:hAnsi="Arial"/>
        </w:rPr>
        <w:t>. Unpublished lecture slides. Swansea: UWTSD.</w:t>
      </w:r>
    </w:p>
    <w:p w14:paraId="7D238051" w14:textId="77777777" w:rsidR="00F71952" w:rsidRPr="00F71952" w:rsidRDefault="00F71952" w:rsidP="00F71952">
      <w:pPr>
        <w:spacing w:line="360" w:lineRule="auto"/>
        <w:rPr>
          <w:rFonts w:ascii="Arial" w:hAnsi="Arial"/>
        </w:rPr>
      </w:pPr>
      <w:r w:rsidRPr="00F71952">
        <w:rPr>
          <w:rFonts w:ascii="Arial" w:hAnsi="Arial"/>
        </w:rPr>
        <w:t xml:space="preserve">University of Wales Trinity Saint David (2025) </w:t>
      </w:r>
      <w:r w:rsidRPr="00F71952">
        <w:rPr>
          <w:rFonts w:ascii="Arial" w:hAnsi="Arial"/>
          <w:i/>
          <w:iCs/>
        </w:rPr>
        <w:t>BMHP6026: Week 4 – Digital innovations and patient impact</w:t>
      </w:r>
      <w:r w:rsidRPr="00F71952">
        <w:rPr>
          <w:rFonts w:ascii="Arial" w:hAnsi="Arial"/>
        </w:rPr>
        <w:t>. Unpublished lecture slides. Swansea: UWTSD.</w:t>
      </w:r>
    </w:p>
    <w:p w14:paraId="55FE9D09" w14:textId="77777777" w:rsidR="00F71952" w:rsidRPr="00F71952" w:rsidRDefault="00F71952" w:rsidP="00F71952">
      <w:pPr>
        <w:spacing w:line="360" w:lineRule="auto"/>
        <w:rPr>
          <w:rFonts w:ascii="Arial" w:hAnsi="Arial"/>
        </w:rPr>
      </w:pPr>
      <w:r w:rsidRPr="00F71952">
        <w:rPr>
          <w:rFonts w:ascii="Arial" w:hAnsi="Arial"/>
        </w:rPr>
        <w:t xml:space="preserve">University of Wales Trinity Saint David (2025) </w:t>
      </w:r>
      <w:r w:rsidRPr="00F71952">
        <w:rPr>
          <w:rFonts w:ascii="Arial" w:hAnsi="Arial"/>
          <w:i/>
          <w:iCs/>
        </w:rPr>
        <w:t>BMHP6026: Week 5 – Public health and digital innovation</w:t>
      </w:r>
      <w:r w:rsidRPr="00F71952">
        <w:rPr>
          <w:rFonts w:ascii="Arial" w:hAnsi="Arial"/>
        </w:rPr>
        <w:t>. Unpublished lecture slides. Swansea: UWTSD.</w:t>
      </w:r>
    </w:p>
    <w:p w14:paraId="23DB4B8C" w14:textId="77777777" w:rsidR="00F71952" w:rsidRPr="00F71952" w:rsidRDefault="00F71952" w:rsidP="00F71952">
      <w:pPr>
        <w:spacing w:line="360" w:lineRule="auto"/>
        <w:rPr>
          <w:rFonts w:ascii="Arial" w:hAnsi="Arial"/>
        </w:rPr>
      </w:pPr>
      <w:r w:rsidRPr="00F71952">
        <w:rPr>
          <w:rFonts w:ascii="Arial" w:hAnsi="Arial"/>
        </w:rPr>
        <w:t xml:space="preserve">University of Wales Trinity Saint David (2025) </w:t>
      </w:r>
      <w:r w:rsidRPr="00F71952">
        <w:rPr>
          <w:rFonts w:ascii="Arial" w:hAnsi="Arial"/>
          <w:i/>
          <w:iCs/>
        </w:rPr>
        <w:t>BMHP6026: Week 6 – Critical analysis guidance</w:t>
      </w:r>
      <w:r w:rsidRPr="00F71952">
        <w:rPr>
          <w:rFonts w:ascii="Arial" w:hAnsi="Arial"/>
        </w:rPr>
        <w:t>. Unpublished lecture slides. Swansea: UWTSD.</w:t>
      </w:r>
    </w:p>
    <w:p w14:paraId="2EEDF534" w14:textId="77777777" w:rsidR="00F71952" w:rsidRPr="00F71952" w:rsidRDefault="00F71952" w:rsidP="00F71952">
      <w:pPr>
        <w:spacing w:line="360" w:lineRule="auto"/>
        <w:rPr>
          <w:rFonts w:ascii="Arial" w:hAnsi="Arial"/>
        </w:rPr>
      </w:pPr>
      <w:r w:rsidRPr="00F71952">
        <w:rPr>
          <w:rFonts w:ascii="Arial" w:hAnsi="Arial"/>
        </w:rPr>
        <w:t xml:space="preserve">Watts, G. (2020) ‘COVID-19 and the digital divide in the UK’, </w:t>
      </w:r>
      <w:r w:rsidRPr="00F71952">
        <w:rPr>
          <w:rFonts w:ascii="Arial" w:hAnsi="Arial"/>
          <w:i/>
          <w:iCs/>
        </w:rPr>
        <w:t>The Lancet Digital Health</w:t>
      </w:r>
      <w:r w:rsidRPr="00F71952">
        <w:rPr>
          <w:rFonts w:ascii="Arial" w:hAnsi="Arial"/>
        </w:rPr>
        <w:t>, 2(8), pp. e395–e396.</w:t>
      </w:r>
    </w:p>
    <w:p w14:paraId="14CDD8A5" w14:textId="562100A3" w:rsidR="004D58CF" w:rsidRPr="004D58CF" w:rsidRDefault="004D58CF" w:rsidP="004D58CF">
      <w:pPr>
        <w:spacing w:line="360" w:lineRule="auto"/>
        <w:rPr>
          <w:rFonts w:ascii="Arial" w:hAnsi="Arial"/>
        </w:rPr>
      </w:pPr>
    </w:p>
    <w:p w14:paraId="4C5D108A" w14:textId="77777777" w:rsidR="00732D2E" w:rsidRPr="00732D2E" w:rsidRDefault="00732D2E" w:rsidP="00732D2E">
      <w:pPr>
        <w:spacing w:line="360" w:lineRule="auto"/>
        <w:rPr>
          <w:rFonts w:ascii="Arial" w:hAnsi="Arial"/>
        </w:rPr>
      </w:pPr>
    </w:p>
    <w:p w14:paraId="5B97D746" w14:textId="77777777" w:rsidR="00732D2E" w:rsidRPr="004906EB" w:rsidRDefault="00732D2E" w:rsidP="004906EB">
      <w:pPr>
        <w:spacing w:line="360" w:lineRule="auto"/>
        <w:rPr>
          <w:rFonts w:ascii="Arial" w:hAnsi="Arial"/>
        </w:rPr>
      </w:pPr>
    </w:p>
    <w:sectPr w:rsidR="00732D2E" w:rsidRPr="004906EB" w:rsidSect="00B72D1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B01EF" w14:textId="77777777" w:rsidR="001303AE" w:rsidRDefault="001303AE" w:rsidP="00F25362">
      <w:pPr>
        <w:spacing w:after="0" w:line="240" w:lineRule="auto"/>
      </w:pPr>
      <w:r>
        <w:separator/>
      </w:r>
    </w:p>
  </w:endnote>
  <w:endnote w:type="continuationSeparator" w:id="0">
    <w:p w14:paraId="059173EB" w14:textId="77777777" w:rsidR="001303AE" w:rsidRDefault="001303AE" w:rsidP="00F25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5257229"/>
      <w:docPartObj>
        <w:docPartGallery w:val="Page Numbers (Bottom of Page)"/>
        <w:docPartUnique/>
      </w:docPartObj>
    </w:sdtPr>
    <w:sdtEndPr>
      <w:rPr>
        <w:noProof/>
      </w:rPr>
    </w:sdtEndPr>
    <w:sdtContent>
      <w:p w14:paraId="0E88B08C" w14:textId="19EAAC3B" w:rsidR="00F25362" w:rsidRDefault="00F25362" w:rsidP="00F253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87C703" w14:textId="77777777" w:rsidR="00F25362" w:rsidRDefault="00F25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B7FD9" w14:textId="77777777" w:rsidR="001303AE" w:rsidRDefault="001303AE" w:rsidP="00F25362">
      <w:pPr>
        <w:spacing w:after="0" w:line="240" w:lineRule="auto"/>
      </w:pPr>
      <w:r>
        <w:separator/>
      </w:r>
    </w:p>
  </w:footnote>
  <w:footnote w:type="continuationSeparator" w:id="0">
    <w:p w14:paraId="5BB2B673" w14:textId="77777777" w:rsidR="001303AE" w:rsidRDefault="001303AE" w:rsidP="00F253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3C0"/>
    <w:rsid w:val="00052CCE"/>
    <w:rsid w:val="00127792"/>
    <w:rsid w:val="001303AE"/>
    <w:rsid w:val="00130584"/>
    <w:rsid w:val="001456B2"/>
    <w:rsid w:val="0016558A"/>
    <w:rsid w:val="002C27F5"/>
    <w:rsid w:val="002D6726"/>
    <w:rsid w:val="003076FD"/>
    <w:rsid w:val="00311E23"/>
    <w:rsid w:val="0031692E"/>
    <w:rsid w:val="003243C0"/>
    <w:rsid w:val="00356183"/>
    <w:rsid w:val="00436C31"/>
    <w:rsid w:val="004906EB"/>
    <w:rsid w:val="004A563C"/>
    <w:rsid w:val="004D58CF"/>
    <w:rsid w:val="005A3D85"/>
    <w:rsid w:val="005B7A3B"/>
    <w:rsid w:val="00732D2E"/>
    <w:rsid w:val="00745069"/>
    <w:rsid w:val="0076089F"/>
    <w:rsid w:val="00824371"/>
    <w:rsid w:val="008E679E"/>
    <w:rsid w:val="00A50578"/>
    <w:rsid w:val="00B72D1D"/>
    <w:rsid w:val="00BA1F67"/>
    <w:rsid w:val="00BA40F6"/>
    <w:rsid w:val="00BB16CB"/>
    <w:rsid w:val="00BF004C"/>
    <w:rsid w:val="00CC43FD"/>
    <w:rsid w:val="00D1561F"/>
    <w:rsid w:val="00E13DCA"/>
    <w:rsid w:val="00E94E9C"/>
    <w:rsid w:val="00EF3E3B"/>
    <w:rsid w:val="00F17983"/>
    <w:rsid w:val="00F25362"/>
    <w:rsid w:val="00F71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8690B"/>
  <w15:chartTrackingRefBased/>
  <w15:docId w15:val="{E7F9CA84-D586-452D-BC45-7FD19235E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43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43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3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3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3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3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3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3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3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3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43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3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3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3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3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3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3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3C0"/>
    <w:rPr>
      <w:rFonts w:eastAsiaTheme="majorEastAsia" w:cstheme="majorBidi"/>
      <w:color w:val="272727" w:themeColor="text1" w:themeTint="D8"/>
    </w:rPr>
  </w:style>
  <w:style w:type="paragraph" w:styleId="Title">
    <w:name w:val="Title"/>
    <w:basedOn w:val="Normal"/>
    <w:next w:val="Normal"/>
    <w:link w:val="TitleChar"/>
    <w:uiPriority w:val="10"/>
    <w:qFormat/>
    <w:rsid w:val="003243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3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3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3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3C0"/>
    <w:pPr>
      <w:spacing w:before="160"/>
      <w:jc w:val="center"/>
    </w:pPr>
    <w:rPr>
      <w:i/>
      <w:iCs/>
      <w:color w:val="404040" w:themeColor="text1" w:themeTint="BF"/>
    </w:rPr>
  </w:style>
  <w:style w:type="character" w:customStyle="1" w:styleId="QuoteChar">
    <w:name w:val="Quote Char"/>
    <w:basedOn w:val="DefaultParagraphFont"/>
    <w:link w:val="Quote"/>
    <w:uiPriority w:val="29"/>
    <w:rsid w:val="003243C0"/>
    <w:rPr>
      <w:i/>
      <w:iCs/>
      <w:color w:val="404040" w:themeColor="text1" w:themeTint="BF"/>
    </w:rPr>
  </w:style>
  <w:style w:type="paragraph" w:styleId="ListParagraph">
    <w:name w:val="List Paragraph"/>
    <w:basedOn w:val="Normal"/>
    <w:uiPriority w:val="34"/>
    <w:qFormat/>
    <w:rsid w:val="003243C0"/>
    <w:pPr>
      <w:ind w:left="720"/>
      <w:contextualSpacing/>
    </w:pPr>
  </w:style>
  <w:style w:type="character" w:styleId="IntenseEmphasis">
    <w:name w:val="Intense Emphasis"/>
    <w:basedOn w:val="DefaultParagraphFont"/>
    <w:uiPriority w:val="21"/>
    <w:qFormat/>
    <w:rsid w:val="003243C0"/>
    <w:rPr>
      <w:i/>
      <w:iCs/>
      <w:color w:val="0F4761" w:themeColor="accent1" w:themeShade="BF"/>
    </w:rPr>
  </w:style>
  <w:style w:type="paragraph" w:styleId="IntenseQuote">
    <w:name w:val="Intense Quote"/>
    <w:basedOn w:val="Normal"/>
    <w:next w:val="Normal"/>
    <w:link w:val="IntenseQuoteChar"/>
    <w:uiPriority w:val="30"/>
    <w:qFormat/>
    <w:rsid w:val="003243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3C0"/>
    <w:rPr>
      <w:i/>
      <w:iCs/>
      <w:color w:val="0F4761" w:themeColor="accent1" w:themeShade="BF"/>
    </w:rPr>
  </w:style>
  <w:style w:type="character" w:styleId="IntenseReference">
    <w:name w:val="Intense Reference"/>
    <w:basedOn w:val="DefaultParagraphFont"/>
    <w:uiPriority w:val="32"/>
    <w:qFormat/>
    <w:rsid w:val="003243C0"/>
    <w:rPr>
      <w:b/>
      <w:bCs/>
      <w:smallCaps/>
      <w:color w:val="0F4761" w:themeColor="accent1" w:themeShade="BF"/>
      <w:spacing w:val="5"/>
    </w:rPr>
  </w:style>
  <w:style w:type="character" w:styleId="Hyperlink">
    <w:name w:val="Hyperlink"/>
    <w:basedOn w:val="DefaultParagraphFont"/>
    <w:uiPriority w:val="99"/>
    <w:unhideWhenUsed/>
    <w:rsid w:val="00E94E9C"/>
    <w:rPr>
      <w:color w:val="467886" w:themeColor="hyperlink"/>
      <w:u w:val="single"/>
    </w:rPr>
  </w:style>
  <w:style w:type="character" w:styleId="UnresolvedMention">
    <w:name w:val="Unresolved Mention"/>
    <w:basedOn w:val="DefaultParagraphFont"/>
    <w:uiPriority w:val="99"/>
    <w:semiHidden/>
    <w:unhideWhenUsed/>
    <w:rsid w:val="00E94E9C"/>
    <w:rPr>
      <w:color w:val="605E5C"/>
      <w:shd w:val="clear" w:color="auto" w:fill="E1DFDD"/>
    </w:rPr>
  </w:style>
  <w:style w:type="paragraph" w:styleId="Header">
    <w:name w:val="header"/>
    <w:basedOn w:val="Normal"/>
    <w:link w:val="HeaderChar"/>
    <w:uiPriority w:val="99"/>
    <w:unhideWhenUsed/>
    <w:rsid w:val="00F25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362"/>
  </w:style>
  <w:style w:type="paragraph" w:styleId="Footer">
    <w:name w:val="footer"/>
    <w:basedOn w:val="Normal"/>
    <w:link w:val="FooterChar"/>
    <w:uiPriority w:val="99"/>
    <w:unhideWhenUsed/>
    <w:rsid w:val="00F25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362"/>
  </w:style>
  <w:style w:type="paragraph" w:styleId="Caption">
    <w:name w:val="caption"/>
    <w:basedOn w:val="Normal"/>
    <w:next w:val="Normal"/>
    <w:uiPriority w:val="35"/>
    <w:unhideWhenUsed/>
    <w:qFormat/>
    <w:rsid w:val="008E679E"/>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3058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13058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13058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130584"/>
    <w:pPr>
      <w:spacing w:after="100" w:line="259" w:lineRule="auto"/>
      <w:ind w:left="440"/>
    </w:pPr>
    <w:rPr>
      <w:rFonts w:eastAsiaTheme="minorEastAsia" w:cs="Times New Roman"/>
      <w:kern w:val="0"/>
      <w:sz w:val="22"/>
      <w:szCs w:val="22"/>
      <w:lang w:val="en-US"/>
      <w14:ligatures w14:val="none"/>
    </w:rPr>
  </w:style>
  <w:style w:type="paragraph" w:styleId="NoSpacing">
    <w:name w:val="No Spacing"/>
    <w:link w:val="NoSpacingChar"/>
    <w:uiPriority w:val="1"/>
    <w:qFormat/>
    <w:rsid w:val="00B72D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72D1D"/>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5B7A3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co.org.uk/for-organisations/uk-gdpr-guidance-and-resourc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media2/migrated/4026016/nhs-lanarkshire-reprimand.pdf" TargetMode="External"/><Relationship Id="rId17" Type="http://schemas.openxmlformats.org/officeDocument/2006/relationships/hyperlink" Target="https://transform.england.nhs.uk/digitise-connect-transform/what-good-looks-like/what-good-looks-like-publication/" TargetMode="External"/><Relationship Id="rId2" Type="http://schemas.openxmlformats.org/officeDocument/2006/relationships/customXml" Target="../customXml/item2.xml"/><Relationship Id="rId16" Type="http://schemas.openxmlformats.org/officeDocument/2006/relationships/hyperlink" Target="https://www.nhs.uk/nhs-ap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slhub.org/learn/leadership-for-patient-safety/quality-and-safety-reports/organisational/social-care/digital-working-in-adult-social-care-what-good-looks-like-dhsc-guidance-r9748/" TargetMode="External"/><Relationship Id="rId5" Type="http://schemas.openxmlformats.org/officeDocument/2006/relationships/webSettings" Target="webSettings.xml"/><Relationship Id="rId15" Type="http://schemas.openxmlformats.org/officeDocument/2006/relationships/hyperlink" Target="https://www.nao.org.uk/reports/the-use-of-digital-technology-in-the-nhs/" TargetMode="External"/><Relationship Id="rId10" Type="http://schemas.openxmlformats.org/officeDocument/2006/relationships/hyperlink" Target="https://www.gov.uk/government/publications/a-plan-for-digital-health-and-social-care/a-plan-for-digital-health-and-social-ca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mc.ncbi.nlm.nih.gov/articles/PMC6925468/" TargetMode="External"/><Relationship Id="rId14" Type="http://schemas.openxmlformats.org/officeDocument/2006/relationships/hyperlink" Target="https://ico.org.uk/for-organisations/uk-gdpr-guidance-and-resources/data-protection-principles/transparency-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BMHP6026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CF542F-9A15-4198-95A6-67C507A63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3195</Words>
  <Characters>18216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Student no. 2321169</Company>
  <LinksUpToDate>false</LinksUpToDate>
  <CharactersWithSpaces>21369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Digital Transformation in the Health and Care Professions</dc:subject>
  <dc:creator>Rim Abdulhamid</dc:creator>
  <cp:keywords/>
  <dc:description/>
  <cp:lastModifiedBy>Iftekhar Rashid</cp:lastModifiedBy>
  <cp:revision>24</cp:revision>
  <dcterms:created xsi:type="dcterms:W3CDTF">2026-02-17T23:27:00Z</dcterms:created>
  <dcterms:modified xsi:type="dcterms:W3CDTF">2026-02-19T00:46:00Z</dcterms:modified>
</cp:coreProperties>
</file>