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30F740" w14:textId="77777777" w:rsidR="008B1CD8" w:rsidRDefault="008B1CD8" w:rsidP="008B1CD8">
      <w:pPr>
        <w:pStyle w:val="NormalWeb"/>
        <w:spacing w:before="2" w:after="2"/>
        <w:ind w:left="-180" w:right="-334"/>
        <w:jc w:val="center"/>
        <w:rPr>
          <w:rFonts w:ascii="Trebuchet MS" w:hAnsi="Trebuchet MS" w:cs="Tahoma"/>
          <w:sz w:val="24"/>
          <w:szCs w:val="24"/>
        </w:rPr>
      </w:pPr>
      <w:r w:rsidRPr="005B47EC">
        <w:rPr>
          <w:noProof/>
          <w:lang w:val="en-US"/>
        </w:rPr>
        <w:drawing>
          <wp:inline distT="0" distB="0" distL="0" distR="0" wp14:anchorId="047C4B6D" wp14:editId="2F66514A">
            <wp:extent cx="2875280" cy="1046480"/>
            <wp:effectExtent l="25400" t="25400" r="20320" b="2032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5280" cy="1046480"/>
                    </a:xfrm>
                    <a:prstGeom prst="rect">
                      <a:avLst/>
                    </a:prstGeom>
                    <a:noFill/>
                    <a:ln w="19050" cmpd="sng">
                      <a:solidFill>
                        <a:srgbClr val="000000"/>
                      </a:solidFill>
                      <a:miter lim="800000"/>
                      <a:headEnd/>
                      <a:tailEnd/>
                    </a:ln>
                    <a:effectLst/>
                  </pic:spPr>
                </pic:pic>
              </a:graphicData>
            </a:graphic>
          </wp:inline>
        </w:drawing>
      </w:r>
    </w:p>
    <w:p w14:paraId="688A2F62" w14:textId="77777777" w:rsidR="008B1CD8" w:rsidRDefault="008B1CD8" w:rsidP="008B1CD8">
      <w:pPr>
        <w:pStyle w:val="Heading1"/>
        <w:spacing w:before="2" w:after="2"/>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1848BA57" w14:textId="77777777" w:rsidR="008B1CD8" w:rsidRPr="001E50BB" w:rsidRDefault="008B1CD8" w:rsidP="008B1CD8">
      <w:pPr>
        <w:jc w:val="center"/>
        <w:rPr>
          <w:rFonts w:ascii="Arial" w:hAnsi="Arial" w:cs="Arial"/>
          <w:b/>
          <w:lang w:val="cy-GB"/>
        </w:rPr>
      </w:pPr>
      <w:r w:rsidRPr="001E50BB">
        <w:rPr>
          <w:rFonts w:ascii="Arial" w:hAnsi="Arial" w:cs="Arial"/>
          <w:b/>
          <w:lang w:val="cy-GB"/>
        </w:rPr>
        <w:t>(to be completed by marker)</w:t>
      </w:r>
    </w:p>
    <w:p w14:paraId="3921591F" w14:textId="77777777" w:rsidR="008B1CD8" w:rsidRPr="001E50BB" w:rsidRDefault="008B1CD8" w:rsidP="008B1CD8">
      <w:pPr>
        <w:jc w:val="center"/>
        <w:rPr>
          <w:rFonts w:ascii="Arial" w:hAnsi="Arial" w:cs="Arial"/>
          <w:b/>
          <w:lang w:val="cy-GB"/>
        </w:rPr>
      </w:pPr>
    </w:p>
    <w:p w14:paraId="4F64D8F8" w14:textId="77777777" w:rsidR="008B1CD8" w:rsidRDefault="008B1CD8" w:rsidP="008B1CD8">
      <w:pPr>
        <w:pStyle w:val="Heading3"/>
        <w:jc w:val="center"/>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8B1CD8" w:rsidRPr="005B47EC" w14:paraId="08A80D71" w14:textId="77777777" w:rsidTr="00061AFF">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6AE492B5" w14:textId="5EA7D188" w:rsidR="008B1CD8" w:rsidRPr="005B47EC" w:rsidRDefault="008B1CD8" w:rsidP="00061AFF">
            <w:pPr>
              <w:pStyle w:val="NormalWeb"/>
              <w:spacing w:before="2" w:after="2"/>
              <w:ind w:right="34"/>
              <w:rPr>
                <w:rFonts w:ascii="Calibri" w:eastAsiaTheme="minorHAnsi" w:hAnsi="Calibri" w:cs="Tahoma"/>
                <w:i/>
                <w:sz w:val="24"/>
                <w:szCs w:val="24"/>
              </w:rPr>
            </w:pPr>
            <w:r w:rsidRPr="005B47EC">
              <w:rPr>
                <w:rFonts w:ascii="Calibri" w:eastAsiaTheme="minorHAnsi" w:hAnsi="Calibri" w:cs="Tahoma"/>
                <w:i/>
                <w:sz w:val="24"/>
                <w:szCs w:val="24"/>
              </w:rPr>
              <w:t xml:space="preserve">Student Name: </w:t>
            </w:r>
            <w:r w:rsidRPr="005B47EC">
              <w:rPr>
                <w:rFonts w:ascii="Calibri" w:eastAsiaTheme="minorHAnsi" w:hAnsi="Calibri" w:cs="Tahoma"/>
                <w:sz w:val="24"/>
                <w:szCs w:val="24"/>
              </w:rPr>
              <w:t xml:space="preserve"> </w:t>
            </w:r>
            <w:r>
              <w:rPr>
                <w:rFonts w:ascii="Calibri" w:eastAsiaTheme="minorHAnsi" w:hAnsi="Calibri" w:cs="Tahoma"/>
                <w:sz w:val="24"/>
                <w:szCs w:val="24"/>
              </w:rPr>
              <w:t>Tanith M</w:t>
            </w:r>
            <w:r w:rsidRPr="00A60713">
              <w:rPr>
                <w:rFonts w:ascii="Calibri" w:eastAsiaTheme="minorHAnsi" w:hAnsi="Calibri" w:cs="Tahoma"/>
                <w:sz w:val="24"/>
                <w:szCs w:val="24"/>
                <w:u w:val="single"/>
                <w:vertAlign w:val="superscript"/>
              </w:rPr>
              <w:t>c</w:t>
            </w:r>
            <w:r>
              <w:rPr>
                <w:rFonts w:ascii="Calibri" w:eastAsiaTheme="minorHAnsi" w:hAnsi="Calibri" w:cs="Tahoma"/>
                <w:sz w:val="24"/>
                <w:szCs w:val="24"/>
              </w:rPr>
              <w:t>Garry</w:t>
            </w:r>
          </w:p>
          <w:p w14:paraId="5DDD2A2E" w14:textId="77777777" w:rsidR="008B1CD8" w:rsidRPr="005B47EC" w:rsidRDefault="008B1CD8" w:rsidP="00061AFF">
            <w:pPr>
              <w:pStyle w:val="NormalWeb"/>
              <w:spacing w:before="2" w:after="2"/>
              <w:ind w:right="34"/>
              <w:rPr>
                <w:rFonts w:ascii="Calibri" w:eastAsiaTheme="minorHAnsi" w:hAnsi="Calibri" w:cs="Tahoma"/>
                <w:i/>
                <w:sz w:val="24"/>
                <w:szCs w:val="24"/>
              </w:rPr>
            </w:pPr>
          </w:p>
        </w:tc>
      </w:tr>
      <w:tr w:rsidR="008B1CD8" w:rsidRPr="005B47EC" w14:paraId="12D6F773" w14:textId="77777777" w:rsidTr="00061AFF">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2EC1B584" w14:textId="204A9D0D" w:rsidR="00CD7529" w:rsidRPr="00CD7529" w:rsidRDefault="008B1CD8" w:rsidP="00CD7529">
            <w:pPr>
              <w:pStyle w:val="NormalWeb"/>
              <w:spacing w:before="2" w:after="2"/>
              <w:ind w:right="34"/>
              <w:rPr>
                <w:rFonts w:ascii="Calibri" w:eastAsiaTheme="minorHAnsi" w:hAnsi="Calibri" w:cs="Tahoma"/>
                <w:i/>
                <w:sz w:val="24"/>
                <w:szCs w:val="24"/>
              </w:rPr>
            </w:pPr>
            <w:r w:rsidRPr="005B47EC">
              <w:rPr>
                <w:rFonts w:ascii="Calibri" w:eastAsiaTheme="minorHAnsi" w:hAnsi="Calibri" w:cs="Tahoma"/>
                <w:i/>
                <w:sz w:val="24"/>
                <w:szCs w:val="24"/>
              </w:rPr>
              <w:t xml:space="preserve">Module Code: </w:t>
            </w:r>
            <w:r w:rsidR="00CD7529">
              <w:rPr>
                <w:rFonts w:ascii="Calibri" w:eastAsiaTheme="minorHAnsi" w:hAnsi="Calibri" w:cs="Tahoma"/>
                <w:i/>
                <w:sz w:val="24"/>
                <w:szCs w:val="24"/>
              </w:rPr>
              <w:t>AHMS6</w:t>
            </w:r>
            <w:r>
              <w:rPr>
                <w:rFonts w:ascii="Calibri" w:eastAsiaTheme="minorHAnsi" w:hAnsi="Calibri" w:cs="Tahoma"/>
                <w:i/>
                <w:sz w:val="24"/>
                <w:szCs w:val="24"/>
              </w:rPr>
              <w:t>00</w:t>
            </w:r>
            <w:r w:rsidR="00CD7529">
              <w:rPr>
                <w:rFonts w:ascii="Calibri" w:eastAsiaTheme="minorHAnsi" w:hAnsi="Calibri" w:cs="Tahoma"/>
                <w:i/>
                <w:sz w:val="24"/>
                <w:szCs w:val="24"/>
              </w:rPr>
              <w:t>4</w:t>
            </w:r>
            <w:bookmarkStart w:id="0" w:name="_GoBack"/>
            <w:bookmarkEnd w:id="0"/>
          </w:p>
          <w:p w14:paraId="6BA739C6" w14:textId="77777777" w:rsidR="008B1CD8" w:rsidRPr="005B47EC" w:rsidRDefault="008B1CD8" w:rsidP="00061AFF">
            <w:pPr>
              <w:pStyle w:val="NormalWeb"/>
              <w:spacing w:before="2" w:after="2"/>
              <w:ind w:right="34"/>
              <w:rPr>
                <w:rFonts w:ascii="Calibri" w:eastAsiaTheme="minorHAnsi" w:hAnsi="Calibri" w:cs="Tahoma"/>
                <w:i/>
                <w:sz w:val="24"/>
                <w:szCs w:val="24"/>
              </w:rPr>
            </w:pPr>
          </w:p>
          <w:p w14:paraId="0960493C" w14:textId="671E37D4" w:rsidR="008B1CD8" w:rsidRPr="005B47EC" w:rsidRDefault="008B1CD8" w:rsidP="00061AFF">
            <w:pPr>
              <w:pStyle w:val="NormalWeb"/>
              <w:spacing w:before="2" w:after="2"/>
              <w:ind w:right="34"/>
              <w:rPr>
                <w:rFonts w:ascii="Calibri" w:eastAsiaTheme="minorHAnsi" w:hAnsi="Calibri" w:cs="Tahoma"/>
                <w:i/>
                <w:sz w:val="24"/>
                <w:szCs w:val="24"/>
              </w:rPr>
            </w:pPr>
            <w:r w:rsidRPr="005B47EC">
              <w:rPr>
                <w:rFonts w:ascii="Calibri" w:eastAsiaTheme="minorHAnsi" w:hAnsi="Calibri" w:cs="Tahoma"/>
                <w:i/>
                <w:sz w:val="24"/>
                <w:szCs w:val="24"/>
              </w:rPr>
              <w:t xml:space="preserve">Module title: </w:t>
            </w:r>
            <w:r>
              <w:rPr>
                <w:rFonts w:ascii="Calibri" w:eastAsiaTheme="minorHAnsi" w:hAnsi="Calibri" w:cs="Tahoma"/>
                <w:i/>
                <w:sz w:val="24"/>
                <w:szCs w:val="24"/>
              </w:rPr>
              <w:t>Norman Myth and Identity</w:t>
            </w:r>
          </w:p>
        </w:tc>
        <w:tc>
          <w:tcPr>
            <w:tcW w:w="3967" w:type="dxa"/>
            <w:gridSpan w:val="2"/>
            <w:tcBorders>
              <w:top w:val="single" w:sz="4" w:space="0" w:color="auto"/>
              <w:left w:val="single" w:sz="4" w:space="0" w:color="auto"/>
              <w:bottom w:val="single" w:sz="4" w:space="0" w:color="auto"/>
              <w:right w:val="single" w:sz="4" w:space="0" w:color="auto"/>
            </w:tcBorders>
          </w:tcPr>
          <w:p w14:paraId="4DE63047" w14:textId="77777777" w:rsidR="008B1CD8" w:rsidRPr="005B47EC" w:rsidRDefault="008B1CD8" w:rsidP="00061AFF">
            <w:pPr>
              <w:pStyle w:val="NormalWeb"/>
              <w:spacing w:before="2" w:after="2"/>
              <w:ind w:right="34"/>
              <w:rPr>
                <w:rFonts w:ascii="Calibri" w:eastAsiaTheme="minorHAnsi" w:hAnsi="Calibri" w:cs="Tahoma"/>
                <w:i/>
                <w:sz w:val="24"/>
                <w:szCs w:val="24"/>
              </w:rPr>
            </w:pPr>
            <w:r w:rsidRPr="005B47EC">
              <w:rPr>
                <w:rFonts w:ascii="Calibri" w:eastAsiaTheme="minorHAnsi" w:hAnsi="Calibri" w:cs="Tahoma"/>
                <w:i/>
                <w:sz w:val="24"/>
                <w:szCs w:val="24"/>
              </w:rPr>
              <w:t>Student number: 1500769</w:t>
            </w:r>
          </w:p>
        </w:tc>
      </w:tr>
      <w:tr w:rsidR="008B1CD8" w:rsidRPr="005B47EC" w14:paraId="5C0C80ED" w14:textId="77777777" w:rsidTr="00061AFF">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5BDFC095" w14:textId="77777777" w:rsidR="008B1CD8" w:rsidRPr="005B47EC" w:rsidRDefault="008B1CD8" w:rsidP="00061AFF">
            <w:pPr>
              <w:pStyle w:val="NormalWeb"/>
              <w:spacing w:before="2" w:after="2"/>
              <w:rPr>
                <w:rFonts w:ascii="Calibri" w:eastAsiaTheme="minorHAnsi" w:hAnsi="Calibri" w:cs="Tahoma"/>
                <w:i/>
                <w:sz w:val="24"/>
                <w:szCs w:val="24"/>
              </w:rPr>
            </w:pPr>
            <w:r w:rsidRPr="005B47EC">
              <w:rPr>
                <w:rFonts w:ascii="Calibri" w:eastAsiaTheme="minorHAnsi" w:hAnsi="Calibri" w:cs="Tahoma"/>
                <w:i/>
                <w:sz w:val="24"/>
                <w:szCs w:val="24"/>
              </w:rPr>
              <w:t>For completion by marker:</w:t>
            </w:r>
          </w:p>
          <w:p w14:paraId="31EBEABF" w14:textId="77777777" w:rsidR="008B1CD8" w:rsidRPr="005B47EC" w:rsidRDefault="008B1CD8" w:rsidP="00061AFF">
            <w:pPr>
              <w:pStyle w:val="NormalWeb"/>
              <w:spacing w:before="2" w:after="2"/>
              <w:rPr>
                <w:rFonts w:ascii="Calibri" w:eastAsiaTheme="minorHAnsi" w:hAnsi="Calibri" w:cs="Tahoma"/>
                <w:i/>
                <w:sz w:val="24"/>
                <w:szCs w:val="24"/>
              </w:rPr>
            </w:pPr>
            <w:r w:rsidRPr="005B47EC">
              <w:rPr>
                <w:rFonts w:ascii="Calibri" w:eastAsiaTheme="minorHAnsi" w:hAnsi="Calibri" w:cs="Tahoma"/>
                <w:i/>
                <w:sz w:val="24"/>
                <w:szCs w:val="24"/>
              </w:rPr>
              <w:t>Comments:</w:t>
            </w:r>
          </w:p>
          <w:p w14:paraId="42997A54" w14:textId="77777777" w:rsidR="008B1CD8" w:rsidRPr="005B47EC" w:rsidRDefault="008B1CD8" w:rsidP="00061AFF">
            <w:pPr>
              <w:pStyle w:val="NormalWeb"/>
              <w:spacing w:before="2" w:after="2"/>
              <w:rPr>
                <w:rFonts w:ascii="Calibri" w:eastAsiaTheme="minorHAnsi" w:hAnsi="Calibri" w:cs="Tahoma"/>
                <w:i/>
                <w:sz w:val="24"/>
                <w:szCs w:val="24"/>
              </w:rPr>
            </w:pPr>
          </w:p>
          <w:p w14:paraId="14F6B34C" w14:textId="77777777" w:rsidR="008B1CD8" w:rsidRPr="005B47EC" w:rsidRDefault="008B1CD8" w:rsidP="00061AFF">
            <w:pPr>
              <w:pStyle w:val="NormalWeb"/>
              <w:spacing w:before="2" w:after="2"/>
              <w:rPr>
                <w:rFonts w:ascii="Calibri" w:eastAsiaTheme="minorHAnsi" w:hAnsi="Calibri" w:cs="Tahoma"/>
                <w:i/>
                <w:sz w:val="24"/>
                <w:szCs w:val="24"/>
              </w:rPr>
            </w:pPr>
          </w:p>
          <w:p w14:paraId="574928B9" w14:textId="77777777" w:rsidR="008B1CD8" w:rsidRPr="005B47EC" w:rsidRDefault="008B1CD8" w:rsidP="00061AFF">
            <w:pPr>
              <w:pStyle w:val="NormalWeb"/>
              <w:spacing w:before="2" w:after="2"/>
              <w:rPr>
                <w:rFonts w:ascii="Calibri" w:eastAsiaTheme="minorHAnsi" w:hAnsi="Calibri" w:cs="Tahoma"/>
                <w:i/>
                <w:sz w:val="24"/>
                <w:szCs w:val="24"/>
              </w:rPr>
            </w:pPr>
          </w:p>
          <w:p w14:paraId="2CAC314D" w14:textId="77777777" w:rsidR="008B1CD8" w:rsidRPr="005B47EC" w:rsidRDefault="008B1CD8" w:rsidP="00061AFF">
            <w:pPr>
              <w:pStyle w:val="NormalWeb"/>
              <w:spacing w:before="2" w:after="2"/>
              <w:rPr>
                <w:rFonts w:ascii="Calibri" w:eastAsiaTheme="minorHAnsi" w:hAnsi="Calibri" w:cs="Tahoma"/>
                <w:i/>
                <w:sz w:val="24"/>
                <w:szCs w:val="24"/>
              </w:rPr>
            </w:pPr>
          </w:p>
          <w:p w14:paraId="64EC269F" w14:textId="77777777" w:rsidR="008B1CD8" w:rsidRPr="005B47EC" w:rsidRDefault="008B1CD8" w:rsidP="00061AFF">
            <w:pPr>
              <w:pStyle w:val="NormalWeb"/>
              <w:spacing w:before="2" w:after="2"/>
              <w:rPr>
                <w:rFonts w:ascii="Calibri" w:eastAsiaTheme="minorHAnsi" w:hAnsi="Calibri" w:cs="Tahoma"/>
                <w:i/>
                <w:sz w:val="24"/>
                <w:szCs w:val="24"/>
              </w:rPr>
            </w:pPr>
          </w:p>
          <w:p w14:paraId="52927ED2" w14:textId="77777777" w:rsidR="008B1CD8" w:rsidRPr="005B47EC" w:rsidRDefault="008B1CD8" w:rsidP="00061AFF">
            <w:pPr>
              <w:pStyle w:val="NormalWeb"/>
              <w:spacing w:before="2" w:after="2"/>
              <w:rPr>
                <w:rFonts w:ascii="Calibri" w:eastAsiaTheme="minorHAnsi" w:hAnsi="Calibri" w:cs="Tahoma"/>
                <w:i/>
                <w:sz w:val="24"/>
                <w:szCs w:val="24"/>
              </w:rPr>
            </w:pPr>
          </w:p>
          <w:p w14:paraId="59182F0E" w14:textId="77777777" w:rsidR="008B1CD8" w:rsidRPr="005B47EC" w:rsidRDefault="008B1CD8" w:rsidP="00061AFF">
            <w:pPr>
              <w:pStyle w:val="NormalWeb"/>
              <w:spacing w:before="2" w:after="2"/>
              <w:rPr>
                <w:rFonts w:ascii="Calibri" w:eastAsiaTheme="minorHAnsi" w:hAnsi="Calibri" w:cs="Tahoma"/>
                <w:i/>
                <w:sz w:val="24"/>
                <w:szCs w:val="24"/>
              </w:rPr>
            </w:pPr>
          </w:p>
          <w:p w14:paraId="0FD21417" w14:textId="77777777" w:rsidR="008B1CD8" w:rsidRPr="005B47EC" w:rsidRDefault="008B1CD8" w:rsidP="00061AFF">
            <w:pPr>
              <w:pStyle w:val="NormalWeb"/>
              <w:spacing w:before="2" w:after="2"/>
              <w:rPr>
                <w:rFonts w:ascii="Calibri" w:eastAsiaTheme="minorHAnsi" w:hAnsi="Calibri" w:cs="Tahoma"/>
                <w:i/>
                <w:sz w:val="24"/>
                <w:szCs w:val="24"/>
              </w:rPr>
            </w:pPr>
          </w:p>
          <w:p w14:paraId="09596E55" w14:textId="77777777" w:rsidR="008B1CD8" w:rsidRPr="005B47EC" w:rsidRDefault="008B1CD8" w:rsidP="00061AFF">
            <w:pPr>
              <w:pStyle w:val="NormalWeb"/>
              <w:spacing w:before="2" w:after="2"/>
              <w:rPr>
                <w:rFonts w:ascii="Calibri" w:eastAsiaTheme="minorHAnsi" w:hAnsi="Calibri" w:cs="Tahoma"/>
                <w:i/>
                <w:sz w:val="24"/>
                <w:szCs w:val="24"/>
              </w:rPr>
            </w:pPr>
          </w:p>
          <w:p w14:paraId="46EA5A4B" w14:textId="77777777" w:rsidR="008B1CD8" w:rsidRPr="005B47EC" w:rsidRDefault="008B1CD8" w:rsidP="00061AFF">
            <w:pPr>
              <w:pStyle w:val="NormalWeb"/>
              <w:spacing w:before="2" w:after="2"/>
              <w:rPr>
                <w:rFonts w:ascii="Calibri" w:eastAsiaTheme="minorHAnsi" w:hAnsi="Calibri" w:cs="Tahoma"/>
                <w:i/>
                <w:sz w:val="24"/>
                <w:szCs w:val="24"/>
              </w:rPr>
            </w:pPr>
          </w:p>
          <w:p w14:paraId="2796B78E" w14:textId="77777777" w:rsidR="008B1CD8" w:rsidRPr="005B47EC" w:rsidRDefault="008B1CD8" w:rsidP="00061AFF">
            <w:pPr>
              <w:pStyle w:val="NormalWeb"/>
              <w:spacing w:before="2" w:after="2"/>
              <w:rPr>
                <w:rFonts w:ascii="Calibri" w:eastAsiaTheme="minorHAnsi" w:hAnsi="Calibri" w:cs="Tahoma"/>
                <w:i/>
                <w:sz w:val="24"/>
                <w:szCs w:val="24"/>
              </w:rPr>
            </w:pPr>
          </w:p>
        </w:tc>
      </w:tr>
      <w:tr w:rsidR="008B1CD8" w:rsidRPr="005B47EC" w14:paraId="4C117750" w14:textId="77777777" w:rsidTr="00061AFF">
        <w:trPr>
          <w:trHeight w:val="492"/>
        </w:trPr>
        <w:tc>
          <w:tcPr>
            <w:tcW w:w="6768" w:type="dxa"/>
            <w:gridSpan w:val="2"/>
            <w:tcBorders>
              <w:top w:val="single" w:sz="4" w:space="0" w:color="auto"/>
            </w:tcBorders>
            <w:vAlign w:val="center"/>
          </w:tcPr>
          <w:p w14:paraId="66BAE2BB" w14:textId="77777777" w:rsidR="008B1CD8" w:rsidRPr="005B47EC" w:rsidRDefault="008B1CD8" w:rsidP="00061AFF">
            <w:pPr>
              <w:pStyle w:val="NormalWeb"/>
              <w:spacing w:before="2" w:after="2"/>
              <w:ind w:left="142" w:right="34"/>
              <w:rPr>
                <w:rFonts w:ascii="Calibri" w:eastAsiaTheme="minorHAnsi" w:hAnsi="Calibri" w:cs="Tahoma"/>
                <w:i/>
                <w:sz w:val="24"/>
                <w:szCs w:val="24"/>
              </w:rPr>
            </w:pPr>
            <w:r w:rsidRPr="005B47EC">
              <w:rPr>
                <w:rFonts w:ascii="Calibri" w:eastAsiaTheme="minorHAnsi" w:hAnsi="Calibri" w:cs="Tahoma"/>
                <w:i/>
                <w:sz w:val="24"/>
                <w:szCs w:val="24"/>
              </w:rPr>
              <w:t>Marker’s signature:</w:t>
            </w:r>
          </w:p>
        </w:tc>
        <w:tc>
          <w:tcPr>
            <w:tcW w:w="1987" w:type="dxa"/>
            <w:tcBorders>
              <w:top w:val="single" w:sz="4" w:space="0" w:color="auto"/>
            </w:tcBorders>
            <w:vAlign w:val="center"/>
          </w:tcPr>
          <w:p w14:paraId="2A990996" w14:textId="77777777" w:rsidR="008B1CD8" w:rsidRPr="005B47EC" w:rsidRDefault="008B1CD8" w:rsidP="00061AFF">
            <w:pPr>
              <w:pStyle w:val="NormalWeb"/>
              <w:spacing w:before="2" w:after="2"/>
              <w:ind w:left="142" w:right="34"/>
              <w:rPr>
                <w:rFonts w:ascii="Calibri" w:eastAsiaTheme="minorHAnsi" w:hAnsi="Calibri" w:cs="Tahoma"/>
                <w:i/>
                <w:sz w:val="24"/>
                <w:szCs w:val="24"/>
              </w:rPr>
            </w:pPr>
            <w:r w:rsidRPr="005B47EC">
              <w:rPr>
                <w:rFonts w:ascii="Calibri" w:eastAsiaTheme="minorHAnsi" w:hAnsi="Calibri" w:cs="Tahoma"/>
                <w:i/>
                <w:sz w:val="24"/>
                <w:szCs w:val="24"/>
              </w:rPr>
              <w:t>Date:</w:t>
            </w:r>
          </w:p>
        </w:tc>
      </w:tr>
      <w:tr w:rsidR="008B1CD8" w:rsidRPr="005B47EC" w14:paraId="16086635" w14:textId="77777777" w:rsidTr="00061AFF">
        <w:tc>
          <w:tcPr>
            <w:tcW w:w="8755" w:type="dxa"/>
            <w:gridSpan w:val="3"/>
            <w:vAlign w:val="center"/>
          </w:tcPr>
          <w:p w14:paraId="551B1E44" w14:textId="77777777" w:rsidR="008B1CD8" w:rsidRPr="005B47EC" w:rsidRDefault="008B1CD8" w:rsidP="00061AFF">
            <w:pPr>
              <w:pStyle w:val="NormalWeb"/>
              <w:spacing w:before="2" w:after="2"/>
              <w:ind w:left="142" w:right="34"/>
              <w:rPr>
                <w:rFonts w:ascii="Calibri" w:eastAsiaTheme="minorHAnsi" w:hAnsi="Calibri" w:cs="Tahoma"/>
                <w:i/>
                <w:sz w:val="24"/>
                <w:szCs w:val="24"/>
              </w:rPr>
            </w:pPr>
            <w:r w:rsidRPr="005B47EC">
              <w:rPr>
                <w:rFonts w:ascii="Calibri" w:eastAsiaTheme="minorHAnsi" w:hAnsi="Calibri" w:cs="Tahoma"/>
                <w:i/>
                <w:sz w:val="24"/>
                <w:szCs w:val="24"/>
              </w:rPr>
              <w:t>Provisional mark:</w:t>
            </w:r>
          </w:p>
          <w:p w14:paraId="0C64E741" w14:textId="77777777" w:rsidR="008B1CD8" w:rsidRPr="005B47EC" w:rsidRDefault="008B1CD8" w:rsidP="00061AFF">
            <w:pPr>
              <w:pStyle w:val="NormalWeb"/>
              <w:spacing w:before="2" w:after="2"/>
              <w:ind w:left="142" w:right="34"/>
              <w:rPr>
                <w:rFonts w:ascii="Calibri" w:eastAsiaTheme="minorHAnsi" w:hAnsi="Calibri" w:cs="Tahoma"/>
                <w:i/>
                <w:sz w:val="24"/>
                <w:szCs w:val="24"/>
              </w:rPr>
            </w:pPr>
            <w:r w:rsidRPr="005B47EC">
              <w:rPr>
                <w:rFonts w:ascii="Calibri" w:eastAsiaTheme="minorHAnsi" w:hAnsi="Calibri" w:cs="Tahoma"/>
                <w:b/>
                <w:i/>
                <w:sz w:val="24"/>
                <w:szCs w:val="24"/>
              </w:rPr>
              <w:t>NB.</w:t>
            </w:r>
            <w:r w:rsidRPr="005B47EC">
              <w:rPr>
                <w:rFonts w:ascii="Calibri" w:eastAsiaTheme="minorHAnsi" w:hAnsi="Calibri" w:cs="Tahoma"/>
                <w:i/>
                <w:sz w:val="24"/>
                <w:szCs w:val="24"/>
              </w:rPr>
              <w:t xml:space="preserve">  All marks are provisional until confirmed by the final examination board.</w:t>
            </w:r>
          </w:p>
        </w:tc>
      </w:tr>
    </w:tbl>
    <w:p w14:paraId="5B45BE91" w14:textId="77777777" w:rsidR="008B1CD8" w:rsidRDefault="008B1CD8" w:rsidP="008B1CD8">
      <w:pPr>
        <w:spacing w:line="360" w:lineRule="auto"/>
        <w:jc w:val="center"/>
        <w:rPr>
          <w:b/>
        </w:rPr>
      </w:pPr>
      <w:r>
        <w:rPr>
          <w:b/>
        </w:rPr>
        <w:br/>
      </w:r>
      <w:r>
        <w:rPr>
          <w:b/>
        </w:rPr>
        <w:br/>
      </w:r>
    </w:p>
    <w:p w14:paraId="1DACAD2D" w14:textId="77777777" w:rsidR="008B1CD8" w:rsidRDefault="008B1CD8" w:rsidP="008B1CD8">
      <w:pPr>
        <w:jc w:val="center"/>
      </w:pPr>
    </w:p>
    <w:p w14:paraId="034962AC" w14:textId="77777777" w:rsidR="008B1CD8" w:rsidRDefault="008B1CD8">
      <w:pPr>
        <w:rPr>
          <w:rFonts w:cs="Times New Roman"/>
          <w:b/>
          <w:u w:val="single"/>
        </w:rPr>
      </w:pPr>
    </w:p>
    <w:p w14:paraId="315B0B58" w14:textId="77777777" w:rsidR="008B1CD8" w:rsidRDefault="008B1CD8">
      <w:pPr>
        <w:rPr>
          <w:rFonts w:cs="Times New Roman"/>
          <w:b/>
          <w:u w:val="single"/>
        </w:rPr>
      </w:pPr>
    </w:p>
    <w:p w14:paraId="0CCF04EB" w14:textId="77777777" w:rsidR="008B1CD8" w:rsidRDefault="008B1CD8">
      <w:pPr>
        <w:rPr>
          <w:rFonts w:cs="Times New Roman"/>
          <w:b/>
          <w:u w:val="single"/>
        </w:rPr>
      </w:pPr>
    </w:p>
    <w:p w14:paraId="7CFC5C98" w14:textId="77777777" w:rsidR="008B1CD8" w:rsidRDefault="008B1CD8">
      <w:pPr>
        <w:rPr>
          <w:rFonts w:cs="Times New Roman"/>
          <w:b/>
          <w:u w:val="single"/>
        </w:rPr>
      </w:pPr>
    </w:p>
    <w:p w14:paraId="78794061" w14:textId="77777777" w:rsidR="008B1CD8" w:rsidRDefault="008B1CD8">
      <w:pPr>
        <w:rPr>
          <w:rFonts w:cs="Times New Roman"/>
          <w:b/>
          <w:u w:val="single"/>
        </w:rPr>
      </w:pPr>
    </w:p>
    <w:p w14:paraId="12F16727" w14:textId="3A53B65A" w:rsidR="004D05E7" w:rsidRPr="00802F6C" w:rsidRDefault="004D05E7">
      <w:pPr>
        <w:rPr>
          <w:rFonts w:ascii="Times New Roman" w:hAnsi="Times New Roman" w:cs="Times New Roman"/>
          <w:b/>
          <w:u w:val="single"/>
        </w:rPr>
      </w:pPr>
      <w:r w:rsidRPr="00B97116">
        <w:rPr>
          <w:rFonts w:cs="Times New Roman"/>
          <w:b/>
          <w:u w:val="single"/>
        </w:rPr>
        <w:lastRenderedPageBreak/>
        <w:t>Portfolio Piece Two: “</w:t>
      </w:r>
      <w:r w:rsidRPr="00802F6C">
        <w:rPr>
          <w:b/>
          <w:u w:val="single"/>
        </w:rPr>
        <w:t>Detail from the mosaic with Roger II receiving the crown from Christ, Martorana, Palermo</w:t>
      </w:r>
      <w:r w:rsidRPr="00802F6C">
        <w:rPr>
          <w:b/>
          <w:u w:val="single"/>
        </w:rPr>
        <w:t>”</w:t>
      </w:r>
    </w:p>
    <w:p w14:paraId="520F0315" w14:textId="77777777" w:rsidR="004D05E7" w:rsidRDefault="004D05E7">
      <w:pPr>
        <w:rPr>
          <w:rFonts w:ascii="Times New Roman" w:hAnsi="Times New Roman" w:cs="Times New Roman"/>
        </w:rPr>
      </w:pPr>
    </w:p>
    <w:p w14:paraId="24F61426" w14:textId="77777777" w:rsidR="004D05E7" w:rsidRDefault="004D05E7">
      <w:pPr>
        <w:rPr>
          <w:rFonts w:ascii="Times New Roman" w:hAnsi="Times New Roman" w:cs="Times New Roman"/>
        </w:rPr>
      </w:pPr>
    </w:p>
    <w:p w14:paraId="481AC29C" w14:textId="60385C61" w:rsidR="00B22477" w:rsidRPr="0073337F" w:rsidRDefault="0017344A" w:rsidP="00A60713">
      <w:pPr>
        <w:spacing w:line="360" w:lineRule="auto"/>
        <w:rPr>
          <w:rFonts w:ascii="Times New Roman" w:hAnsi="Times New Roman" w:cs="Times New Roman"/>
        </w:rPr>
      </w:pPr>
      <w:r w:rsidRPr="0073337F">
        <w:rPr>
          <w:rFonts w:ascii="Times New Roman" w:hAnsi="Times New Roman" w:cs="Times New Roman"/>
        </w:rPr>
        <w:t xml:space="preserve">The </w:t>
      </w:r>
      <w:r w:rsidR="00707E1D" w:rsidRPr="0073337F">
        <w:rPr>
          <w:rFonts w:ascii="Times New Roman" w:hAnsi="Times New Roman" w:cs="Times New Roman"/>
        </w:rPr>
        <w:t>detail</w:t>
      </w:r>
      <w:r w:rsidRPr="0073337F">
        <w:rPr>
          <w:rFonts w:ascii="Times New Roman" w:hAnsi="Times New Roman" w:cs="Times New Roman"/>
        </w:rPr>
        <w:t xml:space="preserve"> </w:t>
      </w:r>
      <w:r w:rsidR="00707E1D" w:rsidRPr="0073337F">
        <w:rPr>
          <w:rFonts w:ascii="Times New Roman" w:hAnsi="Times New Roman" w:cs="Times New Roman"/>
        </w:rPr>
        <w:t xml:space="preserve">is from </w:t>
      </w:r>
      <w:r w:rsidR="00883559" w:rsidRPr="0073337F">
        <w:rPr>
          <w:rFonts w:ascii="Times New Roman" w:hAnsi="Times New Roman" w:cs="Times New Roman"/>
        </w:rPr>
        <w:t xml:space="preserve">a mosaic from </w:t>
      </w:r>
      <w:r w:rsidR="00883559" w:rsidRPr="0073337F">
        <w:rPr>
          <w:rFonts w:ascii="Times New Roman" w:hAnsi="Times New Roman" w:cs="Times New Roman"/>
        </w:rPr>
        <w:t>Martorana, Palermo</w:t>
      </w:r>
      <w:r w:rsidR="00883559" w:rsidRPr="0073337F">
        <w:rPr>
          <w:rFonts w:ascii="Times New Roman" w:hAnsi="Times New Roman" w:cs="Times New Roman"/>
        </w:rPr>
        <w:t xml:space="preserve">, which </w:t>
      </w:r>
      <w:r w:rsidR="00F91848" w:rsidRPr="0073337F">
        <w:rPr>
          <w:rFonts w:ascii="Times New Roman" w:hAnsi="Times New Roman" w:cs="Times New Roman"/>
        </w:rPr>
        <w:t>depicts Roger II</w:t>
      </w:r>
      <w:r w:rsidR="00883559" w:rsidRPr="0073337F">
        <w:rPr>
          <w:rFonts w:ascii="Times New Roman" w:hAnsi="Times New Roman" w:cs="Times New Roman"/>
        </w:rPr>
        <w:t>, Count and King</w:t>
      </w:r>
      <w:r w:rsidR="00696E6B" w:rsidRPr="0073337F">
        <w:rPr>
          <w:rFonts w:ascii="Times New Roman" w:hAnsi="Times New Roman" w:cs="Times New Roman"/>
        </w:rPr>
        <w:t xml:space="preserve"> </w:t>
      </w:r>
      <w:r w:rsidR="00883559" w:rsidRPr="0073337F">
        <w:rPr>
          <w:rFonts w:ascii="Times New Roman" w:hAnsi="Times New Roman" w:cs="Times New Roman"/>
        </w:rPr>
        <w:t xml:space="preserve">(1105-1130 and 1130-1154, respectively) </w:t>
      </w:r>
      <w:r w:rsidRPr="0073337F">
        <w:rPr>
          <w:rFonts w:ascii="Times New Roman" w:hAnsi="Times New Roman" w:cs="Times New Roman"/>
        </w:rPr>
        <w:t>of S</w:t>
      </w:r>
      <w:r w:rsidR="00883559" w:rsidRPr="0073337F">
        <w:rPr>
          <w:rFonts w:ascii="Times New Roman" w:hAnsi="Times New Roman" w:cs="Times New Roman"/>
        </w:rPr>
        <w:t>icily being crowned by Christ</w:t>
      </w:r>
      <w:r w:rsidRPr="0073337F">
        <w:rPr>
          <w:rFonts w:ascii="Times New Roman" w:hAnsi="Times New Roman" w:cs="Times New Roman"/>
        </w:rPr>
        <w:t xml:space="preserve">. </w:t>
      </w:r>
      <w:r w:rsidR="00696E6B" w:rsidRPr="0073337F">
        <w:rPr>
          <w:rFonts w:ascii="Times New Roman" w:hAnsi="Times New Roman" w:cs="Times New Roman"/>
        </w:rPr>
        <w:t xml:space="preserve">Roger II of Sicily, was born in Meleto, Italy to father Roger I of Sicily, born Hauteville-la-Guichard, </w:t>
      </w:r>
      <w:r w:rsidR="000A26CC" w:rsidRPr="0073337F">
        <w:rPr>
          <w:rFonts w:ascii="Times New Roman" w:hAnsi="Times New Roman" w:cs="Times New Roman"/>
        </w:rPr>
        <w:t>Normandy.</w:t>
      </w:r>
    </w:p>
    <w:p w14:paraId="689DAA6E" w14:textId="08E6ABCA" w:rsidR="00607BA2" w:rsidRPr="0073337F" w:rsidRDefault="00696E6B" w:rsidP="00A60713">
      <w:pPr>
        <w:spacing w:line="360" w:lineRule="auto"/>
        <w:rPr>
          <w:rFonts w:ascii="Times New Roman" w:hAnsi="Times New Roman" w:cs="Times New Roman"/>
        </w:rPr>
      </w:pPr>
      <w:r w:rsidRPr="0073337F">
        <w:rPr>
          <w:rFonts w:ascii="Times New Roman" w:hAnsi="Times New Roman" w:cs="Times New Roman"/>
        </w:rPr>
        <w:tab/>
      </w:r>
      <w:r w:rsidR="00771647" w:rsidRPr="0073337F">
        <w:rPr>
          <w:rFonts w:ascii="Times New Roman" w:hAnsi="Times New Roman" w:cs="Times New Roman"/>
        </w:rPr>
        <w:t xml:space="preserve"> </w:t>
      </w:r>
      <w:r w:rsidR="005002FE" w:rsidRPr="0073337F">
        <w:rPr>
          <w:rFonts w:ascii="Times New Roman" w:hAnsi="Times New Roman" w:cs="Times New Roman"/>
        </w:rPr>
        <w:t xml:space="preserve">The text at the top of the mosaic: </w:t>
      </w:r>
      <w:r w:rsidR="001861CB" w:rsidRPr="0073337F">
        <w:rPr>
          <w:rFonts w:ascii="Times New Roman" w:hAnsi="Times New Roman" w:cs="Times New Roman"/>
        </w:rPr>
        <w:t>“</w:t>
      </w:r>
      <w:r w:rsidR="005002FE" w:rsidRPr="0073337F">
        <w:rPr>
          <w:rFonts w:ascii="Times New Roman" w:hAnsi="Times New Roman" w:cs="Times New Roman"/>
          <w:i/>
        </w:rPr>
        <w:t>Ῥ</w:t>
      </w:r>
      <w:r w:rsidR="001861CB" w:rsidRPr="0073337F">
        <w:rPr>
          <w:rFonts w:ascii="Times New Roman" w:hAnsi="Times New Roman" w:cs="Times New Roman"/>
          <w:i/>
        </w:rPr>
        <w:t>OΓΣῬ</w:t>
      </w:r>
      <w:r w:rsidR="00B9500D" w:rsidRPr="0073337F">
        <w:rPr>
          <w:rFonts w:ascii="Times New Roman" w:hAnsi="Times New Roman" w:cs="Times New Roman"/>
          <w:i/>
        </w:rPr>
        <w:t>ΊΟϚ</w:t>
      </w:r>
      <w:r w:rsidR="001861CB" w:rsidRPr="0073337F">
        <w:rPr>
          <w:rFonts w:ascii="Times New Roman" w:hAnsi="Times New Roman" w:cs="Times New Roman"/>
          <w:i/>
        </w:rPr>
        <w:t xml:space="preserve"> ΡΗ</w:t>
      </w:r>
      <w:r w:rsidR="00607BA2" w:rsidRPr="0073337F">
        <w:rPr>
          <w:rFonts w:ascii="Times New Roman" w:hAnsi="Times New Roman" w:cs="Times New Roman"/>
          <w:i/>
        </w:rPr>
        <w:t>ξ</w:t>
      </w:r>
      <w:r w:rsidR="003C78DE" w:rsidRPr="0073337F">
        <w:rPr>
          <w:rFonts w:ascii="Times New Roman" w:hAnsi="Times New Roman" w:cs="Times New Roman"/>
          <w:i/>
        </w:rPr>
        <w:t xml:space="preserve"> IC</w:t>
      </w:r>
      <w:r w:rsidR="00B64A85" w:rsidRPr="0073337F">
        <w:rPr>
          <w:rFonts w:ascii="Times New Roman" w:hAnsi="Times New Roman" w:cs="Times New Roman"/>
          <w:i/>
        </w:rPr>
        <w:t xml:space="preserve"> </w:t>
      </w:r>
      <w:r w:rsidR="003C78DE" w:rsidRPr="0073337F">
        <w:rPr>
          <w:rFonts w:ascii="Times New Roman" w:hAnsi="Times New Roman" w:cs="Times New Roman"/>
          <w:i/>
        </w:rPr>
        <w:t>X</w:t>
      </w:r>
      <w:r w:rsidR="005E707E" w:rsidRPr="0073337F">
        <w:rPr>
          <w:rFonts w:ascii="Times New Roman" w:hAnsi="Times New Roman" w:cs="Times New Roman"/>
          <w:i/>
        </w:rPr>
        <w:t>[C]</w:t>
      </w:r>
      <w:r w:rsidR="003C78DE" w:rsidRPr="0073337F">
        <w:rPr>
          <w:rFonts w:ascii="Times New Roman" w:hAnsi="Times New Roman" w:cs="Times New Roman"/>
          <w:i/>
        </w:rPr>
        <w:t xml:space="preserve">” </w:t>
      </w:r>
      <w:r w:rsidR="003C78DE" w:rsidRPr="0073337F">
        <w:rPr>
          <w:rFonts w:ascii="Times New Roman" w:hAnsi="Times New Roman" w:cs="Times New Roman"/>
        </w:rPr>
        <w:t>is in Ancient Greek</w:t>
      </w:r>
      <w:r w:rsidR="004037B4" w:rsidRPr="0073337F">
        <w:rPr>
          <w:rFonts w:ascii="Times New Roman" w:hAnsi="Times New Roman" w:cs="Times New Roman"/>
        </w:rPr>
        <w:t>, of which the first two words translate</w:t>
      </w:r>
      <w:r w:rsidR="003C78DE" w:rsidRPr="0073337F">
        <w:rPr>
          <w:rFonts w:ascii="Times New Roman" w:hAnsi="Times New Roman" w:cs="Times New Roman"/>
        </w:rPr>
        <w:t xml:space="preserve"> </w:t>
      </w:r>
      <w:r w:rsidR="004037B4" w:rsidRPr="0073337F">
        <w:rPr>
          <w:rFonts w:ascii="Times New Roman" w:hAnsi="Times New Roman" w:cs="Times New Roman"/>
        </w:rPr>
        <w:t>as</w:t>
      </w:r>
      <w:r w:rsidR="003C78DE" w:rsidRPr="0073337F">
        <w:rPr>
          <w:rFonts w:ascii="Times New Roman" w:hAnsi="Times New Roman" w:cs="Times New Roman"/>
        </w:rPr>
        <w:t xml:space="preserve"> </w:t>
      </w:r>
      <w:r w:rsidR="003C78DE" w:rsidRPr="0073337F">
        <w:rPr>
          <w:rFonts w:ascii="Times New Roman" w:hAnsi="Times New Roman" w:cs="Times New Roman"/>
          <w:i/>
        </w:rPr>
        <w:t>Roger</w:t>
      </w:r>
      <w:r w:rsidR="004037B4" w:rsidRPr="0073337F">
        <w:rPr>
          <w:rFonts w:ascii="Times New Roman" w:hAnsi="Times New Roman" w:cs="Times New Roman"/>
          <w:i/>
        </w:rPr>
        <w:t>ius</w:t>
      </w:r>
      <w:r w:rsidR="003C78DE" w:rsidRPr="0073337F">
        <w:rPr>
          <w:rFonts w:ascii="Times New Roman" w:hAnsi="Times New Roman" w:cs="Times New Roman"/>
          <w:i/>
        </w:rPr>
        <w:t xml:space="preserve"> Rex</w:t>
      </w:r>
      <w:r w:rsidR="004037B4" w:rsidRPr="0073337F">
        <w:rPr>
          <w:rFonts w:ascii="Times New Roman" w:hAnsi="Times New Roman" w:cs="Times New Roman"/>
        </w:rPr>
        <w:t xml:space="preserve">, </w:t>
      </w:r>
      <w:r w:rsidR="00D315CA" w:rsidRPr="0073337F">
        <w:rPr>
          <w:rFonts w:ascii="Times New Roman" w:hAnsi="Times New Roman" w:cs="Times New Roman"/>
        </w:rPr>
        <w:t>Latin</w:t>
      </w:r>
      <w:r w:rsidR="004037B4" w:rsidRPr="0073337F">
        <w:rPr>
          <w:rFonts w:ascii="Times New Roman" w:hAnsi="Times New Roman" w:cs="Times New Roman"/>
        </w:rPr>
        <w:t xml:space="preserve"> for King Roger, while the last letters are a </w:t>
      </w:r>
      <w:r w:rsidR="00D315CA" w:rsidRPr="0073337F">
        <w:rPr>
          <w:rFonts w:ascii="Times New Roman" w:hAnsi="Times New Roman" w:cs="Times New Roman"/>
        </w:rPr>
        <w:t>Christogram, a representative or shorthand for Jesus Christ</w:t>
      </w:r>
      <w:r w:rsidR="00B64A85" w:rsidRPr="0073337F">
        <w:rPr>
          <w:rFonts w:ascii="Times New Roman" w:hAnsi="Times New Roman" w:cs="Times New Roman"/>
        </w:rPr>
        <w:t xml:space="preserve">, </w:t>
      </w:r>
      <w:r w:rsidR="004037B4" w:rsidRPr="0073337F">
        <w:rPr>
          <w:rFonts w:ascii="Times New Roman" w:hAnsi="Times New Roman" w:cs="Times New Roman"/>
          <w:i/>
        </w:rPr>
        <w:t>IC XC</w:t>
      </w:r>
      <w:r w:rsidR="004037B4" w:rsidRPr="0073337F">
        <w:rPr>
          <w:rFonts w:ascii="Times New Roman" w:hAnsi="Times New Roman" w:cs="Times New Roman"/>
        </w:rPr>
        <w:t>.</w:t>
      </w:r>
      <w:r w:rsidR="004037B4" w:rsidRPr="0073337F">
        <w:rPr>
          <w:rStyle w:val="FootnoteReference"/>
          <w:rFonts w:ascii="Times New Roman" w:hAnsi="Times New Roman" w:cs="Times New Roman"/>
        </w:rPr>
        <w:footnoteReference w:id="1"/>
      </w:r>
      <w:r w:rsidR="004037B4" w:rsidRPr="0073337F">
        <w:rPr>
          <w:rFonts w:ascii="Times New Roman" w:hAnsi="Times New Roman" w:cs="Times New Roman"/>
        </w:rPr>
        <w:t xml:space="preserve"> T</w:t>
      </w:r>
      <w:r w:rsidR="00B64A85" w:rsidRPr="0073337F">
        <w:rPr>
          <w:rFonts w:ascii="Times New Roman" w:hAnsi="Times New Roman" w:cs="Times New Roman"/>
        </w:rPr>
        <w:t xml:space="preserve">he </w:t>
      </w:r>
      <w:r w:rsidR="00B64A85" w:rsidRPr="0073337F">
        <w:rPr>
          <w:rFonts w:ascii="Times New Roman" w:hAnsi="Times New Roman" w:cs="Times New Roman"/>
          <w:i/>
        </w:rPr>
        <w:t>C</w:t>
      </w:r>
      <w:r w:rsidR="00B64A85" w:rsidRPr="0073337F">
        <w:rPr>
          <w:rFonts w:ascii="Times New Roman" w:hAnsi="Times New Roman" w:cs="Times New Roman"/>
        </w:rPr>
        <w:t xml:space="preserve"> is, however, mis</w:t>
      </w:r>
      <w:r w:rsidR="00707E1D" w:rsidRPr="0073337F">
        <w:rPr>
          <w:rFonts w:ascii="Times New Roman" w:hAnsi="Times New Roman" w:cs="Times New Roman"/>
        </w:rPr>
        <w:t>sing or omitted from the mosaic, perhaps due to lack of room</w:t>
      </w:r>
      <w:r w:rsidR="00B64A85" w:rsidRPr="0073337F">
        <w:rPr>
          <w:rFonts w:ascii="Times New Roman" w:hAnsi="Times New Roman" w:cs="Times New Roman"/>
        </w:rPr>
        <w:t>.</w:t>
      </w:r>
      <w:r w:rsidR="00BF3A1F" w:rsidRPr="0073337F">
        <w:rPr>
          <w:rFonts w:ascii="Times New Roman" w:hAnsi="Times New Roman" w:cs="Times New Roman"/>
        </w:rPr>
        <w:t xml:space="preserve"> </w:t>
      </w:r>
      <w:r w:rsidR="00D315CA" w:rsidRPr="0073337F">
        <w:rPr>
          <w:rFonts w:ascii="Times New Roman" w:hAnsi="Times New Roman" w:cs="Times New Roman"/>
        </w:rPr>
        <w:t>It is common for the</w:t>
      </w:r>
      <w:r w:rsidR="00BF3A1F" w:rsidRPr="0073337F">
        <w:rPr>
          <w:rFonts w:ascii="Times New Roman" w:hAnsi="Times New Roman" w:cs="Times New Roman"/>
        </w:rPr>
        <w:t xml:space="preserve"> </w:t>
      </w:r>
      <w:r w:rsidR="00BF3A1F" w:rsidRPr="0073337F">
        <w:rPr>
          <w:rFonts w:ascii="Times New Roman" w:hAnsi="Times New Roman" w:cs="Times New Roman"/>
          <w:i/>
        </w:rPr>
        <w:t xml:space="preserve">IC XC </w:t>
      </w:r>
      <w:r w:rsidR="00BF3A1F" w:rsidRPr="0073337F">
        <w:rPr>
          <w:rFonts w:ascii="Times New Roman" w:hAnsi="Times New Roman" w:cs="Times New Roman"/>
        </w:rPr>
        <w:t xml:space="preserve">to be written either side of Christ’s head, </w:t>
      </w:r>
      <w:r w:rsidR="004037B4" w:rsidRPr="0073337F">
        <w:rPr>
          <w:rFonts w:ascii="Times New Roman" w:hAnsi="Times New Roman" w:cs="Times New Roman"/>
        </w:rPr>
        <w:t>a clear indication that the figure in the image is a depiction of Christ</w:t>
      </w:r>
      <w:r w:rsidR="00BF3A1F" w:rsidRPr="0073337F">
        <w:rPr>
          <w:rFonts w:ascii="Times New Roman" w:hAnsi="Times New Roman" w:cs="Times New Roman"/>
        </w:rPr>
        <w:t>.</w:t>
      </w:r>
      <w:r w:rsidR="00115EFE" w:rsidRPr="0073337F">
        <w:rPr>
          <w:rFonts w:ascii="Times New Roman" w:hAnsi="Times New Roman" w:cs="Times New Roman"/>
        </w:rPr>
        <w:t xml:space="preserve"> Interesting here to see the crossing of cultures</w:t>
      </w:r>
      <w:r w:rsidR="00D13051" w:rsidRPr="0073337F">
        <w:rPr>
          <w:rFonts w:ascii="Times New Roman" w:hAnsi="Times New Roman" w:cs="Times New Roman"/>
        </w:rPr>
        <w:t>, the use of</w:t>
      </w:r>
      <w:r w:rsidR="00115EFE" w:rsidRPr="0073337F">
        <w:rPr>
          <w:rFonts w:ascii="Times New Roman" w:hAnsi="Times New Roman" w:cs="Times New Roman"/>
        </w:rPr>
        <w:t xml:space="preserve"> Latin words but </w:t>
      </w:r>
      <w:r w:rsidR="00D13051" w:rsidRPr="0073337F">
        <w:rPr>
          <w:rFonts w:ascii="Times New Roman" w:hAnsi="Times New Roman" w:cs="Times New Roman"/>
        </w:rPr>
        <w:t xml:space="preserve">written </w:t>
      </w:r>
      <w:r w:rsidR="00115EFE" w:rsidRPr="0073337F">
        <w:rPr>
          <w:rFonts w:ascii="Times New Roman" w:hAnsi="Times New Roman" w:cs="Times New Roman"/>
        </w:rPr>
        <w:t xml:space="preserve">in the Greek alphabet. </w:t>
      </w:r>
      <w:r w:rsidR="004037B4" w:rsidRPr="0073337F">
        <w:rPr>
          <w:rFonts w:ascii="Times New Roman" w:hAnsi="Times New Roman" w:cs="Times New Roman"/>
        </w:rPr>
        <w:t>T</w:t>
      </w:r>
      <w:r w:rsidR="00115EFE" w:rsidRPr="0073337F">
        <w:rPr>
          <w:rFonts w:ascii="Times New Roman" w:hAnsi="Times New Roman" w:cs="Times New Roman"/>
        </w:rPr>
        <w:t>hose commissioned to do the work were</w:t>
      </w:r>
      <w:r w:rsidR="004037B4" w:rsidRPr="0073337F">
        <w:rPr>
          <w:rFonts w:ascii="Times New Roman" w:hAnsi="Times New Roman" w:cs="Times New Roman"/>
        </w:rPr>
        <w:t xml:space="preserve"> therefore</w:t>
      </w:r>
      <w:r w:rsidR="00115EFE" w:rsidRPr="0073337F">
        <w:rPr>
          <w:rFonts w:ascii="Times New Roman" w:hAnsi="Times New Roman" w:cs="Times New Roman"/>
        </w:rPr>
        <w:t xml:space="preserve"> </w:t>
      </w:r>
      <w:r w:rsidR="0085574B" w:rsidRPr="0073337F">
        <w:rPr>
          <w:rFonts w:ascii="Times New Roman" w:hAnsi="Times New Roman" w:cs="Times New Roman"/>
        </w:rPr>
        <w:t>likely to have been</w:t>
      </w:r>
      <w:r w:rsidR="00115EFE" w:rsidRPr="0073337F">
        <w:rPr>
          <w:rFonts w:ascii="Times New Roman" w:hAnsi="Times New Roman" w:cs="Times New Roman"/>
        </w:rPr>
        <w:t xml:space="preserve"> locals and w</w:t>
      </w:r>
      <w:r w:rsidR="00D315CA" w:rsidRPr="0073337F">
        <w:rPr>
          <w:rFonts w:ascii="Times New Roman" w:hAnsi="Times New Roman" w:cs="Times New Roman"/>
        </w:rPr>
        <w:t>orking from their own knowledge of the written word of which G</w:t>
      </w:r>
      <w:r w:rsidR="0085574B" w:rsidRPr="0073337F">
        <w:rPr>
          <w:rFonts w:ascii="Times New Roman" w:hAnsi="Times New Roman" w:cs="Times New Roman"/>
        </w:rPr>
        <w:t>reek would be the language that</w:t>
      </w:r>
      <w:r w:rsidR="00D315CA" w:rsidRPr="0073337F">
        <w:rPr>
          <w:rFonts w:ascii="Times New Roman" w:hAnsi="Times New Roman" w:cs="Times New Roman"/>
        </w:rPr>
        <w:t xml:space="preserve"> they were acquainted or most acquainted with.</w:t>
      </w:r>
    </w:p>
    <w:p w14:paraId="0BF46046" w14:textId="5DBB8A4D" w:rsidR="00DB7AC1" w:rsidRPr="0073337F" w:rsidRDefault="00DB7AC1" w:rsidP="00A60713">
      <w:pPr>
        <w:spacing w:line="360" w:lineRule="auto"/>
        <w:rPr>
          <w:rFonts w:ascii="Times New Roman" w:hAnsi="Times New Roman" w:cs="Times New Roman"/>
        </w:rPr>
      </w:pPr>
      <w:r w:rsidRPr="0073337F">
        <w:rPr>
          <w:rFonts w:ascii="Times New Roman" w:hAnsi="Times New Roman" w:cs="Times New Roman"/>
        </w:rPr>
        <w:tab/>
      </w:r>
      <w:r w:rsidR="0085574B" w:rsidRPr="0073337F">
        <w:rPr>
          <w:rFonts w:ascii="Times New Roman" w:hAnsi="Times New Roman" w:cs="Times New Roman"/>
        </w:rPr>
        <w:t>Finely</w:t>
      </w:r>
      <w:r w:rsidRPr="0073337F">
        <w:rPr>
          <w:rFonts w:ascii="Times New Roman" w:hAnsi="Times New Roman" w:cs="Times New Roman"/>
        </w:rPr>
        <w:t xml:space="preserve"> pieces of gold are used for the background of the mosaic, certainly that is until one reaches the lower left quarter of the mosaic where one can see that the mosaic has been repaired,</w:t>
      </w:r>
      <w:r w:rsidRPr="0073337F">
        <w:rPr>
          <w:rStyle w:val="FootnoteReference"/>
          <w:rFonts w:ascii="Times New Roman" w:hAnsi="Times New Roman" w:cs="Times New Roman"/>
        </w:rPr>
        <w:footnoteReference w:id="2"/>
      </w:r>
      <w:r w:rsidRPr="0073337F">
        <w:rPr>
          <w:rFonts w:ascii="Times New Roman" w:hAnsi="Times New Roman" w:cs="Times New Roman"/>
        </w:rPr>
        <w:t xml:space="preserve"> and crudely so for the pieces used are much larger and not as neatly placed as those which </w:t>
      </w:r>
      <w:r w:rsidRPr="0073337F">
        <w:rPr>
          <w:rFonts w:ascii="Times New Roman" w:hAnsi="Times New Roman" w:cs="Times New Roman"/>
        </w:rPr>
        <w:t xml:space="preserve">make up the rest of the mosaic. An unfortunate demonstration of the skill of the original </w:t>
      </w:r>
      <w:r w:rsidR="00802F6C" w:rsidRPr="0073337F">
        <w:rPr>
          <w:rFonts w:ascii="Times New Roman" w:hAnsi="Times New Roman" w:cs="Times New Roman"/>
        </w:rPr>
        <w:t>artists</w:t>
      </w:r>
      <w:r w:rsidRPr="0073337F">
        <w:rPr>
          <w:rFonts w:ascii="Times New Roman" w:hAnsi="Times New Roman" w:cs="Times New Roman"/>
        </w:rPr>
        <w:t xml:space="preserve"> of the mosaic</w:t>
      </w:r>
      <w:r w:rsidR="00802F6C" w:rsidRPr="0073337F">
        <w:rPr>
          <w:rFonts w:ascii="Times New Roman" w:hAnsi="Times New Roman" w:cs="Times New Roman"/>
        </w:rPr>
        <w:t>.</w:t>
      </w:r>
    </w:p>
    <w:p w14:paraId="62244813" w14:textId="21EAFBEC" w:rsidR="00802F6C" w:rsidRPr="0073337F" w:rsidRDefault="00607BA2" w:rsidP="00A60713">
      <w:pPr>
        <w:spacing w:line="360" w:lineRule="auto"/>
        <w:rPr>
          <w:rFonts w:ascii="Times New Roman" w:hAnsi="Times New Roman" w:cs="Times New Roman"/>
        </w:rPr>
      </w:pPr>
      <w:r w:rsidRPr="0073337F">
        <w:rPr>
          <w:rFonts w:ascii="Times New Roman" w:hAnsi="Times New Roman" w:cs="Times New Roman"/>
        </w:rPr>
        <w:tab/>
      </w:r>
      <w:r w:rsidR="004037B4" w:rsidRPr="00A60713">
        <w:rPr>
          <w:rFonts w:ascii="Times New Roman" w:hAnsi="Times New Roman" w:cs="Times New Roman"/>
        </w:rPr>
        <w:t>Analysis of the two figures, their position and presentation within the mosaic, reveals much to the viewer</w:t>
      </w:r>
      <w:r w:rsidR="00534014" w:rsidRPr="00A60713">
        <w:rPr>
          <w:rFonts w:ascii="Times New Roman" w:hAnsi="Times New Roman" w:cs="Times New Roman"/>
        </w:rPr>
        <w:t>. The mos</w:t>
      </w:r>
      <w:r w:rsidR="00453140" w:rsidRPr="00A60713">
        <w:rPr>
          <w:rFonts w:ascii="Times New Roman" w:hAnsi="Times New Roman" w:cs="Times New Roman"/>
        </w:rPr>
        <w:t xml:space="preserve">aic, with its </w:t>
      </w:r>
      <w:r w:rsidR="004037B4" w:rsidRPr="00A60713">
        <w:rPr>
          <w:rFonts w:ascii="Times New Roman" w:hAnsi="Times New Roman" w:cs="Times New Roman"/>
        </w:rPr>
        <w:t>use of iconography and imagery</w:t>
      </w:r>
      <w:r w:rsidR="00453140" w:rsidRPr="00A60713">
        <w:rPr>
          <w:rFonts w:ascii="Times New Roman" w:hAnsi="Times New Roman" w:cs="Times New Roman"/>
        </w:rPr>
        <w:t xml:space="preserve">, creates an intelligent piece of political propaganda, </w:t>
      </w:r>
      <w:r w:rsidR="008B1CD8" w:rsidRPr="00A60713">
        <w:rPr>
          <w:rFonts w:ascii="Times New Roman" w:hAnsi="Times New Roman" w:cs="Times New Roman"/>
        </w:rPr>
        <w:t xml:space="preserve">certainly had that been the conscious </w:t>
      </w:r>
      <w:r w:rsidR="00453140" w:rsidRPr="00A60713">
        <w:rPr>
          <w:rFonts w:ascii="Times New Roman" w:hAnsi="Times New Roman" w:cs="Times New Roman"/>
        </w:rPr>
        <w:t>effort</w:t>
      </w:r>
      <w:r w:rsidR="008B1CD8" w:rsidRPr="00A60713">
        <w:rPr>
          <w:rFonts w:ascii="Times New Roman" w:hAnsi="Times New Roman" w:cs="Times New Roman"/>
        </w:rPr>
        <w:t xml:space="preserve"> of the design</w:t>
      </w:r>
      <w:r w:rsidR="00453140" w:rsidRPr="00A60713">
        <w:rPr>
          <w:rFonts w:ascii="Times New Roman" w:hAnsi="Times New Roman" w:cs="Times New Roman"/>
        </w:rPr>
        <w:t xml:space="preserve"> by Roger II and George of Antioch</w:t>
      </w:r>
      <w:r w:rsidR="008B1CD8" w:rsidRPr="00A60713">
        <w:rPr>
          <w:rFonts w:ascii="Times New Roman" w:hAnsi="Times New Roman" w:cs="Times New Roman"/>
        </w:rPr>
        <w:t>.</w:t>
      </w:r>
      <w:r w:rsidR="00453140" w:rsidRPr="00A60713">
        <w:rPr>
          <w:rStyle w:val="FootnoteReference"/>
          <w:rFonts w:ascii="Times New Roman" w:hAnsi="Times New Roman" w:cs="Times New Roman"/>
        </w:rPr>
        <w:footnoteReference w:id="3"/>
      </w:r>
      <w:r w:rsidR="00D315CA" w:rsidRPr="00A60713">
        <w:rPr>
          <w:rFonts w:ascii="Times New Roman" w:hAnsi="Times New Roman" w:cs="Times New Roman"/>
        </w:rPr>
        <w:t xml:space="preserve"> </w:t>
      </w:r>
      <w:r w:rsidR="00D315CA" w:rsidRPr="0073337F">
        <w:rPr>
          <w:rFonts w:ascii="Times New Roman" w:hAnsi="Times New Roman" w:cs="Times New Roman"/>
        </w:rPr>
        <w:t>T</w:t>
      </w:r>
      <w:r w:rsidR="00D315CA" w:rsidRPr="0073337F">
        <w:rPr>
          <w:rFonts w:ascii="Times New Roman" w:hAnsi="Times New Roman" w:cs="Times New Roman"/>
        </w:rPr>
        <w:t>he mosaic has clear Byzantine influence, as can be seen by the melancholic features of Christ and Roger II as well as the shading between the eyebrows across the bridge of the nose which is highly characteristic of Byzantine art of the period.</w:t>
      </w:r>
      <w:r w:rsidR="00D315CA" w:rsidRPr="0073337F">
        <w:rPr>
          <w:rStyle w:val="FootnoteReference"/>
          <w:rFonts w:ascii="Times New Roman" w:hAnsi="Times New Roman" w:cs="Times New Roman"/>
        </w:rPr>
        <w:footnoteReference w:id="4"/>
      </w:r>
      <w:r w:rsidR="00D315CA" w:rsidRPr="0073337F">
        <w:rPr>
          <w:rFonts w:ascii="Times New Roman" w:hAnsi="Times New Roman" w:cs="Times New Roman"/>
        </w:rPr>
        <w:t xml:space="preserve"> The </w:t>
      </w:r>
      <w:r w:rsidR="00D315CA" w:rsidRPr="0073337F">
        <w:rPr>
          <w:rFonts w:ascii="Times New Roman" w:hAnsi="Times New Roman" w:cs="Times New Roman"/>
          <w:i/>
        </w:rPr>
        <w:t xml:space="preserve">Romanesque </w:t>
      </w:r>
      <w:r w:rsidR="00D315CA" w:rsidRPr="0073337F">
        <w:rPr>
          <w:rFonts w:ascii="Times New Roman" w:hAnsi="Times New Roman" w:cs="Times New Roman"/>
        </w:rPr>
        <w:t>period of art was at its pinnacle during Roger’s succession to the Sicilian throne in 1130, thus it is fitting for such prestigious use of art style to be used to celebrate his succession.</w:t>
      </w:r>
      <w:r w:rsidR="00D315CA" w:rsidRPr="0073337F">
        <w:rPr>
          <w:rFonts w:ascii="Times New Roman" w:hAnsi="Times New Roman" w:cs="Times New Roman"/>
        </w:rPr>
        <w:t xml:space="preserve"> Christ in his left hand holds a scrol</w:t>
      </w:r>
      <w:r w:rsidR="00C57545" w:rsidRPr="0073337F">
        <w:rPr>
          <w:rFonts w:ascii="Times New Roman" w:hAnsi="Times New Roman" w:cs="Times New Roman"/>
        </w:rPr>
        <w:t>l</w:t>
      </w:r>
      <w:r w:rsidR="007A3937" w:rsidRPr="0073337F">
        <w:rPr>
          <w:rFonts w:ascii="Times New Roman" w:hAnsi="Times New Roman" w:cs="Times New Roman"/>
        </w:rPr>
        <w:t>, which</w:t>
      </w:r>
      <w:r w:rsidR="004037B4" w:rsidRPr="0073337F">
        <w:rPr>
          <w:rFonts w:ascii="Times New Roman" w:hAnsi="Times New Roman" w:cs="Times New Roman"/>
        </w:rPr>
        <w:t xml:space="preserve"> </w:t>
      </w:r>
      <w:r w:rsidR="004037B4" w:rsidRPr="0073337F">
        <w:rPr>
          <w:rFonts w:ascii="Times New Roman" w:hAnsi="Times New Roman" w:cs="Times New Roman"/>
        </w:rPr>
        <w:t>signifies Christ</w:t>
      </w:r>
      <w:r w:rsidR="004C66E8" w:rsidRPr="0073337F">
        <w:rPr>
          <w:rFonts w:ascii="Times New Roman" w:hAnsi="Times New Roman" w:cs="Times New Roman"/>
        </w:rPr>
        <w:t>’s</w:t>
      </w:r>
      <w:r w:rsidR="004037B4" w:rsidRPr="0073337F">
        <w:rPr>
          <w:rFonts w:ascii="Times New Roman" w:hAnsi="Times New Roman" w:cs="Times New Roman"/>
        </w:rPr>
        <w:t xml:space="preserve"> passing on of the written word of God</w:t>
      </w:r>
      <w:r w:rsidR="007A3937" w:rsidRPr="0073337F">
        <w:rPr>
          <w:rStyle w:val="FootnoteReference"/>
          <w:rFonts w:ascii="Times New Roman" w:hAnsi="Times New Roman" w:cs="Times New Roman"/>
        </w:rPr>
        <w:footnoteReference w:id="5"/>
      </w:r>
      <w:r w:rsidR="004037B4" w:rsidRPr="0073337F">
        <w:rPr>
          <w:rFonts w:ascii="Times New Roman" w:hAnsi="Times New Roman" w:cs="Times New Roman"/>
        </w:rPr>
        <w:t xml:space="preserve"> while his right hand raised, placing the crown upon Roger’s head signifies the spoken word of God, both of which Christ is giving to the new King</w:t>
      </w:r>
      <w:r w:rsidR="007A3937" w:rsidRPr="0073337F">
        <w:rPr>
          <w:rFonts w:ascii="Times New Roman" w:hAnsi="Times New Roman" w:cs="Times New Roman"/>
        </w:rPr>
        <w:t>.</w:t>
      </w:r>
      <w:r w:rsidR="004037B4" w:rsidRPr="0073337F">
        <w:rPr>
          <w:rStyle w:val="FootnoteReference"/>
          <w:rFonts w:ascii="Times New Roman" w:hAnsi="Times New Roman" w:cs="Times New Roman"/>
        </w:rPr>
        <w:footnoteReference w:id="6"/>
      </w:r>
      <w:r w:rsidR="00802F6C" w:rsidRPr="0073337F">
        <w:rPr>
          <w:rFonts w:ascii="Times New Roman" w:hAnsi="Times New Roman" w:cs="Times New Roman"/>
        </w:rPr>
        <w:t xml:space="preserve"> Christ is wearing </w:t>
      </w:r>
      <w:r w:rsidR="00802F6C" w:rsidRPr="0073337F">
        <w:rPr>
          <w:rFonts w:ascii="Times New Roman" w:hAnsi="Times New Roman" w:cs="Times New Roman"/>
        </w:rPr>
        <w:t xml:space="preserve">what looks like a </w:t>
      </w:r>
      <w:r w:rsidR="00802F6C" w:rsidRPr="0073337F">
        <w:rPr>
          <w:rFonts w:ascii="Times New Roman" w:hAnsi="Times New Roman" w:cs="Times New Roman"/>
          <w:i/>
        </w:rPr>
        <w:t>chamlys</w:t>
      </w:r>
      <w:r w:rsidR="00802F6C" w:rsidRPr="0073337F">
        <w:rPr>
          <w:rFonts w:ascii="Times New Roman" w:hAnsi="Times New Roman" w:cs="Times New Roman"/>
        </w:rPr>
        <w:t>, something often worn by men of the court and military</w:t>
      </w:r>
      <w:r w:rsidR="00802F6C" w:rsidRPr="0073337F">
        <w:rPr>
          <w:rFonts w:ascii="Times New Roman" w:hAnsi="Times New Roman" w:cs="Times New Roman"/>
        </w:rPr>
        <w:t>.</w:t>
      </w:r>
      <w:r w:rsidR="00802F6C" w:rsidRPr="0073337F">
        <w:rPr>
          <w:rStyle w:val="FootnoteReference"/>
          <w:rFonts w:ascii="Times New Roman" w:hAnsi="Times New Roman" w:cs="Times New Roman"/>
        </w:rPr>
        <w:footnoteReference w:id="7"/>
      </w:r>
      <w:r w:rsidR="00802F6C" w:rsidRPr="0073337F">
        <w:rPr>
          <w:rFonts w:ascii="Times New Roman" w:hAnsi="Times New Roman" w:cs="Times New Roman"/>
        </w:rPr>
        <w:t xml:space="preserve"> </w:t>
      </w:r>
      <w:r w:rsidR="00802F6C" w:rsidRPr="0073337F">
        <w:rPr>
          <w:rFonts w:ascii="Times New Roman" w:hAnsi="Times New Roman" w:cs="Times New Roman"/>
        </w:rPr>
        <w:t>O</w:t>
      </w:r>
      <w:r w:rsidR="00802F6C" w:rsidRPr="0073337F">
        <w:rPr>
          <w:rFonts w:ascii="Times New Roman" w:hAnsi="Times New Roman" w:cs="Times New Roman"/>
        </w:rPr>
        <w:t xml:space="preserve">ne could suggest that Christ is wearing military type clothing to represent how, militarily, Roger is serving God, a symbol of how he has militaristically obtained the land: as his father acquired </w:t>
      </w:r>
      <w:r w:rsidR="00323882" w:rsidRPr="0073337F">
        <w:rPr>
          <w:rFonts w:ascii="Times New Roman" w:hAnsi="Times New Roman" w:cs="Times New Roman"/>
        </w:rPr>
        <w:t>Sicily</w:t>
      </w:r>
      <w:r w:rsidR="00802F6C" w:rsidRPr="0073337F">
        <w:rPr>
          <w:rFonts w:ascii="Times New Roman" w:hAnsi="Times New Roman" w:cs="Times New Roman"/>
        </w:rPr>
        <w:t xml:space="preserve"> himself </w:t>
      </w:r>
      <w:r w:rsidR="00802F6C" w:rsidRPr="0073337F">
        <w:rPr>
          <w:rFonts w:ascii="Times New Roman" w:hAnsi="Times New Roman" w:cs="Times New Roman"/>
          <w:i/>
        </w:rPr>
        <w:t xml:space="preserve">via </w:t>
      </w:r>
      <w:r w:rsidR="00802F6C" w:rsidRPr="0073337F">
        <w:rPr>
          <w:rFonts w:ascii="Times New Roman" w:hAnsi="Times New Roman" w:cs="Times New Roman"/>
        </w:rPr>
        <w:t>conquest</w:t>
      </w:r>
      <w:r w:rsidR="00802F6C" w:rsidRPr="0073337F">
        <w:rPr>
          <w:rFonts w:ascii="Times New Roman" w:hAnsi="Times New Roman" w:cs="Times New Roman"/>
        </w:rPr>
        <w:t xml:space="preserve"> which Roger himself has inherited.</w:t>
      </w:r>
    </w:p>
    <w:p w14:paraId="0B01E30B" w14:textId="514F2B46" w:rsidR="00A544C9" w:rsidRPr="0073337F" w:rsidRDefault="00C57545" w:rsidP="00A60713">
      <w:pPr>
        <w:spacing w:line="360" w:lineRule="auto"/>
        <w:ind w:firstLine="720"/>
        <w:rPr>
          <w:rFonts w:ascii="Times New Roman" w:hAnsi="Times New Roman" w:cs="Times New Roman"/>
        </w:rPr>
      </w:pPr>
      <w:r w:rsidRPr="0073337F">
        <w:rPr>
          <w:rFonts w:ascii="Times New Roman" w:hAnsi="Times New Roman" w:cs="Times New Roman"/>
        </w:rPr>
        <w:t>Roger, whom has his head tipped toward Christ</w:t>
      </w:r>
      <w:r w:rsidR="00506E45" w:rsidRPr="0073337F">
        <w:rPr>
          <w:rFonts w:ascii="Times New Roman" w:hAnsi="Times New Roman" w:cs="Times New Roman"/>
        </w:rPr>
        <w:t>,</w:t>
      </w:r>
      <w:r w:rsidRPr="0073337F">
        <w:rPr>
          <w:rFonts w:ascii="Times New Roman" w:hAnsi="Times New Roman" w:cs="Times New Roman"/>
        </w:rPr>
        <w:t xml:space="preserve"> is below while Christ is depicted above ground, floating in holy grace, whose down facing shoes </w:t>
      </w:r>
      <w:r w:rsidR="00506E45" w:rsidRPr="0073337F">
        <w:rPr>
          <w:rFonts w:ascii="Times New Roman" w:hAnsi="Times New Roman" w:cs="Times New Roman"/>
        </w:rPr>
        <w:t>show</w:t>
      </w:r>
      <w:r w:rsidR="00A464C2" w:rsidRPr="0073337F">
        <w:rPr>
          <w:rFonts w:ascii="Times New Roman" w:hAnsi="Times New Roman" w:cs="Times New Roman"/>
        </w:rPr>
        <w:t>. One can note also that Christ is bigger than King Roger, both width and height, demonstrating he is of a higher and larger power and importance than is King Roger.</w:t>
      </w:r>
      <w:r w:rsidR="00955328" w:rsidRPr="0073337F">
        <w:rPr>
          <w:rFonts w:ascii="Times New Roman" w:hAnsi="Times New Roman" w:cs="Times New Roman"/>
        </w:rPr>
        <w:t xml:space="preserve"> Roger’s face, though </w:t>
      </w:r>
      <w:r w:rsidR="00506E45" w:rsidRPr="0073337F">
        <w:rPr>
          <w:rFonts w:ascii="Times New Roman" w:hAnsi="Times New Roman" w:cs="Times New Roman"/>
        </w:rPr>
        <w:t>his head bowed, is facing forward</w:t>
      </w:r>
      <w:r w:rsidR="00955328" w:rsidRPr="0073337F">
        <w:rPr>
          <w:rFonts w:ascii="Times New Roman" w:hAnsi="Times New Roman" w:cs="Times New Roman"/>
        </w:rPr>
        <w:t xml:space="preserve">, his eyes looking out toward those </w:t>
      </w:r>
      <w:r w:rsidR="00506E45" w:rsidRPr="0073337F">
        <w:rPr>
          <w:rFonts w:ascii="Times New Roman" w:hAnsi="Times New Roman" w:cs="Times New Roman"/>
        </w:rPr>
        <w:t>viewing</w:t>
      </w:r>
      <w:r w:rsidR="00955328" w:rsidRPr="0073337F">
        <w:rPr>
          <w:rFonts w:ascii="Times New Roman" w:hAnsi="Times New Roman" w:cs="Times New Roman"/>
        </w:rPr>
        <w:t xml:space="preserve"> the mosaic,</w:t>
      </w:r>
      <w:r w:rsidR="00506E45" w:rsidRPr="0073337F">
        <w:rPr>
          <w:rFonts w:ascii="Times New Roman" w:hAnsi="Times New Roman" w:cs="Times New Roman"/>
        </w:rPr>
        <w:t xml:space="preserve"> </w:t>
      </w:r>
      <w:r w:rsidR="00955328" w:rsidRPr="0073337F">
        <w:rPr>
          <w:rFonts w:ascii="Times New Roman" w:hAnsi="Times New Roman" w:cs="Times New Roman"/>
        </w:rPr>
        <w:t xml:space="preserve">likely those whom are his people or visitors, </w:t>
      </w:r>
      <w:r w:rsidR="00792A1A" w:rsidRPr="0073337F">
        <w:rPr>
          <w:rFonts w:ascii="Times New Roman" w:hAnsi="Times New Roman" w:cs="Times New Roman"/>
        </w:rPr>
        <w:t>to which this mosaic will be seen,</w:t>
      </w:r>
      <w:r w:rsidR="00506E45" w:rsidRPr="0073337F">
        <w:rPr>
          <w:rFonts w:ascii="Times New Roman" w:hAnsi="Times New Roman" w:cs="Times New Roman"/>
        </w:rPr>
        <w:t xml:space="preserve"> an observance of his power. </w:t>
      </w:r>
      <w:r w:rsidR="00955328" w:rsidRPr="0073337F">
        <w:rPr>
          <w:rFonts w:ascii="Times New Roman" w:hAnsi="Times New Roman" w:cs="Times New Roman"/>
        </w:rPr>
        <w:t xml:space="preserve">His </w:t>
      </w:r>
      <w:r w:rsidR="00506E45" w:rsidRPr="0073337F">
        <w:rPr>
          <w:rFonts w:ascii="Times New Roman" w:hAnsi="Times New Roman" w:cs="Times New Roman"/>
        </w:rPr>
        <w:t xml:space="preserve">hands, held out </w:t>
      </w:r>
      <w:r w:rsidR="00955328" w:rsidRPr="0073337F">
        <w:rPr>
          <w:rFonts w:ascii="Times New Roman" w:hAnsi="Times New Roman" w:cs="Times New Roman"/>
        </w:rPr>
        <w:t>toward Christ</w:t>
      </w:r>
      <w:r w:rsidR="00506E45" w:rsidRPr="0073337F">
        <w:rPr>
          <w:rFonts w:ascii="Times New Roman" w:hAnsi="Times New Roman" w:cs="Times New Roman"/>
        </w:rPr>
        <w:t>,</w:t>
      </w:r>
      <w:r w:rsidR="00955328" w:rsidRPr="0073337F">
        <w:rPr>
          <w:rFonts w:ascii="Times New Roman" w:hAnsi="Times New Roman" w:cs="Times New Roman"/>
        </w:rPr>
        <w:t xml:space="preserve"> almost as though they are presenting the viewer toward the main spectacle of the piece, and while doing so one can see also the internal </w:t>
      </w:r>
      <w:r w:rsidR="00506E45" w:rsidRPr="0073337F">
        <w:rPr>
          <w:rFonts w:ascii="Times New Roman" w:hAnsi="Times New Roman" w:cs="Times New Roman"/>
        </w:rPr>
        <w:t xml:space="preserve">of </w:t>
      </w:r>
      <w:r w:rsidR="00C3459B" w:rsidRPr="0073337F">
        <w:rPr>
          <w:rFonts w:ascii="Times New Roman" w:hAnsi="Times New Roman" w:cs="Times New Roman"/>
        </w:rPr>
        <w:t>his</w:t>
      </w:r>
      <w:r w:rsidR="00C3459B" w:rsidRPr="0073337F">
        <w:rPr>
          <w:rFonts w:ascii="Times New Roman" w:hAnsi="Times New Roman" w:cs="Times New Roman"/>
          <w:i/>
        </w:rPr>
        <w:t xml:space="preserve"> loro</w:t>
      </w:r>
      <w:r w:rsidR="00506E45" w:rsidRPr="0073337F">
        <w:rPr>
          <w:rFonts w:ascii="Times New Roman" w:hAnsi="Times New Roman" w:cs="Times New Roman"/>
          <w:i/>
        </w:rPr>
        <w:t>s</w:t>
      </w:r>
      <w:r w:rsidR="00506E45" w:rsidRPr="0073337F">
        <w:rPr>
          <w:rFonts w:ascii="Times New Roman" w:hAnsi="Times New Roman" w:cs="Times New Roman"/>
        </w:rPr>
        <w:t xml:space="preserve"> draped over his arm, a rich red colour with white patterning. The </w:t>
      </w:r>
      <w:r w:rsidR="00506E45" w:rsidRPr="0073337F">
        <w:rPr>
          <w:rFonts w:ascii="Times New Roman" w:hAnsi="Times New Roman" w:cs="Times New Roman"/>
          <w:i/>
        </w:rPr>
        <w:t>loros</w:t>
      </w:r>
      <w:r w:rsidR="00C3459B" w:rsidRPr="0073337F">
        <w:rPr>
          <w:rFonts w:ascii="Times New Roman" w:hAnsi="Times New Roman" w:cs="Times New Roman"/>
        </w:rPr>
        <w:t xml:space="preserve"> is a garment most precious </w:t>
      </w:r>
      <w:r w:rsidR="00506E45" w:rsidRPr="0073337F">
        <w:rPr>
          <w:rFonts w:ascii="Times New Roman" w:hAnsi="Times New Roman" w:cs="Times New Roman"/>
        </w:rPr>
        <w:t xml:space="preserve">within the Byzantine Empire, so much so that it is </w:t>
      </w:r>
      <w:r w:rsidR="00C3459B" w:rsidRPr="0073337F">
        <w:rPr>
          <w:rFonts w:ascii="Times New Roman" w:hAnsi="Times New Roman" w:cs="Times New Roman"/>
        </w:rPr>
        <w:t xml:space="preserve">more often depicted than it is worn. It is the garment of the emperor and empress, or rather it is them in symbolic form for the </w:t>
      </w:r>
      <w:r w:rsidR="00C3459B" w:rsidRPr="0073337F">
        <w:rPr>
          <w:rFonts w:ascii="Times New Roman" w:hAnsi="Times New Roman" w:cs="Times New Roman"/>
          <w:i/>
        </w:rPr>
        <w:t>loros</w:t>
      </w:r>
      <w:r w:rsidR="00792A1A" w:rsidRPr="0073337F">
        <w:rPr>
          <w:rFonts w:ascii="Times New Roman" w:hAnsi="Times New Roman" w:cs="Times New Roman"/>
        </w:rPr>
        <w:t xml:space="preserve">, </w:t>
      </w:r>
      <w:r w:rsidR="004C66E8" w:rsidRPr="0073337F">
        <w:rPr>
          <w:rFonts w:ascii="Times New Roman" w:hAnsi="Times New Roman" w:cs="Times New Roman"/>
        </w:rPr>
        <w:t xml:space="preserve">thus </w:t>
      </w:r>
      <w:r w:rsidR="00792A1A" w:rsidRPr="0073337F">
        <w:rPr>
          <w:rFonts w:ascii="Times New Roman" w:hAnsi="Times New Roman" w:cs="Times New Roman"/>
        </w:rPr>
        <w:t>one could say,</w:t>
      </w:r>
      <w:r w:rsidR="00C3459B" w:rsidRPr="0073337F">
        <w:rPr>
          <w:rFonts w:ascii="Times New Roman" w:hAnsi="Times New Roman" w:cs="Times New Roman"/>
        </w:rPr>
        <w:t xml:space="preserve"> </w:t>
      </w:r>
      <w:r w:rsidR="00792A1A" w:rsidRPr="0073337F">
        <w:rPr>
          <w:rFonts w:ascii="Times New Roman" w:hAnsi="Times New Roman" w:cs="Times New Roman"/>
          <w:i/>
        </w:rPr>
        <w:t>is</w:t>
      </w:r>
      <w:r w:rsidR="00792A1A" w:rsidRPr="0073337F">
        <w:rPr>
          <w:rFonts w:ascii="Times New Roman" w:hAnsi="Times New Roman" w:cs="Times New Roman"/>
        </w:rPr>
        <w:t xml:space="preserve"> the </w:t>
      </w:r>
      <w:r w:rsidR="00C3459B" w:rsidRPr="0073337F">
        <w:rPr>
          <w:rFonts w:ascii="Times New Roman" w:hAnsi="Times New Roman" w:cs="Times New Roman"/>
        </w:rPr>
        <w:t>Byzantine Empire</w:t>
      </w:r>
      <w:r w:rsidR="004D05E7" w:rsidRPr="0073337F">
        <w:rPr>
          <w:rFonts w:ascii="Times New Roman" w:hAnsi="Times New Roman" w:cs="Times New Roman"/>
        </w:rPr>
        <w:t>.</w:t>
      </w:r>
      <w:r w:rsidR="00C3459B" w:rsidRPr="0073337F">
        <w:rPr>
          <w:rStyle w:val="FootnoteReference"/>
          <w:rFonts w:ascii="Times New Roman" w:hAnsi="Times New Roman" w:cs="Times New Roman"/>
        </w:rPr>
        <w:footnoteReference w:id="8"/>
      </w:r>
      <w:r w:rsidR="004D05E7" w:rsidRPr="0073337F">
        <w:rPr>
          <w:rFonts w:ascii="Times New Roman" w:hAnsi="Times New Roman" w:cs="Times New Roman"/>
        </w:rPr>
        <w:t xml:space="preserve"> Under the </w:t>
      </w:r>
      <w:r w:rsidR="004D05E7" w:rsidRPr="0073337F">
        <w:rPr>
          <w:rFonts w:ascii="Times New Roman" w:hAnsi="Times New Roman" w:cs="Times New Roman"/>
          <w:i/>
        </w:rPr>
        <w:t>loros</w:t>
      </w:r>
      <w:r w:rsidR="004D05E7" w:rsidRPr="0073337F">
        <w:rPr>
          <w:rFonts w:ascii="Times New Roman" w:hAnsi="Times New Roman" w:cs="Times New Roman"/>
        </w:rPr>
        <w:t xml:space="preserve">, Roger is wearing a </w:t>
      </w:r>
      <w:r w:rsidR="004D05E7" w:rsidRPr="0073337F">
        <w:rPr>
          <w:rFonts w:ascii="Times New Roman" w:hAnsi="Times New Roman" w:cs="Times New Roman"/>
          <w:i/>
        </w:rPr>
        <w:t>paludamentum</w:t>
      </w:r>
      <w:r w:rsidR="004D05E7" w:rsidRPr="0073337F">
        <w:rPr>
          <w:rFonts w:ascii="Times New Roman" w:hAnsi="Times New Roman" w:cs="Times New Roman"/>
        </w:rPr>
        <w:t xml:space="preserve">, not uncharacteristic of a </w:t>
      </w:r>
      <w:r w:rsidR="00792A1A" w:rsidRPr="0073337F">
        <w:rPr>
          <w:rFonts w:ascii="Times New Roman" w:hAnsi="Times New Roman" w:cs="Times New Roman"/>
        </w:rPr>
        <w:t>ruler</w:t>
      </w:r>
      <w:r w:rsidR="004D05E7" w:rsidRPr="0073337F">
        <w:rPr>
          <w:rFonts w:ascii="Times New Roman" w:hAnsi="Times New Roman" w:cs="Times New Roman"/>
        </w:rPr>
        <w:t xml:space="preserve">, certainly one whom is </w:t>
      </w:r>
      <w:r w:rsidR="00792A1A" w:rsidRPr="0073337F">
        <w:rPr>
          <w:rFonts w:ascii="Times New Roman" w:hAnsi="Times New Roman" w:cs="Times New Roman"/>
        </w:rPr>
        <w:t xml:space="preserve">the </w:t>
      </w:r>
      <w:r w:rsidR="004D05E7" w:rsidRPr="0073337F">
        <w:rPr>
          <w:rFonts w:ascii="Times New Roman" w:hAnsi="Times New Roman" w:cs="Times New Roman"/>
        </w:rPr>
        <w:t>Byzantine emperor</w:t>
      </w:r>
      <w:r w:rsidR="004D05E7" w:rsidRPr="0073337F">
        <w:rPr>
          <w:rFonts w:ascii="Times New Roman" w:hAnsi="Times New Roman" w:cs="Times New Roman"/>
        </w:rPr>
        <w:t>, which contributes to his depiction as a Byzantine ruler, however interestingly, the</w:t>
      </w:r>
      <w:r w:rsidR="004D05E7" w:rsidRPr="0073337F">
        <w:rPr>
          <w:rFonts w:ascii="Times New Roman" w:hAnsi="Times New Roman" w:cs="Times New Roman"/>
          <w:i/>
        </w:rPr>
        <w:t xml:space="preserve"> paludamentum</w:t>
      </w:r>
      <w:r w:rsidR="004D05E7" w:rsidRPr="0073337F">
        <w:rPr>
          <w:rFonts w:ascii="Times New Roman" w:hAnsi="Times New Roman" w:cs="Times New Roman"/>
        </w:rPr>
        <w:t xml:space="preserve"> is decorated with </w:t>
      </w:r>
      <w:r w:rsidR="004D05E7" w:rsidRPr="0073337F">
        <w:rPr>
          <w:rFonts w:ascii="Times New Roman" w:hAnsi="Times New Roman" w:cs="Times New Roman"/>
        </w:rPr>
        <w:t>gold</w:t>
      </w:r>
      <w:r w:rsidR="004D05E7" w:rsidRPr="0073337F">
        <w:rPr>
          <w:rFonts w:ascii="Times New Roman" w:hAnsi="Times New Roman" w:cs="Times New Roman"/>
        </w:rPr>
        <w:t>en</w:t>
      </w:r>
      <w:r w:rsidR="004D05E7" w:rsidRPr="0073337F">
        <w:rPr>
          <w:rFonts w:ascii="Times New Roman" w:hAnsi="Times New Roman" w:cs="Times New Roman"/>
        </w:rPr>
        <w:t xml:space="preserve"> fleur-de-lis, which signifies his Normano-French roots, something which he has clearly retained </w:t>
      </w:r>
      <w:r w:rsidR="00792A1A" w:rsidRPr="0073337F">
        <w:rPr>
          <w:rFonts w:ascii="Times New Roman" w:hAnsi="Times New Roman" w:cs="Times New Roman"/>
        </w:rPr>
        <w:t xml:space="preserve">which is shown </w:t>
      </w:r>
      <w:r w:rsidR="004D05E7" w:rsidRPr="0073337F">
        <w:rPr>
          <w:rFonts w:ascii="Times New Roman" w:hAnsi="Times New Roman" w:cs="Times New Roman"/>
        </w:rPr>
        <w:t>in the gold display for his Normano-French aristocratic linage</w:t>
      </w:r>
      <w:r w:rsidR="00792A1A" w:rsidRPr="0073337F">
        <w:rPr>
          <w:rFonts w:ascii="Times New Roman" w:hAnsi="Times New Roman" w:cs="Times New Roman"/>
        </w:rPr>
        <w:t xml:space="preserve">, which contrasts the royal blue of his </w:t>
      </w:r>
      <w:r w:rsidR="00792A1A" w:rsidRPr="0073337F">
        <w:rPr>
          <w:rFonts w:ascii="Times New Roman" w:hAnsi="Times New Roman" w:cs="Times New Roman"/>
          <w:i/>
        </w:rPr>
        <w:t>palundamentum</w:t>
      </w:r>
      <w:r w:rsidR="004D05E7" w:rsidRPr="0073337F">
        <w:rPr>
          <w:rFonts w:ascii="Times New Roman" w:hAnsi="Times New Roman" w:cs="Times New Roman"/>
        </w:rPr>
        <w:t>.</w:t>
      </w:r>
      <w:r w:rsidR="00565DAF" w:rsidRPr="0073337F">
        <w:rPr>
          <w:rStyle w:val="FootnoteReference"/>
          <w:rFonts w:ascii="Times New Roman" w:hAnsi="Times New Roman" w:cs="Times New Roman"/>
        </w:rPr>
        <w:footnoteReference w:id="9"/>
      </w:r>
    </w:p>
    <w:p w14:paraId="7AB41BE0" w14:textId="7F32E3DE" w:rsidR="00B45556" w:rsidRPr="00A60713" w:rsidRDefault="00B45556" w:rsidP="00A60713">
      <w:pPr>
        <w:spacing w:line="360" w:lineRule="auto"/>
        <w:ind w:firstLine="720"/>
        <w:rPr>
          <w:rFonts w:ascii="Times New Roman" w:hAnsi="Times New Roman" w:cs="Times New Roman"/>
        </w:rPr>
      </w:pPr>
      <w:r w:rsidRPr="0073337F">
        <w:rPr>
          <w:rFonts w:ascii="Times New Roman" w:hAnsi="Times New Roman" w:cs="Times New Roman"/>
        </w:rPr>
        <w:t xml:space="preserve">An interesting thing to note with regard to the crown with which Christ is placing upon Roger’s head is that it is </w:t>
      </w:r>
      <w:r w:rsidR="00792A1A" w:rsidRPr="0073337F">
        <w:rPr>
          <w:rFonts w:ascii="Times New Roman" w:hAnsi="Times New Roman" w:cs="Times New Roman"/>
        </w:rPr>
        <w:t>not only a crown typical of a</w:t>
      </w:r>
      <w:r w:rsidRPr="0073337F">
        <w:rPr>
          <w:rFonts w:ascii="Times New Roman" w:hAnsi="Times New Roman" w:cs="Times New Roman"/>
        </w:rPr>
        <w:t xml:space="preserve"> Byzantine emperor</w:t>
      </w:r>
      <w:r w:rsidR="00792A1A" w:rsidRPr="0073337F">
        <w:rPr>
          <w:rFonts w:ascii="Times New Roman" w:hAnsi="Times New Roman" w:cs="Times New Roman"/>
        </w:rPr>
        <w:t>,</w:t>
      </w:r>
      <w:r w:rsidRPr="0073337F">
        <w:rPr>
          <w:rFonts w:ascii="Times New Roman" w:hAnsi="Times New Roman" w:cs="Times New Roman"/>
        </w:rPr>
        <w:t xml:space="preserve"> bu</w:t>
      </w:r>
      <w:r w:rsidR="00792A1A" w:rsidRPr="0073337F">
        <w:rPr>
          <w:rFonts w:ascii="Times New Roman" w:hAnsi="Times New Roman" w:cs="Times New Roman"/>
        </w:rPr>
        <w:t>t also</w:t>
      </w:r>
      <w:r w:rsidR="00415C1C" w:rsidRPr="0073337F">
        <w:rPr>
          <w:rFonts w:ascii="Times New Roman" w:hAnsi="Times New Roman" w:cs="Times New Roman"/>
        </w:rPr>
        <w:t xml:space="preserve"> </w:t>
      </w:r>
      <w:r w:rsidR="00565DAF" w:rsidRPr="0073337F">
        <w:rPr>
          <w:rFonts w:ascii="Times New Roman" w:hAnsi="Times New Roman" w:cs="Times New Roman"/>
        </w:rPr>
        <w:t xml:space="preserve">a </w:t>
      </w:r>
      <w:r w:rsidR="00415C1C" w:rsidRPr="0073337F">
        <w:rPr>
          <w:rFonts w:ascii="Times New Roman" w:hAnsi="Times New Roman" w:cs="Times New Roman"/>
        </w:rPr>
        <w:t>crown which by this point</w:t>
      </w:r>
      <w:r w:rsidR="00792A1A" w:rsidRPr="0073337F">
        <w:rPr>
          <w:rFonts w:ascii="Times New Roman" w:hAnsi="Times New Roman" w:cs="Times New Roman"/>
        </w:rPr>
        <w:t xml:space="preserve"> was</w:t>
      </w:r>
      <w:r w:rsidR="00565DAF" w:rsidRPr="0073337F">
        <w:rPr>
          <w:rFonts w:ascii="Times New Roman" w:hAnsi="Times New Roman" w:cs="Times New Roman"/>
        </w:rPr>
        <w:t xml:space="preserve"> no longer worn. </w:t>
      </w:r>
      <w:r w:rsidR="00BE7A6A" w:rsidRPr="0073337F">
        <w:rPr>
          <w:rFonts w:ascii="Times New Roman" w:hAnsi="Times New Roman" w:cs="Times New Roman"/>
        </w:rPr>
        <w:t xml:space="preserve">The crown depicted in the </w:t>
      </w:r>
      <w:r w:rsidR="002C0CCE" w:rsidRPr="0073337F">
        <w:rPr>
          <w:rFonts w:ascii="Times New Roman" w:hAnsi="Times New Roman" w:cs="Times New Roman"/>
        </w:rPr>
        <w:t xml:space="preserve">mosaic is that of </w:t>
      </w:r>
      <w:r w:rsidR="00C8004D" w:rsidRPr="0073337F">
        <w:rPr>
          <w:rFonts w:ascii="Times New Roman" w:hAnsi="Times New Roman" w:cs="Times New Roman"/>
        </w:rPr>
        <w:t xml:space="preserve">an open crown lined with jewels with a large jewel in the middle. This was a crown that fell out of popularity in the Byzantine Empire for in the rule of Alexius I Comnenus (1081-1118) </w:t>
      </w:r>
      <w:r w:rsidR="008050FF" w:rsidRPr="0073337F">
        <w:rPr>
          <w:rFonts w:ascii="Times New Roman" w:hAnsi="Times New Roman" w:cs="Times New Roman"/>
        </w:rPr>
        <w:t>his crown</w:t>
      </w:r>
      <w:r w:rsidR="00C8004D" w:rsidRPr="0073337F">
        <w:rPr>
          <w:rFonts w:ascii="Times New Roman" w:hAnsi="Times New Roman" w:cs="Times New Roman"/>
        </w:rPr>
        <w:t xml:space="preserve"> was depicted as a closed crown ‘with a low, hemispherical bowl’, which is seen </w:t>
      </w:r>
      <w:r w:rsidR="008050FF" w:rsidRPr="0073337F">
        <w:rPr>
          <w:rFonts w:ascii="Times New Roman" w:hAnsi="Times New Roman" w:cs="Times New Roman"/>
        </w:rPr>
        <w:t>continued</w:t>
      </w:r>
      <w:r w:rsidR="00C8004D" w:rsidRPr="0073337F">
        <w:rPr>
          <w:rFonts w:ascii="Times New Roman" w:hAnsi="Times New Roman" w:cs="Times New Roman"/>
        </w:rPr>
        <w:t xml:space="preserve"> also with portraits of John II Comnenus (1118-1143).</w:t>
      </w:r>
      <w:r w:rsidR="00853EDE" w:rsidRPr="0073337F">
        <w:rPr>
          <w:rStyle w:val="FootnoteReference"/>
          <w:rFonts w:ascii="Times New Roman" w:hAnsi="Times New Roman" w:cs="Times New Roman"/>
        </w:rPr>
        <w:footnoteReference w:id="10"/>
      </w:r>
      <w:r w:rsidR="00C8004D" w:rsidRPr="0073337F">
        <w:rPr>
          <w:rFonts w:ascii="Times New Roman" w:hAnsi="Times New Roman" w:cs="Times New Roman"/>
        </w:rPr>
        <w:t xml:space="preserve"> </w:t>
      </w:r>
      <w:r w:rsidR="00853EDE" w:rsidRPr="00A60713">
        <w:rPr>
          <w:rFonts w:ascii="Times New Roman" w:hAnsi="Times New Roman" w:cs="Times New Roman"/>
        </w:rPr>
        <w:t xml:space="preserve">Roger II was </w:t>
      </w:r>
      <w:r w:rsidR="00792A1A" w:rsidRPr="00A60713">
        <w:rPr>
          <w:rFonts w:ascii="Times New Roman" w:hAnsi="Times New Roman" w:cs="Times New Roman"/>
        </w:rPr>
        <w:t>coronated</w:t>
      </w:r>
      <w:r w:rsidR="00853EDE" w:rsidRPr="00A60713">
        <w:rPr>
          <w:rFonts w:ascii="Times New Roman" w:hAnsi="Times New Roman" w:cs="Times New Roman"/>
        </w:rPr>
        <w:t xml:space="preserve"> as Count of Sicily</w:t>
      </w:r>
      <w:r w:rsidR="00853EDE" w:rsidRPr="00A60713">
        <w:rPr>
          <w:rFonts w:ascii="Times New Roman" w:hAnsi="Times New Roman" w:cs="Times New Roman"/>
        </w:rPr>
        <w:t xml:space="preserve"> </w:t>
      </w:r>
      <w:r w:rsidR="00853EDE" w:rsidRPr="00A60713">
        <w:rPr>
          <w:rFonts w:ascii="Times New Roman" w:hAnsi="Times New Roman" w:cs="Times New Roman"/>
        </w:rPr>
        <w:t xml:space="preserve">in 1112 and as King in 1130. It is possible to suggest that Roger did not know about the change that occurred </w:t>
      </w:r>
      <w:r w:rsidR="00565DAF" w:rsidRPr="00A60713">
        <w:rPr>
          <w:rFonts w:ascii="Times New Roman" w:hAnsi="Times New Roman" w:cs="Times New Roman"/>
        </w:rPr>
        <w:t>in the design of the c</w:t>
      </w:r>
      <w:r w:rsidR="00853EDE" w:rsidRPr="00A60713">
        <w:rPr>
          <w:rFonts w:ascii="Times New Roman" w:hAnsi="Times New Roman" w:cs="Times New Roman"/>
        </w:rPr>
        <w:t xml:space="preserve">rown of Byzantium but such a suggestion would be </w:t>
      </w:r>
      <w:r w:rsidR="008050FF" w:rsidRPr="00A60713">
        <w:rPr>
          <w:rFonts w:ascii="Times New Roman" w:hAnsi="Times New Roman" w:cs="Times New Roman"/>
        </w:rPr>
        <w:t>to ignore</w:t>
      </w:r>
      <w:r w:rsidR="00853EDE" w:rsidRPr="00A60713">
        <w:rPr>
          <w:rFonts w:ascii="Times New Roman" w:hAnsi="Times New Roman" w:cs="Times New Roman"/>
        </w:rPr>
        <w:t xml:space="preserve"> </w:t>
      </w:r>
      <w:r w:rsidR="008050FF" w:rsidRPr="00A60713">
        <w:rPr>
          <w:rFonts w:ascii="Times New Roman" w:hAnsi="Times New Roman" w:cs="Times New Roman"/>
        </w:rPr>
        <w:t xml:space="preserve">the </w:t>
      </w:r>
      <w:r w:rsidR="00565DAF" w:rsidRPr="00A60713">
        <w:rPr>
          <w:rFonts w:ascii="Times New Roman" w:hAnsi="Times New Roman" w:cs="Times New Roman"/>
        </w:rPr>
        <w:t xml:space="preserve">levels of communication </w:t>
      </w:r>
      <w:r w:rsidR="00565DAF" w:rsidRPr="00A60713">
        <w:rPr>
          <w:rFonts w:ascii="Times New Roman" w:hAnsi="Times New Roman" w:cs="Times New Roman"/>
          <w:i/>
        </w:rPr>
        <w:t xml:space="preserve">via </w:t>
      </w:r>
      <w:r w:rsidR="008050FF" w:rsidRPr="00A60713">
        <w:rPr>
          <w:rFonts w:ascii="Times New Roman" w:hAnsi="Times New Roman" w:cs="Times New Roman"/>
        </w:rPr>
        <w:t>trade had between</w:t>
      </w:r>
      <w:r w:rsidR="00853EDE" w:rsidRPr="00A60713">
        <w:rPr>
          <w:rFonts w:ascii="Times New Roman" w:hAnsi="Times New Roman" w:cs="Times New Roman"/>
        </w:rPr>
        <w:t xml:space="preserve"> Sicily and the Byzantine Empire</w:t>
      </w:r>
      <w:r w:rsidR="0073337F" w:rsidRPr="00A60713">
        <w:rPr>
          <w:rFonts w:ascii="Times New Roman" w:hAnsi="Times New Roman" w:cs="Times New Roman"/>
        </w:rPr>
        <w:t>. It could be</w:t>
      </w:r>
      <w:r w:rsidR="00853EDE" w:rsidRPr="00A60713">
        <w:rPr>
          <w:rFonts w:ascii="Times New Roman" w:hAnsi="Times New Roman" w:cs="Times New Roman"/>
        </w:rPr>
        <w:t xml:space="preserve"> </w:t>
      </w:r>
      <w:r w:rsidR="0073337F" w:rsidRPr="00A60713">
        <w:rPr>
          <w:rFonts w:ascii="Times New Roman" w:hAnsi="Times New Roman" w:cs="Times New Roman"/>
        </w:rPr>
        <w:t xml:space="preserve">thus </w:t>
      </w:r>
      <w:r w:rsidR="00853EDE" w:rsidRPr="00A60713">
        <w:rPr>
          <w:rFonts w:ascii="Times New Roman" w:hAnsi="Times New Roman" w:cs="Times New Roman"/>
        </w:rPr>
        <w:t>that Roger is trying to take his place in the Mediterranean amongst the Byzantines</w:t>
      </w:r>
      <w:r w:rsidR="0073337F" w:rsidRPr="00A60713">
        <w:rPr>
          <w:rFonts w:ascii="Times New Roman" w:hAnsi="Times New Roman" w:cs="Times New Roman"/>
        </w:rPr>
        <w:t>, that he is in fact</w:t>
      </w:r>
      <w:r w:rsidR="00853EDE" w:rsidRPr="00A60713">
        <w:rPr>
          <w:rFonts w:ascii="Times New Roman" w:hAnsi="Times New Roman" w:cs="Times New Roman"/>
        </w:rPr>
        <w:t xml:space="preserve"> a ruler whom is older – or at least </w:t>
      </w:r>
      <w:r w:rsidR="008B1CD8" w:rsidRPr="00A60713">
        <w:rPr>
          <w:rFonts w:ascii="Times New Roman" w:hAnsi="Times New Roman" w:cs="Times New Roman"/>
        </w:rPr>
        <w:t xml:space="preserve">his royal lineage and </w:t>
      </w:r>
      <w:r w:rsidR="00853EDE" w:rsidRPr="00A60713">
        <w:rPr>
          <w:rFonts w:ascii="Times New Roman" w:hAnsi="Times New Roman" w:cs="Times New Roman"/>
        </w:rPr>
        <w:t>heritage</w:t>
      </w:r>
      <w:r w:rsidR="008B1CD8" w:rsidRPr="00A60713">
        <w:rPr>
          <w:rFonts w:ascii="Times New Roman" w:hAnsi="Times New Roman" w:cs="Times New Roman"/>
        </w:rPr>
        <w:t xml:space="preserve"> is older</w:t>
      </w:r>
      <w:r w:rsidR="00853EDE" w:rsidRPr="00A60713">
        <w:rPr>
          <w:rFonts w:ascii="Times New Roman" w:hAnsi="Times New Roman" w:cs="Times New Roman"/>
        </w:rPr>
        <w:t xml:space="preserve"> –</w:t>
      </w:r>
      <w:r w:rsidR="00792A1A" w:rsidRPr="00A60713">
        <w:rPr>
          <w:rFonts w:ascii="Times New Roman" w:hAnsi="Times New Roman" w:cs="Times New Roman"/>
        </w:rPr>
        <w:t xml:space="preserve"> </w:t>
      </w:r>
      <w:r w:rsidR="00853EDE" w:rsidRPr="00A60713">
        <w:rPr>
          <w:rFonts w:ascii="Times New Roman" w:hAnsi="Times New Roman" w:cs="Times New Roman"/>
        </w:rPr>
        <w:t>than that of the current Emperor; a mea</w:t>
      </w:r>
      <w:r w:rsidR="002B3868" w:rsidRPr="00A60713">
        <w:rPr>
          <w:rFonts w:ascii="Times New Roman" w:hAnsi="Times New Roman" w:cs="Times New Roman"/>
        </w:rPr>
        <w:t>ns to solidify his position as a ruler of what was once</w:t>
      </w:r>
      <w:r w:rsidR="008050FF" w:rsidRPr="00A60713">
        <w:rPr>
          <w:rFonts w:ascii="Times New Roman" w:hAnsi="Times New Roman" w:cs="Times New Roman"/>
        </w:rPr>
        <w:t xml:space="preserve"> an island held by the Byzantines.</w:t>
      </w:r>
    </w:p>
    <w:p w14:paraId="4500BD79" w14:textId="749AE554" w:rsidR="00792A1A" w:rsidRPr="0073337F" w:rsidRDefault="00792A1A" w:rsidP="00A60713">
      <w:pPr>
        <w:spacing w:line="360" w:lineRule="auto"/>
        <w:ind w:firstLine="720"/>
        <w:rPr>
          <w:rFonts w:ascii="Times New Roman" w:hAnsi="Times New Roman" w:cs="Times New Roman"/>
        </w:rPr>
      </w:pPr>
      <w:r w:rsidRPr="0073337F">
        <w:rPr>
          <w:rFonts w:ascii="Times New Roman" w:hAnsi="Times New Roman" w:cs="Times New Roman"/>
        </w:rPr>
        <w:t>What is here interesting to note is that Roger II, first generation-born Italian of his Norman father, has already integrated into Italy, as shown by the mosaic</w:t>
      </w:r>
      <w:r w:rsidRPr="0073337F">
        <w:rPr>
          <w:rFonts w:ascii="Times New Roman" w:hAnsi="Times New Roman" w:cs="Times New Roman"/>
        </w:rPr>
        <w:t>.</w:t>
      </w:r>
      <w:r w:rsidRPr="0073337F">
        <w:rPr>
          <w:rStyle w:val="FootnoteReference"/>
          <w:rFonts w:ascii="Times New Roman" w:hAnsi="Times New Roman" w:cs="Times New Roman"/>
        </w:rPr>
        <w:footnoteReference w:id="11"/>
      </w:r>
      <w:r w:rsidRPr="0073337F">
        <w:rPr>
          <w:rFonts w:ascii="Times New Roman" w:hAnsi="Times New Roman" w:cs="Times New Roman"/>
        </w:rPr>
        <w:t xml:space="preserve"> </w:t>
      </w:r>
      <w:r w:rsidRPr="0073337F">
        <w:rPr>
          <w:rFonts w:ascii="Times New Roman" w:hAnsi="Times New Roman" w:cs="Times New Roman"/>
        </w:rPr>
        <w:t>The prestigious art style matched w</w:t>
      </w:r>
      <w:r w:rsidRPr="0073337F">
        <w:rPr>
          <w:rFonts w:ascii="Times New Roman" w:hAnsi="Times New Roman" w:cs="Times New Roman"/>
        </w:rPr>
        <w:t>ith the wealthy materials used show this mix of cultural influence, with heavy adoption of Byzantine imagery and technique.</w:t>
      </w:r>
      <w:r w:rsidR="00EF73E8" w:rsidRPr="0073337F">
        <w:rPr>
          <w:rFonts w:ascii="Times New Roman" w:hAnsi="Times New Roman" w:cs="Times New Roman"/>
        </w:rPr>
        <w:t xml:space="preserve"> Such heavy use of Byzantine art could be down to sheer admiration of Byzantine art, culture and clothing, but the political undertones suggest that there is perhaps more than just appreciation and ignorance of Byzantine culture.</w:t>
      </w:r>
    </w:p>
    <w:p w14:paraId="5F03B7D5" w14:textId="77777777" w:rsidR="00D31417" w:rsidRPr="0073337F" w:rsidRDefault="00D31417" w:rsidP="00A60713">
      <w:pPr>
        <w:spacing w:line="360" w:lineRule="auto"/>
        <w:rPr>
          <w:rFonts w:ascii="Times New Roman" w:hAnsi="Times New Roman" w:cs="Times New Roman"/>
          <w:b/>
          <w:u w:val="single"/>
        </w:rPr>
      </w:pPr>
    </w:p>
    <w:p w14:paraId="2CB058CC" w14:textId="77777777" w:rsidR="00D31417" w:rsidRPr="0073337F" w:rsidRDefault="00D31417" w:rsidP="00A60713">
      <w:pPr>
        <w:spacing w:line="360" w:lineRule="auto"/>
        <w:rPr>
          <w:rFonts w:ascii="Times New Roman" w:hAnsi="Times New Roman" w:cs="Times New Roman"/>
          <w:b/>
          <w:u w:val="single"/>
        </w:rPr>
      </w:pPr>
    </w:p>
    <w:p w14:paraId="4E6D8B6D" w14:textId="77777777" w:rsidR="00BF7001" w:rsidRPr="0073337F" w:rsidRDefault="00BF7001" w:rsidP="00A60713">
      <w:pPr>
        <w:spacing w:line="360" w:lineRule="auto"/>
        <w:rPr>
          <w:rFonts w:ascii="Times New Roman" w:hAnsi="Times New Roman" w:cs="Times New Roman"/>
          <w:b/>
          <w:u w:val="single"/>
        </w:rPr>
      </w:pPr>
    </w:p>
    <w:p w14:paraId="5B8ABD1F" w14:textId="77777777" w:rsidR="00BF7001" w:rsidRPr="0073337F" w:rsidRDefault="00BF7001" w:rsidP="00802F6C">
      <w:pPr>
        <w:rPr>
          <w:rFonts w:ascii="Times New Roman" w:hAnsi="Times New Roman" w:cs="Times New Roman"/>
          <w:b/>
          <w:u w:val="single"/>
        </w:rPr>
      </w:pPr>
    </w:p>
    <w:p w14:paraId="2254A0FA" w14:textId="77777777" w:rsidR="00323882" w:rsidRDefault="00323882" w:rsidP="00802F6C">
      <w:pPr>
        <w:rPr>
          <w:rFonts w:ascii="Times New Roman" w:hAnsi="Times New Roman" w:cs="Times New Roman"/>
          <w:b/>
          <w:u w:val="single"/>
        </w:rPr>
      </w:pPr>
    </w:p>
    <w:p w14:paraId="23B05311" w14:textId="77777777" w:rsidR="00323882" w:rsidRDefault="00323882" w:rsidP="00802F6C">
      <w:pPr>
        <w:rPr>
          <w:rFonts w:ascii="Times New Roman" w:hAnsi="Times New Roman" w:cs="Times New Roman"/>
          <w:b/>
          <w:u w:val="single"/>
        </w:rPr>
      </w:pPr>
    </w:p>
    <w:p w14:paraId="74863702" w14:textId="77777777" w:rsidR="00BF7001" w:rsidRDefault="00BF7001" w:rsidP="00802F6C">
      <w:pPr>
        <w:rPr>
          <w:rFonts w:ascii="Times New Roman" w:hAnsi="Times New Roman" w:cs="Times New Roman"/>
          <w:b/>
          <w:u w:val="single"/>
        </w:rPr>
      </w:pPr>
    </w:p>
    <w:p w14:paraId="170C8DC8" w14:textId="77777777" w:rsidR="008A6A40" w:rsidRDefault="008A6A40" w:rsidP="00802F6C">
      <w:pPr>
        <w:rPr>
          <w:rFonts w:ascii="Times New Roman" w:hAnsi="Times New Roman" w:cs="Times New Roman"/>
          <w:b/>
          <w:u w:val="single"/>
        </w:rPr>
      </w:pPr>
    </w:p>
    <w:p w14:paraId="57A802CD" w14:textId="77777777" w:rsidR="008A6A40" w:rsidRDefault="008A6A40" w:rsidP="00802F6C">
      <w:pPr>
        <w:rPr>
          <w:rFonts w:ascii="Times New Roman" w:hAnsi="Times New Roman" w:cs="Times New Roman"/>
          <w:b/>
          <w:u w:val="single"/>
        </w:rPr>
      </w:pPr>
    </w:p>
    <w:p w14:paraId="03F8FDD0" w14:textId="77777777" w:rsidR="00A60713" w:rsidRDefault="00A60713" w:rsidP="00802F6C">
      <w:pPr>
        <w:rPr>
          <w:rFonts w:ascii="Times New Roman" w:hAnsi="Times New Roman" w:cs="Times New Roman"/>
          <w:b/>
          <w:u w:val="single"/>
        </w:rPr>
      </w:pPr>
    </w:p>
    <w:p w14:paraId="022DC947" w14:textId="77777777" w:rsidR="00A60713" w:rsidRDefault="00A60713" w:rsidP="00802F6C">
      <w:pPr>
        <w:rPr>
          <w:rFonts w:ascii="Times New Roman" w:hAnsi="Times New Roman" w:cs="Times New Roman"/>
          <w:b/>
          <w:u w:val="single"/>
        </w:rPr>
      </w:pPr>
    </w:p>
    <w:p w14:paraId="318F672C" w14:textId="77777777" w:rsidR="00A60713" w:rsidRDefault="00A60713" w:rsidP="00802F6C">
      <w:pPr>
        <w:rPr>
          <w:rFonts w:ascii="Times New Roman" w:hAnsi="Times New Roman" w:cs="Times New Roman"/>
          <w:b/>
          <w:u w:val="single"/>
        </w:rPr>
      </w:pPr>
    </w:p>
    <w:p w14:paraId="6575D1EC" w14:textId="77777777" w:rsidR="00A60713" w:rsidRDefault="00A60713" w:rsidP="00802F6C">
      <w:pPr>
        <w:rPr>
          <w:rFonts w:ascii="Times New Roman" w:hAnsi="Times New Roman" w:cs="Times New Roman"/>
          <w:b/>
          <w:u w:val="single"/>
        </w:rPr>
      </w:pPr>
    </w:p>
    <w:p w14:paraId="755CCA0A" w14:textId="03BFCBA9" w:rsidR="00802F6C" w:rsidRDefault="00802F6C" w:rsidP="00802F6C">
      <w:pPr>
        <w:rPr>
          <w:rFonts w:ascii="Times New Roman" w:hAnsi="Times New Roman" w:cs="Times New Roman"/>
          <w:b/>
          <w:u w:val="single"/>
        </w:rPr>
      </w:pPr>
      <w:r w:rsidRPr="00802F6C">
        <w:rPr>
          <w:rFonts w:ascii="Times New Roman" w:hAnsi="Times New Roman" w:cs="Times New Roman"/>
          <w:b/>
          <w:u w:val="single"/>
        </w:rPr>
        <w:t>Biblography:</w:t>
      </w:r>
    </w:p>
    <w:p w14:paraId="044B4B9A" w14:textId="77777777" w:rsidR="00D31417" w:rsidRDefault="00D31417" w:rsidP="00802F6C">
      <w:pPr>
        <w:rPr>
          <w:rFonts w:ascii="Times New Roman" w:hAnsi="Times New Roman" w:cs="Times New Roman"/>
          <w:b/>
          <w:u w:val="single"/>
        </w:rPr>
      </w:pPr>
    </w:p>
    <w:p w14:paraId="63A43393" w14:textId="77777777" w:rsidR="008A6A40" w:rsidRDefault="008A6A40" w:rsidP="00802F6C">
      <w:pPr>
        <w:rPr>
          <w:rFonts w:ascii="Times New Roman" w:hAnsi="Times New Roman" w:cs="Times New Roman"/>
          <w:b/>
          <w:u w:val="single"/>
        </w:rPr>
      </w:pPr>
    </w:p>
    <w:p w14:paraId="579FFCFB" w14:textId="284C48C7" w:rsidR="00D31417" w:rsidRPr="00D31417" w:rsidRDefault="00D31417" w:rsidP="00BF7001">
      <w:pPr>
        <w:spacing w:before="100" w:beforeAutospacing="1" w:after="100" w:afterAutospacing="1"/>
        <w:rPr>
          <w:rFonts w:ascii="Times New Roman" w:hAnsi="Times New Roman" w:cs="Times New Roman"/>
        </w:rPr>
      </w:pPr>
      <w:r w:rsidRPr="00D31417">
        <w:rPr>
          <w:rFonts w:ascii="Times New Roman" w:hAnsi="Times New Roman" w:cs="Times New Roman"/>
        </w:rPr>
        <w:t xml:space="preserve">Ball, </w:t>
      </w:r>
      <w:r w:rsidRPr="00D31417">
        <w:rPr>
          <w:rFonts w:ascii="Times New Roman" w:hAnsi="Times New Roman" w:cs="Times New Roman"/>
        </w:rPr>
        <w:t xml:space="preserve">J. L., </w:t>
      </w:r>
      <w:r w:rsidRPr="00D31417">
        <w:rPr>
          <w:rFonts w:ascii="Times New Roman" w:hAnsi="Times New Roman" w:cs="Times New Roman"/>
          <w:i/>
        </w:rPr>
        <w:t>Byzantine Dress: Representation of Secular Dress in Eigth- to Twelfth-Century Painting</w:t>
      </w:r>
      <w:r w:rsidRPr="00D31417">
        <w:rPr>
          <w:rFonts w:ascii="Times New Roman" w:hAnsi="Times New Roman" w:cs="Times New Roman"/>
        </w:rPr>
        <w:t>, (Hampshire: Palgrave Macmillan, 2005</w:t>
      </w:r>
      <w:r w:rsidRPr="00D31417">
        <w:rPr>
          <w:rFonts w:ascii="Times New Roman" w:hAnsi="Times New Roman" w:cs="Times New Roman"/>
        </w:rPr>
        <w:t>).</w:t>
      </w:r>
    </w:p>
    <w:p w14:paraId="1190D556" w14:textId="7DB366DC" w:rsidR="00D31417" w:rsidRDefault="00D31417" w:rsidP="008A6A40">
      <w:pPr>
        <w:spacing w:before="100" w:beforeAutospacing="1" w:after="100" w:afterAutospacing="1"/>
        <w:rPr>
          <w:rFonts w:ascii="Times New Roman" w:hAnsi="Times New Roman" w:cs="Times New Roman"/>
        </w:rPr>
      </w:pPr>
      <w:r w:rsidRPr="00D31417">
        <w:rPr>
          <w:rFonts w:ascii="Times New Roman" w:hAnsi="Times New Roman" w:cs="Times New Roman"/>
        </w:rPr>
        <w:t xml:space="preserve">Chibnall, </w:t>
      </w:r>
      <w:r w:rsidRPr="00D31417">
        <w:rPr>
          <w:rFonts w:ascii="Times New Roman" w:hAnsi="Times New Roman" w:cs="Times New Roman"/>
        </w:rPr>
        <w:t xml:space="preserve">M., </w:t>
      </w:r>
      <w:r w:rsidRPr="00D31417">
        <w:rPr>
          <w:rFonts w:ascii="Times New Roman" w:hAnsi="Times New Roman" w:cs="Times New Roman"/>
          <w:i/>
        </w:rPr>
        <w:t>The Normans</w:t>
      </w:r>
      <w:r w:rsidRPr="00D31417">
        <w:rPr>
          <w:rFonts w:ascii="Times New Roman" w:hAnsi="Times New Roman" w:cs="Times New Roman"/>
        </w:rPr>
        <w:t>, (Oxford: Blackwell Publishers, 2000)</w:t>
      </w:r>
      <w:r w:rsidRPr="00D31417">
        <w:rPr>
          <w:rFonts w:ascii="Times New Roman" w:hAnsi="Times New Roman" w:cs="Times New Roman"/>
        </w:rPr>
        <w:t>.</w:t>
      </w:r>
    </w:p>
    <w:p w14:paraId="2E7C06C0" w14:textId="3A40FEB6" w:rsidR="008A6A40" w:rsidRPr="00323882" w:rsidRDefault="008A6A40" w:rsidP="00BE36AF">
      <w:pPr>
        <w:spacing w:before="100" w:beforeAutospacing="1" w:after="100" w:afterAutospacing="1"/>
        <w:rPr>
          <w:rFonts w:ascii="Times New Roman" w:eastAsia="Times New Roman" w:hAnsi="Times New Roman" w:cs="Times New Roman"/>
          <w:color w:val="000000" w:themeColor="text1"/>
          <w:shd w:val="clear" w:color="auto" w:fill="FFFFFF"/>
          <w:lang w:val="en-US"/>
        </w:rPr>
      </w:pPr>
      <w:r w:rsidRPr="008A6A40">
        <w:rPr>
          <w:rFonts w:ascii="Times New Roman" w:hAnsi="Times New Roman" w:cs="Times New Roman"/>
        </w:rPr>
        <w:t>Hayes,</w:t>
      </w:r>
      <w:r w:rsidR="00A60713">
        <w:rPr>
          <w:rFonts w:ascii="Times New Roman" w:hAnsi="Times New Roman" w:cs="Times New Roman"/>
        </w:rPr>
        <w:t xml:space="preserve"> D. M.,</w:t>
      </w:r>
      <w:r w:rsidRPr="008A6A40">
        <w:rPr>
          <w:rFonts w:ascii="Times New Roman" w:hAnsi="Times New Roman" w:cs="Times New Roman"/>
        </w:rPr>
        <w:t xml:space="preserve"> “The Political Significance of Roger II of Sicily’s Antiquated Loros in the </w:t>
      </w:r>
      <w:r w:rsidRPr="00601C31">
        <w:rPr>
          <w:rFonts w:ascii="Times New Roman" w:hAnsi="Times New Roman" w:cs="Times New Roman"/>
        </w:rPr>
        <w:t xml:space="preserve">Mosaic in Santa Maria dell’Ammiraglio, Palermo”, </w:t>
      </w:r>
      <w:r w:rsidRPr="00323882">
        <w:rPr>
          <w:rFonts w:ascii="Times New Roman" w:eastAsia="Times New Roman" w:hAnsi="Times New Roman" w:cs="Times New Roman"/>
          <w:i/>
          <w:color w:val="000000" w:themeColor="text1"/>
          <w:shd w:val="clear" w:color="auto" w:fill="FFFFFF"/>
          <w:lang w:val="en-US"/>
        </w:rPr>
        <w:t>Allegorica</w:t>
      </w:r>
      <w:r w:rsidRPr="00323882">
        <w:rPr>
          <w:rFonts w:ascii="Times New Roman" w:eastAsia="Times New Roman" w:hAnsi="Times New Roman" w:cs="Times New Roman"/>
          <w:color w:val="000000" w:themeColor="text1"/>
          <w:shd w:val="clear" w:color="auto" w:fill="FFFFFF"/>
          <w:lang w:val="en-US"/>
        </w:rPr>
        <w:t>, vol. 29, (2013), pp. 52-69</w:t>
      </w:r>
      <w:r w:rsidR="00601C31" w:rsidRPr="00323882">
        <w:rPr>
          <w:rFonts w:ascii="Times New Roman" w:eastAsia="Times New Roman" w:hAnsi="Times New Roman" w:cs="Times New Roman"/>
          <w:color w:val="000000" w:themeColor="text1"/>
          <w:shd w:val="clear" w:color="auto" w:fill="FFFFFF"/>
          <w:lang w:val="en-US"/>
        </w:rPr>
        <w:t>,</w:t>
      </w:r>
      <w:r w:rsidR="00601C31" w:rsidRPr="00323882">
        <w:rPr>
          <w:rFonts w:ascii="Times New Roman" w:eastAsia="Times New Roman" w:hAnsi="Times New Roman" w:cs="Times New Roman"/>
          <w:color w:val="000000" w:themeColor="text1"/>
          <w:shd w:val="clear" w:color="auto" w:fill="FFFFFF"/>
          <w:lang w:val="en-US"/>
        </w:rPr>
        <w:t xml:space="preserve"> online at: </w:t>
      </w:r>
      <w:hyperlink r:id="rId8" w:history="1">
        <w:r w:rsidR="00601C31" w:rsidRPr="00601C31">
          <w:rPr>
            <w:rStyle w:val="Hyperlink"/>
            <w:rFonts w:ascii="Times New Roman" w:eastAsia="Times New Roman" w:hAnsi="Times New Roman" w:cs="Times New Roman"/>
            <w:shd w:val="clear" w:color="auto" w:fill="FFFFFF"/>
            <w:lang w:val="en-US"/>
          </w:rPr>
          <w:t>https://www.academia.edu/9918469/The_Political_Significance_of_Roger_II_of_Sicily_s_Antiquated_Loros_in_the_Mosaic_in_Santa_Maria_dell_Ammiraglio_Palermo</w:t>
        </w:r>
      </w:hyperlink>
      <w:r w:rsidR="00601C31" w:rsidRPr="00323882">
        <w:rPr>
          <w:rFonts w:ascii="Times New Roman" w:eastAsia="Times New Roman" w:hAnsi="Times New Roman" w:cs="Times New Roman"/>
          <w:color w:val="000000" w:themeColor="text1"/>
          <w:shd w:val="clear" w:color="auto" w:fill="FFFFFF"/>
          <w:lang w:val="en-US"/>
        </w:rPr>
        <w:t>, accessed on: 19/11/2017.</w:t>
      </w:r>
    </w:p>
    <w:p w14:paraId="3CC51C28" w14:textId="78FE7E82" w:rsidR="00BE36AF" w:rsidRPr="00BE36AF" w:rsidRDefault="00BE36AF" w:rsidP="00BE36AF">
      <w:pPr>
        <w:spacing w:before="100" w:beforeAutospacing="1" w:after="100" w:afterAutospacing="1"/>
        <w:rPr>
          <w:rFonts w:ascii="Times New Roman" w:eastAsia="Times New Roman" w:hAnsi="Times New Roman" w:cs="Times New Roman"/>
          <w:lang w:val="en-US"/>
        </w:rPr>
      </w:pPr>
      <w:r w:rsidRPr="00BE36AF">
        <w:rPr>
          <w:rFonts w:ascii="Times New Roman" w:hAnsi="Times New Roman" w:cs="Times New Roman"/>
        </w:rPr>
        <w:t xml:space="preserve">Hazzikostas, </w:t>
      </w:r>
      <w:r>
        <w:rPr>
          <w:rFonts w:ascii="Times New Roman" w:hAnsi="Times New Roman" w:cs="Times New Roman"/>
        </w:rPr>
        <w:t xml:space="preserve">D., </w:t>
      </w:r>
      <w:r w:rsidRPr="00BE36AF">
        <w:rPr>
          <w:rFonts w:ascii="Times New Roman" w:hAnsi="Times New Roman" w:cs="Times New Roman"/>
        </w:rPr>
        <w:t>“Arms Rasied” in Roberts</w:t>
      </w:r>
      <w:r>
        <w:rPr>
          <w:rFonts w:ascii="Times New Roman" w:hAnsi="Times New Roman" w:cs="Times New Roman"/>
        </w:rPr>
        <w:t>, E. H.,</w:t>
      </w:r>
      <w:r w:rsidRPr="00BE36AF">
        <w:rPr>
          <w:rFonts w:ascii="Times New Roman" w:hAnsi="Times New Roman" w:cs="Times New Roman"/>
        </w:rPr>
        <w:t xml:space="preserve"> (ed.) </w:t>
      </w:r>
      <w:r w:rsidRPr="00BE36AF">
        <w:rPr>
          <w:rFonts w:ascii="Times New Roman" w:hAnsi="Times New Roman" w:cs="Times New Roman"/>
          <w:i/>
        </w:rPr>
        <w:t xml:space="preserve">Encyclopedia of Comparative Iconography: Themes Depicted in Works of Ar: Volume I, A-L, </w:t>
      </w:r>
      <w:r w:rsidRPr="00BE36AF">
        <w:rPr>
          <w:rFonts w:ascii="Times New Roman" w:hAnsi="Times New Roman" w:cs="Times New Roman"/>
        </w:rPr>
        <w:t>(Chicago, USA: Fitzroy Dearborn Publishers, 1998, pp.51-58)</w:t>
      </w:r>
      <w:r>
        <w:rPr>
          <w:rFonts w:ascii="Times New Roman" w:hAnsi="Times New Roman" w:cs="Times New Roman"/>
        </w:rPr>
        <w:t>.</w:t>
      </w:r>
    </w:p>
    <w:p w14:paraId="5627EDB4" w14:textId="54CA181B" w:rsidR="00BF7001" w:rsidRDefault="00BF7001" w:rsidP="00601C31">
      <w:pPr>
        <w:spacing w:before="100" w:beforeAutospacing="1" w:after="100" w:afterAutospacing="1"/>
        <w:rPr>
          <w:rFonts w:ascii="Times New Roman" w:hAnsi="Times New Roman" w:cs="Times New Roman"/>
          <w:lang w:val="en-US"/>
        </w:rPr>
      </w:pPr>
      <w:r w:rsidRPr="00601C31">
        <w:rPr>
          <w:rFonts w:ascii="Times New Roman" w:hAnsi="Times New Roman" w:cs="Times New Roman"/>
        </w:rPr>
        <w:t xml:space="preserve">Parani, </w:t>
      </w:r>
      <w:r w:rsidRPr="00601C31">
        <w:rPr>
          <w:rFonts w:ascii="Times New Roman" w:hAnsi="Times New Roman" w:cs="Times New Roman"/>
        </w:rPr>
        <w:t xml:space="preserve">M. G., </w:t>
      </w:r>
      <w:r w:rsidRPr="00601C31">
        <w:rPr>
          <w:rFonts w:ascii="Times New Roman" w:hAnsi="Times New Roman" w:cs="Times New Roman"/>
          <w:i/>
        </w:rPr>
        <w:t>Reconstructing</w:t>
      </w:r>
      <w:r>
        <w:rPr>
          <w:i/>
        </w:rPr>
        <w:t xml:space="preserve"> the Reality of Images: Byzantine Meterial Culture and Religious Iconography (11</w:t>
      </w:r>
      <w:r w:rsidRPr="00D31417">
        <w:rPr>
          <w:i/>
          <w:vertAlign w:val="superscript"/>
        </w:rPr>
        <w:t>t</w:t>
      </w:r>
      <w:r>
        <w:rPr>
          <w:i/>
        </w:rPr>
        <w:t xml:space="preserve"> -12</w:t>
      </w:r>
      <w:r w:rsidRPr="00D31417">
        <w:rPr>
          <w:i/>
          <w:vertAlign w:val="superscript"/>
        </w:rPr>
        <w:t>th</w:t>
      </w:r>
      <w:r>
        <w:rPr>
          <w:i/>
        </w:rPr>
        <w:t xml:space="preserve"> Centuries</w:t>
      </w:r>
      <w:r>
        <w:t>), (Leiden</w:t>
      </w:r>
      <w:r>
        <w:t>, The Netherlands</w:t>
      </w:r>
      <w:r>
        <w:t>: Brill, 2003)</w:t>
      </w:r>
      <w:r>
        <w:t>.</w:t>
      </w:r>
    </w:p>
    <w:p w14:paraId="25063736" w14:textId="66C1E45A" w:rsidR="00D31417" w:rsidRDefault="00D31417" w:rsidP="00BF7001">
      <w:pPr>
        <w:spacing w:before="100" w:beforeAutospacing="1" w:after="100" w:afterAutospacing="1"/>
        <w:rPr>
          <w:rFonts w:ascii="Times New Roman" w:hAnsi="Times New Roman" w:cs="Times New Roman"/>
          <w:lang w:val="en-US"/>
        </w:rPr>
      </w:pPr>
      <w:r w:rsidRPr="00D31417">
        <w:rPr>
          <w:rFonts w:ascii="Times New Roman" w:hAnsi="Times New Roman" w:cs="Times New Roman"/>
          <w:lang w:val="en-US"/>
        </w:rPr>
        <w:t xml:space="preserve">Petzold, </w:t>
      </w:r>
      <w:r w:rsidRPr="00D31417">
        <w:rPr>
          <w:rFonts w:ascii="Times New Roman" w:hAnsi="Times New Roman" w:cs="Times New Roman"/>
          <w:lang w:val="en-US"/>
        </w:rPr>
        <w:t xml:space="preserve">P., </w:t>
      </w:r>
      <w:r w:rsidRPr="00D31417">
        <w:rPr>
          <w:rFonts w:ascii="Times New Roman" w:hAnsi="Times New Roman" w:cs="Times New Roman"/>
          <w:i/>
          <w:iCs/>
          <w:lang w:val="en-US"/>
        </w:rPr>
        <w:t>Romanesque Art</w:t>
      </w:r>
      <w:r w:rsidRPr="00D31417">
        <w:rPr>
          <w:rFonts w:ascii="Times New Roman" w:hAnsi="Times New Roman" w:cs="Times New Roman"/>
          <w:lang w:val="en-US"/>
        </w:rPr>
        <w:t>, (London: The Everyman Art Library, British Library, 1995)</w:t>
      </w:r>
      <w:r>
        <w:rPr>
          <w:rFonts w:ascii="Times New Roman" w:hAnsi="Times New Roman" w:cs="Times New Roman"/>
          <w:lang w:val="en-US"/>
        </w:rPr>
        <w:t>.</w:t>
      </w:r>
    </w:p>
    <w:p w14:paraId="589D5823" w14:textId="77777777" w:rsidR="00BF7001" w:rsidRPr="00D31417" w:rsidRDefault="00BF7001" w:rsidP="00802F6C">
      <w:pPr>
        <w:rPr>
          <w:rFonts w:ascii="Times New Roman" w:hAnsi="Times New Roman" w:cs="Times New Roman"/>
          <w:b/>
          <w:u w:val="single"/>
        </w:rPr>
      </w:pPr>
    </w:p>
    <w:sectPr w:rsidR="00BF7001" w:rsidRPr="00D31417" w:rsidSect="00196C5D">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B3A0A" w14:textId="77777777" w:rsidR="00B708F9" w:rsidRDefault="00B708F9" w:rsidP="00DA74AF">
      <w:r>
        <w:separator/>
      </w:r>
    </w:p>
  </w:endnote>
  <w:endnote w:type="continuationSeparator" w:id="0">
    <w:p w14:paraId="2373A2ED" w14:textId="77777777" w:rsidR="00B708F9" w:rsidRDefault="00B708F9" w:rsidP="00DA7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4C7482" w14:textId="77777777" w:rsidR="00B708F9" w:rsidRDefault="00B708F9" w:rsidP="00DA74AF">
      <w:r>
        <w:separator/>
      </w:r>
    </w:p>
  </w:footnote>
  <w:footnote w:type="continuationSeparator" w:id="0">
    <w:p w14:paraId="37B5973F" w14:textId="77777777" w:rsidR="00B708F9" w:rsidRDefault="00B708F9" w:rsidP="00DA74AF">
      <w:r>
        <w:continuationSeparator/>
      </w:r>
    </w:p>
  </w:footnote>
  <w:footnote w:id="1">
    <w:p w14:paraId="447F8B99" w14:textId="77777777" w:rsidR="004037B4" w:rsidRPr="00BF7001" w:rsidRDefault="004037B4" w:rsidP="00453140">
      <w:pPr>
        <w:rPr>
          <w:rFonts w:ascii="Times New Roman" w:eastAsia="Times New Roman" w:hAnsi="Times New Roman" w:cs="Times New Roman"/>
          <w:sz w:val="21"/>
          <w:szCs w:val="21"/>
          <w:lang w:val="en-US"/>
        </w:rPr>
      </w:pPr>
      <w:r w:rsidRPr="00BF7001">
        <w:rPr>
          <w:rStyle w:val="FootnoteReference"/>
          <w:rFonts w:ascii="Times New Roman" w:hAnsi="Times New Roman" w:cs="Times New Roman"/>
          <w:sz w:val="21"/>
          <w:szCs w:val="21"/>
        </w:rPr>
        <w:footnoteRef/>
      </w:r>
      <w:r w:rsidRPr="00BF7001">
        <w:rPr>
          <w:rFonts w:ascii="Times New Roman" w:hAnsi="Times New Roman" w:cs="Times New Roman"/>
          <w:sz w:val="21"/>
          <w:szCs w:val="21"/>
        </w:rPr>
        <w:t xml:space="preserve"> </w:t>
      </w:r>
      <w:r w:rsidRPr="00BF7001">
        <w:rPr>
          <w:rFonts w:ascii="Times New Roman" w:eastAsia="Times New Roman" w:hAnsi="Times New Roman" w:cs="Times New Roman"/>
          <w:b/>
          <w:color w:val="222222"/>
          <w:sz w:val="21"/>
          <w:szCs w:val="21"/>
          <w:shd w:val="clear" w:color="auto" w:fill="FFFFFF"/>
          <w:lang w:val="en-US"/>
        </w:rPr>
        <w:t>Ι</w:t>
      </w:r>
      <w:r w:rsidRPr="00BF7001">
        <w:rPr>
          <w:rFonts w:ascii="Times New Roman" w:eastAsia="Times New Roman" w:hAnsi="Times New Roman" w:cs="Times New Roman"/>
          <w:color w:val="222222"/>
          <w:sz w:val="21"/>
          <w:szCs w:val="21"/>
          <w:shd w:val="clear" w:color="auto" w:fill="FFFFFF"/>
          <w:lang w:val="en-US"/>
        </w:rPr>
        <w:t>ΗΣΟΥ</w:t>
      </w:r>
      <w:r w:rsidRPr="00BF7001">
        <w:rPr>
          <w:rFonts w:ascii="Times New Roman" w:eastAsia="Times New Roman" w:hAnsi="Times New Roman" w:cs="Times New Roman"/>
          <w:b/>
          <w:color w:val="222222"/>
          <w:sz w:val="21"/>
          <w:szCs w:val="21"/>
          <w:shd w:val="clear" w:color="auto" w:fill="FFFFFF"/>
          <w:lang w:val="en-US"/>
        </w:rPr>
        <w:t>Σ</w:t>
      </w:r>
      <w:r w:rsidRPr="00BF7001">
        <w:rPr>
          <w:rFonts w:ascii="Times New Roman" w:eastAsia="Times New Roman" w:hAnsi="Times New Roman" w:cs="Times New Roman"/>
          <w:color w:val="222222"/>
          <w:sz w:val="21"/>
          <w:szCs w:val="21"/>
          <w:shd w:val="clear" w:color="auto" w:fill="FFFFFF"/>
          <w:lang w:val="en-US"/>
        </w:rPr>
        <w:t xml:space="preserve"> </w:t>
      </w:r>
      <w:r w:rsidRPr="00BF7001">
        <w:rPr>
          <w:rFonts w:ascii="Times New Roman" w:eastAsia="Times New Roman" w:hAnsi="Times New Roman" w:cs="Times New Roman"/>
          <w:b/>
          <w:color w:val="222222"/>
          <w:sz w:val="21"/>
          <w:szCs w:val="21"/>
          <w:shd w:val="clear" w:color="auto" w:fill="FFFFFF"/>
          <w:lang w:val="en-US"/>
        </w:rPr>
        <w:t>Χ</w:t>
      </w:r>
      <w:r w:rsidRPr="00BF7001">
        <w:rPr>
          <w:rFonts w:ascii="Times New Roman" w:eastAsia="Times New Roman" w:hAnsi="Times New Roman" w:cs="Times New Roman"/>
          <w:color w:val="222222"/>
          <w:sz w:val="21"/>
          <w:szCs w:val="21"/>
          <w:shd w:val="clear" w:color="auto" w:fill="FFFFFF"/>
          <w:lang w:val="en-US"/>
        </w:rPr>
        <w:t>ΡΙΣΤΟ</w:t>
      </w:r>
      <w:r w:rsidRPr="00BF7001">
        <w:rPr>
          <w:rFonts w:ascii="Times New Roman" w:eastAsia="Times New Roman" w:hAnsi="Times New Roman" w:cs="Times New Roman"/>
          <w:b/>
          <w:color w:val="222222"/>
          <w:sz w:val="21"/>
          <w:szCs w:val="21"/>
          <w:shd w:val="clear" w:color="auto" w:fill="FFFFFF"/>
          <w:lang w:val="en-US"/>
        </w:rPr>
        <w:t>Σ</w:t>
      </w:r>
      <w:r w:rsidRPr="00BF7001">
        <w:rPr>
          <w:rFonts w:ascii="Times New Roman" w:eastAsia="Times New Roman" w:hAnsi="Times New Roman" w:cs="Times New Roman"/>
          <w:color w:val="222222"/>
          <w:sz w:val="21"/>
          <w:szCs w:val="21"/>
          <w:shd w:val="clear" w:color="auto" w:fill="FFFFFF"/>
          <w:lang w:val="en-US"/>
        </w:rPr>
        <w:t>.</w:t>
      </w:r>
    </w:p>
  </w:footnote>
  <w:footnote w:id="2">
    <w:p w14:paraId="01679881" w14:textId="4B60F863" w:rsidR="00DB7AC1" w:rsidRPr="00323882" w:rsidRDefault="00DB7AC1" w:rsidP="00453140">
      <w:pPr>
        <w:rPr>
          <w:rFonts w:ascii="Times New Roman" w:eastAsia="Times New Roman" w:hAnsi="Times New Roman" w:cs="Times New Roman"/>
          <w:color w:val="000000" w:themeColor="text1"/>
          <w:lang w:val="en-US"/>
        </w:rPr>
      </w:pPr>
      <w:r w:rsidRPr="00BF7001">
        <w:rPr>
          <w:rStyle w:val="FootnoteReference"/>
          <w:rFonts w:ascii="Times New Roman" w:hAnsi="Times New Roman" w:cs="Times New Roman"/>
          <w:sz w:val="21"/>
          <w:szCs w:val="21"/>
        </w:rPr>
        <w:footnoteRef/>
      </w:r>
      <w:r w:rsidRPr="00BF7001">
        <w:rPr>
          <w:rFonts w:ascii="Times New Roman" w:hAnsi="Times New Roman" w:cs="Times New Roman"/>
          <w:sz w:val="21"/>
          <w:szCs w:val="21"/>
        </w:rPr>
        <w:t xml:space="preserve"> </w:t>
      </w:r>
      <w:r w:rsidR="0003171B">
        <w:rPr>
          <w:rFonts w:ascii="Times New Roman" w:hAnsi="Times New Roman" w:cs="Times New Roman"/>
          <w:sz w:val="21"/>
          <w:szCs w:val="21"/>
        </w:rPr>
        <w:t xml:space="preserve">D. M., Hayes, </w:t>
      </w:r>
      <w:r w:rsidR="00043A87">
        <w:rPr>
          <w:rFonts w:ascii="Times New Roman" w:hAnsi="Times New Roman" w:cs="Times New Roman"/>
          <w:sz w:val="21"/>
          <w:szCs w:val="21"/>
        </w:rPr>
        <w:t>“</w:t>
      </w:r>
      <w:r w:rsidRPr="0003171B">
        <w:rPr>
          <w:rFonts w:ascii="Times New Roman" w:hAnsi="Times New Roman" w:cs="Times New Roman"/>
          <w:sz w:val="21"/>
          <w:szCs w:val="21"/>
        </w:rPr>
        <w:t xml:space="preserve">The Political Significance of Roger II of Sicily’s Antiquated Loros in the Mosaic in Santa Maria dell’Ammiraglio, </w:t>
      </w:r>
      <w:r w:rsidRPr="008E7FDA">
        <w:rPr>
          <w:rFonts w:ascii="Times New Roman" w:hAnsi="Times New Roman" w:cs="Times New Roman"/>
          <w:sz w:val="21"/>
          <w:szCs w:val="21"/>
        </w:rPr>
        <w:t>Palermo</w:t>
      </w:r>
      <w:r w:rsidR="00043A87" w:rsidRPr="00323882">
        <w:rPr>
          <w:rFonts w:ascii="Times New Roman" w:hAnsi="Times New Roman" w:cs="Times New Roman"/>
          <w:color w:val="000000" w:themeColor="text1"/>
          <w:sz w:val="21"/>
          <w:szCs w:val="21"/>
        </w:rPr>
        <w:t xml:space="preserve">”, </w:t>
      </w:r>
      <w:r w:rsidR="00043A87" w:rsidRPr="00323882">
        <w:rPr>
          <w:rFonts w:ascii="Times New Roman" w:eastAsia="Times New Roman" w:hAnsi="Times New Roman" w:cs="Times New Roman"/>
          <w:i/>
          <w:color w:val="000000" w:themeColor="text1"/>
          <w:sz w:val="21"/>
          <w:szCs w:val="21"/>
          <w:shd w:val="clear" w:color="auto" w:fill="FFFFFF"/>
          <w:lang w:val="en-US"/>
        </w:rPr>
        <w:t>Allegorica</w:t>
      </w:r>
      <w:r w:rsidR="00043A87" w:rsidRPr="00323882">
        <w:rPr>
          <w:rFonts w:ascii="Times New Roman" w:eastAsia="Times New Roman" w:hAnsi="Times New Roman" w:cs="Times New Roman"/>
          <w:color w:val="000000" w:themeColor="text1"/>
          <w:sz w:val="21"/>
          <w:szCs w:val="21"/>
          <w:shd w:val="clear" w:color="auto" w:fill="FFFFFF"/>
          <w:lang w:val="en-US"/>
        </w:rPr>
        <w:t>, vol. 29, (2013), pp. 52-69</w:t>
      </w:r>
      <w:r w:rsidR="00601C31" w:rsidRPr="00323882">
        <w:rPr>
          <w:rFonts w:ascii="Times New Roman" w:eastAsia="Times New Roman" w:hAnsi="Times New Roman" w:cs="Times New Roman"/>
          <w:color w:val="000000" w:themeColor="text1"/>
          <w:sz w:val="21"/>
          <w:szCs w:val="21"/>
          <w:shd w:val="clear" w:color="auto" w:fill="FFFFFF"/>
          <w:lang w:val="en-US"/>
        </w:rPr>
        <w:t xml:space="preserve">, online at: </w:t>
      </w:r>
      <w:hyperlink r:id="rId1" w:history="1">
        <w:r w:rsidR="00601C31" w:rsidRPr="008E7FDA">
          <w:rPr>
            <w:rStyle w:val="Hyperlink"/>
            <w:rFonts w:ascii="Times New Roman" w:eastAsia="Times New Roman" w:hAnsi="Times New Roman" w:cs="Times New Roman"/>
            <w:sz w:val="21"/>
            <w:szCs w:val="21"/>
            <w:shd w:val="clear" w:color="auto" w:fill="FFFFFF"/>
            <w:lang w:val="en-US"/>
          </w:rPr>
          <w:t>https://www.academia.edu/9918469/The_Political_Significance_of_Roger_II_of_Sicily_s_Antiquated_Loros_in_the_Mosaic_in_Santa_Maria_dell_Ammiraglio_Palermo</w:t>
        </w:r>
      </w:hyperlink>
      <w:r w:rsidR="00601C31" w:rsidRPr="008E7FDA">
        <w:rPr>
          <w:rFonts w:ascii="Times New Roman" w:eastAsia="Times New Roman" w:hAnsi="Times New Roman" w:cs="Times New Roman"/>
          <w:color w:val="333333"/>
          <w:sz w:val="21"/>
          <w:szCs w:val="21"/>
          <w:shd w:val="clear" w:color="auto" w:fill="FFFFFF"/>
          <w:lang w:val="en-US"/>
        </w:rPr>
        <w:t xml:space="preserve">, </w:t>
      </w:r>
      <w:r w:rsidR="00601C31" w:rsidRPr="00323882">
        <w:rPr>
          <w:rFonts w:ascii="Times New Roman" w:eastAsia="Times New Roman" w:hAnsi="Times New Roman" w:cs="Times New Roman"/>
          <w:color w:val="000000" w:themeColor="text1"/>
          <w:sz w:val="21"/>
          <w:szCs w:val="21"/>
          <w:shd w:val="clear" w:color="auto" w:fill="FFFFFF"/>
          <w:lang w:val="en-US"/>
        </w:rPr>
        <w:t>accessed on: 19/11/2017.</w:t>
      </w:r>
    </w:p>
  </w:footnote>
  <w:footnote w:id="3">
    <w:p w14:paraId="5D7922FA" w14:textId="5C49F11D" w:rsidR="00453140" w:rsidRPr="00453140" w:rsidRDefault="00453140" w:rsidP="00453140">
      <w:pPr>
        <w:pStyle w:val="FootnoteText"/>
        <w:rPr>
          <w:rFonts w:ascii="Times New Roman" w:hAnsi="Times New Roman" w:cs="Times New Roman"/>
          <w:i/>
          <w:sz w:val="21"/>
          <w:szCs w:val="21"/>
        </w:rPr>
      </w:pPr>
      <w:r w:rsidRPr="00453140">
        <w:rPr>
          <w:rStyle w:val="FootnoteReference"/>
          <w:rFonts w:ascii="Times New Roman" w:hAnsi="Times New Roman" w:cs="Times New Roman"/>
          <w:sz w:val="21"/>
          <w:szCs w:val="21"/>
        </w:rPr>
        <w:footnoteRef/>
      </w:r>
      <w:r w:rsidRPr="00453140">
        <w:rPr>
          <w:rFonts w:ascii="Times New Roman" w:hAnsi="Times New Roman" w:cs="Times New Roman"/>
          <w:sz w:val="21"/>
          <w:szCs w:val="21"/>
        </w:rPr>
        <w:t xml:space="preserve"> </w:t>
      </w:r>
      <w:r w:rsidR="004C66E8">
        <w:rPr>
          <w:rFonts w:ascii="Times New Roman" w:hAnsi="Times New Roman" w:cs="Times New Roman"/>
          <w:sz w:val="21"/>
          <w:szCs w:val="21"/>
        </w:rPr>
        <w:t xml:space="preserve">George of Antioch was admiral of the kingdom, a title similar to that of today’s title of “prime minister”. </w:t>
      </w:r>
      <w:r w:rsidRPr="00453140">
        <w:rPr>
          <w:rFonts w:ascii="Times New Roman" w:hAnsi="Times New Roman" w:cs="Times New Roman"/>
          <w:i/>
          <w:sz w:val="21"/>
          <w:szCs w:val="21"/>
        </w:rPr>
        <w:t>Ibid.</w:t>
      </w:r>
    </w:p>
  </w:footnote>
  <w:footnote w:id="4">
    <w:p w14:paraId="42F26EE5" w14:textId="69FDFB5E" w:rsidR="00D315CA" w:rsidRPr="00BF7001" w:rsidRDefault="00D315CA" w:rsidP="00453140">
      <w:pPr>
        <w:widowControl w:val="0"/>
        <w:autoSpaceDE w:val="0"/>
        <w:autoSpaceDN w:val="0"/>
        <w:adjustRightInd w:val="0"/>
        <w:spacing w:line="300" w:lineRule="atLeast"/>
        <w:rPr>
          <w:rFonts w:ascii="Times New Roman" w:hAnsi="Times New Roman" w:cs="Times New Roman"/>
          <w:sz w:val="21"/>
          <w:szCs w:val="21"/>
          <w:lang w:val="en-US"/>
        </w:rPr>
      </w:pPr>
      <w:r w:rsidRPr="00BF7001">
        <w:rPr>
          <w:rStyle w:val="FootnoteReference"/>
          <w:rFonts w:ascii="Times New Roman" w:hAnsi="Times New Roman" w:cs="Times New Roman"/>
          <w:sz w:val="21"/>
          <w:szCs w:val="21"/>
        </w:rPr>
        <w:footnoteRef/>
      </w:r>
      <w:r w:rsidRPr="00BF7001">
        <w:rPr>
          <w:rFonts w:ascii="Times New Roman" w:hAnsi="Times New Roman" w:cs="Times New Roman"/>
          <w:sz w:val="21"/>
          <w:szCs w:val="21"/>
        </w:rPr>
        <w:t xml:space="preserve"> </w:t>
      </w:r>
      <w:r w:rsidRPr="00BF7001">
        <w:rPr>
          <w:rFonts w:ascii="Times New Roman" w:hAnsi="Times New Roman" w:cs="Times New Roman"/>
          <w:sz w:val="21"/>
          <w:szCs w:val="21"/>
          <w:lang w:val="en-US"/>
        </w:rPr>
        <w:t xml:space="preserve">A. Petzold, </w:t>
      </w:r>
      <w:r w:rsidRPr="00BF7001">
        <w:rPr>
          <w:rFonts w:ascii="Times New Roman" w:hAnsi="Times New Roman" w:cs="Times New Roman"/>
          <w:i/>
          <w:iCs/>
          <w:sz w:val="21"/>
          <w:szCs w:val="21"/>
          <w:lang w:val="en-US"/>
        </w:rPr>
        <w:t>Romanesque Art</w:t>
      </w:r>
      <w:r w:rsidRPr="00BF7001">
        <w:rPr>
          <w:rFonts w:ascii="Times New Roman" w:hAnsi="Times New Roman" w:cs="Times New Roman"/>
          <w:sz w:val="21"/>
          <w:szCs w:val="21"/>
          <w:lang w:val="en-US"/>
        </w:rPr>
        <w:t xml:space="preserve">, </w:t>
      </w:r>
      <w:r w:rsidR="00D31417" w:rsidRPr="00BF7001">
        <w:rPr>
          <w:rFonts w:ascii="Times New Roman" w:hAnsi="Times New Roman" w:cs="Times New Roman"/>
          <w:sz w:val="21"/>
          <w:szCs w:val="21"/>
          <w:lang w:val="en-US"/>
        </w:rPr>
        <w:t>(London:</w:t>
      </w:r>
      <w:r w:rsidRPr="00BF7001">
        <w:rPr>
          <w:rFonts w:ascii="Times New Roman" w:hAnsi="Times New Roman" w:cs="Times New Roman"/>
          <w:sz w:val="21"/>
          <w:szCs w:val="21"/>
          <w:lang w:val="en-US"/>
        </w:rPr>
        <w:t xml:space="preserve"> The Everyman Art Library, British Library, 1995</w:t>
      </w:r>
      <w:r w:rsidR="00D31417" w:rsidRPr="00BF7001">
        <w:rPr>
          <w:rFonts w:ascii="Times New Roman" w:hAnsi="Times New Roman" w:cs="Times New Roman"/>
          <w:sz w:val="21"/>
          <w:szCs w:val="21"/>
          <w:lang w:val="en-US"/>
        </w:rPr>
        <w:t>)</w:t>
      </w:r>
      <w:r w:rsidRPr="00BF7001">
        <w:rPr>
          <w:rFonts w:ascii="Times New Roman" w:hAnsi="Times New Roman" w:cs="Times New Roman"/>
          <w:sz w:val="21"/>
          <w:szCs w:val="21"/>
          <w:lang w:val="en-US"/>
        </w:rPr>
        <w:t xml:space="preserve">, p.12. </w:t>
      </w:r>
    </w:p>
  </w:footnote>
  <w:footnote w:id="5">
    <w:p w14:paraId="0A5B1405" w14:textId="4477832B" w:rsidR="007A3937" w:rsidRPr="00BF7001" w:rsidRDefault="007A3937" w:rsidP="00453140">
      <w:pPr>
        <w:pStyle w:val="FootnoteText"/>
        <w:rPr>
          <w:rFonts w:ascii="Times New Roman" w:hAnsi="Times New Roman" w:cs="Times New Roman"/>
          <w:sz w:val="21"/>
          <w:szCs w:val="21"/>
        </w:rPr>
      </w:pPr>
      <w:r w:rsidRPr="00BF7001">
        <w:rPr>
          <w:rStyle w:val="FootnoteReference"/>
          <w:rFonts w:ascii="Times New Roman" w:hAnsi="Times New Roman" w:cs="Times New Roman"/>
          <w:sz w:val="21"/>
          <w:szCs w:val="21"/>
        </w:rPr>
        <w:footnoteRef/>
      </w:r>
      <w:r w:rsidRPr="00BF7001">
        <w:rPr>
          <w:rFonts w:ascii="Times New Roman" w:hAnsi="Times New Roman" w:cs="Times New Roman"/>
          <w:sz w:val="21"/>
          <w:szCs w:val="21"/>
        </w:rPr>
        <w:t xml:space="preserve"> </w:t>
      </w:r>
      <w:r w:rsidR="00601C31">
        <w:rPr>
          <w:rFonts w:ascii="Times New Roman" w:hAnsi="Times New Roman" w:cs="Times New Roman"/>
          <w:sz w:val="21"/>
          <w:szCs w:val="21"/>
        </w:rPr>
        <w:t>T</w:t>
      </w:r>
      <w:r w:rsidRPr="00BF7001">
        <w:rPr>
          <w:rFonts w:ascii="Times New Roman" w:hAnsi="Times New Roman" w:cs="Times New Roman"/>
          <w:sz w:val="21"/>
          <w:szCs w:val="21"/>
        </w:rPr>
        <w:t>his is more often as Christ holding the Book rather than a scroll</w:t>
      </w:r>
      <w:r w:rsidRPr="00BF7001">
        <w:rPr>
          <w:rFonts w:ascii="Times New Roman" w:hAnsi="Times New Roman" w:cs="Times New Roman"/>
          <w:sz w:val="21"/>
          <w:szCs w:val="21"/>
        </w:rPr>
        <w:t xml:space="preserve">. See </w:t>
      </w:r>
      <w:r w:rsidR="00601C31">
        <w:rPr>
          <w:rFonts w:ascii="Times New Roman" w:hAnsi="Times New Roman" w:cs="Times New Roman"/>
          <w:sz w:val="21"/>
          <w:szCs w:val="21"/>
        </w:rPr>
        <w:t xml:space="preserve">below, </w:t>
      </w:r>
      <w:r w:rsidRPr="00BF7001">
        <w:rPr>
          <w:rFonts w:ascii="Times New Roman" w:hAnsi="Times New Roman" w:cs="Times New Roman"/>
          <w:sz w:val="21"/>
          <w:szCs w:val="21"/>
        </w:rPr>
        <w:t>fn 5.</w:t>
      </w:r>
    </w:p>
  </w:footnote>
  <w:footnote w:id="6">
    <w:p w14:paraId="41C2AA08" w14:textId="22450692" w:rsidR="004037B4" w:rsidRPr="00601C31" w:rsidRDefault="004037B4" w:rsidP="00453140">
      <w:pPr>
        <w:pStyle w:val="FootnoteText"/>
        <w:rPr>
          <w:rFonts w:ascii="Times New Roman" w:hAnsi="Times New Roman" w:cs="Times New Roman"/>
          <w:sz w:val="21"/>
          <w:szCs w:val="21"/>
        </w:rPr>
      </w:pPr>
      <w:r w:rsidRPr="00BF7001">
        <w:rPr>
          <w:rStyle w:val="FootnoteReference"/>
          <w:rFonts w:ascii="Times New Roman" w:hAnsi="Times New Roman" w:cs="Times New Roman"/>
          <w:sz w:val="21"/>
          <w:szCs w:val="21"/>
        </w:rPr>
        <w:footnoteRef/>
      </w:r>
      <w:r w:rsidRPr="00BF7001">
        <w:rPr>
          <w:rFonts w:ascii="Times New Roman" w:hAnsi="Times New Roman" w:cs="Times New Roman"/>
          <w:sz w:val="21"/>
          <w:szCs w:val="21"/>
        </w:rPr>
        <w:t xml:space="preserve"> </w:t>
      </w:r>
      <w:r w:rsidR="00BE36AF">
        <w:rPr>
          <w:rFonts w:ascii="Times New Roman" w:hAnsi="Times New Roman" w:cs="Times New Roman"/>
          <w:sz w:val="21"/>
          <w:szCs w:val="21"/>
        </w:rPr>
        <w:t xml:space="preserve">D. Hazzikostas, “Arms Rasied” in </w:t>
      </w:r>
      <w:r w:rsidR="00601C31">
        <w:rPr>
          <w:rFonts w:ascii="Times New Roman" w:hAnsi="Times New Roman" w:cs="Times New Roman"/>
          <w:sz w:val="21"/>
          <w:szCs w:val="21"/>
        </w:rPr>
        <w:t xml:space="preserve">E. H. Roberts (ed.) </w:t>
      </w:r>
      <w:r w:rsidR="00601C31">
        <w:rPr>
          <w:rFonts w:ascii="Times New Roman" w:hAnsi="Times New Roman" w:cs="Times New Roman"/>
          <w:i/>
          <w:sz w:val="21"/>
          <w:szCs w:val="21"/>
        </w:rPr>
        <w:t>Encyclopedia of Comparative Iconography: Themes Depicted in Works of Ar</w:t>
      </w:r>
      <w:r w:rsidR="00BE36AF">
        <w:rPr>
          <w:rFonts w:ascii="Times New Roman" w:hAnsi="Times New Roman" w:cs="Times New Roman"/>
          <w:i/>
          <w:sz w:val="21"/>
          <w:szCs w:val="21"/>
        </w:rPr>
        <w:t xml:space="preserve">: Volume I, A-L, </w:t>
      </w:r>
      <w:r w:rsidR="00BE36AF">
        <w:rPr>
          <w:rFonts w:ascii="Times New Roman" w:hAnsi="Times New Roman" w:cs="Times New Roman"/>
          <w:sz w:val="21"/>
          <w:szCs w:val="21"/>
        </w:rPr>
        <w:t>(Chicago, USA: Fitzroy Dearborn Publishers, 1998, pp.51-58), p.54.</w:t>
      </w:r>
    </w:p>
  </w:footnote>
  <w:footnote w:id="7">
    <w:p w14:paraId="24EDE5AF" w14:textId="2CBDCA27" w:rsidR="00802F6C" w:rsidRPr="00BF7001" w:rsidRDefault="00802F6C" w:rsidP="00453140">
      <w:pPr>
        <w:pStyle w:val="FootnoteText"/>
        <w:rPr>
          <w:rFonts w:ascii="Times New Roman" w:hAnsi="Times New Roman" w:cs="Times New Roman"/>
          <w:sz w:val="21"/>
          <w:szCs w:val="21"/>
        </w:rPr>
      </w:pPr>
      <w:r w:rsidRPr="00BF7001">
        <w:rPr>
          <w:rStyle w:val="FootnoteReference"/>
          <w:rFonts w:ascii="Times New Roman" w:hAnsi="Times New Roman" w:cs="Times New Roman"/>
          <w:sz w:val="21"/>
          <w:szCs w:val="21"/>
        </w:rPr>
        <w:footnoteRef/>
      </w:r>
      <w:r w:rsidRPr="00BF7001">
        <w:rPr>
          <w:rFonts w:ascii="Times New Roman" w:hAnsi="Times New Roman" w:cs="Times New Roman"/>
          <w:sz w:val="21"/>
          <w:szCs w:val="21"/>
        </w:rPr>
        <w:t xml:space="preserve"> J. </w:t>
      </w:r>
      <w:r w:rsidR="00D31417" w:rsidRPr="00BF7001">
        <w:rPr>
          <w:rFonts w:ascii="Times New Roman" w:hAnsi="Times New Roman" w:cs="Times New Roman"/>
          <w:sz w:val="21"/>
          <w:szCs w:val="21"/>
        </w:rPr>
        <w:t xml:space="preserve">L. </w:t>
      </w:r>
      <w:r w:rsidRPr="00BF7001">
        <w:rPr>
          <w:rFonts w:ascii="Times New Roman" w:hAnsi="Times New Roman" w:cs="Times New Roman"/>
          <w:sz w:val="21"/>
          <w:szCs w:val="21"/>
        </w:rPr>
        <w:t xml:space="preserve">Ball, </w:t>
      </w:r>
      <w:r w:rsidRPr="00BF7001">
        <w:rPr>
          <w:rFonts w:ascii="Times New Roman" w:hAnsi="Times New Roman" w:cs="Times New Roman"/>
          <w:i/>
          <w:sz w:val="21"/>
          <w:szCs w:val="21"/>
        </w:rPr>
        <w:t>Byzantine Dress</w:t>
      </w:r>
      <w:r w:rsidR="00D31417" w:rsidRPr="00BF7001">
        <w:rPr>
          <w:rFonts w:ascii="Times New Roman" w:hAnsi="Times New Roman" w:cs="Times New Roman"/>
          <w:i/>
          <w:sz w:val="21"/>
          <w:szCs w:val="21"/>
        </w:rPr>
        <w:t>: Representation of Secular Dress in Eigth- to Twelfth-Century Painting</w:t>
      </w:r>
      <w:r w:rsidRPr="00BF7001">
        <w:rPr>
          <w:rFonts w:ascii="Times New Roman" w:hAnsi="Times New Roman" w:cs="Times New Roman"/>
          <w:sz w:val="21"/>
          <w:szCs w:val="21"/>
        </w:rPr>
        <w:t xml:space="preserve">, </w:t>
      </w:r>
      <w:r w:rsidR="00100586" w:rsidRPr="00BF7001">
        <w:rPr>
          <w:rFonts w:ascii="Times New Roman" w:hAnsi="Times New Roman" w:cs="Times New Roman"/>
          <w:sz w:val="21"/>
          <w:szCs w:val="21"/>
        </w:rPr>
        <w:t>(</w:t>
      </w:r>
      <w:r w:rsidR="00D31417" w:rsidRPr="00BF7001">
        <w:rPr>
          <w:rFonts w:ascii="Times New Roman" w:hAnsi="Times New Roman" w:cs="Times New Roman"/>
          <w:sz w:val="21"/>
          <w:szCs w:val="21"/>
        </w:rPr>
        <w:t xml:space="preserve">Hampshire: Palgrave Macmillan, 2005), </w:t>
      </w:r>
      <w:r w:rsidRPr="00BF7001">
        <w:rPr>
          <w:rFonts w:ascii="Times New Roman" w:hAnsi="Times New Roman" w:cs="Times New Roman"/>
          <w:sz w:val="21"/>
          <w:szCs w:val="21"/>
        </w:rPr>
        <w:t>p.3</w:t>
      </w:r>
      <w:r w:rsidR="00D31417" w:rsidRPr="00BF7001">
        <w:rPr>
          <w:rFonts w:ascii="Times New Roman" w:hAnsi="Times New Roman" w:cs="Times New Roman"/>
          <w:sz w:val="21"/>
          <w:szCs w:val="21"/>
        </w:rPr>
        <w:t>.</w:t>
      </w:r>
    </w:p>
  </w:footnote>
  <w:footnote w:id="8">
    <w:p w14:paraId="406E4342" w14:textId="7A529D68" w:rsidR="00C3459B" w:rsidRPr="00BF7001" w:rsidRDefault="00C3459B">
      <w:pPr>
        <w:pStyle w:val="FootnoteText"/>
        <w:rPr>
          <w:rFonts w:ascii="Times New Roman" w:hAnsi="Times New Roman" w:cs="Times New Roman"/>
          <w:sz w:val="21"/>
          <w:szCs w:val="21"/>
        </w:rPr>
      </w:pPr>
      <w:r w:rsidRPr="00BF7001">
        <w:rPr>
          <w:rStyle w:val="FootnoteReference"/>
          <w:rFonts w:ascii="Times New Roman" w:hAnsi="Times New Roman" w:cs="Times New Roman"/>
          <w:sz w:val="21"/>
          <w:szCs w:val="21"/>
        </w:rPr>
        <w:footnoteRef/>
      </w:r>
      <w:r w:rsidR="00BF7001" w:rsidRPr="00BF7001">
        <w:rPr>
          <w:rFonts w:ascii="Times New Roman" w:hAnsi="Times New Roman" w:cs="Times New Roman"/>
          <w:sz w:val="21"/>
          <w:szCs w:val="21"/>
        </w:rPr>
        <w:t xml:space="preserve"> </w:t>
      </w:r>
      <w:r w:rsidR="00D31417" w:rsidRPr="00BF7001">
        <w:rPr>
          <w:rFonts w:ascii="Times New Roman" w:hAnsi="Times New Roman" w:cs="Times New Roman"/>
          <w:sz w:val="21"/>
          <w:szCs w:val="21"/>
        </w:rPr>
        <w:t xml:space="preserve">J. L. Ball, </w:t>
      </w:r>
      <w:r w:rsidR="00D31417" w:rsidRPr="00BF7001">
        <w:rPr>
          <w:rFonts w:ascii="Times New Roman" w:hAnsi="Times New Roman" w:cs="Times New Roman"/>
          <w:i/>
          <w:sz w:val="21"/>
          <w:szCs w:val="21"/>
        </w:rPr>
        <w:t>Byzantine Dress: Representation of Secular Dress in Eigth- to Twelfth-Century Painting</w:t>
      </w:r>
      <w:r w:rsidR="00D31417" w:rsidRPr="00BF7001">
        <w:rPr>
          <w:rFonts w:ascii="Times New Roman" w:hAnsi="Times New Roman" w:cs="Times New Roman"/>
          <w:sz w:val="21"/>
          <w:szCs w:val="21"/>
        </w:rPr>
        <w:t>, (Hampshire: Palgrave Macmillan, 2005</w:t>
      </w:r>
      <w:r w:rsidR="00D31417" w:rsidRPr="00BF7001">
        <w:rPr>
          <w:rFonts w:ascii="Times New Roman" w:hAnsi="Times New Roman" w:cs="Times New Roman"/>
          <w:sz w:val="21"/>
          <w:szCs w:val="21"/>
        </w:rPr>
        <w:t>)</w:t>
      </w:r>
      <w:r w:rsidR="009D6A75" w:rsidRPr="00BF7001">
        <w:rPr>
          <w:rFonts w:ascii="Times New Roman" w:hAnsi="Times New Roman" w:cs="Times New Roman"/>
          <w:sz w:val="21"/>
          <w:szCs w:val="21"/>
        </w:rPr>
        <w:t>, p.16.</w:t>
      </w:r>
    </w:p>
  </w:footnote>
  <w:footnote w:id="9">
    <w:p w14:paraId="653BED5A" w14:textId="312C5FBD" w:rsidR="00565DAF" w:rsidRPr="00565DAF" w:rsidRDefault="00565DAF" w:rsidP="00565DAF">
      <w:pPr>
        <w:rPr>
          <w:rFonts w:ascii="Times New Roman" w:eastAsia="Times New Roman" w:hAnsi="Times New Roman" w:cs="Times New Roman"/>
          <w:color w:val="000000" w:themeColor="text1"/>
          <w:lang w:val="en-US"/>
        </w:rPr>
      </w:pPr>
      <w:r w:rsidRPr="00565DAF">
        <w:rPr>
          <w:rStyle w:val="FootnoteReference"/>
          <w:rFonts w:ascii="Times New Roman" w:hAnsi="Times New Roman" w:cs="Times New Roman"/>
          <w:sz w:val="21"/>
          <w:szCs w:val="21"/>
        </w:rPr>
        <w:footnoteRef/>
      </w:r>
      <w:r w:rsidRPr="00565DAF">
        <w:rPr>
          <w:rFonts w:ascii="Times New Roman" w:hAnsi="Times New Roman" w:cs="Times New Roman"/>
          <w:sz w:val="21"/>
          <w:szCs w:val="21"/>
        </w:rPr>
        <w:t xml:space="preserve"> </w:t>
      </w:r>
      <w:r>
        <w:rPr>
          <w:rFonts w:ascii="Times New Roman" w:hAnsi="Times New Roman" w:cs="Times New Roman"/>
          <w:sz w:val="21"/>
          <w:szCs w:val="21"/>
        </w:rPr>
        <w:t>D. M., Hayes, “</w:t>
      </w:r>
      <w:r w:rsidRPr="0003171B">
        <w:rPr>
          <w:rFonts w:ascii="Times New Roman" w:hAnsi="Times New Roman" w:cs="Times New Roman"/>
          <w:sz w:val="21"/>
          <w:szCs w:val="21"/>
        </w:rPr>
        <w:t xml:space="preserve">The Political Significance of Roger II of Sicily’s Antiquated Loros in the Mosaic in Santa Maria dell’Ammiraglio, </w:t>
      </w:r>
      <w:r w:rsidRPr="008E7FDA">
        <w:rPr>
          <w:rFonts w:ascii="Times New Roman" w:hAnsi="Times New Roman" w:cs="Times New Roman"/>
          <w:sz w:val="21"/>
          <w:szCs w:val="21"/>
        </w:rPr>
        <w:t>Palermo</w:t>
      </w:r>
      <w:r w:rsidRPr="00323882">
        <w:rPr>
          <w:rFonts w:ascii="Times New Roman" w:hAnsi="Times New Roman" w:cs="Times New Roman"/>
          <w:color w:val="000000" w:themeColor="text1"/>
          <w:sz w:val="21"/>
          <w:szCs w:val="21"/>
        </w:rPr>
        <w:t xml:space="preserve">”, </w:t>
      </w:r>
      <w:r w:rsidRPr="00323882">
        <w:rPr>
          <w:rFonts w:ascii="Times New Roman" w:eastAsia="Times New Roman" w:hAnsi="Times New Roman" w:cs="Times New Roman"/>
          <w:i/>
          <w:color w:val="000000" w:themeColor="text1"/>
          <w:sz w:val="21"/>
          <w:szCs w:val="21"/>
          <w:shd w:val="clear" w:color="auto" w:fill="FFFFFF"/>
          <w:lang w:val="en-US"/>
        </w:rPr>
        <w:t>Allegorica</w:t>
      </w:r>
      <w:r w:rsidRPr="00323882">
        <w:rPr>
          <w:rFonts w:ascii="Times New Roman" w:eastAsia="Times New Roman" w:hAnsi="Times New Roman" w:cs="Times New Roman"/>
          <w:color w:val="000000" w:themeColor="text1"/>
          <w:sz w:val="21"/>
          <w:szCs w:val="21"/>
          <w:shd w:val="clear" w:color="auto" w:fill="FFFFFF"/>
          <w:lang w:val="en-US"/>
        </w:rPr>
        <w:t xml:space="preserve">, vol. 29, (2013), pp. 52-69, online at: </w:t>
      </w:r>
      <w:hyperlink r:id="rId2" w:history="1">
        <w:r w:rsidRPr="008E7FDA">
          <w:rPr>
            <w:rStyle w:val="Hyperlink"/>
            <w:rFonts w:ascii="Times New Roman" w:eastAsia="Times New Roman" w:hAnsi="Times New Roman" w:cs="Times New Roman"/>
            <w:sz w:val="21"/>
            <w:szCs w:val="21"/>
            <w:shd w:val="clear" w:color="auto" w:fill="FFFFFF"/>
            <w:lang w:val="en-US"/>
          </w:rPr>
          <w:t>https://www.academia.edu/9918469/The_Political_Significance_of_Roger_II_of_Sicily_s_Antiquated_Loros_in_the_Mosaic_in_Santa_Maria_dell_Ammiraglio_Palermo</w:t>
        </w:r>
      </w:hyperlink>
      <w:r w:rsidRPr="008E7FDA">
        <w:rPr>
          <w:rFonts w:ascii="Times New Roman" w:eastAsia="Times New Roman" w:hAnsi="Times New Roman" w:cs="Times New Roman"/>
          <w:color w:val="333333"/>
          <w:sz w:val="21"/>
          <w:szCs w:val="21"/>
          <w:shd w:val="clear" w:color="auto" w:fill="FFFFFF"/>
          <w:lang w:val="en-US"/>
        </w:rPr>
        <w:t xml:space="preserve">, </w:t>
      </w:r>
      <w:r w:rsidRPr="00323882">
        <w:rPr>
          <w:rFonts w:ascii="Times New Roman" w:eastAsia="Times New Roman" w:hAnsi="Times New Roman" w:cs="Times New Roman"/>
          <w:color w:val="000000" w:themeColor="text1"/>
          <w:sz w:val="21"/>
          <w:szCs w:val="21"/>
          <w:shd w:val="clear" w:color="auto" w:fill="FFFFFF"/>
          <w:lang w:val="en-US"/>
        </w:rPr>
        <w:t>accessed on: 19/11/2017.</w:t>
      </w:r>
      <w:r>
        <w:rPr>
          <w:rFonts w:ascii="Times New Roman" w:eastAsia="Times New Roman" w:hAnsi="Times New Roman" w:cs="Times New Roman"/>
          <w:color w:val="000000" w:themeColor="text1"/>
          <w:sz w:val="21"/>
          <w:szCs w:val="21"/>
          <w:shd w:val="clear" w:color="auto" w:fill="FFFFFF"/>
          <w:lang w:val="en-US"/>
        </w:rPr>
        <w:t xml:space="preserve"> See footnote 28.</w:t>
      </w:r>
    </w:p>
  </w:footnote>
  <w:footnote w:id="10">
    <w:p w14:paraId="51422518" w14:textId="49809308" w:rsidR="00853EDE" w:rsidRPr="00BF7001" w:rsidRDefault="00853EDE">
      <w:pPr>
        <w:pStyle w:val="FootnoteText"/>
        <w:rPr>
          <w:rFonts w:ascii="Times New Roman" w:hAnsi="Times New Roman" w:cs="Times New Roman"/>
          <w:sz w:val="21"/>
          <w:szCs w:val="21"/>
        </w:rPr>
      </w:pPr>
      <w:r w:rsidRPr="00BF7001">
        <w:rPr>
          <w:rStyle w:val="FootnoteReference"/>
          <w:rFonts w:ascii="Times New Roman" w:hAnsi="Times New Roman" w:cs="Times New Roman"/>
          <w:sz w:val="21"/>
          <w:szCs w:val="21"/>
        </w:rPr>
        <w:footnoteRef/>
      </w:r>
      <w:r w:rsidRPr="00BF7001">
        <w:rPr>
          <w:rFonts w:ascii="Times New Roman" w:hAnsi="Times New Roman" w:cs="Times New Roman"/>
          <w:sz w:val="21"/>
          <w:szCs w:val="21"/>
        </w:rPr>
        <w:t xml:space="preserve"> </w:t>
      </w:r>
      <w:r w:rsidR="00D31417" w:rsidRPr="00BF7001">
        <w:rPr>
          <w:rFonts w:ascii="Times New Roman" w:hAnsi="Times New Roman" w:cs="Times New Roman"/>
          <w:sz w:val="21"/>
          <w:szCs w:val="21"/>
        </w:rPr>
        <w:t xml:space="preserve">M. G. Parani, </w:t>
      </w:r>
      <w:r w:rsidR="00D31417" w:rsidRPr="00BF7001">
        <w:rPr>
          <w:rFonts w:ascii="Times New Roman" w:hAnsi="Times New Roman" w:cs="Times New Roman"/>
          <w:i/>
          <w:sz w:val="21"/>
          <w:szCs w:val="21"/>
        </w:rPr>
        <w:t>Reconstructing the Reality of Images: Byzantine Meterial Culture and Religious Iconography (11</w:t>
      </w:r>
      <w:r w:rsidR="00D31417" w:rsidRPr="00BF7001">
        <w:rPr>
          <w:rFonts w:ascii="Times New Roman" w:hAnsi="Times New Roman" w:cs="Times New Roman"/>
          <w:i/>
          <w:sz w:val="21"/>
          <w:szCs w:val="21"/>
          <w:vertAlign w:val="superscript"/>
        </w:rPr>
        <w:t>t</w:t>
      </w:r>
      <w:r w:rsidR="00D31417" w:rsidRPr="00BF7001">
        <w:rPr>
          <w:rFonts w:ascii="Times New Roman" w:hAnsi="Times New Roman" w:cs="Times New Roman"/>
          <w:i/>
          <w:sz w:val="21"/>
          <w:szCs w:val="21"/>
        </w:rPr>
        <w:t xml:space="preserve"> -12</w:t>
      </w:r>
      <w:r w:rsidR="00D31417" w:rsidRPr="00BF7001">
        <w:rPr>
          <w:rFonts w:ascii="Times New Roman" w:hAnsi="Times New Roman" w:cs="Times New Roman"/>
          <w:i/>
          <w:sz w:val="21"/>
          <w:szCs w:val="21"/>
          <w:vertAlign w:val="superscript"/>
        </w:rPr>
        <w:t>th</w:t>
      </w:r>
      <w:r w:rsidR="00D31417" w:rsidRPr="00BF7001">
        <w:rPr>
          <w:rFonts w:ascii="Times New Roman" w:hAnsi="Times New Roman" w:cs="Times New Roman"/>
          <w:i/>
          <w:sz w:val="21"/>
          <w:szCs w:val="21"/>
        </w:rPr>
        <w:t xml:space="preserve"> Centuries</w:t>
      </w:r>
      <w:r w:rsidR="00D31417" w:rsidRPr="00BF7001">
        <w:rPr>
          <w:rFonts w:ascii="Times New Roman" w:hAnsi="Times New Roman" w:cs="Times New Roman"/>
          <w:sz w:val="21"/>
          <w:szCs w:val="21"/>
        </w:rPr>
        <w:t xml:space="preserve">), </w:t>
      </w:r>
      <w:r w:rsidR="00BF7001" w:rsidRPr="00BF7001">
        <w:rPr>
          <w:rFonts w:ascii="Times New Roman" w:hAnsi="Times New Roman" w:cs="Times New Roman"/>
          <w:sz w:val="21"/>
          <w:szCs w:val="21"/>
        </w:rPr>
        <w:t>(Leiden, The Netherlands: Brill, 2003),</w:t>
      </w:r>
      <w:r w:rsidR="00D31417" w:rsidRPr="00BF7001">
        <w:rPr>
          <w:rFonts w:ascii="Times New Roman" w:hAnsi="Times New Roman" w:cs="Times New Roman"/>
          <w:i/>
          <w:sz w:val="21"/>
          <w:szCs w:val="21"/>
        </w:rPr>
        <w:t xml:space="preserve"> </w:t>
      </w:r>
      <w:r w:rsidRPr="00BF7001">
        <w:rPr>
          <w:rFonts w:ascii="Times New Roman" w:hAnsi="Times New Roman" w:cs="Times New Roman"/>
          <w:sz w:val="21"/>
          <w:szCs w:val="21"/>
        </w:rPr>
        <w:t>p.28.</w:t>
      </w:r>
    </w:p>
  </w:footnote>
  <w:footnote w:id="11">
    <w:p w14:paraId="11DA7249" w14:textId="1195B251" w:rsidR="00792A1A" w:rsidRPr="00BF7001" w:rsidRDefault="00792A1A" w:rsidP="00792A1A">
      <w:pPr>
        <w:pStyle w:val="FootnoteText"/>
        <w:rPr>
          <w:rFonts w:ascii="Times New Roman" w:hAnsi="Times New Roman" w:cs="Times New Roman"/>
          <w:sz w:val="21"/>
          <w:szCs w:val="21"/>
        </w:rPr>
      </w:pPr>
      <w:r w:rsidRPr="00BF7001">
        <w:rPr>
          <w:rStyle w:val="FootnoteReference"/>
          <w:rFonts w:ascii="Times New Roman" w:hAnsi="Times New Roman" w:cs="Times New Roman"/>
          <w:sz w:val="21"/>
          <w:szCs w:val="21"/>
        </w:rPr>
        <w:footnoteRef/>
      </w:r>
      <w:r w:rsidRPr="00BF7001">
        <w:rPr>
          <w:rFonts w:ascii="Times New Roman" w:hAnsi="Times New Roman" w:cs="Times New Roman"/>
          <w:sz w:val="21"/>
          <w:szCs w:val="21"/>
        </w:rPr>
        <w:t xml:space="preserve"> Roger II was born and raised in the Mediterranean and had ‘never been north of the Alps’. M. Chibnall, </w:t>
      </w:r>
      <w:r w:rsidRPr="00BF7001">
        <w:rPr>
          <w:rFonts w:ascii="Times New Roman" w:hAnsi="Times New Roman" w:cs="Times New Roman"/>
          <w:i/>
          <w:sz w:val="21"/>
          <w:szCs w:val="21"/>
        </w:rPr>
        <w:t>The Normans</w:t>
      </w:r>
      <w:r w:rsidRPr="00BF7001">
        <w:rPr>
          <w:rFonts w:ascii="Times New Roman" w:hAnsi="Times New Roman" w:cs="Times New Roman"/>
          <w:sz w:val="21"/>
          <w:szCs w:val="21"/>
        </w:rPr>
        <w:t>, (Oxford: Blackwell Publishers, 2000)</w:t>
      </w:r>
      <w:r w:rsidR="00D31417" w:rsidRPr="00BF7001">
        <w:rPr>
          <w:rFonts w:ascii="Times New Roman" w:hAnsi="Times New Roman" w:cs="Times New Roman"/>
          <w:sz w:val="21"/>
          <w:szCs w:val="21"/>
        </w:rPr>
        <w:t>,</w:t>
      </w:r>
      <w:r w:rsidRPr="00BF7001">
        <w:rPr>
          <w:rFonts w:ascii="Times New Roman" w:hAnsi="Times New Roman" w:cs="Times New Roman"/>
          <w:i/>
          <w:sz w:val="21"/>
          <w:szCs w:val="21"/>
        </w:rPr>
        <w:t xml:space="preserve"> </w:t>
      </w:r>
      <w:r w:rsidRPr="00BF7001">
        <w:rPr>
          <w:rFonts w:ascii="Times New Roman" w:hAnsi="Times New Roman" w:cs="Times New Roman"/>
          <w:sz w:val="21"/>
          <w:szCs w:val="21"/>
        </w:rPr>
        <w:t>p.156.</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B5A3FE" w14:textId="1631524D" w:rsidR="00FC4B4E" w:rsidRDefault="00A60713" w:rsidP="00802F6C">
    <w:pPr>
      <w:pStyle w:val="Header"/>
    </w:pPr>
    <w:r>
      <w:t>Tanith M</w:t>
    </w:r>
    <w:r w:rsidRPr="00A60713">
      <w:rPr>
        <w:u w:val="single"/>
        <w:vertAlign w:val="superscript"/>
      </w:rPr>
      <w:t>c</w:t>
    </w:r>
    <w:r>
      <w:t>Garry</w:t>
    </w:r>
    <w:r w:rsidR="00802F6C">
      <w:tab/>
      <w:t>1500769</w:t>
    </w:r>
    <w:r w:rsidR="00802F6C">
      <w:tab/>
      <w:t xml:space="preserve">word count: </w:t>
    </w:r>
    <w:r w:rsidR="0073337F">
      <w:t>1075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1C7A32"/>
    <w:multiLevelType w:val="multilevel"/>
    <w:tmpl w:val="4CA23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44A"/>
    <w:rsid w:val="00004B59"/>
    <w:rsid w:val="00030799"/>
    <w:rsid w:val="0003171B"/>
    <w:rsid w:val="00043A87"/>
    <w:rsid w:val="00063D5B"/>
    <w:rsid w:val="00082A43"/>
    <w:rsid w:val="000A1303"/>
    <w:rsid w:val="000A26CC"/>
    <w:rsid w:val="000C0132"/>
    <w:rsid w:val="00100586"/>
    <w:rsid w:val="00115EFE"/>
    <w:rsid w:val="00140A11"/>
    <w:rsid w:val="0017344A"/>
    <w:rsid w:val="001861CB"/>
    <w:rsid w:val="00196C5D"/>
    <w:rsid w:val="001D4B6F"/>
    <w:rsid w:val="001E4FA9"/>
    <w:rsid w:val="00231DF8"/>
    <w:rsid w:val="002B3868"/>
    <w:rsid w:val="002C0CCE"/>
    <w:rsid w:val="002F0CB1"/>
    <w:rsid w:val="00300190"/>
    <w:rsid w:val="00323882"/>
    <w:rsid w:val="003A7DBF"/>
    <w:rsid w:val="003C559A"/>
    <w:rsid w:val="003C78DE"/>
    <w:rsid w:val="004037B4"/>
    <w:rsid w:val="00411DE1"/>
    <w:rsid w:val="00415C1C"/>
    <w:rsid w:val="00430184"/>
    <w:rsid w:val="004415BD"/>
    <w:rsid w:val="00453140"/>
    <w:rsid w:val="004751D9"/>
    <w:rsid w:val="00477874"/>
    <w:rsid w:val="004A68FD"/>
    <w:rsid w:val="004C3087"/>
    <w:rsid w:val="004C5177"/>
    <w:rsid w:val="004C66E8"/>
    <w:rsid w:val="004D05E7"/>
    <w:rsid w:val="005002FE"/>
    <w:rsid w:val="00506E45"/>
    <w:rsid w:val="00534014"/>
    <w:rsid w:val="005467C2"/>
    <w:rsid w:val="00555A96"/>
    <w:rsid w:val="00565DAF"/>
    <w:rsid w:val="005873C7"/>
    <w:rsid w:val="005C44B4"/>
    <w:rsid w:val="005E707E"/>
    <w:rsid w:val="005F6D36"/>
    <w:rsid w:val="00601C31"/>
    <w:rsid w:val="00607BA2"/>
    <w:rsid w:val="00650A49"/>
    <w:rsid w:val="00654EAB"/>
    <w:rsid w:val="00696E6B"/>
    <w:rsid w:val="006B75E7"/>
    <w:rsid w:val="006E3D69"/>
    <w:rsid w:val="007059C4"/>
    <w:rsid w:val="00707E1D"/>
    <w:rsid w:val="00717511"/>
    <w:rsid w:val="00720DEF"/>
    <w:rsid w:val="0073337F"/>
    <w:rsid w:val="00766EFF"/>
    <w:rsid w:val="00771647"/>
    <w:rsid w:val="00786669"/>
    <w:rsid w:val="00792A1A"/>
    <w:rsid w:val="00792B59"/>
    <w:rsid w:val="007A3937"/>
    <w:rsid w:val="007E0E2C"/>
    <w:rsid w:val="00802F6C"/>
    <w:rsid w:val="00804635"/>
    <w:rsid w:val="008050FF"/>
    <w:rsid w:val="00853EDE"/>
    <w:rsid w:val="0085574B"/>
    <w:rsid w:val="008603F5"/>
    <w:rsid w:val="00873BFB"/>
    <w:rsid w:val="00883559"/>
    <w:rsid w:val="008A6A40"/>
    <w:rsid w:val="008B1CD8"/>
    <w:rsid w:val="008E24F5"/>
    <w:rsid w:val="008E76A9"/>
    <w:rsid w:val="008E7FDA"/>
    <w:rsid w:val="008F5739"/>
    <w:rsid w:val="00903740"/>
    <w:rsid w:val="00955328"/>
    <w:rsid w:val="0095570C"/>
    <w:rsid w:val="009D6A75"/>
    <w:rsid w:val="00A30955"/>
    <w:rsid w:val="00A428B1"/>
    <w:rsid w:val="00A464C2"/>
    <w:rsid w:val="00A544C9"/>
    <w:rsid w:val="00A60713"/>
    <w:rsid w:val="00A63A15"/>
    <w:rsid w:val="00A66740"/>
    <w:rsid w:val="00A672D0"/>
    <w:rsid w:val="00AB5E14"/>
    <w:rsid w:val="00B0415F"/>
    <w:rsid w:val="00B22477"/>
    <w:rsid w:val="00B45556"/>
    <w:rsid w:val="00B64A85"/>
    <w:rsid w:val="00B66A61"/>
    <w:rsid w:val="00B708F9"/>
    <w:rsid w:val="00B9500D"/>
    <w:rsid w:val="00B97116"/>
    <w:rsid w:val="00BE0DAE"/>
    <w:rsid w:val="00BE36AF"/>
    <w:rsid w:val="00BE4599"/>
    <w:rsid w:val="00BE7A6A"/>
    <w:rsid w:val="00BF3A1F"/>
    <w:rsid w:val="00BF7001"/>
    <w:rsid w:val="00C05BE4"/>
    <w:rsid w:val="00C21D5E"/>
    <w:rsid w:val="00C3459B"/>
    <w:rsid w:val="00C51398"/>
    <w:rsid w:val="00C57545"/>
    <w:rsid w:val="00C8004D"/>
    <w:rsid w:val="00C9171B"/>
    <w:rsid w:val="00CD7529"/>
    <w:rsid w:val="00D13051"/>
    <w:rsid w:val="00D31417"/>
    <w:rsid w:val="00D315CA"/>
    <w:rsid w:val="00DA74AF"/>
    <w:rsid w:val="00DB7AC1"/>
    <w:rsid w:val="00DF6BAC"/>
    <w:rsid w:val="00E423F4"/>
    <w:rsid w:val="00E46425"/>
    <w:rsid w:val="00E86BBF"/>
    <w:rsid w:val="00EB2101"/>
    <w:rsid w:val="00EF6190"/>
    <w:rsid w:val="00EF73E8"/>
    <w:rsid w:val="00F1162D"/>
    <w:rsid w:val="00F91848"/>
    <w:rsid w:val="00FC4B4E"/>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BB2C10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paragraph" w:styleId="Heading1">
    <w:name w:val="heading 1"/>
    <w:basedOn w:val="Normal"/>
    <w:link w:val="Heading1Char"/>
    <w:uiPriority w:val="9"/>
    <w:rsid w:val="008B1CD8"/>
    <w:pPr>
      <w:spacing w:beforeLines="1" w:afterLines="1" w:after="200"/>
      <w:outlineLvl w:val="0"/>
    </w:pPr>
    <w:rPr>
      <w:rFonts w:ascii="Times" w:eastAsia="Cambria" w:hAnsi="Times" w:cs="Times New Roman"/>
      <w:b/>
      <w:kern w:val="36"/>
      <w:sz w:val="48"/>
      <w:szCs w:val="20"/>
    </w:rPr>
  </w:style>
  <w:style w:type="paragraph" w:styleId="Heading3">
    <w:name w:val="heading 3"/>
    <w:basedOn w:val="Normal"/>
    <w:next w:val="Normal"/>
    <w:link w:val="Heading3Char"/>
    <w:uiPriority w:val="9"/>
    <w:semiHidden/>
    <w:unhideWhenUsed/>
    <w:qFormat/>
    <w:rsid w:val="008B1CD8"/>
    <w:pPr>
      <w:keepNext/>
      <w:keepLines/>
      <w:spacing w:before="200" w:line="480" w:lineRule="auto"/>
      <w:outlineLvl w:val="2"/>
    </w:pPr>
    <w:rPr>
      <w:rFonts w:ascii="Calibri" w:eastAsia="Times New Roman" w:hAnsi="Calibri" w:cs="Times New Roman"/>
      <w:b/>
      <w:bCs/>
      <w:color w:val="4F81BD"/>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A74AF"/>
  </w:style>
  <w:style w:type="character" w:customStyle="1" w:styleId="FootnoteTextChar">
    <w:name w:val="Footnote Text Char"/>
    <w:basedOn w:val="DefaultParagraphFont"/>
    <w:link w:val="FootnoteText"/>
    <w:uiPriority w:val="99"/>
    <w:rsid w:val="00DA74AF"/>
    <w:rPr>
      <w:lang w:val="en-GB"/>
    </w:rPr>
  </w:style>
  <w:style w:type="character" w:styleId="FootnoteReference">
    <w:name w:val="footnote reference"/>
    <w:basedOn w:val="DefaultParagraphFont"/>
    <w:uiPriority w:val="99"/>
    <w:unhideWhenUsed/>
    <w:rsid w:val="00DA74AF"/>
    <w:rPr>
      <w:vertAlign w:val="superscript"/>
    </w:rPr>
  </w:style>
  <w:style w:type="character" w:styleId="Hyperlink">
    <w:name w:val="Hyperlink"/>
    <w:basedOn w:val="DefaultParagraphFont"/>
    <w:uiPriority w:val="99"/>
    <w:unhideWhenUsed/>
    <w:rsid w:val="003C559A"/>
    <w:rPr>
      <w:color w:val="0563C1" w:themeColor="hyperlink"/>
      <w:u w:val="single"/>
    </w:rPr>
  </w:style>
  <w:style w:type="paragraph" w:styleId="Header">
    <w:name w:val="header"/>
    <w:basedOn w:val="Normal"/>
    <w:link w:val="HeaderChar"/>
    <w:uiPriority w:val="99"/>
    <w:unhideWhenUsed/>
    <w:rsid w:val="00FC4B4E"/>
    <w:pPr>
      <w:tabs>
        <w:tab w:val="center" w:pos="4513"/>
        <w:tab w:val="right" w:pos="9026"/>
      </w:tabs>
    </w:pPr>
  </w:style>
  <w:style w:type="character" w:customStyle="1" w:styleId="HeaderChar">
    <w:name w:val="Header Char"/>
    <w:basedOn w:val="DefaultParagraphFont"/>
    <w:link w:val="Header"/>
    <w:uiPriority w:val="99"/>
    <w:rsid w:val="00FC4B4E"/>
    <w:rPr>
      <w:lang w:val="en-GB"/>
    </w:rPr>
  </w:style>
  <w:style w:type="paragraph" w:styleId="Footer">
    <w:name w:val="footer"/>
    <w:basedOn w:val="Normal"/>
    <w:link w:val="FooterChar"/>
    <w:uiPriority w:val="99"/>
    <w:unhideWhenUsed/>
    <w:rsid w:val="00FC4B4E"/>
    <w:pPr>
      <w:tabs>
        <w:tab w:val="center" w:pos="4513"/>
        <w:tab w:val="right" w:pos="9026"/>
      </w:tabs>
    </w:pPr>
  </w:style>
  <w:style w:type="character" w:customStyle="1" w:styleId="FooterChar">
    <w:name w:val="Footer Char"/>
    <w:basedOn w:val="DefaultParagraphFont"/>
    <w:link w:val="Footer"/>
    <w:uiPriority w:val="99"/>
    <w:rsid w:val="00FC4B4E"/>
    <w:rPr>
      <w:lang w:val="en-GB"/>
    </w:rPr>
  </w:style>
  <w:style w:type="character" w:customStyle="1" w:styleId="Heading1Char">
    <w:name w:val="Heading 1 Char"/>
    <w:basedOn w:val="DefaultParagraphFont"/>
    <w:link w:val="Heading1"/>
    <w:uiPriority w:val="9"/>
    <w:rsid w:val="008B1CD8"/>
    <w:rPr>
      <w:rFonts w:ascii="Times" w:eastAsia="Cambria" w:hAnsi="Times" w:cs="Times New Roman"/>
      <w:b/>
      <w:kern w:val="36"/>
      <w:sz w:val="48"/>
      <w:szCs w:val="20"/>
      <w:lang w:val="en-GB"/>
    </w:rPr>
  </w:style>
  <w:style w:type="character" w:customStyle="1" w:styleId="Heading3Char">
    <w:name w:val="Heading 3 Char"/>
    <w:basedOn w:val="DefaultParagraphFont"/>
    <w:link w:val="Heading3"/>
    <w:uiPriority w:val="9"/>
    <w:semiHidden/>
    <w:rsid w:val="008B1CD8"/>
    <w:rPr>
      <w:rFonts w:ascii="Calibri" w:eastAsia="Times New Roman" w:hAnsi="Calibri" w:cs="Times New Roman"/>
      <w:b/>
      <w:bCs/>
      <w:color w:val="4F81BD"/>
      <w:sz w:val="28"/>
      <w:szCs w:val="22"/>
      <w:lang w:val="en-GB"/>
    </w:rPr>
  </w:style>
  <w:style w:type="paragraph" w:styleId="NormalWeb">
    <w:name w:val="Normal (Web)"/>
    <w:basedOn w:val="Normal"/>
    <w:rsid w:val="008B1CD8"/>
    <w:pPr>
      <w:spacing w:beforeLines="1" w:afterLines="1" w:after="200"/>
    </w:pPr>
    <w:rPr>
      <w:rFonts w:ascii="Times" w:eastAsia="Cambria"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21773">
      <w:bodyDiv w:val="1"/>
      <w:marLeft w:val="0"/>
      <w:marRight w:val="0"/>
      <w:marTop w:val="0"/>
      <w:marBottom w:val="0"/>
      <w:divBdr>
        <w:top w:val="none" w:sz="0" w:space="0" w:color="auto"/>
        <w:left w:val="none" w:sz="0" w:space="0" w:color="auto"/>
        <w:bottom w:val="none" w:sz="0" w:space="0" w:color="auto"/>
        <w:right w:val="none" w:sz="0" w:space="0" w:color="auto"/>
      </w:divBdr>
    </w:div>
    <w:div w:id="181432434">
      <w:bodyDiv w:val="1"/>
      <w:marLeft w:val="0"/>
      <w:marRight w:val="0"/>
      <w:marTop w:val="0"/>
      <w:marBottom w:val="0"/>
      <w:divBdr>
        <w:top w:val="none" w:sz="0" w:space="0" w:color="auto"/>
        <w:left w:val="none" w:sz="0" w:space="0" w:color="auto"/>
        <w:bottom w:val="none" w:sz="0" w:space="0" w:color="auto"/>
        <w:right w:val="none" w:sz="0" w:space="0" w:color="auto"/>
      </w:divBdr>
    </w:div>
    <w:div w:id="553584839">
      <w:bodyDiv w:val="1"/>
      <w:marLeft w:val="0"/>
      <w:marRight w:val="0"/>
      <w:marTop w:val="0"/>
      <w:marBottom w:val="0"/>
      <w:divBdr>
        <w:top w:val="none" w:sz="0" w:space="0" w:color="auto"/>
        <w:left w:val="none" w:sz="0" w:space="0" w:color="auto"/>
        <w:bottom w:val="none" w:sz="0" w:space="0" w:color="auto"/>
        <w:right w:val="none" w:sz="0" w:space="0" w:color="auto"/>
      </w:divBdr>
    </w:div>
    <w:div w:id="791631142">
      <w:bodyDiv w:val="1"/>
      <w:marLeft w:val="0"/>
      <w:marRight w:val="0"/>
      <w:marTop w:val="0"/>
      <w:marBottom w:val="0"/>
      <w:divBdr>
        <w:top w:val="none" w:sz="0" w:space="0" w:color="auto"/>
        <w:left w:val="none" w:sz="0" w:space="0" w:color="auto"/>
        <w:bottom w:val="none" w:sz="0" w:space="0" w:color="auto"/>
        <w:right w:val="none" w:sz="0" w:space="0" w:color="auto"/>
      </w:divBdr>
    </w:div>
    <w:div w:id="1001347008">
      <w:bodyDiv w:val="1"/>
      <w:marLeft w:val="0"/>
      <w:marRight w:val="0"/>
      <w:marTop w:val="0"/>
      <w:marBottom w:val="0"/>
      <w:divBdr>
        <w:top w:val="none" w:sz="0" w:space="0" w:color="auto"/>
        <w:left w:val="none" w:sz="0" w:space="0" w:color="auto"/>
        <w:bottom w:val="none" w:sz="0" w:space="0" w:color="auto"/>
        <w:right w:val="none" w:sz="0" w:space="0" w:color="auto"/>
      </w:divBdr>
    </w:div>
    <w:div w:id="1019040361">
      <w:bodyDiv w:val="1"/>
      <w:marLeft w:val="0"/>
      <w:marRight w:val="0"/>
      <w:marTop w:val="0"/>
      <w:marBottom w:val="0"/>
      <w:divBdr>
        <w:top w:val="none" w:sz="0" w:space="0" w:color="auto"/>
        <w:left w:val="none" w:sz="0" w:space="0" w:color="auto"/>
        <w:bottom w:val="none" w:sz="0" w:space="0" w:color="auto"/>
        <w:right w:val="none" w:sz="0" w:space="0" w:color="auto"/>
      </w:divBdr>
    </w:div>
    <w:div w:id="12089070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s://www.academia.edu/9918469/The_Political_Significance_of_Roger_II_of_Sicily_s_Antiquated_Loros_in_the_Mosaic_in_Santa_Maria_dell_Ammiraglio_Palermo"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academia.edu/9918469/The_Political_Significance_of_Roger_II_of_Sicily_s_Antiquated_Loros_in_the_Mosaic_in_Santa_Maria_dell_Ammiraglio_Palermo" TargetMode="External"/><Relationship Id="rId2" Type="http://schemas.openxmlformats.org/officeDocument/2006/relationships/hyperlink" Target="https://www.academia.edu/9918469/The_Political_Significance_of_Roger_II_of_Sicily_s_Antiquated_Loros_in_the_Mosaic_in_Santa_Maria_dell_Ammiraglio_Paler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1383</Words>
  <Characters>6533</Characters>
  <Application>Microsoft Macintosh Word</Application>
  <DocSecurity>0</DocSecurity>
  <Lines>98</Lines>
  <Paragraphs>11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Undergraduate assignment feedback form</vt:lpstr>
      <vt:lpstr>        </vt:lpstr>
    </vt:vector>
  </TitlesOfParts>
  <LinksUpToDate>false</LinksUpToDate>
  <CharactersWithSpaces>7905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Tanith 'Ulfrún' Hare</dc:creator>
  <cp:keywords/>
  <dc:description/>
  <cp:lastModifiedBy>Tanith 'Ulfrún' Hare</cp:lastModifiedBy>
  <cp:revision>3</cp:revision>
  <cp:lastPrinted>2017-11-22T16:00:00Z</cp:lastPrinted>
  <dcterms:created xsi:type="dcterms:W3CDTF">2017-11-24T14:14:00Z</dcterms:created>
  <dcterms:modified xsi:type="dcterms:W3CDTF">2017-11-24T14:15:00Z</dcterms:modified>
</cp:coreProperties>
</file>