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DAFB4" w14:textId="77777777" w:rsidR="00E3541A" w:rsidRPr="00E3541A" w:rsidRDefault="00E3541A" w:rsidP="00E3541A">
      <w:pPr>
        <w:jc w:val="center"/>
        <w:rPr>
          <w:rFonts w:ascii="Arial" w:hAnsi="Arial" w:cs="Arial"/>
          <w:sz w:val="22"/>
          <w:szCs w:val="22"/>
        </w:rPr>
      </w:pPr>
      <w:r w:rsidRPr="00E3541A">
        <w:rPr>
          <w:rFonts w:ascii="Arial" w:hAnsi="Arial" w:cs="Arial"/>
          <w:b/>
          <w:bCs/>
          <w:sz w:val="22"/>
          <w:szCs w:val="22"/>
        </w:rPr>
        <w:t>Student name:</w:t>
      </w:r>
      <w:r w:rsidRPr="00E3541A">
        <w:rPr>
          <w:rFonts w:ascii="Arial" w:hAnsi="Arial" w:cs="Arial"/>
          <w:sz w:val="22"/>
          <w:szCs w:val="22"/>
        </w:rPr>
        <w:t xml:space="preserve"> Jeannette Q </w:t>
      </w:r>
      <w:proofErr w:type="spellStart"/>
      <w:r w:rsidRPr="00E3541A">
        <w:rPr>
          <w:rFonts w:ascii="Arial" w:hAnsi="Arial" w:cs="Arial"/>
          <w:sz w:val="22"/>
          <w:szCs w:val="22"/>
        </w:rPr>
        <w:t>Capitly</w:t>
      </w:r>
      <w:proofErr w:type="spellEnd"/>
      <w:r w:rsidRPr="00E3541A">
        <w:rPr>
          <w:rFonts w:ascii="Arial" w:hAnsi="Arial" w:cs="Arial"/>
          <w:sz w:val="22"/>
          <w:szCs w:val="22"/>
        </w:rPr>
        <w:br/>
      </w:r>
      <w:r w:rsidRPr="00E3541A">
        <w:rPr>
          <w:rFonts w:ascii="Arial" w:hAnsi="Arial" w:cs="Arial"/>
          <w:b/>
          <w:bCs/>
          <w:sz w:val="22"/>
          <w:szCs w:val="22"/>
        </w:rPr>
        <w:t>Student number:</w:t>
      </w:r>
      <w:r w:rsidRPr="00E3541A">
        <w:rPr>
          <w:rFonts w:ascii="Arial" w:hAnsi="Arial" w:cs="Arial"/>
          <w:sz w:val="22"/>
          <w:szCs w:val="22"/>
        </w:rPr>
        <w:t xml:space="preserve"> 2528624</w:t>
      </w:r>
      <w:r w:rsidRPr="00E3541A">
        <w:rPr>
          <w:rFonts w:ascii="Arial" w:hAnsi="Arial" w:cs="Arial"/>
          <w:sz w:val="22"/>
          <w:szCs w:val="22"/>
        </w:rPr>
        <w:br/>
      </w:r>
      <w:r w:rsidRPr="00E3541A">
        <w:rPr>
          <w:rFonts w:ascii="Arial" w:hAnsi="Arial" w:cs="Arial"/>
          <w:b/>
          <w:bCs/>
          <w:sz w:val="22"/>
          <w:szCs w:val="22"/>
        </w:rPr>
        <w:t>Module name:</w:t>
      </w:r>
      <w:r w:rsidRPr="00E3541A">
        <w:rPr>
          <w:rFonts w:ascii="Arial" w:hAnsi="Arial" w:cs="Arial"/>
          <w:sz w:val="22"/>
          <w:szCs w:val="22"/>
        </w:rPr>
        <w:t xml:space="preserve"> Introduction to Public Health</w:t>
      </w:r>
      <w:r w:rsidRPr="00E3541A">
        <w:rPr>
          <w:rFonts w:ascii="Arial" w:hAnsi="Arial" w:cs="Arial"/>
          <w:sz w:val="22"/>
          <w:szCs w:val="22"/>
        </w:rPr>
        <w:br/>
      </w:r>
      <w:r w:rsidRPr="00E3541A">
        <w:rPr>
          <w:rFonts w:ascii="Arial" w:hAnsi="Arial" w:cs="Arial"/>
          <w:b/>
          <w:bCs/>
          <w:sz w:val="22"/>
          <w:szCs w:val="22"/>
        </w:rPr>
        <w:t>Module code:</w:t>
      </w:r>
      <w:r w:rsidRPr="00E3541A">
        <w:rPr>
          <w:rFonts w:ascii="Arial" w:hAnsi="Arial" w:cs="Arial"/>
          <w:sz w:val="22"/>
          <w:szCs w:val="22"/>
        </w:rPr>
        <w:t xml:space="preserve"> LCHS4008</w:t>
      </w:r>
      <w:r w:rsidRPr="00E3541A">
        <w:rPr>
          <w:rFonts w:ascii="Arial" w:hAnsi="Arial" w:cs="Arial"/>
          <w:sz w:val="22"/>
          <w:szCs w:val="22"/>
        </w:rPr>
        <w:br/>
      </w:r>
      <w:r w:rsidRPr="00E3541A">
        <w:rPr>
          <w:rFonts w:ascii="Arial" w:hAnsi="Arial" w:cs="Arial"/>
          <w:b/>
          <w:bCs/>
          <w:sz w:val="22"/>
          <w:szCs w:val="22"/>
        </w:rPr>
        <w:t>Lecturer:</w:t>
      </w:r>
      <w:r w:rsidRPr="00E3541A">
        <w:rPr>
          <w:rFonts w:ascii="Arial" w:hAnsi="Arial" w:cs="Arial"/>
          <w:sz w:val="22"/>
          <w:szCs w:val="22"/>
        </w:rPr>
        <w:t xml:space="preserve"> Dr Patronella Ganza (Module Leader)</w:t>
      </w:r>
      <w:r w:rsidRPr="00E3541A">
        <w:rPr>
          <w:rFonts w:ascii="Arial" w:hAnsi="Arial" w:cs="Arial"/>
          <w:sz w:val="22"/>
          <w:szCs w:val="22"/>
        </w:rPr>
        <w:br/>
      </w:r>
      <w:r w:rsidRPr="00E3541A">
        <w:rPr>
          <w:rFonts w:ascii="Arial" w:hAnsi="Arial" w:cs="Arial"/>
          <w:b/>
          <w:bCs/>
          <w:sz w:val="22"/>
          <w:szCs w:val="22"/>
        </w:rPr>
        <w:t>Assignment Title:</w:t>
      </w:r>
      <w:r w:rsidRPr="00E3541A">
        <w:rPr>
          <w:rFonts w:ascii="Arial" w:hAnsi="Arial" w:cs="Arial"/>
          <w:sz w:val="22"/>
          <w:szCs w:val="22"/>
        </w:rPr>
        <w:t xml:space="preserve"> Component 2: Report on Health Issue</w:t>
      </w:r>
    </w:p>
    <w:p w14:paraId="679A5FDC"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Introduction</w:t>
      </w:r>
    </w:p>
    <w:p w14:paraId="285C621A" w14:textId="77777777" w:rsidR="00E3541A" w:rsidRPr="00E3541A" w:rsidRDefault="00E3541A" w:rsidP="00E3541A">
      <w:pPr>
        <w:rPr>
          <w:rFonts w:ascii="Arial" w:hAnsi="Arial" w:cs="Arial"/>
          <w:sz w:val="22"/>
          <w:szCs w:val="22"/>
        </w:rPr>
      </w:pPr>
      <w:r w:rsidRPr="00E3541A">
        <w:rPr>
          <w:rFonts w:ascii="Arial" w:hAnsi="Arial" w:cs="Arial"/>
          <w:sz w:val="22"/>
          <w:szCs w:val="22"/>
        </w:rPr>
        <w:t>Depression is a common mental health condition that affects a person’s mood, thoughts, behaviour and ability to carry out everyday activities. It is different from normal changes in mood because symptoms are more persistent and can significantly interfere with personal, social and working life. The World Health Organization (WHO) describes depression as involving a depressed mood or loss of pleasure or interest in activities for prolonged periods of time. During a depressive episode, symptoms may occur for most of the day, nearly every day, for at least two weeks (WHO, 2025). Symptoms can include persistent sadness, irritability, hopelessness, low self-esteem, guilt, tiredness, poor concentration, anxiety, changes in sleep or appetite and loss of interest in previously enjoyable activities. In severe cases, depression can contribute to self-harm and suicide (WHO, 2025). Globally, approximately 332 million people experience depression, representing around 5.7% of adults. Women are affected more frequently than men (WHO, 2025). In England, the latest Adult Psychiatric Morbidity Survey found that 3.8% of adults had depression, demonstrating that depression remains an important public health concern (NHS England, 2026).</w:t>
      </w:r>
    </w:p>
    <w:p w14:paraId="7B2C377D"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Main Body</w:t>
      </w:r>
    </w:p>
    <w:p w14:paraId="6A59B184"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Approaches used to measure and monitor depression</w:t>
      </w:r>
    </w:p>
    <w:p w14:paraId="0DFBFF94" w14:textId="77777777" w:rsidR="00E3541A" w:rsidRPr="00E3541A" w:rsidRDefault="00E3541A" w:rsidP="00E3541A">
      <w:pPr>
        <w:rPr>
          <w:rFonts w:ascii="Arial" w:hAnsi="Arial" w:cs="Arial"/>
          <w:sz w:val="22"/>
          <w:szCs w:val="22"/>
        </w:rPr>
      </w:pPr>
      <w:r w:rsidRPr="00E3541A">
        <w:rPr>
          <w:rFonts w:ascii="Arial" w:hAnsi="Arial" w:cs="Arial"/>
          <w:sz w:val="22"/>
          <w:szCs w:val="22"/>
        </w:rPr>
        <w:t>Measuring and monitoring depression is important because it helps health professionals identify the condition, assess its severity, monitor changes and determine whether treatment is effective. Unlike some physical illnesses, depression cannot currently be confirmed through one blood test or other single physical examination. Assessment therefore normally combines information from the individual, clinical interviews and validated assessment tools (NICE, 2022).</w:t>
      </w:r>
    </w:p>
    <w:p w14:paraId="17889674" w14:textId="77777777" w:rsidR="00E3541A" w:rsidRPr="00E3541A" w:rsidRDefault="00E3541A" w:rsidP="00E3541A">
      <w:pPr>
        <w:rPr>
          <w:rFonts w:ascii="Arial" w:hAnsi="Arial" w:cs="Arial"/>
          <w:sz w:val="22"/>
          <w:szCs w:val="22"/>
        </w:rPr>
      </w:pPr>
      <w:r w:rsidRPr="00E3541A">
        <w:rPr>
          <w:rFonts w:ascii="Arial" w:hAnsi="Arial" w:cs="Arial"/>
          <w:sz w:val="22"/>
          <w:szCs w:val="22"/>
        </w:rPr>
        <w:t>One commonly used method is a clinical assessment conducted by a GP, psychologist, psychiatrist or other appropriately trained professional. The professional discusses the individual's mood, thoughts, behaviour, relationships, lifestyle and ability to function. They may also ask about previous episodes of depression, stressful or traumatic experiences, physical health conditions, alcohol or drug use and social circumstances. NICE (2022) recommends that professionals also assess suicide and self-harm risk where depression is suspected.</w:t>
      </w:r>
    </w:p>
    <w:p w14:paraId="6E0090C4"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Standardised questionnaires are another important method of measuring depression. The Patient Health Questionnaire-9 (PHQ-9), for example, measures the severity of depressive symptoms and can be repeated during treatment to monitor progress. Evidence from </w:t>
      </w:r>
      <w:r w:rsidRPr="00E3541A">
        <w:rPr>
          <w:rFonts w:ascii="Arial" w:hAnsi="Arial" w:cs="Arial"/>
          <w:sz w:val="22"/>
          <w:szCs w:val="22"/>
        </w:rPr>
        <w:lastRenderedPageBreak/>
        <w:t>systematic reviews supports the usefulness of the PHQ-9 as a screening and assessment tool in primary care, although questionnaire results should be interpreted alongside clinical assessment rather than being used as a diagnosis on their own (Costantini et al., 2021; Negeri et al., 2021). The work undertaken by Beck and Beamesderfer (1974) also contributed to the development of structured approaches to assessing depressive symptoms through the Beck Depression Inventory. Similarly, Hamilton (1960) developed the Hamilton Depression Rating Scale, which has been widely used in clinical and research settings to assess the severity of depression. These measures provide a more consistent way of monitoring symptoms over time.</w:t>
      </w:r>
    </w:p>
    <w:p w14:paraId="26BEAAFD" w14:textId="77777777" w:rsidR="00E3541A" w:rsidRPr="00E3541A" w:rsidRDefault="00E3541A" w:rsidP="00E3541A">
      <w:pPr>
        <w:rPr>
          <w:rFonts w:ascii="Arial" w:hAnsi="Arial" w:cs="Arial"/>
          <w:sz w:val="22"/>
          <w:szCs w:val="22"/>
        </w:rPr>
      </w:pPr>
      <w:r w:rsidRPr="00E3541A">
        <w:rPr>
          <w:rFonts w:ascii="Arial" w:hAnsi="Arial" w:cs="Arial"/>
          <w:sz w:val="22"/>
          <w:szCs w:val="22"/>
        </w:rPr>
        <w:t>Population surveys are also important for public health. The Adult Psychiatric Morbidity Survey (APMS) measures mental health conditions in the adult population in England. The 2023/24 survey used the Clinical Interview Schedule-Revised (CIS-R) to identify common mental health conditions, including depression. It found that depression was one of the most prevalent common mental health conditions, affecting 3.8% of adults (NHS England, 2026). Such surveys allow health organisations to identify trends, compare populations and plan services. Population-level monitoring is particularly important because mental health conditions can have substantial effects on individuals, communities and health systems (WHO, 2025).</w:t>
      </w:r>
    </w:p>
    <w:p w14:paraId="7BB26214" w14:textId="77777777" w:rsidR="00E3541A" w:rsidRPr="00E3541A" w:rsidRDefault="00E3541A" w:rsidP="00E3541A">
      <w:pPr>
        <w:rPr>
          <w:rFonts w:ascii="Arial" w:hAnsi="Arial" w:cs="Arial"/>
          <w:sz w:val="22"/>
          <w:szCs w:val="22"/>
        </w:rPr>
      </w:pPr>
      <w:r w:rsidRPr="00E3541A">
        <w:rPr>
          <w:rFonts w:ascii="Arial" w:hAnsi="Arial" w:cs="Arial"/>
          <w:sz w:val="22"/>
          <w:szCs w:val="22"/>
        </w:rPr>
        <w:t>There is also increasing interest in physiological monitoring. Research has examined whether changes in physiological signals can provide additional information about depression and psychological stress. The existing draft identifies electrocardiography (ECG), electroencephalography (EEG), electrodermal activity and heart-rate variability (HRV) as areas of research. Agelink et al. (2002), for example, examined the relationship between major depression and HRV and identified an association between depression severity and changes in vagal HRV measures. More recent research has continued to investigate reduced HRV in people with major depressive disorder, suggesting that physiological measures may provide useful complementary information (Chen et al., 2022). EEG research has also investigated differences in brain electrical activity among people experiencing depression. However, these techniques should currently be regarded mainly as complementary research approaches rather than replacements for established clinical assessment. Research has produced promising findings, but results are not always consistent. Therefore, a multimodal approach combining psychological assessment with physiological measures may have potential for future monitoring.</w:t>
      </w:r>
    </w:p>
    <w:p w14:paraId="0569A5FC"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How depression is controlled</w:t>
      </w:r>
    </w:p>
    <w:p w14:paraId="41116CD1" w14:textId="77777777" w:rsidR="00E3541A" w:rsidRPr="00E3541A" w:rsidRDefault="00E3541A" w:rsidP="00E3541A">
      <w:pPr>
        <w:rPr>
          <w:rFonts w:ascii="Arial" w:hAnsi="Arial" w:cs="Arial"/>
          <w:sz w:val="22"/>
          <w:szCs w:val="22"/>
        </w:rPr>
      </w:pPr>
      <w:r w:rsidRPr="00E3541A">
        <w:rPr>
          <w:rFonts w:ascii="Arial" w:hAnsi="Arial" w:cs="Arial"/>
          <w:sz w:val="22"/>
          <w:szCs w:val="22"/>
        </w:rPr>
        <w:t>Depression can be controlled and managed through a combination of psychological, medical, social and lifestyle interventions. The most appropriate treatment depends on the severity of the depression, the person's circumstances and their preferences (NICE, 2022; WHO, 2025).</w:t>
      </w:r>
    </w:p>
    <w:p w14:paraId="54887793"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For less severe depression, NICE recommends several psychological and psychosocial approaches. These can include guided self-help based on cognitive behavioural therapy (CBT), group exercise, behavioural activation and psychological therapies (NICE, 2022). </w:t>
      </w:r>
      <w:r w:rsidRPr="00E3541A">
        <w:rPr>
          <w:rFonts w:ascii="Arial" w:hAnsi="Arial" w:cs="Arial"/>
          <w:sz w:val="22"/>
          <w:szCs w:val="22"/>
        </w:rPr>
        <w:lastRenderedPageBreak/>
        <w:t>CBT can help individuals understand the relationship between their thoughts, emotions and behaviours and develop healthier coping strategies. NHS Talking Therapies also provides psychological interventions for adults experiencing depression and allows eligible people in England to self-refer (NHS England, 2026). Psychological treatments such as CBT and behavioural activation are recognised as effective approaches for depression (WHO, 2025).</w:t>
      </w:r>
    </w:p>
    <w:p w14:paraId="12602097" w14:textId="77777777" w:rsidR="00E3541A" w:rsidRPr="00E3541A" w:rsidRDefault="00E3541A" w:rsidP="00E3541A">
      <w:pPr>
        <w:rPr>
          <w:rFonts w:ascii="Arial" w:hAnsi="Arial" w:cs="Arial"/>
          <w:sz w:val="22"/>
          <w:szCs w:val="22"/>
        </w:rPr>
      </w:pPr>
      <w:r w:rsidRPr="00E3541A">
        <w:rPr>
          <w:rFonts w:ascii="Arial" w:hAnsi="Arial" w:cs="Arial"/>
          <w:sz w:val="22"/>
          <w:szCs w:val="22"/>
        </w:rPr>
        <w:t>For moderate or severe depression, antidepressant medication may be recommended. Antidepressants can help reduce depressive symptoms and may be particularly useful when depression is more severe. Psychological therapy can also be used alongside medication (NICE, 2022; WHO, 2025). Treatment should involve shared decision-making so that the individual understands the available choices, benefits and possible disadvantages. NICE (2022) emphasises that treatment decisions should take account of the person's needs, preferences and circumstances.</w:t>
      </w:r>
    </w:p>
    <w:p w14:paraId="0CCF00B3" w14:textId="77777777" w:rsidR="00E3541A" w:rsidRPr="00E3541A" w:rsidRDefault="00E3541A" w:rsidP="00E3541A">
      <w:pPr>
        <w:rPr>
          <w:rFonts w:ascii="Arial" w:hAnsi="Arial" w:cs="Arial"/>
          <w:sz w:val="22"/>
          <w:szCs w:val="22"/>
        </w:rPr>
      </w:pPr>
      <w:r w:rsidRPr="00E3541A">
        <w:rPr>
          <w:rFonts w:ascii="Arial" w:hAnsi="Arial" w:cs="Arial"/>
          <w:sz w:val="22"/>
          <w:szCs w:val="22"/>
        </w:rPr>
        <w:t>Lifestyle and social interventions can also contribute to controlling depression. Regular physical activity, maintaining social relationships, establishing a routine, eating a balanced diet and reducing excessive alcohol consumption may support recovery (WHO, 2025). Evidence from a systematic review and meta-analysis indicates that physical exercise can reduce depressive symptoms in adults with major depressive disorder (Pérez Bedoya et al., 2023). These interventions should not be viewed as a replacement for professional treatment when depression is moderate or severe, but they can form part of a wider management plan.</w:t>
      </w:r>
    </w:p>
    <w:p w14:paraId="7C5A7D35" w14:textId="77777777" w:rsidR="00E3541A" w:rsidRPr="00E3541A" w:rsidRDefault="00E3541A" w:rsidP="00E3541A">
      <w:pPr>
        <w:rPr>
          <w:rFonts w:ascii="Arial" w:hAnsi="Arial" w:cs="Arial"/>
          <w:sz w:val="22"/>
          <w:szCs w:val="22"/>
        </w:rPr>
      </w:pPr>
      <w:r w:rsidRPr="00E3541A">
        <w:rPr>
          <w:rFonts w:ascii="Arial" w:hAnsi="Arial" w:cs="Arial"/>
          <w:sz w:val="22"/>
          <w:szCs w:val="22"/>
        </w:rPr>
        <w:t>Monitoring is particularly important because depression can recur. Health professionals should regularly review symptoms, treatment response, medication and the individual's social circumstances. Where there is a significant risk of suicide or self-harm, urgent assessment and specialist mental health support may be required. NICE (2022) recommends crisis resolution and home treatment for some people with severe depression who are at significant risk, while inpatient treatment may be considered when adequate community support cannot be provided.</w:t>
      </w:r>
    </w:p>
    <w:p w14:paraId="36826493"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Consequences of depression for people in the community</w:t>
      </w:r>
    </w:p>
    <w:p w14:paraId="43591ADE" w14:textId="77777777" w:rsidR="00E3541A" w:rsidRPr="00E3541A" w:rsidRDefault="00E3541A" w:rsidP="00E3541A">
      <w:pPr>
        <w:rPr>
          <w:rFonts w:ascii="Arial" w:hAnsi="Arial" w:cs="Arial"/>
          <w:sz w:val="22"/>
          <w:szCs w:val="22"/>
        </w:rPr>
      </w:pPr>
      <w:r w:rsidRPr="00E3541A">
        <w:rPr>
          <w:rFonts w:ascii="Arial" w:hAnsi="Arial" w:cs="Arial"/>
          <w:sz w:val="22"/>
          <w:szCs w:val="22"/>
        </w:rPr>
        <w:t>Depression can have substantial consequences for individuals, families and communities. At an individual level, persistent low mood, tiredness, poor concentration and loss of motivation can make everyday activities difficult. A person may struggle to maintain employment, education, relationships and personal responsibilities. Severe depression can also lead to social withdrawal and isolation (WHO, 2025).</w:t>
      </w:r>
    </w:p>
    <w:p w14:paraId="4C688AB8" w14:textId="77777777" w:rsidR="00E3541A" w:rsidRPr="00E3541A" w:rsidRDefault="00E3541A" w:rsidP="00E3541A">
      <w:pPr>
        <w:rPr>
          <w:rFonts w:ascii="Arial" w:hAnsi="Arial" w:cs="Arial"/>
          <w:sz w:val="22"/>
          <w:szCs w:val="22"/>
        </w:rPr>
      </w:pPr>
      <w:r w:rsidRPr="00E3541A">
        <w:rPr>
          <w:rFonts w:ascii="Arial" w:hAnsi="Arial" w:cs="Arial"/>
          <w:sz w:val="22"/>
          <w:szCs w:val="22"/>
        </w:rPr>
        <w:t>The effects can extend to family members and carers. Relatives may become concerned about the person's safety, particularly where there is a risk of self-harm or suicide. They may also provide emotional, practical or financial support. This can place additional pressure on family relationships and carers. The effects of depression can therefore extend beyond the individual to affect wider social and community functioning (WHO, 2025).</w:t>
      </w:r>
    </w:p>
    <w:p w14:paraId="619E870A"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Depression can also affect employment and the wider economy. Reduced concentration, motivation and productivity may result in absence from work or difficulty remaining in </w:t>
      </w:r>
      <w:r w:rsidRPr="00E3541A">
        <w:rPr>
          <w:rFonts w:ascii="Arial" w:hAnsi="Arial" w:cs="Arial"/>
          <w:sz w:val="22"/>
          <w:szCs w:val="22"/>
        </w:rPr>
        <w:lastRenderedPageBreak/>
        <w:t>employment. People with long-term or severe depression may require additional social and vocational support. Depression can therefore contribute to reduced participation in employment and other aspects of community life (WHO, 2025). NICE (2022) recommends considering rehabilitation programmes and social support, including befriending, where chronic depressive symptoms significantly affect personal and social functioning.</w:t>
      </w:r>
    </w:p>
    <w:p w14:paraId="19AF6E71" w14:textId="77777777" w:rsidR="00E3541A" w:rsidRPr="00E3541A" w:rsidRDefault="00E3541A" w:rsidP="00E3541A">
      <w:pPr>
        <w:rPr>
          <w:rFonts w:ascii="Arial" w:hAnsi="Arial" w:cs="Arial"/>
          <w:sz w:val="22"/>
          <w:szCs w:val="22"/>
        </w:rPr>
      </w:pPr>
      <w:r w:rsidRPr="00E3541A">
        <w:rPr>
          <w:rFonts w:ascii="Arial" w:hAnsi="Arial" w:cs="Arial"/>
          <w:sz w:val="22"/>
          <w:szCs w:val="22"/>
        </w:rPr>
        <w:t>Depression can also contribute to health inequalities. People experiencing unemployment, poor housing, financial difficulties, loneliness or social isolation may face additional pressures that can increase vulnerability to poor mental health. The WHO (2025) identifies stressful life experiences and adverse social circumstances as factors associated with depression. NICE (2022) therefore recommends that assessment considers wider social circumstances rather than focusing only on symptoms. More broadly, the social determinants of health can influence health inequalities through factors such as income, employment, housing and access to resources (WHO, 2025). Depression may also occur alongside physical health conditions, creating additional healthcare needs and potentially worsening quality of life.</w:t>
      </w:r>
    </w:p>
    <w:p w14:paraId="7A2C966D" w14:textId="77777777" w:rsidR="00E3541A" w:rsidRPr="00E3541A" w:rsidRDefault="00E3541A" w:rsidP="00E3541A">
      <w:pPr>
        <w:rPr>
          <w:rFonts w:ascii="Arial" w:hAnsi="Arial" w:cs="Arial"/>
          <w:sz w:val="22"/>
          <w:szCs w:val="22"/>
        </w:rPr>
      </w:pPr>
      <w:r w:rsidRPr="00E3541A">
        <w:rPr>
          <w:rFonts w:ascii="Arial" w:hAnsi="Arial" w:cs="Arial"/>
          <w:sz w:val="22"/>
          <w:szCs w:val="22"/>
        </w:rPr>
        <w:t>At the most serious level, depression is associated with an increased risk of suicide. This demonstrates why early identification, appropriate treatment and continuing monitoring are essential. WHO (2025) identifies suicide as one of the potentially serious consequences associated with depression.</w:t>
      </w:r>
    </w:p>
    <w:p w14:paraId="1B93C857"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Health and social care support services required in the community</w:t>
      </w:r>
    </w:p>
    <w:p w14:paraId="0F796516" w14:textId="77777777" w:rsidR="00E3541A" w:rsidRPr="00E3541A" w:rsidRDefault="00E3541A" w:rsidP="00E3541A">
      <w:pPr>
        <w:rPr>
          <w:rFonts w:ascii="Arial" w:hAnsi="Arial" w:cs="Arial"/>
          <w:sz w:val="22"/>
          <w:szCs w:val="22"/>
        </w:rPr>
      </w:pPr>
      <w:r w:rsidRPr="00E3541A">
        <w:rPr>
          <w:rFonts w:ascii="Arial" w:hAnsi="Arial" w:cs="Arial"/>
          <w:sz w:val="22"/>
          <w:szCs w:val="22"/>
        </w:rPr>
        <w:t>A range of health and social care services are required to meet the needs of people affected by depression. Primary care is often an important first point of contact. GPs can assess symptoms, consider physical health factors, discuss treatment options, prescribe medication when appropriate and refer individuals to specialist services (NICE, 2022).</w:t>
      </w:r>
    </w:p>
    <w:p w14:paraId="3F27A84D" w14:textId="77777777" w:rsidR="00E3541A" w:rsidRPr="00E3541A" w:rsidRDefault="00E3541A" w:rsidP="00E3541A">
      <w:pPr>
        <w:rPr>
          <w:rFonts w:ascii="Arial" w:hAnsi="Arial" w:cs="Arial"/>
          <w:sz w:val="22"/>
          <w:szCs w:val="22"/>
        </w:rPr>
      </w:pPr>
      <w:r w:rsidRPr="00E3541A">
        <w:rPr>
          <w:rFonts w:ascii="Arial" w:hAnsi="Arial" w:cs="Arial"/>
          <w:sz w:val="22"/>
          <w:szCs w:val="22"/>
        </w:rPr>
        <w:t>NHS Talking Therapies is an important community service for adults experiencing depression and anxiety. People can often self-refer without first seeing a GP. Services may provide CBT, counselling, guided self-help, interpersonal therapy and other NICE-recommended interventions. Treatment can be delivered face-to-face, online, by telephone or in groups, which can improve accessibility (NHS England, 2026). The availability of psychological treatments through community-based services is important because access to effective treatment remains a significant issue internationally (WHO, 2025).</w:t>
      </w:r>
    </w:p>
    <w:p w14:paraId="6F706B5C" w14:textId="77777777" w:rsidR="00E3541A" w:rsidRPr="00E3541A" w:rsidRDefault="00E3541A" w:rsidP="00E3541A">
      <w:pPr>
        <w:rPr>
          <w:rFonts w:ascii="Arial" w:hAnsi="Arial" w:cs="Arial"/>
          <w:sz w:val="22"/>
          <w:szCs w:val="22"/>
        </w:rPr>
      </w:pPr>
      <w:r w:rsidRPr="00E3541A">
        <w:rPr>
          <w:rFonts w:ascii="Arial" w:hAnsi="Arial" w:cs="Arial"/>
          <w:sz w:val="22"/>
          <w:szCs w:val="22"/>
        </w:rPr>
        <w:t>People with more severe or complex depression may require specialist community mental health services. These services can involve psychiatrists, psychologists, mental health nurses, occupational therapists and other professionals working together. NICE (2022) recommends coordinated multidisciplinary care for people whose depression significantly affects their functioning and who have complex needs.</w:t>
      </w:r>
    </w:p>
    <w:p w14:paraId="46D39D03"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Social care is also important because depression can affect housing, employment, relationships, finances and the ability to manage daily activities. Social workers and other community professionals can help individuals access appropriate social support and </w:t>
      </w:r>
      <w:r w:rsidRPr="00E3541A">
        <w:rPr>
          <w:rFonts w:ascii="Arial" w:hAnsi="Arial" w:cs="Arial"/>
          <w:sz w:val="22"/>
          <w:szCs w:val="22"/>
        </w:rPr>
        <w:lastRenderedPageBreak/>
        <w:t>services. Employment support can assist people who are struggling to remain in or return to work. Community and voluntary organisations can provide peer support, befriending, social activities and practical assistance, helping to reduce loneliness and isolation. Such approaches are consistent with the wider recognition that mental health is influenced by individual, social and environmental factors (WHO, 2025).</w:t>
      </w:r>
    </w:p>
    <w:p w14:paraId="3F3B47D8" w14:textId="77777777" w:rsidR="00E3541A" w:rsidRPr="00E3541A" w:rsidRDefault="00E3541A" w:rsidP="00E3541A">
      <w:pPr>
        <w:rPr>
          <w:rFonts w:ascii="Arial" w:hAnsi="Arial" w:cs="Arial"/>
          <w:sz w:val="22"/>
          <w:szCs w:val="22"/>
        </w:rPr>
      </w:pPr>
      <w:r w:rsidRPr="00E3541A">
        <w:rPr>
          <w:rFonts w:ascii="Arial" w:hAnsi="Arial" w:cs="Arial"/>
          <w:sz w:val="22"/>
          <w:szCs w:val="22"/>
        </w:rPr>
        <w:t>Family and carers should also be included, where appropriate and with the individual's agreement. They can provide valuable emotional and practical support and may help recognise deterioration in the person's condition. For individuals at risk of suicide or self-harm, crisis services and urgent specialist mental health support are essential. NICE (2022) recommends that care plans for people with severe or complex depression include crisis planning and information about how to obtain support when their condition worsens.</w:t>
      </w:r>
    </w:p>
    <w:p w14:paraId="603FF572" w14:textId="77777777" w:rsidR="00E3541A" w:rsidRPr="00E3541A" w:rsidRDefault="00E3541A" w:rsidP="00E3541A">
      <w:pPr>
        <w:rPr>
          <w:rFonts w:ascii="Arial" w:hAnsi="Arial" w:cs="Arial"/>
          <w:b/>
          <w:bCs/>
          <w:sz w:val="22"/>
          <w:szCs w:val="22"/>
          <w:u w:val="single"/>
        </w:rPr>
      </w:pPr>
      <w:r w:rsidRPr="00E3541A">
        <w:rPr>
          <w:rFonts w:ascii="Arial" w:hAnsi="Arial" w:cs="Arial"/>
          <w:b/>
          <w:bCs/>
          <w:sz w:val="22"/>
          <w:szCs w:val="22"/>
          <w:u w:val="single"/>
        </w:rPr>
        <w:t>Conclusion</w:t>
      </w:r>
    </w:p>
    <w:p w14:paraId="10B7F74D" w14:textId="77777777" w:rsidR="00E3541A" w:rsidRPr="00E3541A" w:rsidRDefault="00E3541A" w:rsidP="00E3541A">
      <w:pPr>
        <w:rPr>
          <w:rFonts w:ascii="Arial" w:hAnsi="Arial" w:cs="Arial"/>
          <w:sz w:val="22"/>
          <w:szCs w:val="22"/>
        </w:rPr>
      </w:pPr>
      <w:r w:rsidRPr="00E3541A">
        <w:rPr>
          <w:rFonts w:ascii="Arial" w:hAnsi="Arial" w:cs="Arial"/>
          <w:sz w:val="22"/>
          <w:szCs w:val="22"/>
        </w:rPr>
        <w:t>In conclusion, depression is a significant public health issue that can affect emotional wellbeing, physical health, relationships, education, employment and participation in community life. Its prevalence demonstrates the scale of the problem, with approximately 332 million people affected worldwide and 3.8% of adults in England experiencing depression according to the latest available population survey (WHO, 2025; NHS England, 2026). Depression is measured through clinical assessment, structured interviews and validated questionnaires such as the PHQ-9, while physiological approaches such as HRV and EEG continue to be investigated as possible complementary methods (Costantini et al., 2021; Chen et al., 2022).</w:t>
      </w:r>
    </w:p>
    <w:p w14:paraId="7C96F320" w14:textId="77777777" w:rsidR="00E3541A" w:rsidRPr="00E3541A" w:rsidRDefault="00E3541A" w:rsidP="00E3541A">
      <w:pPr>
        <w:rPr>
          <w:rFonts w:ascii="Arial" w:hAnsi="Arial" w:cs="Arial"/>
          <w:sz w:val="22"/>
          <w:szCs w:val="22"/>
        </w:rPr>
      </w:pPr>
      <w:r w:rsidRPr="00E3541A">
        <w:rPr>
          <w:rFonts w:ascii="Arial" w:hAnsi="Arial" w:cs="Arial"/>
          <w:sz w:val="22"/>
          <w:szCs w:val="22"/>
        </w:rPr>
        <w:t>Effective management requires a person-centred approach based on the severity of the condition. Psychological therapies, medication, physical activity, self-help and social support can all contribute to recovery (NICE, 2022; WHO, 2025). Evidence also supports physical activity as an intervention that can reduce depressive symptoms (Pérez Bedoya et al., 2023). Health and social care services must work together to provide accessible community-based support, particularly for individuals experiencing social isolation, unemployment, poor housing or other complex needs. Early identification, appropriate treatment and regular monitoring are essential to reduce the personal and social consequences of depression and improve quality of life.</w:t>
      </w:r>
    </w:p>
    <w:p w14:paraId="45FA0EA2" w14:textId="77777777" w:rsidR="00E3541A" w:rsidRPr="00E3541A" w:rsidRDefault="00E3541A" w:rsidP="00E3541A">
      <w:pPr>
        <w:rPr>
          <w:rFonts w:ascii="Arial" w:hAnsi="Arial" w:cs="Arial"/>
          <w:b/>
          <w:bCs/>
          <w:sz w:val="22"/>
          <w:szCs w:val="22"/>
        </w:rPr>
      </w:pPr>
      <w:r w:rsidRPr="00E3541A">
        <w:rPr>
          <w:rFonts w:ascii="Arial" w:hAnsi="Arial" w:cs="Arial"/>
          <w:b/>
          <w:bCs/>
          <w:sz w:val="22"/>
          <w:szCs w:val="22"/>
        </w:rPr>
        <w:t>Reference List</w:t>
      </w:r>
    </w:p>
    <w:p w14:paraId="25102802"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Agelink, M.W., Boz, C., Ullrich, H. and Andrich, J. (2002) ‘Relationship between major depression and heart rate variability: clinical consequences and implications for antidepressive treatment’, </w:t>
      </w:r>
      <w:r w:rsidRPr="00E3541A">
        <w:rPr>
          <w:rFonts w:ascii="Arial" w:hAnsi="Arial" w:cs="Arial"/>
          <w:i/>
          <w:iCs/>
          <w:sz w:val="22"/>
          <w:szCs w:val="22"/>
        </w:rPr>
        <w:t>Psychiatry Research</w:t>
      </w:r>
      <w:r w:rsidRPr="00E3541A">
        <w:rPr>
          <w:rFonts w:ascii="Arial" w:hAnsi="Arial" w:cs="Arial"/>
          <w:sz w:val="22"/>
          <w:szCs w:val="22"/>
        </w:rPr>
        <w:t xml:space="preserve">, 113(1–2), pp. 139–149. </w:t>
      </w:r>
      <w:proofErr w:type="spellStart"/>
      <w:r w:rsidRPr="00E3541A">
        <w:rPr>
          <w:rFonts w:ascii="Arial" w:hAnsi="Arial" w:cs="Arial"/>
          <w:sz w:val="22"/>
          <w:szCs w:val="22"/>
        </w:rPr>
        <w:t>doi</w:t>
      </w:r>
      <w:proofErr w:type="spellEnd"/>
      <w:r w:rsidRPr="00E3541A">
        <w:rPr>
          <w:rFonts w:ascii="Arial" w:hAnsi="Arial" w:cs="Arial"/>
          <w:sz w:val="22"/>
          <w:szCs w:val="22"/>
        </w:rPr>
        <w:t>: 10.1016/S0165-1781(02)00225-1.</w:t>
      </w:r>
    </w:p>
    <w:p w14:paraId="77DB8F51"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Beck, A.T. and Beamesderfer, A. (1974) ‘Assessment of depression: the Depression Inventory’, </w:t>
      </w:r>
      <w:r w:rsidRPr="00E3541A">
        <w:rPr>
          <w:rFonts w:ascii="Arial" w:hAnsi="Arial" w:cs="Arial"/>
          <w:i/>
          <w:iCs/>
          <w:sz w:val="22"/>
          <w:szCs w:val="22"/>
        </w:rPr>
        <w:t xml:space="preserve">Modern Problems of </w:t>
      </w:r>
      <w:proofErr w:type="spellStart"/>
      <w:r w:rsidRPr="00E3541A">
        <w:rPr>
          <w:rFonts w:ascii="Arial" w:hAnsi="Arial" w:cs="Arial"/>
          <w:i/>
          <w:iCs/>
          <w:sz w:val="22"/>
          <w:szCs w:val="22"/>
        </w:rPr>
        <w:t>Pharmacopsychiatry</w:t>
      </w:r>
      <w:proofErr w:type="spellEnd"/>
      <w:r w:rsidRPr="00E3541A">
        <w:rPr>
          <w:rFonts w:ascii="Arial" w:hAnsi="Arial" w:cs="Arial"/>
          <w:sz w:val="22"/>
          <w:szCs w:val="22"/>
        </w:rPr>
        <w:t xml:space="preserve">, 7, pp. 151–169. </w:t>
      </w:r>
      <w:proofErr w:type="spellStart"/>
      <w:r w:rsidRPr="00E3541A">
        <w:rPr>
          <w:rFonts w:ascii="Arial" w:hAnsi="Arial" w:cs="Arial"/>
          <w:sz w:val="22"/>
          <w:szCs w:val="22"/>
        </w:rPr>
        <w:t>doi</w:t>
      </w:r>
      <w:proofErr w:type="spellEnd"/>
      <w:r w:rsidRPr="00E3541A">
        <w:rPr>
          <w:rFonts w:ascii="Arial" w:hAnsi="Arial" w:cs="Arial"/>
          <w:sz w:val="22"/>
          <w:szCs w:val="22"/>
        </w:rPr>
        <w:t>: 10.1159/000395074.</w:t>
      </w:r>
    </w:p>
    <w:p w14:paraId="3D161847" w14:textId="77777777" w:rsidR="00E3541A" w:rsidRPr="00E3541A" w:rsidRDefault="00E3541A" w:rsidP="00E3541A">
      <w:pPr>
        <w:rPr>
          <w:rFonts w:ascii="Arial" w:hAnsi="Arial" w:cs="Arial"/>
          <w:sz w:val="22"/>
          <w:szCs w:val="22"/>
        </w:rPr>
      </w:pPr>
      <w:r w:rsidRPr="00E3541A">
        <w:rPr>
          <w:rFonts w:ascii="Arial" w:hAnsi="Arial" w:cs="Arial"/>
          <w:sz w:val="22"/>
          <w:szCs w:val="22"/>
        </w:rPr>
        <w:lastRenderedPageBreak/>
        <w:t xml:space="preserve">Chen, S., Wang, H., Yue, J., Guan, N. and Wang, X. (2022) ‘Intervention methods for improving reduced heart rate variability in patients with major depressive disorder: a systematic review and meta-analysis’, </w:t>
      </w:r>
      <w:r w:rsidRPr="00E3541A">
        <w:rPr>
          <w:rFonts w:ascii="Arial" w:hAnsi="Arial" w:cs="Arial"/>
          <w:i/>
          <w:iCs/>
          <w:sz w:val="22"/>
          <w:szCs w:val="22"/>
        </w:rPr>
        <w:t>Comprehensive Psychiatry</w:t>
      </w:r>
      <w:r w:rsidRPr="00E3541A">
        <w:rPr>
          <w:rFonts w:ascii="Arial" w:hAnsi="Arial" w:cs="Arial"/>
          <w:sz w:val="22"/>
          <w:szCs w:val="22"/>
        </w:rPr>
        <w:t xml:space="preserve">, 119, 152347. </w:t>
      </w:r>
      <w:proofErr w:type="spellStart"/>
      <w:r w:rsidRPr="00E3541A">
        <w:rPr>
          <w:rFonts w:ascii="Arial" w:hAnsi="Arial" w:cs="Arial"/>
          <w:sz w:val="22"/>
          <w:szCs w:val="22"/>
        </w:rPr>
        <w:t>doi</w:t>
      </w:r>
      <w:proofErr w:type="spellEnd"/>
      <w:r w:rsidRPr="00E3541A">
        <w:rPr>
          <w:rFonts w:ascii="Arial" w:hAnsi="Arial" w:cs="Arial"/>
          <w:sz w:val="22"/>
          <w:szCs w:val="22"/>
        </w:rPr>
        <w:t>: 10.1016/j.comppsych.2022.152347.</w:t>
      </w:r>
    </w:p>
    <w:p w14:paraId="13AE2D65"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Costantini, L., Pasquarella, C., Odone, A., Colucci, M.E., Costanza, A., Serafini, G., Aguglia, A., Murri, M.B., Brakoulias, V., Amore, M., Ghaemi, S.N. and Amerio, A. (2021) ‘Screening for depression in primary care with Patient Health Questionnaire-9 (PHQ-9): a systematic review’, </w:t>
      </w:r>
      <w:r w:rsidRPr="00E3541A">
        <w:rPr>
          <w:rFonts w:ascii="Arial" w:hAnsi="Arial" w:cs="Arial"/>
          <w:i/>
          <w:iCs/>
          <w:sz w:val="22"/>
          <w:szCs w:val="22"/>
        </w:rPr>
        <w:t>Journal of Affective Disorders</w:t>
      </w:r>
      <w:r w:rsidRPr="00E3541A">
        <w:rPr>
          <w:rFonts w:ascii="Arial" w:hAnsi="Arial" w:cs="Arial"/>
          <w:sz w:val="22"/>
          <w:szCs w:val="22"/>
        </w:rPr>
        <w:t xml:space="preserve">, 279, pp. 473–483. </w:t>
      </w:r>
      <w:proofErr w:type="spellStart"/>
      <w:r w:rsidRPr="00E3541A">
        <w:rPr>
          <w:rFonts w:ascii="Arial" w:hAnsi="Arial" w:cs="Arial"/>
          <w:sz w:val="22"/>
          <w:szCs w:val="22"/>
        </w:rPr>
        <w:t>doi</w:t>
      </w:r>
      <w:proofErr w:type="spellEnd"/>
      <w:r w:rsidRPr="00E3541A">
        <w:rPr>
          <w:rFonts w:ascii="Arial" w:hAnsi="Arial" w:cs="Arial"/>
          <w:sz w:val="22"/>
          <w:szCs w:val="22"/>
        </w:rPr>
        <w:t>: 10.1016/j.jad.2020.09.131.</w:t>
      </w:r>
    </w:p>
    <w:p w14:paraId="1C1027C0"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Hamilton, M. (1960) ‘A rating scale for depression’, </w:t>
      </w:r>
      <w:r w:rsidRPr="00E3541A">
        <w:rPr>
          <w:rFonts w:ascii="Arial" w:hAnsi="Arial" w:cs="Arial"/>
          <w:i/>
          <w:iCs/>
          <w:sz w:val="22"/>
          <w:szCs w:val="22"/>
        </w:rPr>
        <w:t>Journal of Neurology, Neurosurgery, and Psychiatry</w:t>
      </w:r>
      <w:r w:rsidRPr="00E3541A">
        <w:rPr>
          <w:rFonts w:ascii="Arial" w:hAnsi="Arial" w:cs="Arial"/>
          <w:sz w:val="22"/>
          <w:szCs w:val="22"/>
        </w:rPr>
        <w:t xml:space="preserve">, 23(1), pp. 56–62. </w:t>
      </w:r>
      <w:proofErr w:type="spellStart"/>
      <w:r w:rsidRPr="00E3541A">
        <w:rPr>
          <w:rFonts w:ascii="Arial" w:hAnsi="Arial" w:cs="Arial"/>
          <w:sz w:val="22"/>
          <w:szCs w:val="22"/>
        </w:rPr>
        <w:t>doi</w:t>
      </w:r>
      <w:proofErr w:type="spellEnd"/>
      <w:r w:rsidRPr="00E3541A">
        <w:rPr>
          <w:rFonts w:ascii="Arial" w:hAnsi="Arial" w:cs="Arial"/>
          <w:sz w:val="22"/>
          <w:szCs w:val="22"/>
        </w:rPr>
        <w:t>: 10.1136/jnnp.23.1.56.</w:t>
      </w:r>
    </w:p>
    <w:p w14:paraId="32D1C319"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Negeri, Z.F., Levis, B., Sun, Y., He, C., Krishnan, A., Wu, Y., Bhandari, P.M., Neupane, D., Brehaut, E., Benedetti, A. and Thombs, B.D. (2021) ‘Accuracy of the Patient Health Questionnaire-9 for screening to detect major depression: updated systematic review and individual participant data meta-analysis’, </w:t>
      </w:r>
      <w:r w:rsidRPr="00E3541A">
        <w:rPr>
          <w:rFonts w:ascii="Arial" w:hAnsi="Arial" w:cs="Arial"/>
          <w:i/>
          <w:iCs/>
          <w:sz w:val="22"/>
          <w:szCs w:val="22"/>
        </w:rPr>
        <w:t>BMJ</w:t>
      </w:r>
      <w:r w:rsidRPr="00E3541A">
        <w:rPr>
          <w:rFonts w:ascii="Arial" w:hAnsi="Arial" w:cs="Arial"/>
          <w:sz w:val="22"/>
          <w:szCs w:val="22"/>
        </w:rPr>
        <w:t xml:space="preserve">, 375, n2183. </w:t>
      </w:r>
      <w:proofErr w:type="spellStart"/>
      <w:r w:rsidRPr="00E3541A">
        <w:rPr>
          <w:rFonts w:ascii="Arial" w:hAnsi="Arial" w:cs="Arial"/>
          <w:sz w:val="22"/>
          <w:szCs w:val="22"/>
        </w:rPr>
        <w:t>doi</w:t>
      </w:r>
      <w:proofErr w:type="spellEnd"/>
      <w:r w:rsidRPr="00E3541A">
        <w:rPr>
          <w:rFonts w:ascii="Arial" w:hAnsi="Arial" w:cs="Arial"/>
          <w:sz w:val="22"/>
          <w:szCs w:val="22"/>
        </w:rPr>
        <w:t>: 10.1136/bmj.n2183.</w:t>
      </w:r>
    </w:p>
    <w:p w14:paraId="34366176" w14:textId="3267A620" w:rsidR="00E3541A" w:rsidRPr="00E3541A" w:rsidRDefault="00E3541A" w:rsidP="00E3541A">
      <w:pPr>
        <w:rPr>
          <w:rFonts w:ascii="Arial" w:hAnsi="Arial" w:cs="Arial"/>
          <w:sz w:val="22"/>
          <w:szCs w:val="22"/>
        </w:rPr>
      </w:pPr>
      <w:r w:rsidRPr="00E3541A">
        <w:rPr>
          <w:rFonts w:ascii="Arial" w:hAnsi="Arial" w:cs="Arial"/>
          <w:sz w:val="22"/>
          <w:szCs w:val="22"/>
        </w:rPr>
        <w:t xml:space="preserve">NHS (2026) </w:t>
      </w:r>
      <w:r w:rsidRPr="00E3541A">
        <w:rPr>
          <w:rFonts w:ascii="Arial" w:hAnsi="Arial" w:cs="Arial"/>
          <w:i/>
          <w:iCs/>
          <w:sz w:val="22"/>
          <w:szCs w:val="22"/>
        </w:rPr>
        <w:t>Treatment – Depression in adults</w:t>
      </w:r>
      <w:r w:rsidRPr="00E3541A">
        <w:rPr>
          <w:rFonts w:ascii="Arial" w:hAnsi="Arial" w:cs="Arial"/>
          <w:sz w:val="22"/>
          <w:szCs w:val="22"/>
        </w:rPr>
        <w:t xml:space="preserve">. Available at: </w:t>
      </w:r>
      <w:hyperlink r:id="rId8" w:history="1">
        <w:r w:rsidRPr="00E3541A">
          <w:rPr>
            <w:rStyle w:val="Hyperlink"/>
            <w:rFonts w:ascii="Arial" w:hAnsi="Arial" w:cs="Arial"/>
            <w:sz w:val="22"/>
            <w:szCs w:val="22"/>
          </w:rPr>
          <w:t>https://www.nhs.uk/mental-health/conditions/depression-in-adults/treatment/</w:t>
        </w:r>
      </w:hyperlink>
      <w:r w:rsidRPr="00E3541A">
        <w:rPr>
          <w:rFonts w:ascii="Arial" w:hAnsi="Arial" w:cs="Arial"/>
          <w:sz w:val="22"/>
          <w:szCs w:val="22"/>
        </w:rPr>
        <w:t xml:space="preserve"> </w:t>
      </w:r>
    </w:p>
    <w:p w14:paraId="2545BB5E" w14:textId="616D1FBE" w:rsidR="00E3541A" w:rsidRPr="00E3541A" w:rsidRDefault="00E3541A" w:rsidP="00E3541A">
      <w:pPr>
        <w:rPr>
          <w:rFonts w:ascii="Arial" w:hAnsi="Arial" w:cs="Arial"/>
          <w:sz w:val="22"/>
          <w:szCs w:val="22"/>
        </w:rPr>
      </w:pPr>
      <w:r w:rsidRPr="00E3541A">
        <w:rPr>
          <w:rFonts w:ascii="Arial" w:hAnsi="Arial" w:cs="Arial"/>
          <w:sz w:val="22"/>
          <w:szCs w:val="22"/>
        </w:rPr>
        <w:t xml:space="preserve">NHS England (2026) </w:t>
      </w:r>
      <w:r w:rsidRPr="00E3541A">
        <w:rPr>
          <w:rFonts w:ascii="Arial" w:hAnsi="Arial" w:cs="Arial"/>
          <w:i/>
          <w:iCs/>
          <w:sz w:val="22"/>
          <w:szCs w:val="22"/>
        </w:rPr>
        <w:t>Adult Psychiatric Morbidity Survey: Survey of Mental Health and Wellbeing, England, 2023/4</w:t>
      </w:r>
      <w:r w:rsidRPr="00E3541A">
        <w:rPr>
          <w:rFonts w:ascii="Arial" w:hAnsi="Arial" w:cs="Arial"/>
          <w:sz w:val="22"/>
          <w:szCs w:val="22"/>
        </w:rPr>
        <w:t xml:space="preserve">. Available at: </w:t>
      </w:r>
      <w:hyperlink r:id="rId9" w:history="1">
        <w:r w:rsidRPr="00E3541A">
          <w:rPr>
            <w:rStyle w:val="Hyperlink"/>
            <w:rFonts w:ascii="Arial" w:hAnsi="Arial" w:cs="Arial"/>
            <w:sz w:val="22"/>
            <w:szCs w:val="22"/>
          </w:rPr>
          <w:t>https://digital.nhs.uk/data-and-information/publications/statistical/adult-psychiatric-morbidity-survey/survey-of-mental-health-and-wellbeing-england-2023-24</w:t>
        </w:r>
      </w:hyperlink>
      <w:r w:rsidRPr="00E3541A">
        <w:rPr>
          <w:rFonts w:ascii="Arial" w:hAnsi="Arial" w:cs="Arial"/>
          <w:sz w:val="22"/>
          <w:szCs w:val="22"/>
        </w:rPr>
        <w:t xml:space="preserve"> </w:t>
      </w:r>
    </w:p>
    <w:p w14:paraId="7F31D445" w14:textId="12EB2167" w:rsidR="00E3541A" w:rsidRPr="00E3541A" w:rsidRDefault="00E3541A" w:rsidP="00E3541A">
      <w:pPr>
        <w:rPr>
          <w:rFonts w:ascii="Arial" w:hAnsi="Arial" w:cs="Arial"/>
          <w:sz w:val="22"/>
          <w:szCs w:val="22"/>
        </w:rPr>
      </w:pPr>
      <w:r w:rsidRPr="00E3541A">
        <w:rPr>
          <w:rFonts w:ascii="Arial" w:hAnsi="Arial" w:cs="Arial"/>
          <w:sz w:val="22"/>
          <w:szCs w:val="22"/>
        </w:rPr>
        <w:t xml:space="preserve">NHS England (2026) </w:t>
      </w:r>
      <w:r w:rsidRPr="00E3541A">
        <w:rPr>
          <w:rFonts w:ascii="Arial" w:hAnsi="Arial" w:cs="Arial"/>
          <w:i/>
          <w:iCs/>
          <w:sz w:val="22"/>
          <w:szCs w:val="22"/>
        </w:rPr>
        <w:t>NHS Talking Therapies for anxiety and depression</w:t>
      </w:r>
      <w:r w:rsidRPr="00E3541A">
        <w:rPr>
          <w:rFonts w:ascii="Arial" w:hAnsi="Arial" w:cs="Arial"/>
          <w:sz w:val="22"/>
          <w:szCs w:val="22"/>
        </w:rPr>
        <w:t xml:space="preserve">. Available at: </w:t>
      </w:r>
      <w:hyperlink r:id="rId10" w:history="1">
        <w:r w:rsidRPr="00E3541A">
          <w:rPr>
            <w:rStyle w:val="Hyperlink"/>
            <w:rFonts w:ascii="Arial" w:hAnsi="Arial" w:cs="Arial"/>
            <w:sz w:val="22"/>
            <w:szCs w:val="22"/>
          </w:rPr>
          <w:t>https://www.england.nhs.uk/mental-health/adults/nhs-talking-therapies/</w:t>
        </w:r>
      </w:hyperlink>
      <w:r w:rsidRPr="00E3541A">
        <w:rPr>
          <w:rFonts w:ascii="Arial" w:hAnsi="Arial" w:cs="Arial"/>
          <w:sz w:val="22"/>
          <w:szCs w:val="22"/>
        </w:rPr>
        <w:t xml:space="preserve"> </w:t>
      </w:r>
    </w:p>
    <w:p w14:paraId="35A95414" w14:textId="0FB7A2BF" w:rsidR="00E3541A" w:rsidRPr="00E3541A" w:rsidRDefault="00E3541A" w:rsidP="00E3541A">
      <w:pPr>
        <w:rPr>
          <w:rFonts w:ascii="Arial" w:hAnsi="Arial" w:cs="Arial"/>
          <w:sz w:val="22"/>
          <w:szCs w:val="22"/>
        </w:rPr>
      </w:pPr>
      <w:r w:rsidRPr="00E3541A">
        <w:rPr>
          <w:rFonts w:ascii="Arial" w:hAnsi="Arial" w:cs="Arial"/>
          <w:sz w:val="22"/>
          <w:szCs w:val="22"/>
        </w:rPr>
        <w:t xml:space="preserve">NICE (2022) </w:t>
      </w:r>
      <w:r w:rsidRPr="00E3541A">
        <w:rPr>
          <w:rFonts w:ascii="Arial" w:hAnsi="Arial" w:cs="Arial"/>
          <w:i/>
          <w:iCs/>
          <w:sz w:val="22"/>
          <w:szCs w:val="22"/>
        </w:rPr>
        <w:t>Depression in adults: treatment and management (NG222)</w:t>
      </w:r>
      <w:r w:rsidRPr="00E3541A">
        <w:rPr>
          <w:rFonts w:ascii="Arial" w:hAnsi="Arial" w:cs="Arial"/>
          <w:sz w:val="22"/>
          <w:szCs w:val="22"/>
        </w:rPr>
        <w:t xml:space="preserve">. National Institute for Health and Care Excellence. Available at: </w:t>
      </w:r>
      <w:hyperlink r:id="rId11" w:history="1">
        <w:r w:rsidRPr="00E3541A">
          <w:rPr>
            <w:rStyle w:val="Hyperlink"/>
            <w:rFonts w:ascii="Arial" w:hAnsi="Arial" w:cs="Arial"/>
            <w:sz w:val="22"/>
            <w:szCs w:val="22"/>
          </w:rPr>
          <w:t>https://www.nice.org.uk/guidance/ng222</w:t>
        </w:r>
      </w:hyperlink>
      <w:r w:rsidRPr="00E3541A">
        <w:rPr>
          <w:rFonts w:ascii="Arial" w:hAnsi="Arial" w:cs="Arial"/>
          <w:sz w:val="22"/>
          <w:szCs w:val="22"/>
        </w:rPr>
        <w:t xml:space="preserve"> </w:t>
      </w:r>
    </w:p>
    <w:p w14:paraId="3C0B443B" w14:textId="77777777" w:rsidR="00E3541A" w:rsidRPr="00E3541A" w:rsidRDefault="00E3541A" w:rsidP="00E3541A">
      <w:pPr>
        <w:rPr>
          <w:rFonts w:ascii="Arial" w:hAnsi="Arial" w:cs="Arial"/>
          <w:sz w:val="22"/>
          <w:szCs w:val="22"/>
        </w:rPr>
      </w:pPr>
      <w:r w:rsidRPr="00E3541A">
        <w:rPr>
          <w:rFonts w:ascii="Arial" w:hAnsi="Arial" w:cs="Arial"/>
          <w:sz w:val="22"/>
          <w:szCs w:val="22"/>
        </w:rPr>
        <w:t xml:space="preserve">Pérez Bedoya, E.A., Puerta-López, L.F., López Galvis, D.A., Rojas Jaimes, D.A. and Costa Moreira, O. (2023) ‘Physical exercise and major depressive disorder in adults: systematic review and meta-analysis’, </w:t>
      </w:r>
      <w:r w:rsidRPr="00E3541A">
        <w:rPr>
          <w:rFonts w:ascii="Arial" w:hAnsi="Arial" w:cs="Arial"/>
          <w:i/>
          <w:iCs/>
          <w:sz w:val="22"/>
          <w:szCs w:val="22"/>
        </w:rPr>
        <w:t>Scientific Reports</w:t>
      </w:r>
      <w:r w:rsidRPr="00E3541A">
        <w:rPr>
          <w:rFonts w:ascii="Arial" w:hAnsi="Arial" w:cs="Arial"/>
          <w:sz w:val="22"/>
          <w:szCs w:val="22"/>
        </w:rPr>
        <w:t xml:space="preserve">, 13, 13223. </w:t>
      </w:r>
      <w:proofErr w:type="spellStart"/>
      <w:r w:rsidRPr="00E3541A">
        <w:rPr>
          <w:rFonts w:ascii="Arial" w:hAnsi="Arial" w:cs="Arial"/>
          <w:sz w:val="22"/>
          <w:szCs w:val="22"/>
        </w:rPr>
        <w:t>doi</w:t>
      </w:r>
      <w:proofErr w:type="spellEnd"/>
      <w:r w:rsidRPr="00E3541A">
        <w:rPr>
          <w:rFonts w:ascii="Arial" w:hAnsi="Arial" w:cs="Arial"/>
          <w:sz w:val="22"/>
          <w:szCs w:val="22"/>
        </w:rPr>
        <w:t>: 10.1038/s41598-023-39783-2.</w:t>
      </w:r>
    </w:p>
    <w:p w14:paraId="1745516B" w14:textId="03B34701" w:rsidR="00E3541A" w:rsidRPr="00E3541A" w:rsidRDefault="00E3541A" w:rsidP="00E3541A">
      <w:pPr>
        <w:rPr>
          <w:rFonts w:ascii="Arial" w:hAnsi="Arial" w:cs="Arial"/>
          <w:sz w:val="22"/>
          <w:szCs w:val="22"/>
        </w:rPr>
      </w:pPr>
      <w:r w:rsidRPr="00E3541A">
        <w:rPr>
          <w:rFonts w:ascii="Arial" w:hAnsi="Arial" w:cs="Arial"/>
          <w:sz w:val="22"/>
          <w:szCs w:val="22"/>
        </w:rPr>
        <w:t xml:space="preserve">WHO (2025) </w:t>
      </w:r>
      <w:r w:rsidRPr="00E3541A">
        <w:rPr>
          <w:rFonts w:ascii="Arial" w:hAnsi="Arial" w:cs="Arial"/>
          <w:i/>
          <w:iCs/>
          <w:sz w:val="22"/>
          <w:szCs w:val="22"/>
        </w:rPr>
        <w:t>Depressive disorder (depression)</w:t>
      </w:r>
      <w:r w:rsidRPr="00E3541A">
        <w:rPr>
          <w:rFonts w:ascii="Arial" w:hAnsi="Arial" w:cs="Arial"/>
          <w:sz w:val="22"/>
          <w:szCs w:val="22"/>
        </w:rPr>
        <w:t xml:space="preserve">. World Health Organization. Available at: </w:t>
      </w:r>
      <w:hyperlink r:id="rId12" w:history="1">
        <w:r w:rsidRPr="00E3541A">
          <w:rPr>
            <w:rStyle w:val="Hyperlink"/>
            <w:rFonts w:ascii="Arial" w:hAnsi="Arial" w:cs="Arial"/>
            <w:sz w:val="22"/>
            <w:szCs w:val="22"/>
          </w:rPr>
          <w:t>https://www.who.int/news-room/fact-sheets/detail/depression</w:t>
        </w:r>
      </w:hyperlink>
      <w:r w:rsidRPr="00E3541A">
        <w:rPr>
          <w:rFonts w:ascii="Arial" w:hAnsi="Arial" w:cs="Arial"/>
          <w:sz w:val="22"/>
          <w:szCs w:val="22"/>
        </w:rPr>
        <w:t xml:space="preserve"> </w:t>
      </w:r>
    </w:p>
    <w:p w14:paraId="5951425F" w14:textId="2FD118DB" w:rsidR="00E3541A" w:rsidRPr="00E3541A" w:rsidRDefault="00E3541A" w:rsidP="00E3541A">
      <w:pPr>
        <w:rPr>
          <w:rFonts w:ascii="Arial" w:hAnsi="Arial" w:cs="Arial"/>
          <w:sz w:val="22"/>
          <w:szCs w:val="22"/>
        </w:rPr>
      </w:pPr>
      <w:r w:rsidRPr="00E3541A">
        <w:rPr>
          <w:rFonts w:ascii="Arial" w:hAnsi="Arial" w:cs="Arial"/>
          <w:sz w:val="22"/>
          <w:szCs w:val="22"/>
        </w:rPr>
        <w:t xml:space="preserve">WHO (2025) </w:t>
      </w:r>
      <w:r w:rsidRPr="00E3541A">
        <w:rPr>
          <w:rFonts w:ascii="Arial" w:hAnsi="Arial" w:cs="Arial"/>
          <w:i/>
          <w:iCs/>
          <w:sz w:val="22"/>
          <w:szCs w:val="22"/>
        </w:rPr>
        <w:t>Social determinants of health</w:t>
      </w:r>
      <w:r w:rsidRPr="00E3541A">
        <w:rPr>
          <w:rFonts w:ascii="Arial" w:hAnsi="Arial" w:cs="Arial"/>
          <w:sz w:val="22"/>
          <w:szCs w:val="22"/>
        </w:rPr>
        <w:t xml:space="preserve">. World Health Organization. Available at: </w:t>
      </w:r>
      <w:hyperlink r:id="rId13" w:history="1">
        <w:r w:rsidRPr="00E3541A">
          <w:rPr>
            <w:rStyle w:val="Hyperlink"/>
            <w:rFonts w:ascii="Arial" w:hAnsi="Arial" w:cs="Arial"/>
            <w:sz w:val="22"/>
            <w:szCs w:val="22"/>
          </w:rPr>
          <w:t>https://www.who.int/news-room/fact-sheets/detail/social-determinants-of-health</w:t>
        </w:r>
      </w:hyperlink>
      <w:r w:rsidRPr="00E3541A">
        <w:rPr>
          <w:rFonts w:ascii="Arial" w:hAnsi="Arial" w:cs="Arial"/>
          <w:sz w:val="22"/>
          <w:szCs w:val="22"/>
        </w:rPr>
        <w:t xml:space="preserve"> </w:t>
      </w:r>
    </w:p>
    <w:p w14:paraId="7C4D557B" w14:textId="50180BE8" w:rsidR="00877FC5" w:rsidRPr="00E3541A" w:rsidRDefault="00877FC5" w:rsidP="00E3541A"/>
    <w:sectPr w:rsidR="00877FC5" w:rsidRPr="00E3541A">
      <w:pgSz w:w="12240" w:h="15840"/>
      <w:pgMar w:top="1440" w:right="1750" w:bottom="1888"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X6M6wlUxiImuF" int2:id="ZSMB4mxB">
      <int2:state int2:value="Rejected" int2:type="spell"/>
    </int2:textHash>
    <int2:textHash int2:hashCode="/ryPTV5cXzUDPf" int2:id="5YETaMe5">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694718"/>
    <w:multiLevelType w:val="hybridMultilevel"/>
    <w:tmpl w:val="6544374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 w15:restartNumberingAfterBreak="0">
    <w:nsid w:val="4C5A6DFE"/>
    <w:multiLevelType w:val="hybridMultilevel"/>
    <w:tmpl w:val="D35AAF6C"/>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16cid:durableId="1372923731">
    <w:abstractNumId w:val="1"/>
  </w:num>
  <w:num w:numId="2" w16cid:durableId="13670272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7FC5"/>
    <w:rsid w:val="0002757C"/>
    <w:rsid w:val="00079476"/>
    <w:rsid w:val="000F92E1"/>
    <w:rsid w:val="001527FB"/>
    <w:rsid w:val="001C457F"/>
    <w:rsid w:val="00314CA5"/>
    <w:rsid w:val="00404FA8"/>
    <w:rsid w:val="004910DF"/>
    <w:rsid w:val="006618A4"/>
    <w:rsid w:val="007467B0"/>
    <w:rsid w:val="00877FC5"/>
    <w:rsid w:val="00A88C47"/>
    <w:rsid w:val="00AB5A7E"/>
    <w:rsid w:val="00AF60E7"/>
    <w:rsid w:val="00B7F3D0"/>
    <w:rsid w:val="00C1DCA0"/>
    <w:rsid w:val="00D34498"/>
    <w:rsid w:val="00E27475"/>
    <w:rsid w:val="00E3541A"/>
    <w:rsid w:val="00ED54B6"/>
    <w:rsid w:val="00FE2BA6"/>
    <w:rsid w:val="0116C91C"/>
    <w:rsid w:val="01329385"/>
    <w:rsid w:val="015ADC62"/>
    <w:rsid w:val="01B3C790"/>
    <w:rsid w:val="0219B054"/>
    <w:rsid w:val="0245DF89"/>
    <w:rsid w:val="0250E0F8"/>
    <w:rsid w:val="02BB0477"/>
    <w:rsid w:val="02BEF8D4"/>
    <w:rsid w:val="02FBC48E"/>
    <w:rsid w:val="0381E678"/>
    <w:rsid w:val="03B270B9"/>
    <w:rsid w:val="03E68CCA"/>
    <w:rsid w:val="041BBCC0"/>
    <w:rsid w:val="04561AB4"/>
    <w:rsid w:val="046C779D"/>
    <w:rsid w:val="046DFB2A"/>
    <w:rsid w:val="04E2DD72"/>
    <w:rsid w:val="04E6055D"/>
    <w:rsid w:val="053DC03B"/>
    <w:rsid w:val="05445452"/>
    <w:rsid w:val="057CDD18"/>
    <w:rsid w:val="057DA71F"/>
    <w:rsid w:val="059CAAFF"/>
    <w:rsid w:val="05ABF82F"/>
    <w:rsid w:val="05C6CBD3"/>
    <w:rsid w:val="05F3E425"/>
    <w:rsid w:val="06024CCF"/>
    <w:rsid w:val="06150624"/>
    <w:rsid w:val="061D4E1C"/>
    <w:rsid w:val="06533CEB"/>
    <w:rsid w:val="068388CF"/>
    <w:rsid w:val="06B3E2EC"/>
    <w:rsid w:val="07654F26"/>
    <w:rsid w:val="07671114"/>
    <w:rsid w:val="0776BE92"/>
    <w:rsid w:val="07B5BF87"/>
    <w:rsid w:val="07C5901E"/>
    <w:rsid w:val="08093B6D"/>
    <w:rsid w:val="084BC258"/>
    <w:rsid w:val="08775307"/>
    <w:rsid w:val="08B015E5"/>
    <w:rsid w:val="08CB645A"/>
    <w:rsid w:val="08E20C82"/>
    <w:rsid w:val="09066F31"/>
    <w:rsid w:val="091C4629"/>
    <w:rsid w:val="0920F9B5"/>
    <w:rsid w:val="0936BF8A"/>
    <w:rsid w:val="09370A0C"/>
    <w:rsid w:val="098BA877"/>
    <w:rsid w:val="09B065A9"/>
    <w:rsid w:val="09DD7327"/>
    <w:rsid w:val="09EA37B1"/>
    <w:rsid w:val="0A137DF7"/>
    <w:rsid w:val="0A1D93DC"/>
    <w:rsid w:val="0A7D2E18"/>
    <w:rsid w:val="0AA8FC33"/>
    <w:rsid w:val="0AA9A306"/>
    <w:rsid w:val="0AF91296"/>
    <w:rsid w:val="0B4F2011"/>
    <w:rsid w:val="0BA8A84D"/>
    <w:rsid w:val="0BB606D9"/>
    <w:rsid w:val="0BD176D1"/>
    <w:rsid w:val="0BE8BC68"/>
    <w:rsid w:val="0CE881AB"/>
    <w:rsid w:val="0CFDF10A"/>
    <w:rsid w:val="0D814067"/>
    <w:rsid w:val="0DAB3084"/>
    <w:rsid w:val="0DCA7886"/>
    <w:rsid w:val="0DF4CA7E"/>
    <w:rsid w:val="0E0BDF09"/>
    <w:rsid w:val="0E7C694C"/>
    <w:rsid w:val="0E8B6A2A"/>
    <w:rsid w:val="0EFB09E7"/>
    <w:rsid w:val="0F1820FF"/>
    <w:rsid w:val="0F8D3D15"/>
    <w:rsid w:val="0F951107"/>
    <w:rsid w:val="1085BADC"/>
    <w:rsid w:val="10EACAFE"/>
    <w:rsid w:val="111F703F"/>
    <w:rsid w:val="117B486A"/>
    <w:rsid w:val="11915019"/>
    <w:rsid w:val="11B35F2B"/>
    <w:rsid w:val="11C0D89B"/>
    <w:rsid w:val="11D996DF"/>
    <w:rsid w:val="120F6A1E"/>
    <w:rsid w:val="1263FBC3"/>
    <w:rsid w:val="12C57441"/>
    <w:rsid w:val="12D5FADF"/>
    <w:rsid w:val="12D7CF00"/>
    <w:rsid w:val="12DE6C3F"/>
    <w:rsid w:val="12DED695"/>
    <w:rsid w:val="12E9B640"/>
    <w:rsid w:val="12EEB52C"/>
    <w:rsid w:val="13087D0F"/>
    <w:rsid w:val="1341C9BC"/>
    <w:rsid w:val="135C3C62"/>
    <w:rsid w:val="13622EE4"/>
    <w:rsid w:val="13716ADF"/>
    <w:rsid w:val="138F11A2"/>
    <w:rsid w:val="13A3A5BA"/>
    <w:rsid w:val="13CEE556"/>
    <w:rsid w:val="140C2857"/>
    <w:rsid w:val="144978D0"/>
    <w:rsid w:val="14745BC2"/>
    <w:rsid w:val="149966AF"/>
    <w:rsid w:val="15328883"/>
    <w:rsid w:val="15996FBE"/>
    <w:rsid w:val="159F7D16"/>
    <w:rsid w:val="15BA6074"/>
    <w:rsid w:val="15C645A5"/>
    <w:rsid w:val="160769E2"/>
    <w:rsid w:val="16117777"/>
    <w:rsid w:val="1618B81B"/>
    <w:rsid w:val="161C7E75"/>
    <w:rsid w:val="16262F1A"/>
    <w:rsid w:val="1646E6C6"/>
    <w:rsid w:val="16672F89"/>
    <w:rsid w:val="167626B0"/>
    <w:rsid w:val="168DAC7D"/>
    <w:rsid w:val="1691040C"/>
    <w:rsid w:val="170D8546"/>
    <w:rsid w:val="171D9F97"/>
    <w:rsid w:val="174AF5D9"/>
    <w:rsid w:val="174D8899"/>
    <w:rsid w:val="174D8BE6"/>
    <w:rsid w:val="17AA5DDD"/>
    <w:rsid w:val="17C6CBA9"/>
    <w:rsid w:val="17CF8DB4"/>
    <w:rsid w:val="17FAA310"/>
    <w:rsid w:val="1834BD88"/>
    <w:rsid w:val="1836720A"/>
    <w:rsid w:val="185814AB"/>
    <w:rsid w:val="189C4A0B"/>
    <w:rsid w:val="19513948"/>
    <w:rsid w:val="197D8C81"/>
    <w:rsid w:val="19B14873"/>
    <w:rsid w:val="19BE463B"/>
    <w:rsid w:val="19C43013"/>
    <w:rsid w:val="19C8D437"/>
    <w:rsid w:val="19ED5DF7"/>
    <w:rsid w:val="1A4EEF22"/>
    <w:rsid w:val="1A6B5734"/>
    <w:rsid w:val="1A99BC28"/>
    <w:rsid w:val="1AB8692F"/>
    <w:rsid w:val="1AE13F4D"/>
    <w:rsid w:val="1B29F2D9"/>
    <w:rsid w:val="1BC00977"/>
    <w:rsid w:val="1BDCE18A"/>
    <w:rsid w:val="1C0B3F12"/>
    <w:rsid w:val="1C1C841B"/>
    <w:rsid w:val="1C1DB5C6"/>
    <w:rsid w:val="1C3A8969"/>
    <w:rsid w:val="1C44980B"/>
    <w:rsid w:val="1C450802"/>
    <w:rsid w:val="1C48F607"/>
    <w:rsid w:val="1C5361FF"/>
    <w:rsid w:val="1C750067"/>
    <w:rsid w:val="1C766B22"/>
    <w:rsid w:val="1CA2484E"/>
    <w:rsid w:val="1CAB553D"/>
    <w:rsid w:val="1CAEE733"/>
    <w:rsid w:val="1D1BF880"/>
    <w:rsid w:val="1D28D5CF"/>
    <w:rsid w:val="1DAE1DA4"/>
    <w:rsid w:val="1DE02C47"/>
    <w:rsid w:val="1DF0D8E0"/>
    <w:rsid w:val="1E258EFA"/>
    <w:rsid w:val="1E5059AB"/>
    <w:rsid w:val="1EF50E9E"/>
    <w:rsid w:val="1EFD4DEF"/>
    <w:rsid w:val="1EFFD635"/>
    <w:rsid w:val="1F378D34"/>
    <w:rsid w:val="1F866CDB"/>
    <w:rsid w:val="1FF4A768"/>
    <w:rsid w:val="20107EE0"/>
    <w:rsid w:val="2034BDFD"/>
    <w:rsid w:val="2038D3CE"/>
    <w:rsid w:val="2048A2D6"/>
    <w:rsid w:val="20ABECC8"/>
    <w:rsid w:val="20C1FDF5"/>
    <w:rsid w:val="211B013B"/>
    <w:rsid w:val="213D4F4C"/>
    <w:rsid w:val="213FCFA5"/>
    <w:rsid w:val="21FFDCB6"/>
    <w:rsid w:val="225AF52A"/>
    <w:rsid w:val="225D0D4B"/>
    <w:rsid w:val="22F4E2F8"/>
    <w:rsid w:val="2331767B"/>
    <w:rsid w:val="2334CE86"/>
    <w:rsid w:val="235206D7"/>
    <w:rsid w:val="235E507B"/>
    <w:rsid w:val="23ACB96D"/>
    <w:rsid w:val="23BC98D3"/>
    <w:rsid w:val="23E8AF7E"/>
    <w:rsid w:val="23F0B7BC"/>
    <w:rsid w:val="244C917E"/>
    <w:rsid w:val="24891150"/>
    <w:rsid w:val="24914317"/>
    <w:rsid w:val="24A9B5EF"/>
    <w:rsid w:val="24ACF13E"/>
    <w:rsid w:val="24EA3625"/>
    <w:rsid w:val="251A2A43"/>
    <w:rsid w:val="251A53FF"/>
    <w:rsid w:val="2523490D"/>
    <w:rsid w:val="2526C058"/>
    <w:rsid w:val="2564A13D"/>
    <w:rsid w:val="2581CAB1"/>
    <w:rsid w:val="258B3305"/>
    <w:rsid w:val="25A2F23C"/>
    <w:rsid w:val="25A80C31"/>
    <w:rsid w:val="25CDEAF1"/>
    <w:rsid w:val="25D9DD21"/>
    <w:rsid w:val="266925E9"/>
    <w:rsid w:val="26A33698"/>
    <w:rsid w:val="26D33DCC"/>
    <w:rsid w:val="272A0552"/>
    <w:rsid w:val="272EB74F"/>
    <w:rsid w:val="27470721"/>
    <w:rsid w:val="2759F415"/>
    <w:rsid w:val="2763CE5F"/>
    <w:rsid w:val="278B03F1"/>
    <w:rsid w:val="27D24CB1"/>
    <w:rsid w:val="282332DA"/>
    <w:rsid w:val="283BCEB3"/>
    <w:rsid w:val="28A350A3"/>
    <w:rsid w:val="28B2D12F"/>
    <w:rsid w:val="28B4A7E9"/>
    <w:rsid w:val="29205022"/>
    <w:rsid w:val="293025F0"/>
    <w:rsid w:val="2981C318"/>
    <w:rsid w:val="29D615FB"/>
    <w:rsid w:val="2A24C88E"/>
    <w:rsid w:val="2A500FDD"/>
    <w:rsid w:val="2A5DF6C2"/>
    <w:rsid w:val="2ABCA828"/>
    <w:rsid w:val="2AE8BBF7"/>
    <w:rsid w:val="2AEA8865"/>
    <w:rsid w:val="2B04772D"/>
    <w:rsid w:val="2B06BAAD"/>
    <w:rsid w:val="2B153B87"/>
    <w:rsid w:val="2B167E78"/>
    <w:rsid w:val="2B36E34D"/>
    <w:rsid w:val="2B8FAD6F"/>
    <w:rsid w:val="2BAF0631"/>
    <w:rsid w:val="2C045B44"/>
    <w:rsid w:val="2C53125B"/>
    <w:rsid w:val="2C7375CC"/>
    <w:rsid w:val="2CEB9DD1"/>
    <w:rsid w:val="2D06D8D6"/>
    <w:rsid w:val="2D0B920D"/>
    <w:rsid w:val="2D10CFB5"/>
    <w:rsid w:val="2D2ECA29"/>
    <w:rsid w:val="2D3C310C"/>
    <w:rsid w:val="2D4A99DA"/>
    <w:rsid w:val="2D5140C7"/>
    <w:rsid w:val="2D8C95BE"/>
    <w:rsid w:val="2DA398B1"/>
    <w:rsid w:val="2DF87587"/>
    <w:rsid w:val="2E5A0848"/>
    <w:rsid w:val="2E9C77FB"/>
    <w:rsid w:val="2EA5D8B2"/>
    <w:rsid w:val="2EA6F3D8"/>
    <w:rsid w:val="2EB4F1DF"/>
    <w:rsid w:val="2ED83133"/>
    <w:rsid w:val="2EF58CB8"/>
    <w:rsid w:val="2F00397C"/>
    <w:rsid w:val="2F0AB851"/>
    <w:rsid w:val="2F6F1E8E"/>
    <w:rsid w:val="2FB6531F"/>
    <w:rsid w:val="2FE5CAF3"/>
    <w:rsid w:val="303DB601"/>
    <w:rsid w:val="303F39A8"/>
    <w:rsid w:val="307748C7"/>
    <w:rsid w:val="3126C6B2"/>
    <w:rsid w:val="320CFF0A"/>
    <w:rsid w:val="324B9FF9"/>
    <w:rsid w:val="326A2A01"/>
    <w:rsid w:val="32761045"/>
    <w:rsid w:val="32878B19"/>
    <w:rsid w:val="3288786D"/>
    <w:rsid w:val="32D2E5BE"/>
    <w:rsid w:val="32E5F8C0"/>
    <w:rsid w:val="3313D571"/>
    <w:rsid w:val="3343E51A"/>
    <w:rsid w:val="336D92C9"/>
    <w:rsid w:val="33FC79E2"/>
    <w:rsid w:val="3412F9CE"/>
    <w:rsid w:val="342BC045"/>
    <w:rsid w:val="342EE2AF"/>
    <w:rsid w:val="3440AB26"/>
    <w:rsid w:val="3495191A"/>
    <w:rsid w:val="34BD3BFD"/>
    <w:rsid w:val="34D0387E"/>
    <w:rsid w:val="353B7A3D"/>
    <w:rsid w:val="3547B53C"/>
    <w:rsid w:val="3567A082"/>
    <w:rsid w:val="357D7F3B"/>
    <w:rsid w:val="358F61C4"/>
    <w:rsid w:val="35D54203"/>
    <w:rsid w:val="363DBBE2"/>
    <w:rsid w:val="3664DF48"/>
    <w:rsid w:val="36CB5157"/>
    <w:rsid w:val="375746FD"/>
    <w:rsid w:val="381F01AD"/>
    <w:rsid w:val="3832C6A7"/>
    <w:rsid w:val="38469E75"/>
    <w:rsid w:val="385DC80B"/>
    <w:rsid w:val="3873D9FF"/>
    <w:rsid w:val="3880F913"/>
    <w:rsid w:val="3898A4C8"/>
    <w:rsid w:val="38BF5676"/>
    <w:rsid w:val="38F2AA44"/>
    <w:rsid w:val="3908ABFC"/>
    <w:rsid w:val="391013BA"/>
    <w:rsid w:val="39680296"/>
    <w:rsid w:val="39853AC8"/>
    <w:rsid w:val="39C8F279"/>
    <w:rsid w:val="39DD84F2"/>
    <w:rsid w:val="3A19E757"/>
    <w:rsid w:val="3A7D8D72"/>
    <w:rsid w:val="3A8854E7"/>
    <w:rsid w:val="3A8A088E"/>
    <w:rsid w:val="3AB66A23"/>
    <w:rsid w:val="3AC87DA4"/>
    <w:rsid w:val="3ACBCE77"/>
    <w:rsid w:val="3AF79C81"/>
    <w:rsid w:val="3B2714F9"/>
    <w:rsid w:val="3B36FDCB"/>
    <w:rsid w:val="3B48C8B2"/>
    <w:rsid w:val="3B4C210E"/>
    <w:rsid w:val="3B660BBF"/>
    <w:rsid w:val="3B7B515D"/>
    <w:rsid w:val="3BB4A0F0"/>
    <w:rsid w:val="3C39CC8D"/>
    <w:rsid w:val="3C5A9F1C"/>
    <w:rsid w:val="3CF52B2E"/>
    <w:rsid w:val="3D0629E1"/>
    <w:rsid w:val="3D2BA6E2"/>
    <w:rsid w:val="3D2DAB8E"/>
    <w:rsid w:val="3D5CA7B3"/>
    <w:rsid w:val="3D65876D"/>
    <w:rsid w:val="3D6E3232"/>
    <w:rsid w:val="3D76A1E1"/>
    <w:rsid w:val="3D7A2940"/>
    <w:rsid w:val="3DA76EA2"/>
    <w:rsid w:val="3DD54D56"/>
    <w:rsid w:val="3E1D1EB5"/>
    <w:rsid w:val="3E26A7B1"/>
    <w:rsid w:val="3E72F331"/>
    <w:rsid w:val="3E97BDB0"/>
    <w:rsid w:val="3EAB3784"/>
    <w:rsid w:val="3EABFEC9"/>
    <w:rsid w:val="3ED6241C"/>
    <w:rsid w:val="3F430E36"/>
    <w:rsid w:val="3F4CFF38"/>
    <w:rsid w:val="3F4D3333"/>
    <w:rsid w:val="3F804697"/>
    <w:rsid w:val="3F9A9121"/>
    <w:rsid w:val="3FB9F6EE"/>
    <w:rsid w:val="3FC3F918"/>
    <w:rsid w:val="3FC52839"/>
    <w:rsid w:val="3FD7E542"/>
    <w:rsid w:val="40131151"/>
    <w:rsid w:val="40410812"/>
    <w:rsid w:val="4058B476"/>
    <w:rsid w:val="4081297D"/>
    <w:rsid w:val="41413AA6"/>
    <w:rsid w:val="416E40E4"/>
    <w:rsid w:val="4180D91B"/>
    <w:rsid w:val="41E79643"/>
    <w:rsid w:val="420DD348"/>
    <w:rsid w:val="4216ABC6"/>
    <w:rsid w:val="4255DEA6"/>
    <w:rsid w:val="425E6BAC"/>
    <w:rsid w:val="4275BD76"/>
    <w:rsid w:val="42A7166F"/>
    <w:rsid w:val="42C9880C"/>
    <w:rsid w:val="43B18A54"/>
    <w:rsid w:val="44036F15"/>
    <w:rsid w:val="449E1958"/>
    <w:rsid w:val="44B114D2"/>
    <w:rsid w:val="44DD5133"/>
    <w:rsid w:val="4509C25C"/>
    <w:rsid w:val="452165FC"/>
    <w:rsid w:val="452EAF28"/>
    <w:rsid w:val="453EFD9D"/>
    <w:rsid w:val="4579F5AB"/>
    <w:rsid w:val="457EC5D7"/>
    <w:rsid w:val="458C9AAD"/>
    <w:rsid w:val="45D66D2D"/>
    <w:rsid w:val="4606B3E4"/>
    <w:rsid w:val="46161249"/>
    <w:rsid w:val="461D8C5C"/>
    <w:rsid w:val="46245428"/>
    <w:rsid w:val="4665332E"/>
    <w:rsid w:val="466B5A3E"/>
    <w:rsid w:val="46902EF0"/>
    <w:rsid w:val="46DD6620"/>
    <w:rsid w:val="46FC9E2B"/>
    <w:rsid w:val="477B45B6"/>
    <w:rsid w:val="477D72B2"/>
    <w:rsid w:val="47981CBC"/>
    <w:rsid w:val="47B5BA18"/>
    <w:rsid w:val="47BBFE64"/>
    <w:rsid w:val="47BFB88E"/>
    <w:rsid w:val="47EA9B22"/>
    <w:rsid w:val="481D7A0D"/>
    <w:rsid w:val="4840960D"/>
    <w:rsid w:val="487D64B7"/>
    <w:rsid w:val="4883A439"/>
    <w:rsid w:val="48B7CDBD"/>
    <w:rsid w:val="48CE13FF"/>
    <w:rsid w:val="4938A2D2"/>
    <w:rsid w:val="4939D9A4"/>
    <w:rsid w:val="4940A501"/>
    <w:rsid w:val="494D0379"/>
    <w:rsid w:val="49A226F5"/>
    <w:rsid w:val="4A1EE15C"/>
    <w:rsid w:val="4A7B28E4"/>
    <w:rsid w:val="4A8D5FC1"/>
    <w:rsid w:val="4AA69BDB"/>
    <w:rsid w:val="4AC4CA3E"/>
    <w:rsid w:val="4B694AAD"/>
    <w:rsid w:val="4BC57885"/>
    <w:rsid w:val="4BD1EA39"/>
    <w:rsid w:val="4BEEDBB4"/>
    <w:rsid w:val="4C3C4874"/>
    <w:rsid w:val="4C4E47D1"/>
    <w:rsid w:val="4C4EBDF1"/>
    <w:rsid w:val="4C7F6B87"/>
    <w:rsid w:val="4C816993"/>
    <w:rsid w:val="4CB9C6B4"/>
    <w:rsid w:val="4CF3BAF7"/>
    <w:rsid w:val="4D45256C"/>
    <w:rsid w:val="4D4F07EF"/>
    <w:rsid w:val="4DF222AA"/>
    <w:rsid w:val="4DF6E2CD"/>
    <w:rsid w:val="4E5F42D7"/>
    <w:rsid w:val="4E872C36"/>
    <w:rsid w:val="4EA15976"/>
    <w:rsid w:val="4EF194BF"/>
    <w:rsid w:val="4F0187C6"/>
    <w:rsid w:val="4F06EDC5"/>
    <w:rsid w:val="4F393D8B"/>
    <w:rsid w:val="4FB1CDEB"/>
    <w:rsid w:val="4FB5C3BC"/>
    <w:rsid w:val="4FCB3572"/>
    <w:rsid w:val="4FD88F6A"/>
    <w:rsid w:val="4FF3F552"/>
    <w:rsid w:val="503EB7CC"/>
    <w:rsid w:val="50979FB3"/>
    <w:rsid w:val="50AC706B"/>
    <w:rsid w:val="50ADF872"/>
    <w:rsid w:val="50B01889"/>
    <w:rsid w:val="50BB3CB4"/>
    <w:rsid w:val="50C94492"/>
    <w:rsid w:val="50C9865E"/>
    <w:rsid w:val="50EBBBF8"/>
    <w:rsid w:val="516542D3"/>
    <w:rsid w:val="51A41C0D"/>
    <w:rsid w:val="51E7A9D2"/>
    <w:rsid w:val="522484ED"/>
    <w:rsid w:val="5227F34F"/>
    <w:rsid w:val="523B5515"/>
    <w:rsid w:val="52591E1B"/>
    <w:rsid w:val="526675A6"/>
    <w:rsid w:val="52B4CE81"/>
    <w:rsid w:val="52C5F2DC"/>
    <w:rsid w:val="52E399D8"/>
    <w:rsid w:val="52E5E9DE"/>
    <w:rsid w:val="52F48FEB"/>
    <w:rsid w:val="530EF75F"/>
    <w:rsid w:val="534FCC9D"/>
    <w:rsid w:val="53563BE3"/>
    <w:rsid w:val="5376BB66"/>
    <w:rsid w:val="538137D2"/>
    <w:rsid w:val="53AA0270"/>
    <w:rsid w:val="53E21CAC"/>
    <w:rsid w:val="53E71FF8"/>
    <w:rsid w:val="53EC0A54"/>
    <w:rsid w:val="53F7BC26"/>
    <w:rsid w:val="541A086A"/>
    <w:rsid w:val="543AE1C0"/>
    <w:rsid w:val="543D8F00"/>
    <w:rsid w:val="5473B115"/>
    <w:rsid w:val="547E84CE"/>
    <w:rsid w:val="54840015"/>
    <w:rsid w:val="54BAF87C"/>
    <w:rsid w:val="550E4733"/>
    <w:rsid w:val="551749E9"/>
    <w:rsid w:val="553C1561"/>
    <w:rsid w:val="553F9EB2"/>
    <w:rsid w:val="55BECB4E"/>
    <w:rsid w:val="55E86E25"/>
    <w:rsid w:val="55FCD8F5"/>
    <w:rsid w:val="563DD799"/>
    <w:rsid w:val="568D34D2"/>
    <w:rsid w:val="56A0AF9A"/>
    <w:rsid w:val="56AB97B0"/>
    <w:rsid w:val="56AE0110"/>
    <w:rsid w:val="572558C3"/>
    <w:rsid w:val="57469730"/>
    <w:rsid w:val="57A18DFB"/>
    <w:rsid w:val="57A5A9BB"/>
    <w:rsid w:val="57AA0FB3"/>
    <w:rsid w:val="57C34DC1"/>
    <w:rsid w:val="581592A3"/>
    <w:rsid w:val="58364F2A"/>
    <w:rsid w:val="5836EA26"/>
    <w:rsid w:val="58839CC5"/>
    <w:rsid w:val="59AB2192"/>
    <w:rsid w:val="59B487D6"/>
    <w:rsid w:val="59BBD21A"/>
    <w:rsid w:val="59FE09ED"/>
    <w:rsid w:val="5A01349E"/>
    <w:rsid w:val="5A1F9FF7"/>
    <w:rsid w:val="5A231F6C"/>
    <w:rsid w:val="5A30C801"/>
    <w:rsid w:val="5A5BB440"/>
    <w:rsid w:val="5B3A9BBC"/>
    <w:rsid w:val="5B3B97AD"/>
    <w:rsid w:val="5B454CE2"/>
    <w:rsid w:val="5B98F0E2"/>
    <w:rsid w:val="5BCEC435"/>
    <w:rsid w:val="5C046B7C"/>
    <w:rsid w:val="5C2FD99D"/>
    <w:rsid w:val="5C6888FA"/>
    <w:rsid w:val="5C80BF55"/>
    <w:rsid w:val="5CA55FAE"/>
    <w:rsid w:val="5CB77836"/>
    <w:rsid w:val="5CEE77E0"/>
    <w:rsid w:val="5D4AAE11"/>
    <w:rsid w:val="5D7BB763"/>
    <w:rsid w:val="5D9FE337"/>
    <w:rsid w:val="5DADF9F3"/>
    <w:rsid w:val="5DC478C5"/>
    <w:rsid w:val="5E6B2A2A"/>
    <w:rsid w:val="5E7D96B1"/>
    <w:rsid w:val="5EFFAD36"/>
    <w:rsid w:val="5F1B8435"/>
    <w:rsid w:val="5F26EC2D"/>
    <w:rsid w:val="5F808607"/>
    <w:rsid w:val="60396822"/>
    <w:rsid w:val="603EF8B2"/>
    <w:rsid w:val="609D35D0"/>
    <w:rsid w:val="60A7CD13"/>
    <w:rsid w:val="60AD801D"/>
    <w:rsid w:val="60DC88B9"/>
    <w:rsid w:val="61104875"/>
    <w:rsid w:val="61518CD0"/>
    <w:rsid w:val="620EDD39"/>
    <w:rsid w:val="62367CE7"/>
    <w:rsid w:val="626A5FAB"/>
    <w:rsid w:val="628C2577"/>
    <w:rsid w:val="62AE3528"/>
    <w:rsid w:val="62B102D9"/>
    <w:rsid w:val="62BCE044"/>
    <w:rsid w:val="62EBA588"/>
    <w:rsid w:val="63211E84"/>
    <w:rsid w:val="63296EE3"/>
    <w:rsid w:val="63344AB1"/>
    <w:rsid w:val="634B4DA5"/>
    <w:rsid w:val="635393BC"/>
    <w:rsid w:val="636F390F"/>
    <w:rsid w:val="64070721"/>
    <w:rsid w:val="6424AABE"/>
    <w:rsid w:val="64532FC4"/>
    <w:rsid w:val="64543B31"/>
    <w:rsid w:val="64791DEA"/>
    <w:rsid w:val="648DDC0A"/>
    <w:rsid w:val="649AEADA"/>
    <w:rsid w:val="64A44B7E"/>
    <w:rsid w:val="64A50D18"/>
    <w:rsid w:val="65005F81"/>
    <w:rsid w:val="6529E9A1"/>
    <w:rsid w:val="653DF11F"/>
    <w:rsid w:val="656179C0"/>
    <w:rsid w:val="65690D23"/>
    <w:rsid w:val="658C97E3"/>
    <w:rsid w:val="65ACC37D"/>
    <w:rsid w:val="65B1FE4E"/>
    <w:rsid w:val="65B840ED"/>
    <w:rsid w:val="65B93981"/>
    <w:rsid w:val="65C0847B"/>
    <w:rsid w:val="65C94873"/>
    <w:rsid w:val="65FFD046"/>
    <w:rsid w:val="6635724F"/>
    <w:rsid w:val="66418BB0"/>
    <w:rsid w:val="66B57EBD"/>
    <w:rsid w:val="66CC79D3"/>
    <w:rsid w:val="66DA8170"/>
    <w:rsid w:val="66E15C0F"/>
    <w:rsid w:val="66E5D53D"/>
    <w:rsid w:val="66EA1F6E"/>
    <w:rsid w:val="670D2EBF"/>
    <w:rsid w:val="672C50D7"/>
    <w:rsid w:val="675BCBFF"/>
    <w:rsid w:val="67C5AACD"/>
    <w:rsid w:val="67CE1CFA"/>
    <w:rsid w:val="67F262B7"/>
    <w:rsid w:val="67FFE40E"/>
    <w:rsid w:val="680268F1"/>
    <w:rsid w:val="6872ED40"/>
    <w:rsid w:val="6892B3D4"/>
    <w:rsid w:val="68DE8464"/>
    <w:rsid w:val="68E9C7CF"/>
    <w:rsid w:val="68F5120E"/>
    <w:rsid w:val="698687D3"/>
    <w:rsid w:val="69BAB3FB"/>
    <w:rsid w:val="69BCE269"/>
    <w:rsid w:val="69D49119"/>
    <w:rsid w:val="6A0A8422"/>
    <w:rsid w:val="6A0C59A2"/>
    <w:rsid w:val="6A85B3CC"/>
    <w:rsid w:val="6AB191B0"/>
    <w:rsid w:val="6ABF2F7F"/>
    <w:rsid w:val="6AED5FA9"/>
    <w:rsid w:val="6B386B4B"/>
    <w:rsid w:val="6B4058B9"/>
    <w:rsid w:val="6B732754"/>
    <w:rsid w:val="6B7FB5C1"/>
    <w:rsid w:val="6B8626CE"/>
    <w:rsid w:val="6BA256EF"/>
    <w:rsid w:val="6BC3D261"/>
    <w:rsid w:val="6BD554AB"/>
    <w:rsid w:val="6BD8B64B"/>
    <w:rsid w:val="6C9F9D65"/>
    <w:rsid w:val="6CB60EDF"/>
    <w:rsid w:val="6CB90AB9"/>
    <w:rsid w:val="6CC2D89E"/>
    <w:rsid w:val="6CE753B7"/>
    <w:rsid w:val="6CF0AED7"/>
    <w:rsid w:val="6D8303A8"/>
    <w:rsid w:val="6D92534B"/>
    <w:rsid w:val="6DDA093A"/>
    <w:rsid w:val="6DEAFA5F"/>
    <w:rsid w:val="6E267A93"/>
    <w:rsid w:val="6E3BC474"/>
    <w:rsid w:val="6E6BC594"/>
    <w:rsid w:val="6EA8EFC7"/>
    <w:rsid w:val="6F177BF6"/>
    <w:rsid w:val="6F54DA4E"/>
    <w:rsid w:val="6F84885B"/>
    <w:rsid w:val="6F8B406A"/>
    <w:rsid w:val="6F95C1C3"/>
    <w:rsid w:val="6FCC1C7E"/>
    <w:rsid w:val="6FCC3000"/>
    <w:rsid w:val="701DF684"/>
    <w:rsid w:val="70294E80"/>
    <w:rsid w:val="70EF5A9D"/>
    <w:rsid w:val="7102D8A9"/>
    <w:rsid w:val="7130C79C"/>
    <w:rsid w:val="715690B3"/>
    <w:rsid w:val="716BBBFF"/>
    <w:rsid w:val="717F6E02"/>
    <w:rsid w:val="718C5D1A"/>
    <w:rsid w:val="71981E5D"/>
    <w:rsid w:val="71BADEA9"/>
    <w:rsid w:val="71C77D4F"/>
    <w:rsid w:val="71E942F1"/>
    <w:rsid w:val="721F2FCC"/>
    <w:rsid w:val="725CFA0F"/>
    <w:rsid w:val="7267C550"/>
    <w:rsid w:val="72FA421D"/>
    <w:rsid w:val="732FD350"/>
    <w:rsid w:val="73336836"/>
    <w:rsid w:val="739EA4A2"/>
    <w:rsid w:val="73D536FA"/>
    <w:rsid w:val="73DE02F7"/>
    <w:rsid w:val="7436A0D9"/>
    <w:rsid w:val="7455E204"/>
    <w:rsid w:val="74B9CFBD"/>
    <w:rsid w:val="74FDB62B"/>
    <w:rsid w:val="751C3CFF"/>
    <w:rsid w:val="7565B3F7"/>
    <w:rsid w:val="7598BD62"/>
    <w:rsid w:val="7627DA66"/>
    <w:rsid w:val="765777C9"/>
    <w:rsid w:val="767AC213"/>
    <w:rsid w:val="76ADC713"/>
    <w:rsid w:val="76ED146A"/>
    <w:rsid w:val="76F8ED63"/>
    <w:rsid w:val="77084139"/>
    <w:rsid w:val="774C0E88"/>
    <w:rsid w:val="775B56C9"/>
    <w:rsid w:val="77BC93A1"/>
    <w:rsid w:val="77F65974"/>
    <w:rsid w:val="783F93F2"/>
    <w:rsid w:val="78490B4F"/>
    <w:rsid w:val="78974C69"/>
    <w:rsid w:val="791B51BA"/>
    <w:rsid w:val="79544041"/>
    <w:rsid w:val="79797F15"/>
    <w:rsid w:val="7A1876BF"/>
    <w:rsid w:val="7A2E46FA"/>
    <w:rsid w:val="7A509D8C"/>
    <w:rsid w:val="7A949459"/>
    <w:rsid w:val="7AC5E218"/>
    <w:rsid w:val="7AF4F37D"/>
    <w:rsid w:val="7AF50544"/>
    <w:rsid w:val="7B0D5F25"/>
    <w:rsid w:val="7B3D0829"/>
    <w:rsid w:val="7B4B89A8"/>
    <w:rsid w:val="7B5B73EA"/>
    <w:rsid w:val="7B8989A9"/>
    <w:rsid w:val="7BA66C6F"/>
    <w:rsid w:val="7BBAA164"/>
    <w:rsid w:val="7BBFD055"/>
    <w:rsid w:val="7BC5093F"/>
    <w:rsid w:val="7C067CDC"/>
    <w:rsid w:val="7C3C1E96"/>
    <w:rsid w:val="7C898F1D"/>
    <w:rsid w:val="7CCD165B"/>
    <w:rsid w:val="7D275E50"/>
    <w:rsid w:val="7D6923DC"/>
    <w:rsid w:val="7D75E7E9"/>
    <w:rsid w:val="7DAABA13"/>
    <w:rsid w:val="7DF1CE98"/>
    <w:rsid w:val="7DF2AB19"/>
    <w:rsid w:val="7E0D4A1C"/>
    <w:rsid w:val="7E2C8571"/>
    <w:rsid w:val="7E654A61"/>
    <w:rsid w:val="7EB7554B"/>
    <w:rsid w:val="7F01BF2E"/>
    <w:rsid w:val="7F0B79F3"/>
    <w:rsid w:val="7F1BBBDC"/>
    <w:rsid w:val="7F6C89DF"/>
    <w:rsid w:val="7F93F289"/>
    <w:rsid w:val="7FC12C0F"/>
    <w:rsid w:val="7FD0C6EA"/>
    <w:rsid w:val="7FDCA510"/>
    <w:rsid w:val="7FF19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3E41B"/>
  <w15:docId w15:val="{B632E023-60F3-47B7-BCBC-62B2256F2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4" w:line="269" w:lineRule="auto"/>
      <w:ind w:left="10" w:hanging="10"/>
    </w:pPr>
    <w:rPr>
      <w:rFonts w:ascii="Calibri" w:eastAsia="Calibri" w:hAnsi="Calibri"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A19E757"/>
    <w:rPr>
      <w:color w:val="467886"/>
      <w:u w:val="single"/>
    </w:rPr>
  </w:style>
  <w:style w:type="paragraph" w:styleId="ListParagraph">
    <w:name w:val="List Paragraph"/>
    <w:basedOn w:val="Normal"/>
    <w:uiPriority w:val="34"/>
    <w:qFormat/>
    <w:rsid w:val="004910DF"/>
    <w:pPr>
      <w:ind w:left="720"/>
      <w:contextualSpacing/>
    </w:pPr>
  </w:style>
  <w:style w:type="character" w:styleId="UnresolvedMention">
    <w:name w:val="Unresolved Mention"/>
    <w:basedOn w:val="DefaultParagraphFont"/>
    <w:uiPriority w:val="99"/>
    <w:semiHidden/>
    <w:unhideWhenUsed/>
    <w:rsid w:val="00E274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depression-in-adults/treatment/" TargetMode="External"/><Relationship Id="rId13" Type="http://schemas.openxmlformats.org/officeDocument/2006/relationships/hyperlink" Target="https://www.who.int/news-room/fact-sheets/detail/social-determinants-of-health"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who.int/news-room/fact-sheets/detail/depression"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222"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england.nhs.uk/mental-health/adults/nhs-talking-therapies/" TargetMode="External"/><Relationship Id="rId4" Type="http://schemas.openxmlformats.org/officeDocument/2006/relationships/numbering" Target="numbering.xml"/><Relationship Id="rId9" Type="http://schemas.openxmlformats.org/officeDocument/2006/relationships/hyperlink" Target="https://digital.nhs.uk/data-and-information/publications/statistical/adult-psychiatric-morbidity-survey/survey-of-mental-health-and-wellbeing-england-2023-2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8c70cee-2493-473e-ace3-809057a2e86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B8FE9D16670594295C2C3C597231036" ma:contentTypeVersion="5" ma:contentTypeDescription="Create a new document." ma:contentTypeScope="" ma:versionID="ad0e5f5533b73c24997b1c8428ad0c4d">
  <xsd:schema xmlns:xsd="http://www.w3.org/2001/XMLSchema" xmlns:xs="http://www.w3.org/2001/XMLSchema" xmlns:p="http://schemas.microsoft.com/office/2006/metadata/properties" xmlns:ns3="f8c70cee-2493-473e-ace3-809057a2e862" targetNamespace="http://schemas.microsoft.com/office/2006/metadata/properties" ma:root="true" ma:fieldsID="f1fb2eb1071fb77b3a94d09d8f068edd" ns3:_="">
    <xsd:import namespace="f8c70cee-2493-473e-ace3-809057a2e86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c70cee-2493-473e-ace3-809057a2e86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F5E050-08DE-485E-BB5B-7E43A2676D1E}">
  <ds:schemaRefs>
    <ds:schemaRef ds:uri="http://schemas.microsoft.com/sharepoint/v3/contenttype/forms"/>
  </ds:schemaRefs>
</ds:datastoreItem>
</file>

<file path=customXml/itemProps2.xml><?xml version="1.0" encoding="utf-8"?>
<ds:datastoreItem xmlns:ds="http://schemas.openxmlformats.org/officeDocument/2006/customXml" ds:itemID="{C028DFE4-D836-4440-B2B4-C4CDBF0ECAC2}">
  <ds:schemaRefs>
    <ds:schemaRef ds:uri="http://schemas.microsoft.com/office/2006/metadata/properties"/>
    <ds:schemaRef ds:uri="http://schemas.microsoft.com/office/infopath/2007/PartnerControls"/>
    <ds:schemaRef ds:uri="f8c70cee-2493-473e-ace3-809057a2e862"/>
  </ds:schemaRefs>
</ds:datastoreItem>
</file>

<file path=customXml/itemProps3.xml><?xml version="1.0" encoding="utf-8"?>
<ds:datastoreItem xmlns:ds="http://schemas.openxmlformats.org/officeDocument/2006/customXml" ds:itemID="{15A5022E-3B27-4CFA-80C2-15AF9DB997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c70cee-2493-473e-ace3-809057a2e8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2751</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Jeannette Querubin Capitly (2528624)</dc:creator>
  <cp:keywords/>
  <cp:lastModifiedBy>Daryll Perez</cp:lastModifiedBy>
  <cp:revision>10</cp:revision>
  <dcterms:created xsi:type="dcterms:W3CDTF">2026-07-28T20:03:00Z</dcterms:created>
  <dcterms:modified xsi:type="dcterms:W3CDTF">2026-08-10T13:53:00Z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0x0101001B8FE9D16670594295C2C3C597231036</vt:lpwstr>
  </property>
</Properties>
</file>