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b/>
          <w:bCs/>
          <w:sz w:val="22"/>
          <w:szCs w:val="22"/>
          <w:lang w:val="en-US" w:eastAsia="zh-CN"/>
        </w:rPr>
      </w:pPr>
      <w:r>
        <w:drawing>
          <wp:anchor distT="0" distB="0" distL="114300" distR="114300" simplePos="0" relativeHeight="251659264" behindDoc="1" locked="0" layoutInCell="1" allowOverlap="1">
            <wp:simplePos x="0" y="0"/>
            <wp:positionH relativeFrom="column">
              <wp:posOffset>-1120775</wp:posOffset>
            </wp:positionH>
            <wp:positionV relativeFrom="paragraph">
              <wp:posOffset>-978535</wp:posOffset>
            </wp:positionV>
            <wp:extent cx="7665720" cy="10866120"/>
            <wp:effectExtent l="0" t="0" r="0" b="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7665720" cy="10866120"/>
                    </a:xfrm>
                    <a:prstGeom prst="rect">
                      <a:avLst/>
                    </a:prstGeom>
                    <a:noFill/>
                    <a:ln>
                      <a:noFill/>
                    </a:ln>
                  </pic:spPr>
                </pic:pic>
              </a:graphicData>
            </a:graphic>
          </wp:anchor>
        </w:drawing>
      </w:r>
    </w:p>
    <w:p>
      <w:pPr>
        <w:rPr>
          <w:rFonts w:hint="default" w:ascii="Arial" w:hAnsi="Arial" w:cs="Arial"/>
          <w:b/>
          <w:bCs/>
          <w:sz w:val="22"/>
          <w:szCs w:val="22"/>
          <w:lang w:val="en-US" w:eastAsia="zh-CN"/>
        </w:rPr>
      </w:pPr>
      <w:r>
        <w:rPr>
          <w:sz w:val="22"/>
        </w:rPr>
        <mc:AlternateContent>
          <mc:Choice Requires="wps">
            <w:drawing>
              <wp:anchor distT="0" distB="0" distL="114300" distR="114300" simplePos="0" relativeHeight="251661312" behindDoc="0" locked="0" layoutInCell="1" allowOverlap="1">
                <wp:simplePos x="0" y="0"/>
                <wp:positionH relativeFrom="column">
                  <wp:posOffset>143510</wp:posOffset>
                </wp:positionH>
                <wp:positionV relativeFrom="paragraph">
                  <wp:posOffset>104775</wp:posOffset>
                </wp:positionV>
                <wp:extent cx="4851400" cy="2014855"/>
                <wp:effectExtent l="4445" t="4445" r="5715" b="7620"/>
                <wp:wrapNone/>
                <wp:docPr id="4" name="文本框 4"/>
                <wp:cNvGraphicFramePr/>
                <a:graphic xmlns:a="http://schemas.openxmlformats.org/drawingml/2006/main">
                  <a:graphicData uri="http://schemas.microsoft.com/office/word/2010/wordprocessingShape">
                    <wps:wsp>
                      <wps:cNvSpPr txBox="1"/>
                      <wps:spPr>
                        <a:xfrm>
                          <a:off x="1286510" y="1217295"/>
                          <a:ext cx="4851400" cy="201485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ascii="Arial" w:hAnsi="Arial" w:cs="Arial"/>
                                <w:sz w:val="70"/>
                                <w:szCs w:val="70"/>
                              </w:rPr>
                            </w:pPr>
                            <w:r>
                              <w:rPr>
                                <w:rFonts w:ascii="Arial" w:hAnsi="Arial" w:cs="Arial"/>
                                <w:sz w:val="70"/>
                                <w:szCs w:val="70"/>
                              </w:rPr>
                              <w:t>International Business Communication</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3pt;margin-top:8.25pt;height:158.65pt;width:382pt;z-index:251661312;mso-width-relative:page;mso-height-relative:page;" fillcolor="#FFFFFF [3201]" filled="t" stroked="t" coordsize="21600,21600" o:gfxdata="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K6rJw3VAAAACQEAAA8AAAAAAAAAAQAgAAAAIgAAAGRycy9kb3ducmV2LnhtbFBLAQIUABQAAAAI&#10;AIdO4kBoFBMIYgIAAMQEAAAOAAAAAAAAAAEAIAAAACQBAABkcnMvZTJvRG9jLnhtbFBLBQYAAAAA&#10;BgAGAFkBAAD4BQAAAAA=&#10;">
                <v:fill on="t" focussize="0,0"/>
                <v:stroke weight="0.5pt" color="#000000 [3204]" joinstyle="round"/>
                <v:imagedata o:title=""/>
                <o:lock v:ext="edit" aspectratio="f"/>
                <v:textbox>
                  <w:txbxContent>
                    <w:p>
                      <w:pPr>
                        <w:jc w:val="center"/>
                        <w:rPr>
                          <w:rFonts w:ascii="Arial" w:hAnsi="Arial" w:cs="Arial"/>
                          <w:sz w:val="70"/>
                          <w:szCs w:val="70"/>
                        </w:rPr>
                      </w:pPr>
                      <w:r>
                        <w:rPr>
                          <w:rFonts w:ascii="Arial" w:hAnsi="Arial" w:cs="Arial"/>
                          <w:sz w:val="70"/>
                          <w:szCs w:val="70"/>
                        </w:rPr>
                        <w:t>International Business Communication</w:t>
                      </w:r>
                    </w:p>
                    <w:p/>
                  </w:txbxContent>
                </v:textbox>
              </v:shape>
            </w:pict>
          </mc:Fallback>
        </mc:AlternateContent>
      </w: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bookmarkStart w:id="13" w:name="_GoBack"/>
      <w:bookmarkEnd w:id="13"/>
      <w:r>
        <w:rPr>
          <w:sz w:val="22"/>
        </w:rPr>
        <mc:AlternateContent>
          <mc:Choice Requires="wps">
            <w:drawing>
              <wp:anchor distT="0" distB="0" distL="114300" distR="114300" simplePos="0" relativeHeight="251660288" behindDoc="0" locked="0" layoutInCell="1" allowOverlap="1">
                <wp:simplePos x="0" y="0"/>
                <wp:positionH relativeFrom="column">
                  <wp:posOffset>152400</wp:posOffset>
                </wp:positionH>
                <wp:positionV relativeFrom="paragraph">
                  <wp:posOffset>160020</wp:posOffset>
                </wp:positionV>
                <wp:extent cx="5020310" cy="2692400"/>
                <wp:effectExtent l="4445" t="4445" r="19685" b="15875"/>
                <wp:wrapNone/>
                <wp:docPr id="2" name="文本框 2"/>
                <wp:cNvGraphicFramePr/>
                <a:graphic xmlns:a="http://schemas.openxmlformats.org/drawingml/2006/main">
                  <a:graphicData uri="http://schemas.microsoft.com/office/word/2010/wordprocessingShape">
                    <wps:wsp>
                      <wps:cNvSpPr txBox="1"/>
                      <wps:spPr>
                        <a:xfrm>
                          <a:off x="1295400" y="7612380"/>
                          <a:ext cx="5020310" cy="26924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Unit name:International Business Communication</w:t>
                            </w: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Module code:BMBM6021</w:t>
                            </w: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Module Lead:Gwyneth Jones</w: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default" w:ascii="微软雅黑" w:hAnsi="微软雅黑" w:eastAsia="微软雅黑" w:cs="微软雅黑"/>
                                <w:b/>
                                <w:bCs/>
                                <w:color w:val="000000" w:themeColor="text1"/>
                                <w:sz w:val="24"/>
                                <w:szCs w:val="24"/>
                                <w:lang w:val="en-US" w:eastAsia="zh-CN"/>
                                <w14:textFill>
                                  <w14:solidFill>
                                    <w14:schemeClr w14:val="tx1"/>
                                  </w14:solidFill>
                                </w14:textFill>
                              </w:rPr>
                              <w:t>Student name:</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Tiantian Gong</w: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default" w:ascii="微软雅黑" w:hAnsi="微软雅黑" w:eastAsia="微软雅黑" w:cs="微软雅黑"/>
                                <w:b/>
                                <w:bCs/>
                                <w:color w:val="000000" w:themeColor="text1"/>
                                <w:sz w:val="24"/>
                                <w:szCs w:val="24"/>
                                <w:lang w:val="en-US" w:eastAsia="zh-CN"/>
                                <w14:textFill>
                                  <w14:solidFill>
                                    <w14:schemeClr w14:val="tx1"/>
                                  </w14:solidFill>
                                </w14:textFill>
                              </w:rPr>
                              <w:t>Student ID number:</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2300467</w:t>
                            </w:r>
                          </w:p>
                          <w:p>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Date submitted:1st December 2023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pt;margin-top:12.6pt;height:212pt;width:395.3pt;z-index:251660288;mso-width-relative:page;mso-height-relative:page;" fillcolor="#FFFFFF [3201]" filled="t" stroked="t" coordsize="21600,21600" o:gfxdata="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EDsm7jXAAAACQEAAA8AAAAAAAAAAQAgAAAAIgAAAGRycy9kb3ducmV2LnhtbFBLAQIUABQA&#10;AAAIAIdO4kB7bEcXYwIAAMQEAAAOAAAAAAAAAAEAIAAAACYBAABkcnMvZTJvRG9jLnhtbFBLBQYA&#10;AAAABgAGAFkBAAD7BQAAAAA=&#10;">
                <v:fill on="t" focussize="0,0"/>
                <v:stroke weight="0.5pt" color="#000000 [3204]" joinstyle="round"/>
                <v:imagedata o:title=""/>
                <o:lock v:ext="edit" aspectratio="f"/>
                <v:textbox>
                  <w:txbxContent>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Unit name:International Business Communication</w:t>
                      </w: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Module code:BMBM6021</w:t>
                      </w: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Module Lead:Gwyneth Jones</w: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default" w:ascii="微软雅黑" w:hAnsi="微软雅黑" w:eastAsia="微软雅黑" w:cs="微软雅黑"/>
                          <w:b/>
                          <w:bCs/>
                          <w:color w:val="000000" w:themeColor="text1"/>
                          <w:sz w:val="24"/>
                          <w:szCs w:val="24"/>
                          <w:lang w:val="en-US" w:eastAsia="zh-CN"/>
                          <w14:textFill>
                            <w14:solidFill>
                              <w14:schemeClr w14:val="tx1"/>
                            </w14:solidFill>
                          </w14:textFill>
                        </w:rPr>
                        <w:t>Student name:</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Tiantian Gong</w: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default" w:ascii="微软雅黑" w:hAnsi="微软雅黑" w:eastAsia="微软雅黑" w:cs="微软雅黑"/>
                          <w:b/>
                          <w:bCs/>
                          <w:color w:val="000000" w:themeColor="text1"/>
                          <w:sz w:val="24"/>
                          <w:szCs w:val="24"/>
                          <w:lang w:val="en-US" w:eastAsia="zh-CN"/>
                          <w14:textFill>
                            <w14:solidFill>
                              <w14:schemeClr w14:val="tx1"/>
                            </w14:solidFill>
                          </w14:textFill>
                        </w:rPr>
                        <w:t>Student ID number:</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2300467</w:t>
                      </w:r>
                    </w:p>
                    <w:p>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Date submitted:1st December 2023</w:t>
                      </w:r>
                    </w:p>
                  </w:txbxContent>
                </v:textbox>
              </v:shape>
            </w:pict>
          </mc:Fallback>
        </mc:AlternateContent>
      </w: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p>
    <w:p>
      <w:pPr>
        <w:rPr>
          <w:rFonts w:hint="default" w:ascii="Arial" w:hAnsi="Arial" w:cs="Arial"/>
          <w:b/>
          <w:bCs/>
          <w:sz w:val="22"/>
          <w:szCs w:val="22"/>
          <w:lang w:val="en-US" w:eastAsia="zh-CN"/>
        </w:rPr>
      </w:pPr>
      <w:r>
        <w:rPr>
          <w:rFonts w:hint="default" w:ascii="Arial" w:hAnsi="Arial" w:cs="Arial"/>
          <w:b/>
          <w:bCs/>
          <w:sz w:val="22"/>
          <w:szCs w:val="22"/>
          <w:lang w:val="en-US" w:eastAsia="zh-CN"/>
        </w:rPr>
        <w:t>Executive Summary</w:t>
      </w:r>
    </w:p>
    <w:p>
      <w:pPr>
        <w:rPr>
          <w:rFonts w:hint="default" w:ascii="Arial" w:hAnsi="Arial" w:cs="Arial"/>
          <w:sz w:val="22"/>
          <w:szCs w:val="22"/>
          <w:lang w:val="en-US" w:eastAsia="zh-CN"/>
        </w:rPr>
      </w:pPr>
      <w:r>
        <w:rPr>
          <w:rFonts w:hint="default" w:ascii="Arial" w:hAnsi="Arial" w:cs="Arial"/>
          <w:sz w:val="22"/>
          <w:szCs w:val="22"/>
          <w:lang w:val="en-US" w:eastAsia="zh-CN"/>
        </w:rPr>
        <w:t>People from different cultures communicate differently and attach different meanings to different communication behaviours in today's world of growing international business exchanges. Cultural diversity and communication abilities stand out among them, and regular business activities also result in a variety of cultural conflicts. For instance, while Western cultures place a greater emphasis on individualism and competition, the majority of Asian cultures promote harmony and unity. Intercultural miscommunication can result in conflicts and misunderstandings during communication.</w:t>
      </w:r>
    </w:p>
    <w:p>
      <w:pPr>
        <w:rPr>
          <w:rFonts w:hint="default" w:ascii="Arial" w:hAnsi="Arial" w:cs="Arial"/>
          <w:sz w:val="22"/>
          <w:szCs w:val="22"/>
          <w:lang w:val="en-US" w:eastAsia="zh-CN"/>
        </w:rPr>
      </w:pPr>
      <w:r>
        <w:rPr>
          <w:rFonts w:hint="default" w:ascii="Arial" w:hAnsi="Arial" w:cs="Arial"/>
          <w:sz w:val="22"/>
          <w:szCs w:val="22"/>
          <w:lang w:val="en-US" w:eastAsia="zh-CN"/>
        </w:rPr>
        <w:t>Understanding and adjusting to various cultures, cultural differences, and communication styles, along with exercising sound judgement and strategically addressing potential cultural differences, are all necessary for effective business communication. As a result, it is crucial to research how cultural differences, communication abilities, and the development of cooperative relationships affect international business exchange activities.</w:t>
      </w: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b/>
          <w:bCs/>
          <w:sz w:val="22"/>
          <w:szCs w:val="22"/>
          <w:lang w:val="en-US" w:eastAsia="zh-CN"/>
        </w:rPr>
      </w:pPr>
    </w:p>
    <w:p>
      <w:pPr>
        <w:tabs>
          <w:tab w:val="left" w:pos="3440"/>
        </w:tabs>
        <w:ind w:firstLine="3092" w:firstLineChars="1400"/>
        <w:rPr>
          <w:rFonts w:hint="default" w:ascii="Arial" w:hAnsi="Arial" w:cs="Arial"/>
          <w:b/>
          <w:bCs/>
          <w:sz w:val="22"/>
          <w:szCs w:val="22"/>
          <w:lang w:val="en-US" w:eastAsia="zh-CN"/>
        </w:rPr>
      </w:pPr>
      <w:r>
        <w:rPr>
          <w:rFonts w:hint="default" w:ascii="Arial" w:hAnsi="Arial" w:cs="Arial"/>
          <w:b/>
          <w:bCs/>
          <w:sz w:val="22"/>
          <w:szCs w:val="22"/>
          <w:lang w:val="en-US" w:eastAsia="zh-CN"/>
        </w:rPr>
        <w:t>Content Page</w:t>
      </w:r>
    </w:p>
    <w:p>
      <w:pPr>
        <w:rPr>
          <w:rFonts w:hint="default" w:ascii="Arial" w:hAnsi="Arial" w:cs="Arial"/>
          <w:sz w:val="22"/>
          <w:szCs w:val="22"/>
          <w:lang w:val="en-US" w:eastAsia="zh-CN"/>
        </w:rPr>
      </w:pPr>
    </w:p>
    <w:sdt>
      <w:sdtPr>
        <w:rPr>
          <w:rFonts w:hint="default" w:ascii="Arial" w:hAnsi="Arial" w:eastAsia="宋体" w:cs="Arial"/>
          <w:kern w:val="2"/>
          <w:sz w:val="22"/>
          <w:szCs w:val="22"/>
          <w:lang w:val="en-US" w:eastAsia="zh-CN" w:bidi="ar-SA"/>
        </w:rPr>
        <w:id w:val="147470280"/>
        <w15:color w:val="DBDBDB"/>
        <w:docPartObj>
          <w:docPartGallery w:val="Table of Contents"/>
          <w:docPartUnique/>
        </w:docPartObj>
      </w:sdtPr>
      <w:sdtEndPr>
        <w:rPr>
          <w:rFonts w:hint="default" w:ascii="Arial" w:hAnsi="Arial" w:cs="Arial" w:eastAsiaTheme="minorEastAsia"/>
          <w:kern w:val="2"/>
          <w:sz w:val="22"/>
          <w:szCs w:val="22"/>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cs="Arial"/>
              <w:sz w:val="22"/>
              <w:szCs w:val="22"/>
            </w:rPr>
          </w:pPr>
        </w:p>
        <w:p>
          <w:pPr>
            <w:pStyle w:val="5"/>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TOC \o "1-3" \h \u </w:instrText>
          </w:r>
          <w:r>
            <w:rPr>
              <w:rFonts w:hint="default" w:ascii="Arial" w:hAnsi="Arial" w:cs="Arial"/>
              <w:sz w:val="22"/>
              <w:szCs w:val="22"/>
              <w:lang w:val="en-US" w:eastAsia="zh-CN"/>
            </w:rPr>
            <w:fldChar w:fldCharType="separate"/>
          </w: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_Toc15094 </w:instrText>
          </w:r>
          <w:r>
            <w:rPr>
              <w:rFonts w:hint="default" w:ascii="Arial" w:hAnsi="Arial" w:cs="Arial"/>
              <w:sz w:val="22"/>
              <w:szCs w:val="22"/>
              <w:lang w:val="en-US" w:eastAsia="zh-CN"/>
            </w:rPr>
            <w:fldChar w:fldCharType="separate"/>
          </w:r>
          <w:r>
            <w:rPr>
              <w:rFonts w:hint="default" w:ascii="Arial" w:hAnsi="Arial" w:cs="Arial"/>
              <w:sz w:val="22"/>
              <w:szCs w:val="22"/>
              <w:lang w:val="en-US" w:eastAsia="zh-CN"/>
            </w:rPr>
            <w:t>1.0 Introduction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_Toc15094 \h </w:instrText>
          </w:r>
          <w:r>
            <w:rPr>
              <w:rFonts w:hint="default" w:ascii="Arial" w:hAnsi="Arial" w:cs="Arial"/>
              <w:sz w:val="22"/>
              <w:szCs w:val="22"/>
            </w:rPr>
            <w:fldChar w:fldCharType="separate"/>
          </w:r>
          <w:r>
            <w:rPr>
              <w:rFonts w:hint="default" w:ascii="Arial" w:hAnsi="Arial" w:cs="Arial"/>
              <w:sz w:val="22"/>
              <w:szCs w:val="22"/>
            </w:rPr>
            <w:t>3</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5"/>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_Toc19357 </w:instrText>
          </w:r>
          <w:r>
            <w:rPr>
              <w:rFonts w:hint="default" w:ascii="Arial" w:hAnsi="Arial" w:cs="Arial"/>
              <w:sz w:val="22"/>
              <w:szCs w:val="22"/>
              <w:lang w:val="en-US" w:eastAsia="zh-CN"/>
            </w:rPr>
            <w:fldChar w:fldCharType="separate"/>
          </w:r>
          <w:r>
            <w:rPr>
              <w:rFonts w:hint="default" w:ascii="Arial" w:hAnsi="Arial" w:cs="Arial"/>
              <w:sz w:val="22"/>
              <w:szCs w:val="22"/>
              <w:lang w:val="en-US" w:eastAsia="zh-CN"/>
            </w:rPr>
            <w:t>2.0 Main Findings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_Toc19357 \h </w:instrText>
          </w:r>
          <w:r>
            <w:rPr>
              <w:rFonts w:hint="default" w:ascii="Arial" w:hAnsi="Arial" w:cs="Arial"/>
              <w:sz w:val="22"/>
              <w:szCs w:val="22"/>
            </w:rPr>
            <w:fldChar w:fldCharType="separate"/>
          </w:r>
          <w:r>
            <w:rPr>
              <w:rFonts w:hint="default" w:ascii="Arial" w:hAnsi="Arial" w:cs="Arial"/>
              <w:sz w:val="22"/>
              <w:szCs w:val="22"/>
            </w:rPr>
            <w:t>3</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5"/>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_Toc23319 </w:instrText>
          </w:r>
          <w:r>
            <w:rPr>
              <w:rFonts w:hint="default" w:ascii="Arial" w:hAnsi="Arial" w:cs="Arial"/>
              <w:sz w:val="22"/>
              <w:szCs w:val="22"/>
              <w:lang w:val="en-US" w:eastAsia="zh-CN"/>
            </w:rPr>
            <w:fldChar w:fldCharType="separate"/>
          </w:r>
          <w:r>
            <w:rPr>
              <w:rFonts w:hint="default" w:ascii="Arial" w:hAnsi="Arial" w:cs="Arial"/>
              <w:sz w:val="22"/>
              <w:szCs w:val="22"/>
              <w:lang w:val="en-US" w:eastAsia="zh-CN"/>
            </w:rPr>
            <w:t xml:space="preserve">2.1 </w:t>
          </w:r>
          <w:r>
            <w:rPr>
              <w:rFonts w:hint="default" w:ascii="Arial" w:hAnsi="Arial" w:cs="Arial"/>
              <w:sz w:val="22"/>
              <w:szCs w:val="22"/>
            </w:rPr>
            <w:t>International Business Communication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_Toc23319 \h </w:instrText>
          </w:r>
          <w:r>
            <w:rPr>
              <w:rFonts w:hint="default" w:ascii="Arial" w:hAnsi="Arial" w:cs="Arial"/>
              <w:sz w:val="22"/>
              <w:szCs w:val="22"/>
            </w:rPr>
            <w:fldChar w:fldCharType="separate"/>
          </w:r>
          <w:r>
            <w:rPr>
              <w:rFonts w:hint="default" w:ascii="Arial" w:hAnsi="Arial" w:cs="Arial"/>
              <w:sz w:val="22"/>
              <w:szCs w:val="22"/>
            </w:rPr>
            <w:t>3</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5"/>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_Toc269 </w:instrText>
          </w:r>
          <w:r>
            <w:rPr>
              <w:rFonts w:hint="default" w:ascii="Arial" w:hAnsi="Arial" w:cs="Arial"/>
              <w:sz w:val="22"/>
              <w:szCs w:val="22"/>
              <w:lang w:val="en-US" w:eastAsia="zh-CN"/>
            </w:rPr>
            <w:fldChar w:fldCharType="separate"/>
          </w:r>
          <w:r>
            <w:rPr>
              <w:rFonts w:hint="default" w:ascii="Arial" w:hAnsi="Arial" w:cs="Arial"/>
              <w:sz w:val="22"/>
              <w:szCs w:val="22"/>
              <w:lang w:val="en-US" w:eastAsia="zh-CN"/>
            </w:rPr>
            <w:t xml:space="preserve">2.2 </w:t>
          </w:r>
          <w:r>
            <w:rPr>
              <w:rFonts w:hint="default" w:ascii="Arial" w:hAnsi="Arial" w:cs="Arial"/>
              <w:sz w:val="22"/>
              <w:szCs w:val="22"/>
            </w:rPr>
            <w:t>Skills Requirements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_Toc269 \h </w:instrText>
          </w:r>
          <w:r>
            <w:rPr>
              <w:rFonts w:hint="default" w:ascii="Arial" w:hAnsi="Arial" w:cs="Arial"/>
              <w:sz w:val="22"/>
              <w:szCs w:val="22"/>
            </w:rPr>
            <w:fldChar w:fldCharType="separate"/>
          </w:r>
          <w:r>
            <w:rPr>
              <w:rFonts w:hint="default" w:ascii="Arial" w:hAnsi="Arial" w:cs="Arial"/>
              <w:sz w:val="22"/>
              <w:szCs w:val="22"/>
            </w:rPr>
            <w:t>4</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6"/>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_Toc2027 </w:instrText>
          </w:r>
          <w:r>
            <w:rPr>
              <w:rFonts w:hint="default" w:ascii="Arial" w:hAnsi="Arial" w:cs="Arial"/>
              <w:sz w:val="22"/>
              <w:szCs w:val="22"/>
              <w:lang w:val="en-US" w:eastAsia="zh-CN"/>
            </w:rPr>
            <w:fldChar w:fldCharType="separate"/>
          </w:r>
          <w:r>
            <w:rPr>
              <w:rFonts w:hint="default" w:ascii="Arial" w:hAnsi="Arial" w:cs="Arial"/>
              <w:sz w:val="22"/>
              <w:szCs w:val="22"/>
            </w:rPr>
            <w:t>2.3 – Methods of Communication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_Toc2027 \h </w:instrText>
          </w:r>
          <w:r>
            <w:rPr>
              <w:rFonts w:hint="default" w:ascii="Arial" w:hAnsi="Arial" w:cs="Arial"/>
              <w:sz w:val="22"/>
              <w:szCs w:val="22"/>
            </w:rPr>
            <w:fldChar w:fldCharType="separate"/>
          </w:r>
          <w:r>
            <w:rPr>
              <w:rFonts w:hint="default" w:ascii="Arial" w:hAnsi="Arial" w:cs="Arial"/>
              <w:sz w:val="22"/>
              <w:szCs w:val="22"/>
            </w:rPr>
            <w:t>4</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7"/>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_Toc26429 </w:instrText>
          </w:r>
          <w:r>
            <w:rPr>
              <w:rFonts w:hint="default" w:ascii="Arial" w:hAnsi="Arial" w:cs="Arial"/>
              <w:sz w:val="22"/>
              <w:szCs w:val="22"/>
              <w:lang w:val="en-US" w:eastAsia="zh-CN"/>
            </w:rPr>
            <w:fldChar w:fldCharType="separate"/>
          </w:r>
          <w:r>
            <w:rPr>
              <w:rFonts w:hint="default" w:ascii="Arial" w:hAnsi="Arial" w:cs="Arial"/>
              <w:sz w:val="22"/>
              <w:szCs w:val="22"/>
            </w:rPr>
            <w:t xml:space="preserve">2.3.1 - </w:t>
          </w:r>
          <w:r>
            <w:rPr>
              <w:rFonts w:hint="default" w:ascii="Arial" w:hAnsi="Arial" w:cs="Arial"/>
              <w:sz w:val="22"/>
              <w:szCs w:val="22"/>
            </w:rPr>
            <w:t>Halls High Low Context</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_Toc26429 \h </w:instrText>
          </w:r>
          <w:r>
            <w:rPr>
              <w:rFonts w:hint="default" w:ascii="Arial" w:hAnsi="Arial" w:cs="Arial"/>
              <w:sz w:val="22"/>
              <w:szCs w:val="22"/>
            </w:rPr>
            <w:fldChar w:fldCharType="separate"/>
          </w:r>
          <w:r>
            <w:rPr>
              <w:rFonts w:hint="default" w:ascii="Arial" w:hAnsi="Arial" w:cs="Arial"/>
              <w:sz w:val="22"/>
              <w:szCs w:val="22"/>
            </w:rPr>
            <w:t>4</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5"/>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_Toc4854 </w:instrText>
          </w:r>
          <w:r>
            <w:rPr>
              <w:rFonts w:hint="default" w:ascii="Arial" w:hAnsi="Arial" w:cs="Arial"/>
              <w:sz w:val="22"/>
              <w:szCs w:val="22"/>
              <w:lang w:val="en-US" w:eastAsia="zh-CN"/>
            </w:rPr>
            <w:fldChar w:fldCharType="separate"/>
          </w:r>
          <w:r>
            <w:rPr>
              <w:rFonts w:hint="default" w:ascii="Arial" w:hAnsi="Arial" w:cs="Arial"/>
              <w:sz w:val="22"/>
              <w:szCs w:val="22"/>
              <w:lang w:val="en-US" w:eastAsia="zh-CN"/>
            </w:rPr>
            <w:t xml:space="preserve">2.4 </w:t>
          </w:r>
          <w:r>
            <w:rPr>
              <w:rFonts w:hint="default" w:ascii="Arial" w:hAnsi="Arial" w:cs="Arial"/>
              <w:sz w:val="22"/>
              <w:szCs w:val="22"/>
            </w:rPr>
            <w:t>Effective Communication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_Toc4854 \h </w:instrText>
          </w:r>
          <w:r>
            <w:rPr>
              <w:rFonts w:hint="default" w:ascii="Arial" w:hAnsi="Arial" w:cs="Arial"/>
              <w:sz w:val="22"/>
              <w:szCs w:val="22"/>
            </w:rPr>
            <w:fldChar w:fldCharType="separate"/>
          </w:r>
          <w:r>
            <w:rPr>
              <w:rFonts w:hint="default" w:ascii="Arial" w:hAnsi="Arial" w:cs="Arial"/>
              <w:sz w:val="22"/>
              <w:szCs w:val="22"/>
            </w:rPr>
            <w:t>5</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5"/>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_Toc619 </w:instrText>
          </w:r>
          <w:r>
            <w:rPr>
              <w:rFonts w:hint="default" w:ascii="Arial" w:hAnsi="Arial" w:cs="Arial"/>
              <w:sz w:val="22"/>
              <w:szCs w:val="22"/>
              <w:lang w:val="en-US" w:eastAsia="zh-CN"/>
            </w:rPr>
            <w:fldChar w:fldCharType="separate"/>
          </w:r>
          <w:r>
            <w:rPr>
              <w:rFonts w:hint="default" w:ascii="Arial" w:hAnsi="Arial" w:cs="Arial"/>
              <w:sz w:val="22"/>
              <w:szCs w:val="22"/>
              <w:lang w:val="fr-FR"/>
            </w:rPr>
            <w:t>2.5 International Culture</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_Toc619 \h </w:instrText>
          </w:r>
          <w:r>
            <w:rPr>
              <w:rFonts w:hint="default" w:ascii="Arial" w:hAnsi="Arial" w:cs="Arial"/>
              <w:sz w:val="22"/>
              <w:szCs w:val="22"/>
            </w:rPr>
            <w:fldChar w:fldCharType="separate"/>
          </w:r>
          <w:r>
            <w:rPr>
              <w:rFonts w:hint="default" w:ascii="Arial" w:hAnsi="Arial" w:cs="Arial"/>
              <w:sz w:val="22"/>
              <w:szCs w:val="22"/>
            </w:rPr>
            <w:t>6</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7"/>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_Toc11549 </w:instrText>
          </w:r>
          <w:r>
            <w:rPr>
              <w:rFonts w:hint="default" w:ascii="Arial" w:hAnsi="Arial" w:cs="Arial"/>
              <w:sz w:val="22"/>
              <w:szCs w:val="22"/>
              <w:lang w:val="en-US" w:eastAsia="zh-CN"/>
            </w:rPr>
            <w:fldChar w:fldCharType="separate"/>
          </w:r>
          <w:r>
            <w:rPr>
              <w:rFonts w:hint="default" w:ascii="Arial" w:hAnsi="Arial" w:cs="Arial"/>
              <w:sz w:val="22"/>
              <w:szCs w:val="22"/>
              <w:lang w:val="fr-FR"/>
            </w:rPr>
            <w:t xml:space="preserve">2.5.1 </w:t>
          </w:r>
          <w:r>
            <w:rPr>
              <w:rFonts w:hint="default" w:ascii="Arial" w:hAnsi="Arial" w:cs="Arial"/>
              <w:sz w:val="22"/>
              <w:szCs w:val="22"/>
              <w:lang w:val="fr-FR"/>
            </w:rPr>
            <w:t>Trompenaar’s 7 dimensions to culture</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_Toc11549 \h </w:instrText>
          </w:r>
          <w:r>
            <w:rPr>
              <w:rFonts w:hint="default" w:ascii="Arial" w:hAnsi="Arial" w:cs="Arial"/>
              <w:sz w:val="22"/>
              <w:szCs w:val="22"/>
            </w:rPr>
            <w:fldChar w:fldCharType="separate"/>
          </w:r>
          <w:r>
            <w:rPr>
              <w:rFonts w:hint="default" w:ascii="Arial" w:hAnsi="Arial" w:cs="Arial"/>
              <w:sz w:val="22"/>
              <w:szCs w:val="22"/>
            </w:rPr>
            <w:t>6</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5"/>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_Toc3842 </w:instrText>
          </w:r>
          <w:r>
            <w:rPr>
              <w:rFonts w:hint="default" w:ascii="Arial" w:hAnsi="Arial" w:cs="Arial"/>
              <w:sz w:val="22"/>
              <w:szCs w:val="22"/>
              <w:lang w:val="en-US" w:eastAsia="zh-CN"/>
            </w:rPr>
            <w:fldChar w:fldCharType="separate"/>
          </w:r>
          <w:r>
            <w:rPr>
              <w:rFonts w:hint="default" w:ascii="Arial" w:hAnsi="Arial" w:cs="Arial"/>
              <w:sz w:val="22"/>
              <w:szCs w:val="22"/>
              <w:lang w:val="en-US" w:eastAsia="zh-CN"/>
            </w:rPr>
            <w:t xml:space="preserve">2.6 </w:t>
          </w:r>
          <w:r>
            <w:rPr>
              <w:rFonts w:hint="default" w:ascii="Arial" w:hAnsi="Arial" w:cs="Arial"/>
              <w:sz w:val="22"/>
              <w:szCs w:val="22"/>
            </w:rPr>
            <w:t>Importance of Building Relationships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_Toc3842 \h </w:instrText>
          </w:r>
          <w:r>
            <w:rPr>
              <w:rFonts w:hint="default" w:ascii="Arial" w:hAnsi="Arial" w:cs="Arial"/>
              <w:sz w:val="22"/>
              <w:szCs w:val="22"/>
            </w:rPr>
            <w:fldChar w:fldCharType="separate"/>
          </w:r>
          <w:r>
            <w:rPr>
              <w:rFonts w:hint="default" w:ascii="Arial" w:hAnsi="Arial" w:cs="Arial"/>
              <w:sz w:val="22"/>
              <w:szCs w:val="22"/>
            </w:rPr>
            <w:t>6</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5"/>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_Toc7122 </w:instrText>
          </w:r>
          <w:r>
            <w:rPr>
              <w:rFonts w:hint="default" w:ascii="Arial" w:hAnsi="Arial" w:cs="Arial"/>
              <w:sz w:val="22"/>
              <w:szCs w:val="22"/>
              <w:lang w:val="en-US" w:eastAsia="zh-CN"/>
            </w:rPr>
            <w:fldChar w:fldCharType="separate"/>
          </w:r>
          <w:r>
            <w:rPr>
              <w:rFonts w:hint="default" w:ascii="Arial" w:hAnsi="Arial" w:cs="Arial"/>
              <w:sz w:val="22"/>
              <w:szCs w:val="22"/>
              <w:lang w:val="en-US" w:eastAsia="zh-CN"/>
            </w:rPr>
            <w:t xml:space="preserve">2.7 </w:t>
          </w:r>
          <w:r>
            <w:rPr>
              <w:rFonts w:hint="default" w:ascii="Arial" w:hAnsi="Arial" w:cs="Arial"/>
              <w:sz w:val="22"/>
              <w:szCs w:val="22"/>
            </w:rPr>
            <w:t>How to build Trust</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_Toc7122 \h </w:instrText>
          </w:r>
          <w:r>
            <w:rPr>
              <w:rFonts w:hint="default" w:ascii="Arial" w:hAnsi="Arial" w:cs="Arial"/>
              <w:sz w:val="22"/>
              <w:szCs w:val="22"/>
            </w:rPr>
            <w:fldChar w:fldCharType="separate"/>
          </w:r>
          <w:r>
            <w:rPr>
              <w:rFonts w:hint="default" w:ascii="Arial" w:hAnsi="Arial" w:cs="Arial"/>
              <w:sz w:val="22"/>
              <w:szCs w:val="22"/>
            </w:rPr>
            <w:t>7</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5"/>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_Toc5273 </w:instrText>
          </w:r>
          <w:r>
            <w:rPr>
              <w:rFonts w:hint="default" w:ascii="Arial" w:hAnsi="Arial" w:cs="Arial"/>
              <w:sz w:val="22"/>
              <w:szCs w:val="22"/>
              <w:lang w:val="en-US" w:eastAsia="zh-CN"/>
            </w:rPr>
            <w:fldChar w:fldCharType="separate"/>
          </w:r>
          <w:r>
            <w:rPr>
              <w:rFonts w:hint="default" w:ascii="Arial" w:hAnsi="Arial" w:cs="Arial"/>
              <w:sz w:val="22"/>
              <w:szCs w:val="22"/>
              <w:lang w:val="en-US" w:eastAsia="zh-CN"/>
            </w:rPr>
            <w:t xml:space="preserve">2.8 </w:t>
          </w:r>
          <w:r>
            <w:rPr>
              <w:rFonts w:hint="default" w:ascii="Arial" w:hAnsi="Arial" w:cs="Arial"/>
              <w:sz w:val="22"/>
              <w:szCs w:val="22"/>
            </w:rPr>
            <w:t>Failed Relationships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_Toc5273 \h </w:instrText>
          </w:r>
          <w:r>
            <w:rPr>
              <w:rFonts w:hint="default" w:ascii="Arial" w:hAnsi="Arial" w:cs="Arial"/>
              <w:sz w:val="22"/>
              <w:szCs w:val="22"/>
            </w:rPr>
            <w:fldChar w:fldCharType="separate"/>
          </w:r>
          <w:r>
            <w:rPr>
              <w:rFonts w:hint="default" w:ascii="Arial" w:hAnsi="Arial" w:cs="Arial"/>
              <w:sz w:val="22"/>
              <w:szCs w:val="22"/>
            </w:rPr>
            <w:t>7</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pStyle w:val="5"/>
            <w:tabs>
              <w:tab w:val="right" w:leader="dot" w:pos="8306"/>
            </w:tabs>
            <w:rPr>
              <w:rFonts w:hint="default" w:ascii="Arial" w:hAnsi="Arial" w:cs="Arial"/>
              <w:sz w:val="22"/>
              <w:szCs w:val="22"/>
            </w:rPr>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 HYPERLINK \l _Toc26768 </w:instrText>
          </w:r>
          <w:r>
            <w:rPr>
              <w:rFonts w:hint="default" w:ascii="Arial" w:hAnsi="Arial" w:cs="Arial"/>
              <w:sz w:val="22"/>
              <w:szCs w:val="22"/>
              <w:lang w:val="en-US" w:eastAsia="zh-CN"/>
            </w:rPr>
            <w:fldChar w:fldCharType="separate"/>
          </w:r>
          <w:r>
            <w:rPr>
              <w:rFonts w:hint="default" w:ascii="Arial" w:hAnsi="Arial" w:cs="Arial"/>
              <w:sz w:val="22"/>
              <w:szCs w:val="22"/>
              <w:lang w:val="en-US" w:eastAsia="zh-CN"/>
            </w:rPr>
            <w:t>3.0 Conclusions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_Toc26768 \h </w:instrText>
          </w:r>
          <w:r>
            <w:rPr>
              <w:rFonts w:hint="default" w:ascii="Arial" w:hAnsi="Arial" w:cs="Arial"/>
              <w:sz w:val="22"/>
              <w:szCs w:val="22"/>
            </w:rPr>
            <w:fldChar w:fldCharType="separate"/>
          </w:r>
          <w:r>
            <w:rPr>
              <w:rFonts w:hint="default" w:ascii="Arial" w:hAnsi="Arial" w:cs="Arial"/>
              <w:sz w:val="22"/>
              <w:szCs w:val="22"/>
            </w:rPr>
            <w:t>8</w:t>
          </w:r>
          <w:r>
            <w:rPr>
              <w:rFonts w:hint="default" w:ascii="Arial" w:hAnsi="Arial" w:cs="Arial"/>
              <w:sz w:val="22"/>
              <w:szCs w:val="22"/>
            </w:rPr>
            <w:fldChar w:fldCharType="end"/>
          </w:r>
          <w:r>
            <w:rPr>
              <w:rFonts w:hint="default" w:ascii="Arial" w:hAnsi="Arial" w:cs="Arial"/>
              <w:sz w:val="22"/>
              <w:szCs w:val="22"/>
              <w:lang w:val="en-US" w:eastAsia="zh-CN"/>
            </w:rPr>
            <w:fldChar w:fldCharType="end"/>
          </w:r>
        </w:p>
        <w:p>
          <w:pPr>
            <w:rPr>
              <w:rFonts w:hint="default" w:ascii="Arial" w:hAnsi="Arial" w:cs="Arial"/>
              <w:sz w:val="22"/>
              <w:szCs w:val="22"/>
              <w:lang w:val="en-US" w:eastAsia="zh-CN"/>
            </w:rPr>
          </w:pPr>
          <w:r>
            <w:rPr>
              <w:rFonts w:hint="default" w:ascii="Arial" w:hAnsi="Arial" w:cs="Arial"/>
              <w:sz w:val="22"/>
              <w:szCs w:val="22"/>
              <w:lang w:val="en-US" w:eastAsia="zh-CN"/>
            </w:rPr>
            <w:fldChar w:fldCharType="end"/>
          </w:r>
        </w:p>
      </w:sdtContent>
    </w:sdt>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tabs>
          <w:tab w:val="left" w:pos="1746"/>
        </w:tabs>
        <w:rPr>
          <w:rFonts w:hint="default" w:ascii="Arial" w:hAnsi="Arial" w:cs="Arial"/>
          <w:sz w:val="22"/>
          <w:szCs w:val="22"/>
          <w:lang w:val="en-US" w:eastAsia="zh-CN"/>
        </w:rPr>
      </w:pPr>
      <w:r>
        <w:rPr>
          <w:rFonts w:hint="default" w:ascii="Arial" w:hAnsi="Arial" w:cs="Arial"/>
          <w:sz w:val="22"/>
          <w:szCs w:val="22"/>
          <w:lang w:val="en-US" w:eastAsia="zh-CN"/>
        </w:rPr>
        <w:tab/>
      </w: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b/>
          <w:bCs/>
          <w:sz w:val="22"/>
          <w:szCs w:val="22"/>
          <w:lang w:val="en-US" w:eastAsia="zh-CN"/>
        </w:rPr>
      </w:pPr>
    </w:p>
    <w:p>
      <w:pPr>
        <w:outlineLvl w:val="0"/>
        <w:rPr>
          <w:rFonts w:hint="default" w:ascii="Arial" w:hAnsi="Arial" w:cs="Arial"/>
          <w:b/>
          <w:bCs/>
          <w:sz w:val="22"/>
          <w:szCs w:val="22"/>
          <w:lang w:val="en-US" w:eastAsia="zh-CN"/>
        </w:rPr>
      </w:pPr>
      <w:bookmarkStart w:id="0" w:name="_Toc15094"/>
      <w:r>
        <w:rPr>
          <w:rFonts w:hint="default" w:ascii="Arial" w:hAnsi="Arial" w:cs="Arial"/>
          <w:b/>
          <w:bCs/>
          <w:sz w:val="22"/>
          <w:szCs w:val="22"/>
          <w:lang w:val="en-US" w:eastAsia="zh-CN"/>
        </w:rPr>
        <w:t>1.0 Introduction</w:t>
      </w:r>
      <w:bookmarkEnd w:id="0"/>
    </w:p>
    <w:p>
      <w:pPr>
        <w:rPr>
          <w:rFonts w:hint="default" w:ascii="Arial" w:hAnsi="Arial" w:cs="Arial"/>
          <w:sz w:val="22"/>
          <w:szCs w:val="22"/>
          <w:lang w:val="en-US" w:eastAsia="zh-CN"/>
        </w:rPr>
      </w:pPr>
      <w:r>
        <w:rPr>
          <w:rFonts w:hint="default" w:ascii="Arial" w:hAnsi="Arial" w:cs="Arial"/>
          <w:sz w:val="22"/>
          <w:szCs w:val="22"/>
          <w:lang w:val="en-US" w:eastAsia="zh-CN"/>
        </w:rPr>
        <w:t>This article offers a thorough explanation through international business communication of the competencies needed to form a business partnership between the UK and China. In the fully developed global market of today, enterprises primarily develop their businesses through international market exploration and trade expansion. Many companies have switched their target markets from domestic to foreign due to the UK's domestic market becoming more and more saturated and in need of further development. Establishing international trade sales contracts with foreign companies is therefore crucial.(Dignen and Mcmaster, 2013)</w:t>
      </w: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rPr>
          <w:rFonts w:hint="default" w:ascii="Arial" w:hAnsi="Arial" w:cs="Arial"/>
          <w:sz w:val="22"/>
          <w:szCs w:val="22"/>
          <w:lang w:val="en-US" w:eastAsia="zh-CN"/>
        </w:rPr>
      </w:pPr>
    </w:p>
    <w:p>
      <w:pPr>
        <w:outlineLvl w:val="0"/>
        <w:rPr>
          <w:rFonts w:hint="default" w:ascii="Arial" w:hAnsi="Arial" w:cs="Arial"/>
          <w:b/>
          <w:bCs/>
          <w:sz w:val="22"/>
          <w:szCs w:val="22"/>
          <w:lang w:val="en-US" w:eastAsia="zh-CN"/>
        </w:rPr>
      </w:pPr>
      <w:bookmarkStart w:id="1" w:name="_Toc19357"/>
      <w:r>
        <w:rPr>
          <w:rFonts w:hint="default" w:ascii="Arial" w:hAnsi="Arial" w:cs="Arial"/>
          <w:b/>
          <w:bCs/>
          <w:sz w:val="22"/>
          <w:szCs w:val="22"/>
          <w:lang w:val="en-US" w:eastAsia="zh-CN"/>
        </w:rPr>
        <w:t>2.0 Main Findings</w:t>
      </w:r>
      <w:bookmarkEnd w:id="1"/>
    </w:p>
    <w:p>
      <w:pPr>
        <w:outlineLvl w:val="0"/>
        <w:rPr>
          <w:rFonts w:hint="default" w:ascii="Arial" w:hAnsi="Arial" w:cs="Arial"/>
          <w:b/>
          <w:bCs/>
          <w:sz w:val="22"/>
          <w:szCs w:val="22"/>
        </w:rPr>
      </w:pPr>
      <w:bookmarkStart w:id="2" w:name="_Toc23319"/>
      <w:r>
        <w:rPr>
          <w:rFonts w:hint="default" w:ascii="Arial" w:hAnsi="Arial" w:cs="Arial"/>
          <w:b/>
          <w:bCs/>
          <w:sz w:val="22"/>
          <w:szCs w:val="22"/>
          <w:lang w:val="en-US" w:eastAsia="zh-CN"/>
        </w:rPr>
        <w:t xml:space="preserve">2.1 </w:t>
      </w:r>
      <w:r>
        <w:rPr>
          <w:rFonts w:hint="default" w:ascii="Arial" w:hAnsi="Arial" w:cs="Arial"/>
          <w:b/>
          <w:bCs/>
          <w:sz w:val="22"/>
          <w:szCs w:val="22"/>
        </w:rPr>
        <w:t>International Business Communication</w:t>
      </w:r>
      <w:bookmarkEnd w:id="2"/>
    </w:p>
    <w:p>
      <w:pPr>
        <w:rPr>
          <w:rFonts w:hint="default" w:ascii="Arial" w:hAnsi="Arial" w:cs="Arial"/>
          <w:sz w:val="22"/>
          <w:szCs w:val="22"/>
          <w:lang w:val="en-US" w:eastAsia="zh-CN"/>
        </w:rPr>
      </w:pPr>
      <w:r>
        <w:rPr>
          <w:rFonts w:hint="default" w:ascii="Arial" w:hAnsi="Arial" w:cs="Arial"/>
          <w:sz w:val="22"/>
          <w:szCs w:val="22"/>
          <w:lang w:val="en-US" w:eastAsia="zh-CN"/>
        </w:rPr>
        <w:t>International business communication has grown in importance as globalisation has intensified. In international trade, cooperation, and exchange, effective communication can lessen the likelihood of communication misunderstandings and conflicts while also fostering positive cooperative relationships and increasing work efficiency. International business communication is crucial because it fosters the development of cooperative relationships</w:t>
      </w:r>
      <w:r>
        <w:rPr>
          <w:rFonts w:hint="default" w:ascii="Arial" w:hAnsi="Arial" w:cs="Arial"/>
          <w:sz w:val="22"/>
          <w:szCs w:val="22"/>
          <w:lang w:val="en-US" w:eastAsia="zh-CN"/>
        </w:rPr>
        <w:t>.(Dignen and Mcmaster, 2013)</w:t>
      </w:r>
    </w:p>
    <w:p>
      <w:pPr>
        <w:rPr>
          <w:rFonts w:hint="default" w:ascii="Arial" w:hAnsi="Arial" w:cs="Arial"/>
          <w:sz w:val="22"/>
          <w:szCs w:val="22"/>
          <w:lang w:val="en-US" w:eastAsia="zh-CN"/>
        </w:rPr>
      </w:pPr>
      <w:r>
        <w:rPr>
          <w:rFonts w:hint="default" w:ascii="Arial" w:hAnsi="Arial" w:cs="Arial"/>
          <w:sz w:val="22"/>
          <w:szCs w:val="22"/>
          <w:lang w:val="en-US" w:eastAsia="zh-CN"/>
        </w:rPr>
        <w:t>In international business, teamwork is essential for success. People from various cultural backgrounds can develop mutual understanding, trust, and cooperation through effective communication. (Juan Carlos Palmer-Silveira, Ruiz-Garrido and Immaculada Fortanet-Gómez, 2008)</w:t>
      </w:r>
    </w:p>
    <w:p>
      <w:pPr>
        <w:rPr>
          <w:rFonts w:hint="default" w:ascii="Arial" w:hAnsi="Arial" w:cs="Arial"/>
          <w:sz w:val="22"/>
          <w:szCs w:val="22"/>
          <w:lang w:val="en-US" w:eastAsia="zh-CN"/>
        </w:rPr>
      </w:pPr>
      <w:r>
        <w:rPr>
          <w:rFonts w:hint="default" w:ascii="Arial" w:hAnsi="Arial" w:cs="Arial"/>
          <w:sz w:val="22"/>
          <w:szCs w:val="22"/>
          <w:lang w:val="en-US" w:eastAsia="zh-CN"/>
        </w:rPr>
        <w:t>It is important to consider how cultural differences between the East and the West may affect international business cooperation if British apparel retailer BURBERRY decides to form a cooperative relationship with Chinese merchants. Enterprises can enhance the effectiveness and calibre of business cooperation by promoting and enhancing the understanding, respect, and response to cultural differences in order to gradually overcome cultural barriers in response to these differences. (Bovée and Thill, 2016)</w:t>
      </w:r>
    </w:p>
    <w:p>
      <w:pPr>
        <w:rPr>
          <w:rFonts w:hint="default" w:ascii="Arial" w:hAnsi="Arial" w:cs="Arial"/>
          <w:sz w:val="22"/>
          <w:szCs w:val="22"/>
          <w:lang w:val="en-US" w:eastAsia="zh-CN"/>
        </w:rPr>
      </w:pPr>
      <w:r>
        <w:rPr>
          <w:rFonts w:hint="default" w:ascii="Arial" w:hAnsi="Arial" w:cs="Arial"/>
          <w:sz w:val="22"/>
          <w:szCs w:val="22"/>
          <w:lang w:val="en-US" w:eastAsia="zh-CN"/>
        </w:rPr>
        <w:t xml:space="preserve">Individuals from diverse cultural backgrounds have distinct thought processes, decision-making strategies, and modes of reasoning. People in Britain think that all problems can be solved as long as they apply Aristotle's logic to their solutions. However, issues can become very complex in China, and there are several steps involved in understanding and resolving issues. (Bovée and Thill, 2014)People rarely prefer linear logical reasoning; instead, understanding, dialectics, and intuition are essential for problem-solving. </w:t>
      </w:r>
    </w:p>
    <w:p>
      <w:pPr>
        <w:rPr>
          <w:rFonts w:hint="default" w:ascii="Arial" w:hAnsi="Arial" w:cs="Arial"/>
          <w:sz w:val="22"/>
          <w:szCs w:val="22"/>
          <w:lang w:val="en-US" w:eastAsia="zh-CN"/>
        </w:rPr>
      </w:pPr>
      <w:r>
        <w:rPr>
          <w:rFonts w:hint="default" w:ascii="Arial" w:hAnsi="Arial" w:cs="Arial"/>
          <w:sz w:val="22"/>
          <w:szCs w:val="22"/>
          <w:lang w:val="en-US" w:eastAsia="zh-CN"/>
        </w:rPr>
        <w:t>Different approaches to problem solving are a natural result of differing epistemologies. The general programme serves as both the foundation and the outline of other principles for Chinese negotiators. The UK emphasises concrete rather than the total because of the influence of analytical and linear thinking, which makes logical relationships between things the primary focus. As a result, unlike the Chinese, the British do not begin at the beginning of negotiations. They give more weight to specifics and give the overarching principles no thought at all. Consequently, they are used to being direct and uncomplicated. In light of this, BURBERRY retailers working with China should be mindful of language expression.</w:t>
      </w:r>
    </w:p>
    <w:p>
      <w:pPr>
        <w:rPr>
          <w:rFonts w:hint="default" w:ascii="Arial" w:hAnsi="Arial" w:cs="Arial"/>
          <w:sz w:val="22"/>
          <w:szCs w:val="22"/>
          <w:lang w:val="en-US" w:eastAsia="zh-CN"/>
        </w:rPr>
      </w:pPr>
    </w:p>
    <w:p>
      <w:pPr>
        <w:outlineLvl w:val="0"/>
        <w:rPr>
          <w:rFonts w:hint="default" w:ascii="Arial" w:hAnsi="Arial" w:cs="Arial"/>
          <w:b/>
          <w:bCs/>
          <w:sz w:val="22"/>
          <w:szCs w:val="22"/>
        </w:rPr>
      </w:pPr>
      <w:bookmarkStart w:id="3" w:name="_Toc269"/>
      <w:r>
        <w:rPr>
          <w:rFonts w:hint="default" w:ascii="Arial" w:hAnsi="Arial" w:cs="Arial"/>
          <w:b/>
          <w:bCs/>
          <w:sz w:val="22"/>
          <w:szCs w:val="22"/>
          <w:lang w:val="en-US" w:eastAsia="zh-CN"/>
        </w:rPr>
        <w:t xml:space="preserve">2.2 </w:t>
      </w:r>
      <w:r>
        <w:rPr>
          <w:rFonts w:hint="default" w:ascii="Arial" w:hAnsi="Arial" w:cs="Arial"/>
          <w:b/>
          <w:bCs/>
          <w:sz w:val="22"/>
          <w:szCs w:val="22"/>
        </w:rPr>
        <w:t>Skills Requirements</w:t>
      </w:r>
      <w:bookmarkEnd w:id="3"/>
    </w:p>
    <w:p>
      <w:pPr>
        <w:rPr>
          <w:rFonts w:hint="default" w:ascii="Arial" w:hAnsi="Arial" w:cs="Arial"/>
          <w:sz w:val="22"/>
          <w:szCs w:val="22"/>
        </w:rPr>
      </w:pPr>
      <w:r>
        <w:rPr>
          <w:rFonts w:hint="default" w:ascii="Arial" w:hAnsi="Arial" w:cs="Arial"/>
          <w:sz w:val="22"/>
          <w:szCs w:val="22"/>
        </w:rPr>
        <w:t>The need for business communication abilities is multifaceted. In order to prevent confusion and misunderstandings, the first thing to remember is to pay attention to the accuracy and conciseness of language. The second thing to remember is to take cultural differences into account. It's critical to comprehend the cultural background of the individuals you're speaking with, to show respect for their beliefs and practises, and to modify your communication tactics and approaches in light of their cultural traits.(Makay and Fetzer, 1984)Thirdly, listen intently, comprehend what is being said, and respond appropriately. We can handle issues and accomplish cooperation more effectively if we listen to the other party, communicate well with them, and build an understanding relationship with them. Lastly, since posture, facial expressions, and gaze can all transmit information, it is critical to pay attention to nonverbal communication. To improve expression, use your body language and facial expressions.(Bennie, 2003)</w:t>
      </w:r>
    </w:p>
    <w:p>
      <w:pPr>
        <w:rPr>
          <w:rFonts w:hint="default" w:ascii="Arial" w:hAnsi="Arial" w:cs="Arial"/>
          <w:sz w:val="22"/>
          <w:szCs w:val="22"/>
        </w:rPr>
      </w:pPr>
      <w:r>
        <w:rPr>
          <w:rFonts w:hint="default" w:ascii="Arial" w:hAnsi="Arial" w:cs="Arial"/>
          <w:sz w:val="22"/>
          <w:szCs w:val="22"/>
        </w:rPr>
        <w:t>For instance, adequate preparation work should be done before communication when a BURBERRY retailer forms a cooperative relationship with Chinese customers. This preparation work should include researching the other party's economic background, regulatory policies, cultural customs, and other informational aspects. In order to avoid not knowing certain unique customs and taboos that may upset the other party and even affect the process of international business communication, it is necessary to learn as much as possible about the customs and culture of the other country and become familiar with the etiquette of business communication in the other country. to completely comprehend the circumstances by using all available resources, including those from other nations and cultures with pertinent interests. Furthermore, one must set up a precise positioning and cooperation process for their own goods, services, reputation, etc.(Kearney Rietmann, 1985)</w:t>
      </w:r>
    </w:p>
    <w:p>
      <w:pPr>
        <w:rPr>
          <w:rFonts w:hint="default" w:ascii="Arial" w:hAnsi="Arial" w:cs="Arial"/>
          <w:sz w:val="22"/>
          <w:szCs w:val="22"/>
        </w:rPr>
      </w:pPr>
      <w:r>
        <w:rPr>
          <w:rFonts w:hint="default" w:ascii="Arial" w:hAnsi="Arial" w:cs="Arial"/>
          <w:sz w:val="22"/>
          <w:szCs w:val="22"/>
        </w:rPr>
        <w:t>BURGARY UK retailers still have to get past cultural barriers and enhance follow-up communication and cooperation. International business communication typically necessitates the use of translation, which calls for professional knowledge in addition to language proficiency in two languages. (Beisler, Scheeres and Pinner, 1993)Simultaneously, it is essential to possess a thorough comprehension of Chinese culture, significantly diminish the areas of language and culture that are unfamiliar to both sides, surmount communication obstacles related to language and non-language and culture, or even employ lighthearted language to do away with communication barriers.(Brieger and Comfort, 2000)</w:t>
      </w:r>
    </w:p>
    <w:p>
      <w:pPr>
        <w:rPr>
          <w:rFonts w:hint="default" w:ascii="Arial" w:hAnsi="Arial" w:cs="Arial"/>
          <w:sz w:val="22"/>
          <w:szCs w:val="22"/>
        </w:rPr>
      </w:pPr>
    </w:p>
    <w:p>
      <w:pPr>
        <w:outlineLvl w:val="1"/>
        <w:rPr>
          <w:rFonts w:hint="default" w:ascii="Arial" w:hAnsi="Arial" w:cs="Arial"/>
          <w:b/>
          <w:bCs/>
          <w:sz w:val="22"/>
          <w:szCs w:val="22"/>
        </w:rPr>
      </w:pPr>
      <w:bookmarkStart w:id="4" w:name="_Toc2027"/>
      <w:r>
        <w:rPr>
          <w:rFonts w:hint="default" w:ascii="Arial" w:hAnsi="Arial" w:cs="Arial"/>
          <w:b/>
          <w:bCs/>
          <w:sz w:val="22"/>
          <w:szCs w:val="22"/>
        </w:rPr>
        <w:t>2.3 – Methods of Communication</w:t>
      </w:r>
      <w:bookmarkEnd w:id="4"/>
    </w:p>
    <w:p>
      <w:pPr>
        <w:outlineLvl w:val="2"/>
        <w:rPr>
          <w:rFonts w:hint="default" w:ascii="Arial" w:hAnsi="Arial" w:cs="Arial"/>
          <w:b/>
          <w:bCs/>
          <w:sz w:val="22"/>
          <w:szCs w:val="22"/>
        </w:rPr>
      </w:pPr>
      <w:bookmarkStart w:id="5" w:name="_Toc26429"/>
      <w:r>
        <w:rPr>
          <w:rFonts w:hint="default" w:ascii="Arial" w:hAnsi="Arial" w:cs="Arial"/>
          <w:b/>
          <w:bCs/>
          <w:sz w:val="22"/>
          <w:szCs w:val="22"/>
        </w:rPr>
        <w:t>2.3.1 - Halls High Low Context</w:t>
      </w:r>
      <w:bookmarkEnd w:id="5"/>
    </w:p>
    <w:p>
      <w:pPr>
        <w:rPr>
          <w:rFonts w:hint="default" w:ascii="Arial" w:hAnsi="Arial" w:cs="Arial"/>
          <w:sz w:val="22"/>
          <w:szCs w:val="22"/>
        </w:rPr>
      </w:pPr>
      <w:r>
        <w:rPr>
          <w:rFonts w:hint="default" w:ascii="Arial" w:hAnsi="Arial" w:cs="Arial"/>
          <w:sz w:val="22"/>
          <w:szCs w:val="22"/>
        </w:rPr>
        <w:t>From a British point of view, the majority of Britons consider it courteous to look someone in the eyes when speaking. They therefore prefer to look the other person in the eyes when they are speaking. British people see this as a sign of respect, as it can show the other person that they are aware of their interest in the current subject. Chinese people, however, may find this direct gaze and conversation unsettling. (Abramson, Moran and Harris, 2018)</w:t>
      </w:r>
    </w:p>
    <w:p>
      <w:pPr>
        <w:rPr>
          <w:rFonts w:hint="default" w:ascii="Arial" w:hAnsi="Arial" w:cs="Arial"/>
          <w:sz w:val="22"/>
          <w:szCs w:val="22"/>
        </w:rPr>
      </w:pPr>
      <w:r>
        <w:rPr>
          <w:rFonts w:hint="default" w:ascii="Arial" w:hAnsi="Arial" w:cs="Arial"/>
          <w:sz w:val="22"/>
          <w:szCs w:val="22"/>
        </w:rPr>
        <w:t>Chinese people therefore try to avoid making direct eye contact with others because they perceive it as potentially uncomfortable. Furthermore, Chinese people are used to moving their eyes to avoid staring at other people, but British people find this rude and easily misinterpret these actions. Furthermore, Chinese people prefer to express their reluctance to others and to keep quiet when they are thinking about a problem. The British view silence as equal to disapproval, in contrast to the Chinese approach. The Chinese people will then become unhappy if you remind the other party to decide quickly.</w:t>
      </w:r>
    </w:p>
    <w:p>
      <w:pPr>
        <w:rPr>
          <w:rFonts w:hint="default" w:ascii="Arial" w:hAnsi="Arial" w:cs="Arial"/>
          <w:sz w:val="22"/>
          <w:szCs w:val="22"/>
        </w:rPr>
      </w:pPr>
      <w:r>
        <w:rPr>
          <w:rFonts w:hint="default" w:ascii="Arial" w:hAnsi="Arial" w:cs="Arial"/>
          <w:sz w:val="22"/>
          <w:szCs w:val="22"/>
        </w:rPr>
        <w:t>BURBERRY may communicate with customers while looking for pleasant weather and locations. People's moods are easily influenced by the weather, and the negotiation location is no exception.(Lee, 2016) Although it can aid in better understanding, some people prefer to hold negotiations in the company. However, this can also easily cause the other party to feel oppressed by being away from home. To ensure a relaxed atmosphere before negotiations, it is best to select a conference room decorated in the style of the other party's nation, ideally at a high-end hotel or other third-party venue.</w:t>
      </w:r>
    </w:p>
    <w:p>
      <w:pPr>
        <w:rPr>
          <w:rFonts w:hint="default" w:ascii="Arial" w:hAnsi="Arial" w:cs="Arial"/>
          <w:sz w:val="22"/>
          <w:szCs w:val="22"/>
        </w:rPr>
      </w:pPr>
      <w:r>
        <w:rPr>
          <w:rFonts w:hint="default" w:ascii="Arial" w:hAnsi="Arial" w:cs="Arial"/>
          <w:sz w:val="22"/>
          <w:szCs w:val="22"/>
        </w:rPr>
        <w:t xml:space="preserve">Burberry has the ability to select skilled negotiators, and there is some rivalry between the two sides in terms of communication staff strength when it comes to international business communication. Communication effectiveness is frequently influenced by the knowledge and psychological traits of the communicators. Generally speaking, negotiators should possess knowledge of psychology, economics, management, finance, foreign languages, pertinent national business customs and customs, engineering and technical aspects related to communication projects, in addition to essential professional knowledge such as international trade, international finance, international marketing, and international business law. </w:t>
      </w:r>
    </w:p>
    <w:p>
      <w:pPr>
        <w:rPr>
          <w:rFonts w:hint="default" w:ascii="Arial" w:hAnsi="Arial" w:cs="Arial"/>
          <w:sz w:val="22"/>
          <w:szCs w:val="22"/>
        </w:rPr>
      </w:pPr>
      <w:r>
        <w:rPr>
          <w:rFonts w:hint="default" w:ascii="Arial" w:hAnsi="Arial" w:cs="Arial"/>
          <w:sz w:val="22"/>
          <w:szCs w:val="22"/>
        </w:rPr>
        <w:t>Additionally, having a confident, decisive, and adventurous mindset is essential for an international business communicator. It is only through perseverance and facing obstacles head-on that we can triumph over them and avoid giving up.</w:t>
      </w:r>
    </w:p>
    <w:p>
      <w:pPr>
        <w:rPr>
          <w:rFonts w:hint="default" w:ascii="Arial" w:hAnsi="Arial" w:cs="Arial"/>
          <w:b/>
          <w:bCs/>
          <w:sz w:val="22"/>
          <w:szCs w:val="22"/>
        </w:rPr>
      </w:pPr>
    </w:p>
    <w:p>
      <w:pPr>
        <w:outlineLvl w:val="0"/>
        <w:rPr>
          <w:rFonts w:hint="default" w:ascii="Arial" w:hAnsi="Arial" w:cs="Arial"/>
          <w:b/>
          <w:bCs/>
          <w:sz w:val="22"/>
          <w:szCs w:val="22"/>
        </w:rPr>
      </w:pPr>
      <w:bookmarkStart w:id="6" w:name="_Toc4854"/>
      <w:r>
        <w:rPr>
          <w:rFonts w:hint="default" w:ascii="Arial" w:hAnsi="Arial" w:cs="Arial"/>
          <w:b/>
          <w:bCs/>
          <w:sz w:val="22"/>
          <w:szCs w:val="22"/>
          <w:lang w:val="en-US" w:eastAsia="zh-CN"/>
        </w:rPr>
        <w:t xml:space="preserve">2.4 </w:t>
      </w:r>
      <w:r>
        <w:rPr>
          <w:rFonts w:hint="default" w:ascii="Arial" w:hAnsi="Arial" w:cs="Arial"/>
          <w:b/>
          <w:bCs/>
          <w:sz w:val="22"/>
          <w:szCs w:val="22"/>
        </w:rPr>
        <w:t>Effective Communication</w:t>
      </w:r>
      <w:bookmarkEnd w:id="6"/>
    </w:p>
    <w:p>
      <w:pPr>
        <w:rPr>
          <w:rFonts w:hint="default" w:ascii="Arial" w:hAnsi="Arial" w:cs="Arial"/>
          <w:sz w:val="22"/>
          <w:szCs w:val="22"/>
          <w:lang w:val="en-US" w:eastAsia="zh-CN"/>
        </w:rPr>
      </w:pPr>
      <w:r>
        <w:rPr>
          <w:rFonts w:hint="default" w:ascii="Arial" w:hAnsi="Arial" w:cs="Arial"/>
          <w:sz w:val="22"/>
          <w:szCs w:val="22"/>
          <w:lang w:val="en-US" w:eastAsia="zh-CN"/>
        </w:rPr>
        <w:t>The term "effective communication" describes the process of accurately and appropriately expressing oneself through meetings, speeches, dialogues, discussions, letters, and other channels in order to gain the other party's acceptance. Thinking carriers include listening, speaking, reading, and writing. It speaks to the organization's capacity to get past different obstacles and preserve the accuracy and dependability of information sharing.</w:t>
      </w:r>
    </w:p>
    <w:p>
      <w:pPr>
        <w:rPr>
          <w:rFonts w:hint="default" w:ascii="Arial" w:hAnsi="Arial" w:cs="Arial"/>
          <w:sz w:val="22"/>
          <w:szCs w:val="22"/>
          <w:lang w:val="en-US" w:eastAsia="zh-CN"/>
        </w:rPr>
      </w:pPr>
      <w:r>
        <w:rPr>
          <w:rFonts w:hint="default" w:ascii="Arial" w:hAnsi="Arial" w:cs="Arial"/>
          <w:sz w:val="22"/>
          <w:szCs w:val="22"/>
          <w:lang w:val="en-US" w:eastAsia="zh-CN"/>
        </w:rPr>
        <w:t>British BURBERRY retailers need to put in some effort and prepare ahead of time in order to communicate with Chinese companies effectively. Furthermore, based on China's operating system, assumptions about the company's requirements and response are required. Retailers of BURBERRY products should focus more on all facets of the communication process with Chinese businesses and take the whole situation into account, as Chinese people like to approach things holistically. China, therefore, frequently prioritises principles over details. Considering how much more importance the UK places on interests and practical significance, this is especially important to note.</w:t>
      </w:r>
    </w:p>
    <w:p>
      <w:pPr>
        <w:rPr>
          <w:rFonts w:hint="default" w:ascii="Arial" w:hAnsi="Arial" w:cs="Arial"/>
          <w:sz w:val="22"/>
          <w:szCs w:val="22"/>
          <w:lang w:val="en-US" w:eastAsia="zh-CN"/>
        </w:rPr>
      </w:pPr>
    </w:p>
    <w:p>
      <w:pPr>
        <w:outlineLvl w:val="0"/>
        <w:rPr>
          <w:rFonts w:hint="default" w:ascii="Arial" w:hAnsi="Arial" w:cs="Arial"/>
          <w:b/>
          <w:bCs/>
          <w:sz w:val="22"/>
          <w:szCs w:val="22"/>
          <w:lang w:val="fr-FR"/>
        </w:rPr>
      </w:pPr>
      <w:bookmarkStart w:id="7" w:name="_Toc619"/>
      <w:r>
        <w:rPr>
          <w:rFonts w:hint="default" w:ascii="Arial" w:hAnsi="Arial" w:cs="Arial"/>
          <w:b/>
          <w:bCs/>
          <w:sz w:val="22"/>
          <w:szCs w:val="22"/>
          <w:lang w:val="fr-FR"/>
        </w:rPr>
        <w:t>2.5 International Culture</w:t>
      </w:r>
      <w:bookmarkEnd w:id="7"/>
    </w:p>
    <w:p>
      <w:pPr>
        <w:outlineLvl w:val="2"/>
        <w:rPr>
          <w:rFonts w:hint="default" w:ascii="Arial" w:hAnsi="Arial" w:cs="Arial"/>
          <w:b/>
          <w:bCs/>
          <w:sz w:val="22"/>
          <w:szCs w:val="22"/>
          <w:lang w:val="fr-FR"/>
        </w:rPr>
      </w:pPr>
      <w:bookmarkStart w:id="8" w:name="_Toc11549"/>
      <w:r>
        <w:rPr>
          <w:rFonts w:hint="default" w:ascii="Arial" w:hAnsi="Arial" w:cs="Arial"/>
          <w:b/>
          <w:bCs/>
          <w:sz w:val="22"/>
          <w:szCs w:val="22"/>
          <w:lang w:val="fr-FR"/>
        </w:rPr>
        <w:t>2.5.1 Trompenaar’s 7 dimensions to culture</w:t>
      </w:r>
      <w:bookmarkEnd w:id="8"/>
    </w:p>
    <w:p>
      <w:pPr>
        <w:rPr>
          <w:rFonts w:hint="default" w:ascii="Arial" w:hAnsi="Arial" w:cs="Arial"/>
          <w:sz w:val="22"/>
          <w:szCs w:val="22"/>
          <w:lang w:val="fr-FR"/>
        </w:rPr>
      </w:pPr>
      <w:r>
        <w:rPr>
          <w:rFonts w:hint="default" w:ascii="Arial" w:hAnsi="Arial" w:cs="Arial"/>
          <w:sz w:val="22"/>
          <w:szCs w:val="22"/>
          <w:lang w:val="fr-FR"/>
        </w:rPr>
        <w:t>The power distance measures how much a society can tolerate the unequal distribution of an organization's or company's rights among its members; in the UK, the power gap is comparatively small. Instead of a high concentration of power, the UK places an emphasis on equal power distribution. Hierarchy and power distance are related. Because different nations have different interpretations of the power bestowed upon them, there are notable variations in this cultural dimension between them. Certain cultures place a higher value on things like age, education, status, and authority, while others place less value on these things.(Neera Jain and Shoma Mukherji, 2012)</w:t>
      </w:r>
    </w:p>
    <w:p>
      <w:pPr>
        <w:rPr>
          <w:rFonts w:hint="default" w:ascii="Arial" w:hAnsi="Arial" w:cs="Arial"/>
          <w:sz w:val="22"/>
          <w:szCs w:val="22"/>
          <w:lang w:val="fr-FR"/>
        </w:rPr>
      </w:pPr>
      <w:r>
        <w:rPr>
          <w:rFonts w:hint="default" w:ascii="Arial" w:hAnsi="Arial" w:cs="Arial"/>
          <w:sz w:val="22"/>
          <w:szCs w:val="22"/>
          <w:lang w:val="fr-FR"/>
        </w:rPr>
        <w:t>In China, a deeply communist nation where power is held by a small number of individuals, people view themselves as members of the collective. Stress the extreme concentration of power.(Burtness, Hulbert and Clark, 1985)</w:t>
      </w:r>
    </w:p>
    <w:p>
      <w:pPr>
        <w:rPr>
          <w:rFonts w:hint="default" w:ascii="Arial" w:hAnsi="Arial" w:cs="Arial"/>
          <w:sz w:val="22"/>
          <w:szCs w:val="22"/>
          <w:lang w:val="fr-FR"/>
        </w:rPr>
      </w:pPr>
      <w:r>
        <w:rPr>
          <w:rFonts w:hint="default" w:ascii="Arial" w:hAnsi="Arial" w:cs="Arial"/>
          <w:sz w:val="22"/>
          <w:szCs w:val="22"/>
          <w:lang w:val="fr-FR"/>
        </w:rPr>
        <w:t>The degree to which vulnerable members of an organisation accept the unequal distribution of power in a society is known as power distance. It looks at how people feel about status, social class, and rights. People in nations with strong social hierarchies and high power distances respect their rights and status more. People in low power distance nations think they are in close proximity to authority and that they are on an equal footing with their superiors.</w:t>
      </w:r>
    </w:p>
    <w:p>
      <w:pPr>
        <w:rPr>
          <w:rFonts w:hint="default" w:ascii="Arial" w:hAnsi="Arial" w:cs="Arial"/>
          <w:sz w:val="22"/>
          <w:szCs w:val="22"/>
          <w:lang w:val="fr-FR"/>
        </w:rPr>
      </w:pPr>
      <w:r>
        <w:rPr>
          <w:rFonts w:hint="default" w:ascii="Arial" w:hAnsi="Arial" w:cs="Arial"/>
          <w:sz w:val="22"/>
          <w:szCs w:val="22"/>
          <w:lang w:val="fr-FR"/>
        </w:rPr>
        <w:t>Therefore, in the course of BURBERRY and China's cooperative efforts, high-level decisions are typically grounded in logic and carried out with frequent scrutiny.</w:t>
      </w:r>
    </w:p>
    <w:p>
      <w:pPr>
        <w:rPr>
          <w:rFonts w:hint="default" w:ascii="Arial" w:hAnsi="Arial" w:cs="Arial"/>
          <w:sz w:val="22"/>
          <w:szCs w:val="22"/>
          <w:lang w:val="fr-FR"/>
        </w:rPr>
      </w:pPr>
    </w:p>
    <w:p>
      <w:pPr>
        <w:outlineLvl w:val="0"/>
        <w:rPr>
          <w:rFonts w:hint="default" w:ascii="Arial" w:hAnsi="Arial" w:cs="Arial"/>
          <w:b/>
          <w:bCs/>
          <w:sz w:val="22"/>
          <w:szCs w:val="22"/>
        </w:rPr>
      </w:pPr>
      <w:bookmarkStart w:id="9" w:name="_Toc3842"/>
      <w:r>
        <w:rPr>
          <w:rFonts w:hint="default" w:ascii="Arial" w:hAnsi="Arial" w:cs="Arial"/>
          <w:b/>
          <w:bCs/>
          <w:sz w:val="22"/>
          <w:szCs w:val="22"/>
          <w:lang w:val="en-US" w:eastAsia="zh-CN"/>
        </w:rPr>
        <w:t xml:space="preserve">2.6 </w:t>
      </w:r>
      <w:r>
        <w:rPr>
          <w:rFonts w:hint="default" w:ascii="Arial" w:hAnsi="Arial" w:cs="Arial"/>
          <w:b/>
          <w:bCs/>
          <w:sz w:val="22"/>
          <w:szCs w:val="22"/>
        </w:rPr>
        <w:t>Importance of Building Relationships</w:t>
      </w:r>
      <w:bookmarkEnd w:id="9"/>
    </w:p>
    <w:p>
      <w:pPr>
        <w:rPr>
          <w:rFonts w:hint="default" w:ascii="Arial" w:hAnsi="Arial" w:cs="Arial"/>
          <w:sz w:val="22"/>
          <w:szCs w:val="22"/>
        </w:rPr>
      </w:pPr>
      <w:r>
        <w:rPr>
          <w:rFonts w:hint="default" w:ascii="Arial" w:hAnsi="Arial" w:cs="Arial"/>
          <w:sz w:val="22"/>
          <w:szCs w:val="22"/>
        </w:rPr>
        <w:t>In order for international business cooperation to succeed, building strong interpersonal relationships and trust is essential. You can better understand the needs and expectations of the other party and offer more support and assistance for cooperation if you build a strong rapport with them. Honesty is the foundation of trust; making false promises or withholding information is not an option.(Golen and United States. Small Business Administration. Office Of Business Development, 1988)</w:t>
      </w:r>
    </w:p>
    <w:p>
      <w:pPr>
        <w:rPr>
          <w:rFonts w:hint="default" w:ascii="Arial" w:hAnsi="Arial" w:cs="Arial"/>
          <w:sz w:val="22"/>
          <w:szCs w:val="22"/>
        </w:rPr>
      </w:pPr>
      <w:r>
        <w:rPr>
          <w:rFonts w:hint="default" w:ascii="Arial" w:hAnsi="Arial" w:cs="Arial"/>
          <w:sz w:val="22"/>
          <w:szCs w:val="22"/>
        </w:rPr>
        <w:t>In order for BURBERRY to form international partnerships, the idea of win-win cooperation is essential. When two parties can profit from a collaboration, it is said to be a win-win situation. Through the development of mutual trust, mutual benefit, and a mutually beneficial partnership, both sides can work together to accomplish business objectives and create enduring cooperation.</w:t>
      </w:r>
    </w:p>
    <w:p>
      <w:pPr>
        <w:rPr>
          <w:rFonts w:hint="default" w:ascii="Arial" w:hAnsi="Arial" w:cs="Arial"/>
          <w:sz w:val="22"/>
          <w:szCs w:val="22"/>
        </w:rPr>
      </w:pPr>
      <w:r>
        <w:rPr>
          <w:rFonts w:hint="default" w:ascii="Arial" w:hAnsi="Arial" w:cs="Arial"/>
          <w:sz w:val="22"/>
          <w:szCs w:val="22"/>
        </w:rPr>
        <w:t>Have a robust communication system in place when forming international partnerships. The secret to successful international business exchanges is effective communication. The transmission and comprehension of information can be facilitated by establishing a robust communication system. When engaging in cross-border cooperation, it is imperative to take into account the diverse linguistic and cultural backgrounds of participants and utilise suitable communication techniques, like online meetings, multimedia communication, and translation.(Burtness, Hulbert and Clark, 1985)</w:t>
      </w:r>
    </w:p>
    <w:p>
      <w:pPr>
        <w:rPr>
          <w:rFonts w:hint="default" w:ascii="Arial" w:hAnsi="Arial" w:cs="Arial"/>
          <w:sz w:val="22"/>
          <w:szCs w:val="22"/>
        </w:rPr>
      </w:pPr>
      <w:r>
        <w:rPr>
          <w:rFonts w:hint="default" w:ascii="Arial" w:hAnsi="Arial" w:cs="Arial"/>
          <w:sz w:val="22"/>
          <w:szCs w:val="22"/>
        </w:rPr>
        <w:t>Flexible adaptation to various environments is necessary for international business exchanges. This entails adjusting to the legal and regulatory frameworks, corporate cultures, traditions, and market demands of various nations and areas. Businesses need to be flexible, able to quickly modify their strategies, and able to function in a variety of settings.</w:t>
      </w:r>
    </w:p>
    <w:p>
      <w:pPr>
        <w:rPr>
          <w:rFonts w:hint="default" w:ascii="Arial" w:hAnsi="Arial" w:cs="Arial"/>
          <w:sz w:val="22"/>
          <w:szCs w:val="22"/>
        </w:rPr>
      </w:pPr>
      <w:r>
        <w:rPr>
          <w:rFonts w:hint="default" w:ascii="Arial" w:hAnsi="Arial" w:cs="Arial"/>
          <w:sz w:val="22"/>
          <w:szCs w:val="22"/>
        </w:rPr>
        <w:t>Successful international business exchanges are built on the foundation of establishing long-term cooperative relationships. Long-term cooperation allows partners to build relationships based on trust and stability. Long-term collaborative partnerships can also lead to increased commercial prospects, shared advancement, and innovation.</w:t>
      </w:r>
    </w:p>
    <w:p>
      <w:pPr>
        <w:rPr>
          <w:rFonts w:hint="default" w:ascii="Arial" w:hAnsi="Arial" w:cs="Arial"/>
          <w:sz w:val="22"/>
          <w:szCs w:val="22"/>
        </w:rPr>
      </w:pPr>
      <w:r>
        <w:rPr>
          <w:rFonts w:hint="default" w:ascii="Arial" w:hAnsi="Arial" w:cs="Arial"/>
          <w:sz w:val="22"/>
          <w:szCs w:val="22"/>
        </w:rPr>
        <w:t>Creating communication strategies: Since every communication is unique, specific strategies and related tactics need to be developed. Adopting a cooperative strategy can create a positive commercial relationship between both parties in transactions, making cooperation successful and beneficial to all parties. In some cases, the first communicator to make concessions may be seen as being in a weak position, leading the other party to exert pressure to obtain more concessions.(Hurley, 2012)</w:t>
      </w:r>
    </w:p>
    <w:p>
      <w:pPr>
        <w:rPr>
          <w:rFonts w:hint="default" w:ascii="Arial" w:hAnsi="Arial" w:cs="Arial"/>
          <w:sz w:val="22"/>
          <w:szCs w:val="22"/>
        </w:rPr>
      </w:pPr>
    </w:p>
    <w:p>
      <w:pPr>
        <w:outlineLvl w:val="0"/>
        <w:rPr>
          <w:rFonts w:hint="default" w:ascii="Arial" w:hAnsi="Arial" w:cs="Arial"/>
          <w:b/>
          <w:bCs/>
          <w:sz w:val="22"/>
          <w:szCs w:val="22"/>
        </w:rPr>
      </w:pPr>
      <w:bookmarkStart w:id="10" w:name="_Toc7122"/>
      <w:r>
        <w:rPr>
          <w:rFonts w:hint="default" w:ascii="Arial" w:hAnsi="Arial" w:cs="Arial"/>
          <w:b/>
          <w:bCs/>
          <w:sz w:val="22"/>
          <w:szCs w:val="22"/>
          <w:lang w:val="en-US" w:eastAsia="zh-CN"/>
        </w:rPr>
        <w:t xml:space="preserve">2.7 </w:t>
      </w:r>
      <w:r>
        <w:rPr>
          <w:rFonts w:hint="default" w:ascii="Arial" w:hAnsi="Arial" w:cs="Arial"/>
          <w:b/>
          <w:bCs/>
          <w:sz w:val="22"/>
          <w:szCs w:val="22"/>
        </w:rPr>
        <w:t>How to build Trust</w:t>
      </w:r>
      <w:bookmarkEnd w:id="10"/>
    </w:p>
    <w:p>
      <w:pPr>
        <w:rPr>
          <w:rFonts w:hint="default" w:ascii="Arial" w:hAnsi="Arial" w:cs="Arial"/>
          <w:sz w:val="22"/>
          <w:szCs w:val="22"/>
        </w:rPr>
      </w:pPr>
      <w:r>
        <w:rPr>
          <w:rFonts w:hint="default" w:ascii="Arial" w:hAnsi="Arial" w:cs="Arial"/>
          <w:sz w:val="22"/>
          <w:szCs w:val="22"/>
        </w:rPr>
        <w:t>The concept of trust is crucial, as it serves as the basis for cooperation. It is vital to continuously, honestly, and honestly release one's own information, enhance credibility, broaden consensus areas, and boost dependability in order to win people over. More communication will result from trust, and increased communication will fortify the trusting relationship. Contrarily, when there is a lack of trust on both sides, confrontation is simple and only serves to increase mistrust.(Hall, 2011)</w:t>
      </w:r>
    </w:p>
    <w:p>
      <w:pPr>
        <w:rPr>
          <w:rFonts w:hint="default" w:ascii="Arial" w:hAnsi="Arial" w:cs="Arial"/>
          <w:sz w:val="22"/>
          <w:szCs w:val="22"/>
        </w:rPr>
      </w:pPr>
      <w:r>
        <w:rPr>
          <w:rFonts w:hint="default" w:ascii="Arial" w:hAnsi="Arial" w:cs="Arial"/>
          <w:sz w:val="22"/>
          <w:szCs w:val="22"/>
        </w:rPr>
        <w:t>In order for British brands to expand internationally, they must face the global market, build brand awareness of BURBERRY, acquire credibility and trust in the industry through repeated testing, and take the lead in negotiations.(Madhukar R.K, n.d.)</w:t>
      </w:r>
    </w:p>
    <w:p>
      <w:pPr>
        <w:rPr>
          <w:rFonts w:hint="default" w:ascii="Arial" w:hAnsi="Arial" w:cs="Arial"/>
          <w:sz w:val="22"/>
          <w:szCs w:val="22"/>
        </w:rPr>
      </w:pPr>
      <w:r>
        <w:rPr>
          <w:rFonts w:hint="default" w:ascii="Arial" w:hAnsi="Arial" w:cs="Arial"/>
          <w:sz w:val="22"/>
          <w:szCs w:val="22"/>
        </w:rPr>
        <w:t>Building mutual trust is essential in business negotiations. One of the main issues that needs to be resolved in international business exchanges with China is getting China to trust the UK's identity, cooperation, and brand. Building trust and amicable relationships in business requires consistent practise and sublimation in communication, actively fostering a laid-back and peaceful environment, actively showing enthusiasm for one another, honouring the cultural customs of business partners, and acting with integrity and seriousness in business dealings. All of these are essential steps in building trust.</w:t>
      </w:r>
    </w:p>
    <w:p>
      <w:pPr>
        <w:rPr>
          <w:rFonts w:hint="default" w:ascii="Arial" w:hAnsi="Arial" w:cs="Arial"/>
          <w:sz w:val="22"/>
          <w:szCs w:val="22"/>
        </w:rPr>
      </w:pPr>
      <w:r>
        <w:rPr>
          <w:rFonts w:hint="default" w:ascii="Arial" w:hAnsi="Arial" w:cs="Arial"/>
          <w:sz w:val="22"/>
          <w:szCs w:val="22"/>
        </w:rPr>
        <w:t>Gaining clients' trust is an essential first step in international trade. One may argue that professional product knowledge and professional procedures for conducting foreign trade operations are what make a business successful or unsuccessful. (Forsyth and Kay, 2008)In order to better serve customers, BURBERRY should reach out to them, invite them to visit, solve problems for them, think through their needs, be honest with them, and don't overlook the little things.</w:t>
      </w:r>
    </w:p>
    <w:p>
      <w:pPr>
        <w:rPr>
          <w:rFonts w:hint="default" w:ascii="Arial" w:hAnsi="Arial" w:cs="Arial"/>
          <w:sz w:val="22"/>
          <w:szCs w:val="22"/>
        </w:rPr>
      </w:pPr>
    </w:p>
    <w:p>
      <w:pPr>
        <w:outlineLvl w:val="0"/>
        <w:rPr>
          <w:rFonts w:hint="default" w:ascii="Arial" w:hAnsi="Arial" w:cs="Arial"/>
          <w:b/>
          <w:bCs/>
          <w:sz w:val="22"/>
          <w:szCs w:val="22"/>
        </w:rPr>
      </w:pPr>
      <w:bookmarkStart w:id="11" w:name="_Toc5273"/>
      <w:r>
        <w:rPr>
          <w:rFonts w:hint="default" w:ascii="Arial" w:hAnsi="Arial" w:cs="Arial"/>
          <w:b/>
          <w:bCs/>
          <w:sz w:val="22"/>
          <w:szCs w:val="22"/>
          <w:lang w:val="en-US" w:eastAsia="zh-CN"/>
        </w:rPr>
        <w:t xml:space="preserve">2.8 </w:t>
      </w:r>
      <w:r>
        <w:rPr>
          <w:rFonts w:hint="default" w:ascii="Arial" w:hAnsi="Arial" w:cs="Arial"/>
          <w:b/>
          <w:bCs/>
          <w:sz w:val="22"/>
          <w:szCs w:val="22"/>
        </w:rPr>
        <w:t>Failed Relationships</w:t>
      </w:r>
      <w:bookmarkEnd w:id="11"/>
      <w:r>
        <w:rPr>
          <w:rFonts w:hint="default" w:ascii="Arial" w:hAnsi="Arial" w:cs="Arial"/>
          <w:b/>
          <w:bCs/>
          <w:sz w:val="22"/>
          <w:szCs w:val="22"/>
        </w:rPr>
        <w:t xml:space="preserve"> </w:t>
      </w:r>
    </w:p>
    <w:p>
      <w:pPr>
        <w:rPr>
          <w:rFonts w:hint="default" w:ascii="Arial" w:hAnsi="Arial" w:cs="Arial"/>
          <w:sz w:val="22"/>
          <w:szCs w:val="22"/>
        </w:rPr>
      </w:pPr>
      <w:r>
        <w:rPr>
          <w:rFonts w:hint="default" w:ascii="Arial" w:hAnsi="Arial" w:cs="Arial"/>
          <w:sz w:val="22"/>
          <w:szCs w:val="22"/>
        </w:rPr>
        <w:t>Cross-cultural communication takes the form of international business exchange. as a result of the influence of various cultures, viewpoints, and negotiation conventions. Business communication staff may make major mistakes in the communication process and cause the parties to fail to cooperate if they are not aware of the cultural differences between the two parties. As a clothing brand in the UK, BURBERRY hardly ever uses reminder expressions and instead favours positive statements like affirmation and positive assurance. When questioned about specific initiatives or plans, BURBERRY representatives will give a direct response.Chinese language expression is more introverted than that of other languages, and they have a tendency to use ambiguous language—they frequently use the word "may" to imply a negative response.</w:t>
      </w:r>
    </w:p>
    <w:p>
      <w:pPr>
        <w:rPr>
          <w:rFonts w:hint="default" w:ascii="Arial" w:hAnsi="Arial" w:cs="Arial"/>
          <w:sz w:val="22"/>
          <w:szCs w:val="22"/>
        </w:rPr>
      </w:pPr>
      <w:r>
        <w:rPr>
          <w:rFonts w:hint="default" w:ascii="Arial" w:hAnsi="Arial" w:cs="Arial"/>
          <w:sz w:val="22"/>
          <w:szCs w:val="22"/>
        </w:rPr>
        <w:t>The values of Chinese and Western cultures diverge significantly. (Chaturvedi and Mukesh Chaturvedi, 2008)Chinese businessmen, for instance, prioritise ideas like "human relations" and "face saving" in business cooperation, whereas Western businessmen place greater emphasis on contracts and laws and rational exchange. This distinction is especially noticeable during contract signing, business negotiations, and other phases. Failure to cooperate could result from this.(Basic Business Communication, n.d.)</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outlineLvl w:val="9"/>
        <w:rPr>
          <w:rFonts w:hint="default" w:ascii="Arial" w:hAnsi="Arial" w:cs="Arial"/>
          <w:b/>
          <w:bCs/>
          <w:sz w:val="22"/>
          <w:szCs w:val="22"/>
        </w:rPr>
      </w:pPr>
    </w:p>
    <w:p>
      <w:pPr>
        <w:outlineLvl w:val="0"/>
        <w:rPr>
          <w:rFonts w:hint="default" w:ascii="Arial" w:hAnsi="Arial" w:cs="Arial"/>
          <w:b/>
          <w:bCs/>
          <w:sz w:val="22"/>
          <w:szCs w:val="22"/>
          <w:lang w:val="en-US" w:eastAsia="zh-CN"/>
        </w:rPr>
      </w:pPr>
      <w:bookmarkStart w:id="12" w:name="_Toc26768"/>
    </w:p>
    <w:p>
      <w:pPr>
        <w:outlineLvl w:val="0"/>
        <w:rPr>
          <w:rFonts w:hint="default" w:ascii="Arial" w:hAnsi="Arial" w:cs="Arial"/>
          <w:b/>
          <w:bCs/>
          <w:sz w:val="22"/>
          <w:szCs w:val="22"/>
          <w:lang w:val="en-US" w:eastAsia="zh-CN"/>
        </w:rPr>
      </w:pPr>
    </w:p>
    <w:p>
      <w:pPr>
        <w:outlineLvl w:val="0"/>
        <w:rPr>
          <w:rFonts w:hint="default" w:ascii="Arial" w:hAnsi="Arial" w:cs="Arial"/>
          <w:b/>
          <w:bCs/>
          <w:sz w:val="22"/>
          <w:szCs w:val="22"/>
          <w:lang w:val="en-US" w:eastAsia="zh-CN"/>
        </w:rPr>
      </w:pPr>
    </w:p>
    <w:p>
      <w:pPr>
        <w:outlineLvl w:val="0"/>
        <w:rPr>
          <w:rFonts w:hint="default" w:ascii="Arial" w:hAnsi="Arial" w:cs="Arial"/>
          <w:b/>
          <w:bCs/>
          <w:sz w:val="22"/>
          <w:szCs w:val="22"/>
          <w:lang w:val="en-US" w:eastAsia="zh-CN"/>
        </w:rPr>
      </w:pPr>
    </w:p>
    <w:p>
      <w:pPr>
        <w:outlineLvl w:val="0"/>
        <w:rPr>
          <w:rFonts w:hint="default" w:ascii="Arial" w:hAnsi="Arial" w:cs="Arial"/>
          <w:b/>
          <w:bCs/>
          <w:sz w:val="22"/>
          <w:szCs w:val="22"/>
          <w:lang w:val="en-US" w:eastAsia="zh-CN"/>
        </w:rPr>
      </w:pPr>
    </w:p>
    <w:p>
      <w:pPr>
        <w:outlineLvl w:val="0"/>
        <w:rPr>
          <w:rFonts w:hint="default" w:ascii="Arial" w:hAnsi="Arial" w:cs="Arial"/>
          <w:b/>
          <w:bCs/>
          <w:sz w:val="22"/>
          <w:szCs w:val="22"/>
          <w:lang w:val="en-US" w:eastAsia="zh-CN"/>
        </w:rPr>
      </w:pPr>
    </w:p>
    <w:p>
      <w:pPr>
        <w:outlineLvl w:val="0"/>
        <w:rPr>
          <w:rFonts w:hint="default" w:ascii="Arial" w:hAnsi="Arial" w:cs="Arial"/>
          <w:b/>
          <w:bCs/>
          <w:sz w:val="22"/>
          <w:szCs w:val="22"/>
          <w:lang w:val="en-US" w:eastAsia="zh-CN"/>
        </w:rPr>
      </w:pPr>
    </w:p>
    <w:p>
      <w:pPr>
        <w:outlineLvl w:val="0"/>
        <w:rPr>
          <w:rFonts w:hint="default" w:ascii="Arial" w:hAnsi="Arial" w:cs="Arial"/>
          <w:b/>
          <w:bCs/>
          <w:sz w:val="22"/>
          <w:szCs w:val="22"/>
          <w:lang w:val="en-US" w:eastAsia="zh-CN"/>
        </w:rPr>
      </w:pPr>
    </w:p>
    <w:p>
      <w:pPr>
        <w:outlineLvl w:val="0"/>
        <w:rPr>
          <w:rFonts w:hint="default" w:ascii="Arial" w:hAnsi="Arial" w:cs="Arial"/>
          <w:b/>
          <w:bCs/>
          <w:sz w:val="22"/>
          <w:szCs w:val="22"/>
          <w:lang w:val="en-US" w:eastAsia="zh-CN"/>
        </w:rPr>
      </w:pPr>
    </w:p>
    <w:p>
      <w:pPr>
        <w:outlineLvl w:val="0"/>
        <w:rPr>
          <w:rFonts w:hint="default" w:ascii="Arial" w:hAnsi="Arial" w:cs="Arial"/>
          <w:b/>
          <w:bCs/>
          <w:sz w:val="22"/>
          <w:szCs w:val="22"/>
          <w:lang w:val="en-US" w:eastAsia="zh-CN"/>
        </w:rPr>
      </w:pPr>
    </w:p>
    <w:p>
      <w:pPr>
        <w:outlineLvl w:val="0"/>
        <w:rPr>
          <w:rFonts w:hint="default" w:ascii="Arial" w:hAnsi="Arial" w:cs="Arial"/>
          <w:b/>
          <w:bCs/>
          <w:sz w:val="22"/>
          <w:szCs w:val="22"/>
          <w:lang w:val="en-US" w:eastAsia="zh-CN"/>
        </w:rPr>
      </w:pPr>
      <w:r>
        <w:rPr>
          <w:rFonts w:hint="default" w:ascii="Arial" w:hAnsi="Arial" w:cs="Arial"/>
          <w:b/>
          <w:bCs/>
          <w:sz w:val="22"/>
          <w:szCs w:val="22"/>
          <w:lang w:val="en-US" w:eastAsia="zh-CN"/>
        </w:rPr>
        <w:t>3.0 Conclusions</w:t>
      </w:r>
      <w:bookmarkEnd w:id="12"/>
    </w:p>
    <w:p>
      <w:pPr>
        <w:rPr>
          <w:rFonts w:hint="default" w:ascii="Arial" w:hAnsi="Arial" w:cs="Arial"/>
          <w:sz w:val="22"/>
          <w:szCs w:val="22"/>
          <w:lang w:val="en-US" w:eastAsia="zh-CN"/>
        </w:rPr>
      </w:pPr>
      <w:r>
        <w:rPr>
          <w:rFonts w:hint="default" w:ascii="Arial" w:hAnsi="Arial" w:cs="Arial"/>
          <w:sz w:val="22"/>
          <w:szCs w:val="22"/>
          <w:lang w:val="en-US" w:eastAsia="zh-CN"/>
        </w:rPr>
        <w:t xml:space="preserve">In conclusion, there may even be major conflicts and contradictions in international business communication between parties with different cultural backgrounds because of cultural differences between nations. If it's not handled correctly, cooperation may eventually break down. In business negotiations with diverse cultural backgrounds, this situation often arises, but it is not insurmountable. In order to form effective communication and support the success of international business communication between both parties, it is important that cooperating parties respect each other's cultural background and communication methods, even in the face of significant cultural differences between countries. </w:t>
      </w:r>
    </w:p>
    <w:p>
      <w:pPr>
        <w:rPr>
          <w:rFonts w:hint="default" w:ascii="Arial" w:hAnsi="Arial" w:cs="Arial"/>
          <w:sz w:val="22"/>
          <w:szCs w:val="22"/>
          <w:lang w:val="en-US" w:eastAsia="zh-CN"/>
        </w:rPr>
      </w:pPr>
      <w:r>
        <w:rPr>
          <w:rFonts w:hint="default" w:ascii="Arial" w:hAnsi="Arial" w:cs="Arial"/>
          <w:sz w:val="22"/>
          <w:szCs w:val="22"/>
          <w:lang w:val="en-US" w:eastAsia="zh-CN"/>
        </w:rPr>
        <w:t>Businesses can succeed in cross-border business transactions by comprehending the globalised business environment, gaining market share, sharing risks and resources, and offering a platform for globalisation. Achieving success in the interim requires a focus on win-win cooperation, the development of robust communication channels, adaptability to changing circumstances, and the creation of long-term cooperative relationships. Through proactive engagement in global business exchanges, enterprises can identify and form dependable global alliances, fostering their ongoing expansion and advancement.</w:t>
      </w:r>
    </w:p>
    <w:p>
      <w:pPr>
        <w:rPr>
          <w:rFonts w:hint="default" w:ascii="Arial" w:hAnsi="Arial" w:cs="Arial"/>
          <w:sz w:val="22"/>
          <w:szCs w:val="22"/>
        </w:rPr>
      </w:pPr>
    </w:p>
    <w:p>
      <w:pPr>
        <w:rPr>
          <w:rFonts w:hint="default" w:ascii="Arial" w:hAnsi="Arial" w:cs="Arial" w:eastAsiaTheme="minorEastAsia"/>
          <w:sz w:val="22"/>
          <w:szCs w:val="22"/>
          <w:lang w:val="en-US" w:eastAsia="zh-CN"/>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center"/>
        <w:rPr>
          <w:rFonts w:hint="default" w:ascii="Arial" w:hAnsi="Arial" w:cs="Arial"/>
          <w:sz w:val="22"/>
          <w:szCs w:val="22"/>
        </w:rPr>
      </w:pPr>
    </w:p>
    <w:p>
      <w:pPr>
        <w:jc w:val="both"/>
        <w:rPr>
          <w:rFonts w:hint="default" w:ascii="Arial" w:hAnsi="Arial" w:cs="Arial"/>
          <w:sz w:val="22"/>
          <w:szCs w:val="22"/>
          <w:lang w:val="en-US" w:eastAsia="zh-CN"/>
        </w:rPr>
      </w:pPr>
    </w:p>
    <w:p>
      <w:pPr>
        <w:jc w:val="both"/>
        <w:rPr>
          <w:rFonts w:hint="default" w:ascii="Arial" w:hAnsi="Arial" w:cs="Arial"/>
          <w:b/>
          <w:bCs/>
          <w:sz w:val="22"/>
          <w:szCs w:val="22"/>
          <w:lang w:val="en-US" w:eastAsia="zh-CN"/>
        </w:rPr>
      </w:pPr>
      <w:r>
        <w:rPr>
          <w:rFonts w:hint="default" w:ascii="Arial" w:hAnsi="Arial" w:cs="Arial"/>
          <w:b/>
          <w:bCs/>
          <w:sz w:val="22"/>
          <w:szCs w:val="22"/>
          <w:lang w:val="en-US" w:eastAsia="zh-CN"/>
        </w:rPr>
        <w:t>References</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sz w:val="22"/>
          <w:szCs w:val="22"/>
          <w:lang w:val="en-US" w:eastAsia="zh-CN"/>
        </w:rPr>
      </w:pPr>
      <w:r>
        <w:rPr>
          <w:rFonts w:hint="default" w:ascii="Arial" w:hAnsi="Arial" w:cs="Arial"/>
          <w:i w:val="0"/>
          <w:iCs w:val="0"/>
          <w:caps w:val="0"/>
          <w:color w:val="000000"/>
          <w:spacing w:val="0"/>
          <w:sz w:val="22"/>
          <w:szCs w:val="22"/>
        </w:rPr>
        <w:t>Dignen, B. and Mcmaster, I. (2013). </w:t>
      </w:r>
      <w:r>
        <w:rPr>
          <w:rFonts w:hint="default" w:ascii="Arial" w:hAnsi="Arial" w:cs="Arial"/>
          <w:i/>
          <w:iCs/>
          <w:caps w:val="0"/>
          <w:color w:val="000000"/>
          <w:spacing w:val="0"/>
          <w:sz w:val="22"/>
          <w:szCs w:val="22"/>
        </w:rPr>
        <w:t>Effective international business communication</w:t>
      </w:r>
      <w:r>
        <w:rPr>
          <w:rFonts w:hint="default" w:ascii="Arial" w:hAnsi="Arial" w:cs="Arial"/>
          <w:i w:val="0"/>
          <w:iCs w:val="0"/>
          <w:caps w:val="0"/>
          <w:color w:val="000000"/>
          <w:spacing w:val="0"/>
          <w:sz w:val="22"/>
          <w:szCs w:val="22"/>
        </w:rPr>
        <w:t>. London: Collins.</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Dignen, B. and Mcmaster, I. (2013). </w:t>
      </w:r>
      <w:r>
        <w:rPr>
          <w:rFonts w:hint="default" w:ascii="Arial" w:hAnsi="Arial" w:cs="Arial"/>
          <w:i/>
          <w:iCs/>
          <w:caps w:val="0"/>
          <w:color w:val="000000"/>
          <w:spacing w:val="0"/>
          <w:sz w:val="22"/>
          <w:szCs w:val="22"/>
        </w:rPr>
        <w:t>Effective international business communication</w:t>
      </w:r>
      <w:r>
        <w:rPr>
          <w:rFonts w:hint="default" w:ascii="Arial" w:hAnsi="Arial" w:cs="Arial"/>
          <w:i w:val="0"/>
          <w:iCs w:val="0"/>
          <w:caps w:val="0"/>
          <w:color w:val="000000"/>
          <w:spacing w:val="0"/>
          <w:sz w:val="22"/>
          <w:szCs w:val="22"/>
        </w:rPr>
        <w:t>. London: Collins.</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Juan Carlos Palmer-Silveira, Ruiz-Garrido, M.F. and Immaculada Fortanet-Gómez (2008). </w:t>
      </w:r>
      <w:r>
        <w:rPr>
          <w:rFonts w:hint="default" w:ascii="Arial" w:hAnsi="Arial" w:cs="Arial"/>
          <w:i/>
          <w:iCs/>
          <w:caps w:val="0"/>
          <w:color w:val="000000"/>
          <w:spacing w:val="0"/>
          <w:sz w:val="22"/>
          <w:szCs w:val="22"/>
        </w:rPr>
        <w:t>Intercultural and international business communication : Theory, research, and teaching</w:t>
      </w:r>
      <w:r>
        <w:rPr>
          <w:rFonts w:hint="default" w:ascii="Arial" w:hAnsi="Arial" w:cs="Arial"/>
          <w:i w:val="0"/>
          <w:iCs w:val="0"/>
          <w:caps w:val="0"/>
          <w:color w:val="000000"/>
          <w:spacing w:val="0"/>
          <w:sz w:val="22"/>
          <w:szCs w:val="22"/>
        </w:rPr>
        <w:t>. Bern: Peter Lang Publishing.</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BovéeC.L. and Thill, J.V. (2016). </w:t>
      </w:r>
      <w:r>
        <w:rPr>
          <w:rFonts w:hint="default" w:ascii="Arial" w:hAnsi="Arial" w:cs="Arial"/>
          <w:i/>
          <w:iCs/>
          <w:caps w:val="0"/>
          <w:color w:val="000000"/>
          <w:spacing w:val="0"/>
          <w:sz w:val="22"/>
          <w:szCs w:val="22"/>
        </w:rPr>
        <w:t>Business communication today</w:t>
      </w:r>
      <w:r>
        <w:rPr>
          <w:rFonts w:hint="default" w:ascii="Arial" w:hAnsi="Arial" w:cs="Arial"/>
          <w:i w:val="0"/>
          <w:iCs w:val="0"/>
          <w:caps w:val="0"/>
          <w:color w:val="000000"/>
          <w:spacing w:val="0"/>
          <w:sz w:val="22"/>
          <w:szCs w:val="22"/>
        </w:rPr>
        <w:t>. Harlow: Pearson Education Limited.</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BovéeC.L. and Thill, J.V. (2014). </w:t>
      </w:r>
      <w:r>
        <w:rPr>
          <w:rFonts w:hint="default" w:ascii="Arial" w:hAnsi="Arial" w:cs="Arial"/>
          <w:i/>
          <w:iCs/>
          <w:caps w:val="0"/>
          <w:color w:val="000000"/>
          <w:spacing w:val="0"/>
          <w:sz w:val="22"/>
          <w:szCs w:val="22"/>
        </w:rPr>
        <w:t>Business communication essentials</w:t>
      </w:r>
      <w:r>
        <w:rPr>
          <w:rFonts w:hint="default" w:ascii="Arial" w:hAnsi="Arial" w:cs="Arial"/>
          <w:i w:val="0"/>
          <w:iCs w:val="0"/>
          <w:caps w:val="0"/>
          <w:color w:val="000000"/>
          <w:spacing w:val="0"/>
          <w:sz w:val="22"/>
          <w:szCs w:val="22"/>
        </w:rPr>
        <w:t>. Boston Pearson.</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Makay, J.J. and Fetzer, R.C. (1984). </w:t>
      </w:r>
      <w:r>
        <w:rPr>
          <w:rFonts w:hint="default" w:ascii="Arial" w:hAnsi="Arial" w:cs="Arial"/>
          <w:i/>
          <w:iCs/>
          <w:caps w:val="0"/>
          <w:color w:val="000000"/>
          <w:spacing w:val="0"/>
          <w:sz w:val="22"/>
          <w:szCs w:val="22"/>
        </w:rPr>
        <w:t>Business communication skills : principles and practice</w:t>
      </w:r>
      <w:r>
        <w:rPr>
          <w:rFonts w:hint="default" w:ascii="Arial" w:hAnsi="Arial" w:cs="Arial"/>
          <w:i w:val="0"/>
          <w:iCs w:val="0"/>
          <w:caps w:val="0"/>
          <w:color w:val="000000"/>
          <w:spacing w:val="0"/>
          <w:sz w:val="22"/>
          <w:szCs w:val="22"/>
        </w:rPr>
        <w:t>. Englewood Cliffs, N.J. Prentice-Hall.</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Bennie, M. (2003). </w:t>
      </w:r>
      <w:r>
        <w:rPr>
          <w:rFonts w:hint="default" w:ascii="Arial" w:hAnsi="Arial" w:cs="Arial"/>
          <w:i/>
          <w:iCs/>
          <w:caps w:val="0"/>
          <w:color w:val="000000"/>
          <w:spacing w:val="0"/>
          <w:sz w:val="22"/>
          <w:szCs w:val="22"/>
        </w:rPr>
        <w:t>Mastering business english : how to improve your business communication skills</w:t>
      </w:r>
      <w:r>
        <w:rPr>
          <w:rFonts w:hint="default" w:ascii="Arial" w:hAnsi="Arial" w:cs="Arial"/>
          <w:i w:val="0"/>
          <w:iCs w:val="0"/>
          <w:caps w:val="0"/>
          <w:color w:val="000000"/>
          <w:spacing w:val="0"/>
          <w:sz w:val="22"/>
          <w:szCs w:val="22"/>
        </w:rPr>
        <w:t>. Wanchai: Grolier International.</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Eldon Yu-Zen Li and Du, T.C. (2005). </w:t>
      </w:r>
      <w:r>
        <w:rPr>
          <w:rFonts w:hint="default" w:ascii="Arial" w:hAnsi="Arial" w:cs="Arial"/>
          <w:i/>
          <w:iCs/>
          <w:caps w:val="0"/>
          <w:color w:val="000000"/>
          <w:spacing w:val="0"/>
          <w:sz w:val="22"/>
          <w:szCs w:val="22"/>
        </w:rPr>
        <w:t>Advances in Electronic Business</w:t>
      </w:r>
      <w:r>
        <w:rPr>
          <w:rFonts w:hint="default" w:ascii="Arial" w:hAnsi="Arial" w:cs="Arial"/>
          <w:i w:val="0"/>
          <w:iCs w:val="0"/>
          <w:caps w:val="0"/>
          <w:color w:val="000000"/>
          <w:spacing w:val="0"/>
          <w:sz w:val="22"/>
          <w:szCs w:val="22"/>
        </w:rPr>
        <w:t>. Igi Global.</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Bhavani Thuraisingham, Gupta, A., Bertino, E. and Ferrari, E. (2005). </w:t>
      </w:r>
      <w:r>
        <w:rPr>
          <w:rFonts w:hint="default" w:ascii="Arial" w:hAnsi="Arial" w:cs="Arial"/>
          <w:i/>
          <w:iCs/>
          <w:caps w:val="0"/>
          <w:color w:val="000000"/>
          <w:spacing w:val="0"/>
          <w:sz w:val="22"/>
          <w:szCs w:val="22"/>
        </w:rPr>
        <w:t>Collaborative Commerce and Knowledge Management</w:t>
      </w:r>
      <w:r>
        <w:rPr>
          <w:rFonts w:hint="default" w:ascii="Arial" w:hAnsi="Arial" w:cs="Arial"/>
          <w:i w:val="0"/>
          <w:iCs w:val="0"/>
          <w:caps w:val="0"/>
          <w:color w:val="000000"/>
          <w:spacing w:val="0"/>
          <w:sz w:val="22"/>
          <w:szCs w:val="22"/>
        </w:rPr>
        <w:t>.</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Kearney Rietmann (1985). </w:t>
      </w:r>
      <w:r>
        <w:rPr>
          <w:rFonts w:hint="default" w:ascii="Arial" w:hAnsi="Arial" w:cs="Arial"/>
          <w:i/>
          <w:iCs/>
          <w:caps w:val="0"/>
          <w:color w:val="000000"/>
          <w:spacing w:val="0"/>
          <w:sz w:val="22"/>
          <w:szCs w:val="22"/>
        </w:rPr>
        <w:t>Language from nine to five : developing business communication skills</w:t>
      </w:r>
      <w:r>
        <w:rPr>
          <w:rFonts w:hint="default" w:ascii="Arial" w:hAnsi="Arial" w:cs="Arial"/>
          <w:i w:val="0"/>
          <w:iCs w:val="0"/>
          <w:caps w:val="0"/>
          <w:color w:val="000000"/>
          <w:spacing w:val="0"/>
          <w:sz w:val="22"/>
          <w:szCs w:val="22"/>
        </w:rPr>
        <w:t>. Englewood Cliffs, N.J.: Prentice Hall.</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Beisler, F., Scheeres, H. and Pinner, D. (1993). </w:t>
      </w:r>
      <w:r>
        <w:rPr>
          <w:rFonts w:hint="default" w:ascii="Arial" w:hAnsi="Arial" w:cs="Arial"/>
          <w:i/>
          <w:iCs/>
          <w:caps w:val="0"/>
          <w:color w:val="000000"/>
          <w:spacing w:val="0"/>
          <w:sz w:val="22"/>
          <w:szCs w:val="22"/>
        </w:rPr>
        <w:t>Communication skills</w:t>
      </w:r>
      <w:r>
        <w:rPr>
          <w:rFonts w:hint="default" w:ascii="Arial" w:hAnsi="Arial" w:cs="Arial"/>
          <w:i w:val="0"/>
          <w:iCs w:val="0"/>
          <w:caps w:val="0"/>
          <w:color w:val="000000"/>
          <w:spacing w:val="0"/>
          <w:sz w:val="22"/>
          <w:szCs w:val="22"/>
        </w:rPr>
        <w:t>. Melbourne: Longman Cheshire.</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Brieger, N. and Comfort, J. (2000). </w:t>
      </w:r>
      <w:r>
        <w:rPr>
          <w:rFonts w:hint="default" w:ascii="Arial" w:hAnsi="Arial" w:cs="Arial"/>
          <w:i/>
          <w:iCs/>
          <w:caps w:val="0"/>
          <w:color w:val="000000"/>
          <w:spacing w:val="0"/>
          <w:sz w:val="22"/>
          <w:szCs w:val="22"/>
        </w:rPr>
        <w:t>Language reference for business English : grammar, functions and communication skills</w:t>
      </w:r>
      <w:r>
        <w:rPr>
          <w:rFonts w:hint="default" w:ascii="Arial" w:hAnsi="Arial" w:cs="Arial"/>
          <w:i w:val="0"/>
          <w:iCs w:val="0"/>
          <w:caps w:val="0"/>
          <w:color w:val="000000"/>
          <w:spacing w:val="0"/>
          <w:sz w:val="22"/>
          <w:szCs w:val="22"/>
        </w:rPr>
        <w:t>. Harlow, Essex: Pearson Education Ltd.</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Burtness, P.S., Hulbert, J.E. and Clark, A.T. (1985). </w:t>
      </w:r>
      <w:r>
        <w:rPr>
          <w:rFonts w:hint="default" w:ascii="Arial" w:hAnsi="Arial" w:cs="Arial"/>
          <w:i/>
          <w:iCs/>
          <w:caps w:val="0"/>
          <w:color w:val="000000"/>
          <w:spacing w:val="0"/>
          <w:sz w:val="22"/>
          <w:szCs w:val="22"/>
        </w:rPr>
        <w:t>Effective business communication. Study projects</w:t>
      </w:r>
      <w:r>
        <w:rPr>
          <w:rFonts w:hint="default" w:ascii="Arial" w:hAnsi="Arial" w:cs="Arial"/>
          <w:i w:val="0"/>
          <w:iCs w:val="0"/>
          <w:caps w:val="0"/>
          <w:color w:val="000000"/>
          <w:spacing w:val="0"/>
          <w:sz w:val="22"/>
          <w:szCs w:val="22"/>
        </w:rPr>
        <w:t>. Cincinnati: South-Western Pub. Co.</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Abramson, N.R., Moran, R.T. and Harris, P.R. (2018). </w:t>
      </w:r>
      <w:r>
        <w:rPr>
          <w:rFonts w:hint="default" w:ascii="Arial" w:hAnsi="Arial" w:cs="Arial"/>
          <w:i/>
          <w:iCs/>
          <w:caps w:val="0"/>
          <w:color w:val="000000"/>
          <w:spacing w:val="0"/>
          <w:sz w:val="22"/>
          <w:szCs w:val="22"/>
        </w:rPr>
        <w:t>Managing cultural differences : global leadership for the 21st century</w:t>
      </w:r>
      <w:r>
        <w:rPr>
          <w:rFonts w:hint="default" w:ascii="Arial" w:hAnsi="Arial" w:cs="Arial"/>
          <w:i w:val="0"/>
          <w:iCs w:val="0"/>
          <w:caps w:val="0"/>
          <w:color w:val="000000"/>
          <w:spacing w:val="0"/>
          <w:sz w:val="22"/>
          <w:szCs w:val="22"/>
        </w:rPr>
        <w:t>. Abingdon, Oxon ; New York, Ny: Routledge.</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Neera Jain and Shoma Mukherji (2012). </w:t>
      </w:r>
      <w:r>
        <w:rPr>
          <w:rFonts w:hint="default" w:ascii="Arial" w:hAnsi="Arial" w:cs="Arial"/>
          <w:i/>
          <w:iCs/>
          <w:caps w:val="0"/>
          <w:color w:val="000000"/>
          <w:spacing w:val="0"/>
          <w:sz w:val="22"/>
          <w:szCs w:val="22"/>
        </w:rPr>
        <w:t>Effective business communication</w:t>
      </w:r>
      <w:r>
        <w:rPr>
          <w:rFonts w:hint="default" w:ascii="Arial" w:hAnsi="Arial" w:cs="Arial"/>
          <w:i w:val="0"/>
          <w:iCs w:val="0"/>
          <w:caps w:val="0"/>
          <w:color w:val="000000"/>
          <w:spacing w:val="0"/>
          <w:sz w:val="22"/>
          <w:szCs w:val="22"/>
        </w:rPr>
        <w:t>. New Delhi: Tata Mcgraw-Hill.</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Burtness, P.S., Hulbert, J.E. and Clark, A.T. (1985). </w:t>
      </w:r>
      <w:r>
        <w:rPr>
          <w:rFonts w:hint="default" w:ascii="Arial" w:hAnsi="Arial" w:cs="Arial"/>
          <w:i/>
          <w:iCs/>
          <w:caps w:val="0"/>
          <w:color w:val="000000"/>
          <w:spacing w:val="0"/>
          <w:sz w:val="22"/>
          <w:szCs w:val="22"/>
        </w:rPr>
        <w:t>Effective business communication. Study projects</w:t>
      </w:r>
      <w:r>
        <w:rPr>
          <w:rFonts w:hint="default" w:ascii="Arial" w:hAnsi="Arial" w:cs="Arial"/>
          <w:i w:val="0"/>
          <w:iCs w:val="0"/>
          <w:caps w:val="0"/>
          <w:color w:val="000000"/>
          <w:spacing w:val="0"/>
          <w:sz w:val="22"/>
          <w:szCs w:val="22"/>
        </w:rPr>
        <w:t>. Cincinnati: South-Western Pub. Co.</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Golen, S. and United States. Small Business Administration. Office Of Business Development (1988). </w:t>
      </w:r>
      <w:r>
        <w:rPr>
          <w:rFonts w:hint="default" w:ascii="Arial" w:hAnsi="Arial" w:cs="Arial"/>
          <w:i/>
          <w:iCs/>
          <w:caps w:val="0"/>
          <w:color w:val="000000"/>
          <w:spacing w:val="0"/>
          <w:sz w:val="22"/>
          <w:szCs w:val="22"/>
        </w:rPr>
        <w:t>Effective business communication</w:t>
      </w:r>
      <w:r>
        <w:rPr>
          <w:rFonts w:hint="default" w:ascii="Arial" w:hAnsi="Arial" w:cs="Arial"/>
          <w:i w:val="0"/>
          <w:iCs w:val="0"/>
          <w:caps w:val="0"/>
          <w:color w:val="000000"/>
          <w:spacing w:val="0"/>
          <w:sz w:val="22"/>
          <w:szCs w:val="22"/>
        </w:rPr>
        <w:t>. Washington, D.C.? U.S. Small Business Administration, Office Of Business Development.</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Hurley, R.F. (2012). </w:t>
      </w:r>
      <w:r>
        <w:rPr>
          <w:rFonts w:hint="default" w:ascii="Arial" w:hAnsi="Arial" w:cs="Arial"/>
          <w:i/>
          <w:iCs/>
          <w:caps w:val="0"/>
          <w:color w:val="000000"/>
          <w:spacing w:val="0"/>
          <w:sz w:val="22"/>
          <w:szCs w:val="22"/>
        </w:rPr>
        <w:t>The decision to trust : how leaders create high-trust organizations</w:t>
      </w:r>
      <w:r>
        <w:rPr>
          <w:rFonts w:hint="default" w:ascii="Arial" w:hAnsi="Arial" w:cs="Arial"/>
          <w:i w:val="0"/>
          <w:iCs w:val="0"/>
          <w:caps w:val="0"/>
          <w:color w:val="000000"/>
          <w:spacing w:val="0"/>
          <w:sz w:val="22"/>
          <w:szCs w:val="22"/>
        </w:rPr>
        <w:t>. San Francisco, Calif. Jossey-Bass C.</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lang w:val="en-US" w:eastAsia="zh-CN"/>
        </w:rPr>
      </w:pPr>
      <w:r>
        <w:rPr>
          <w:rFonts w:hint="default" w:ascii="Arial" w:hAnsi="Arial" w:cs="Arial"/>
          <w:i w:val="0"/>
          <w:iCs w:val="0"/>
          <w:caps w:val="0"/>
          <w:color w:val="000000"/>
          <w:spacing w:val="0"/>
          <w:sz w:val="22"/>
          <w:szCs w:val="22"/>
        </w:rPr>
        <w:t>Lee, R. (2016). </w:t>
      </w:r>
      <w:r>
        <w:rPr>
          <w:rFonts w:hint="default" w:ascii="Arial" w:hAnsi="Arial" w:cs="Arial"/>
          <w:i/>
          <w:iCs/>
          <w:caps w:val="0"/>
          <w:color w:val="000000"/>
          <w:spacing w:val="0"/>
          <w:sz w:val="22"/>
          <w:szCs w:val="22"/>
        </w:rPr>
        <w:t>Commerce and Culture</w:t>
      </w:r>
      <w:r>
        <w:rPr>
          <w:rFonts w:hint="default" w:ascii="Arial" w:hAnsi="Arial" w:cs="Arial"/>
          <w:i w:val="0"/>
          <w:iCs w:val="0"/>
          <w:caps w:val="0"/>
          <w:color w:val="000000"/>
          <w:spacing w:val="0"/>
          <w:sz w:val="22"/>
          <w:szCs w:val="22"/>
        </w:rPr>
        <w:t>. Routledge.</w:t>
      </w:r>
      <w:r>
        <w:rPr>
          <w:rFonts w:hint="default" w:ascii="Arial" w:hAnsi="Arial" w:cs="Arial"/>
          <w:i w:val="0"/>
          <w:iCs w:val="0"/>
          <w:caps w:val="0"/>
          <w:color w:val="000000"/>
          <w:spacing w:val="0"/>
          <w:sz w:val="22"/>
          <w:szCs w:val="22"/>
          <w:lang w:val="en-US" w:eastAsia="zh-CN"/>
        </w:rPr>
        <w:t>]</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lang w:val="en-US" w:eastAsia="zh-CN"/>
        </w:rPr>
      </w:pPr>
      <w:r>
        <w:rPr>
          <w:rFonts w:hint="default" w:ascii="Arial" w:hAnsi="Arial" w:cs="Arial"/>
          <w:i w:val="0"/>
          <w:iCs w:val="0"/>
          <w:caps w:val="0"/>
          <w:color w:val="000000"/>
          <w:spacing w:val="0"/>
          <w:sz w:val="22"/>
          <w:szCs w:val="22"/>
        </w:rPr>
        <w:t>Hall, V. (2011). </w:t>
      </w:r>
      <w:r>
        <w:rPr>
          <w:rFonts w:hint="default" w:ascii="Arial" w:hAnsi="Arial" w:cs="Arial"/>
          <w:i/>
          <w:iCs/>
          <w:caps w:val="0"/>
          <w:color w:val="000000"/>
          <w:spacing w:val="0"/>
          <w:sz w:val="22"/>
          <w:szCs w:val="22"/>
        </w:rPr>
        <w:t>The Truth about Trust in Business</w:t>
      </w:r>
      <w:r>
        <w:rPr>
          <w:rFonts w:hint="default" w:ascii="Arial" w:hAnsi="Arial" w:cs="Arial"/>
          <w:i w:val="0"/>
          <w:iCs w:val="0"/>
          <w:caps w:val="0"/>
          <w:color w:val="000000"/>
          <w:spacing w:val="0"/>
          <w:sz w:val="22"/>
          <w:szCs w:val="22"/>
        </w:rPr>
        <w:t>. Greenleaf Book Group.</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Madhukar R.K (n.d.). </w:t>
      </w:r>
      <w:r>
        <w:rPr>
          <w:rFonts w:hint="default" w:ascii="Arial" w:hAnsi="Arial" w:cs="Arial"/>
          <w:i/>
          <w:iCs/>
          <w:caps w:val="0"/>
          <w:color w:val="000000"/>
          <w:spacing w:val="0"/>
          <w:sz w:val="22"/>
          <w:szCs w:val="22"/>
        </w:rPr>
        <w:t>Business Communication, 3rd Edition</w:t>
      </w:r>
      <w:r>
        <w:rPr>
          <w:rFonts w:hint="default" w:ascii="Arial" w:hAnsi="Arial" w:cs="Arial"/>
          <w:i w:val="0"/>
          <w:iCs w:val="0"/>
          <w:caps w:val="0"/>
          <w:color w:val="000000"/>
          <w:spacing w:val="0"/>
          <w:sz w:val="22"/>
          <w:szCs w:val="22"/>
        </w:rPr>
        <w:t>. Vikas Publishing House.</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Forsyth, P. and Kay, F. (2008). The art of successful business communication. London: The Institution Of Engineering And Technology.</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‌Chaturvedi, P.D. and Mukesh Chaturvedi (2008). </w:t>
      </w:r>
      <w:r>
        <w:rPr>
          <w:rFonts w:hint="default" w:ascii="Arial" w:hAnsi="Arial" w:cs="Arial"/>
          <w:i/>
          <w:iCs/>
          <w:caps w:val="0"/>
          <w:color w:val="000000"/>
          <w:spacing w:val="0"/>
          <w:sz w:val="22"/>
          <w:szCs w:val="22"/>
        </w:rPr>
        <w:t>Business communication : concepts, cases and applications</w:t>
      </w:r>
      <w:r>
        <w:rPr>
          <w:rFonts w:hint="default" w:ascii="Arial" w:hAnsi="Arial" w:cs="Arial"/>
          <w:i w:val="0"/>
          <w:iCs w:val="0"/>
          <w:caps w:val="0"/>
          <w:color w:val="000000"/>
          <w:spacing w:val="0"/>
          <w:sz w:val="22"/>
          <w:szCs w:val="22"/>
        </w:rPr>
        <w:t>. India: Dorling Kindersley.</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Basic Business Communication. (n.d.). Excel Books India.</w:t>
      </w:r>
    </w:p>
    <w:p>
      <w:pPr>
        <w:pStyle w:val="2"/>
        <w:keepNext w:val="0"/>
        <w:keepLines w:val="0"/>
        <w:widowControl/>
        <w:suppressLineNumbers w:val="0"/>
        <w:ind w:lef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w:t>
      </w:r>
    </w:p>
    <w:p>
      <w:pPr>
        <w:pStyle w:val="2"/>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2"/>
          <w:szCs w:val="22"/>
        </w:rPr>
      </w:pPr>
    </w:p>
    <w:p>
      <w:pPr>
        <w:pStyle w:val="2"/>
        <w:keepNext w:val="0"/>
        <w:keepLines w:val="0"/>
        <w:widowControl/>
        <w:suppressLineNumbers w:val="0"/>
        <w:ind w:left="0" w:firstLine="0"/>
        <w:rPr>
          <w:rFonts w:hint="default" w:ascii="Arial" w:hAnsi="Arial" w:cs="Arial"/>
          <w:i w:val="0"/>
          <w:iCs w:val="0"/>
          <w:caps w:val="0"/>
          <w:color w:val="000000"/>
          <w:spacing w:val="0"/>
          <w:sz w:val="22"/>
          <w:szCs w:val="22"/>
        </w:rPr>
      </w:pPr>
      <w:r>
        <w:rPr>
          <w:rFonts w:hint="default" w:ascii="Arial" w:hAnsi="Arial" w:cs="Arial"/>
          <w:i w:val="0"/>
          <w:iCs w:val="0"/>
          <w:caps w:val="0"/>
          <w:color w:val="000000"/>
          <w:spacing w:val="0"/>
          <w:sz w:val="22"/>
          <w:szCs w:val="22"/>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1"/>
          <w:szCs w:val="21"/>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pStyle w:val="2"/>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2"/>
        <w:keepNext w:val="0"/>
        <w:keepLines w:val="0"/>
        <w:widowControl/>
        <w:suppressLineNumbers w:val="0"/>
        <w:ind w:left="0" w:firstLine="0"/>
        <w:rPr>
          <w:rFonts w:hint="default" w:ascii="Calibri" w:hAnsi="Calibri" w:cs="Calibri"/>
          <w:i w:val="0"/>
          <w:iCs w:val="0"/>
          <w:caps w:val="0"/>
          <w:color w:val="000000"/>
          <w:spacing w:val="0"/>
          <w:sz w:val="27"/>
          <w:szCs w:val="27"/>
        </w:rPr>
      </w:pPr>
      <w:r>
        <w:rPr>
          <w:rFonts w:hint="default" w:ascii="Calibri" w:hAnsi="Calibri" w:cs="Calibri"/>
          <w:i w:val="0"/>
          <w:iCs w:val="0"/>
          <w:caps w:val="0"/>
          <w:color w:val="000000"/>
          <w:spacing w:val="0"/>
          <w:sz w:val="27"/>
          <w:szCs w:val="27"/>
        </w:rPr>
        <w:t>‌</w:t>
      </w:r>
    </w:p>
    <w:p>
      <w:pPr>
        <w:jc w:val="both"/>
        <w:rPr>
          <w:rFonts w:hint="eastAsia"/>
          <w:lang w:val="en-US" w:eastAsia="zh-CN"/>
        </w:rPr>
      </w:pPr>
    </w:p>
    <w:p>
      <w:pPr>
        <w:jc w:val="center"/>
        <w:rPr>
          <w:rFonts w:hint="default"/>
          <w:lang w:val="en-US" w:eastAsia="zh-CN"/>
        </w:rPr>
      </w:pPr>
    </w:p>
    <w:p>
      <w:pPr>
        <w:rPr>
          <w:rFonts w:hint="default" w:eastAsiaTheme="minorEastAsia"/>
          <w:lang w:val="en-US" w:eastAsia="zh-CN"/>
        </w:rPr>
      </w:pPr>
    </w:p>
    <w:p>
      <w:pPr>
        <w:rPr>
          <w:rFonts w:hint="eastAsia"/>
        </w:rPr>
      </w:pPr>
    </w:p>
    <w:p/>
    <w:p>
      <w:pPr>
        <w:rPr>
          <w:rFonts w:hint="default" w:eastAsiaTheme="minorEastAsia" w:cstheme="minorHAnsi"/>
          <w:sz w:val="24"/>
          <w:szCs w:val="24"/>
          <w:lang w:val="en-US" w:eastAsia="zh-CN"/>
        </w:rPr>
      </w:pPr>
    </w:p>
    <w:p>
      <w:pPr>
        <w:rPr>
          <w:rFonts w:hint="eastAsia" w:cstheme="minorHAnsi"/>
          <w:sz w:val="24"/>
          <w:szCs w:val="24"/>
          <w:lang w:val="fr-FR"/>
        </w:rPr>
      </w:pPr>
    </w:p>
    <w:p>
      <w:pPr>
        <w:rPr>
          <w:rFonts w:hint="default"/>
          <w:lang w:val="en-US" w:eastAsia="zh-CN"/>
        </w:rPr>
      </w:pP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I2YTI2NDcxMjhhNjQyZmU5MjBhMjcxZWU4MGVlMjcifQ=="/>
  </w:docVars>
  <w:rsids>
    <w:rsidRoot w:val="0D4A12CA"/>
    <w:rsid w:val="04D74983"/>
    <w:rsid w:val="07433EF7"/>
    <w:rsid w:val="0D4A12CA"/>
    <w:rsid w:val="0D9D24E2"/>
    <w:rsid w:val="15107A3E"/>
    <w:rsid w:val="1A4A57A0"/>
    <w:rsid w:val="23645B24"/>
    <w:rsid w:val="26657E83"/>
    <w:rsid w:val="27402404"/>
    <w:rsid w:val="27FD1429"/>
    <w:rsid w:val="37144D14"/>
    <w:rsid w:val="49843F7B"/>
    <w:rsid w:val="521A36CE"/>
    <w:rsid w:val="529945F3"/>
    <w:rsid w:val="553E1482"/>
    <w:rsid w:val="79C773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paragraph" w:customStyle="1" w:styleId="5">
    <w:name w:val="WPSOffice手动目录 1"/>
    <w:uiPriority w:val="0"/>
    <w:pPr>
      <w:ind w:leftChars="0"/>
    </w:pPr>
    <w:rPr>
      <w:rFonts w:ascii="Times New Roman" w:hAnsi="Times New Roman" w:eastAsia="宋体" w:cs="Times New Roman"/>
      <w:sz w:val="20"/>
      <w:szCs w:val="20"/>
    </w:rPr>
  </w:style>
  <w:style w:type="paragraph" w:customStyle="1" w:styleId="6">
    <w:name w:val="WPSOffice手动目录 2"/>
    <w:uiPriority w:val="0"/>
    <w:pPr>
      <w:ind w:leftChars="200"/>
    </w:pPr>
    <w:rPr>
      <w:rFonts w:ascii="Times New Roman" w:hAnsi="Times New Roman" w:eastAsia="宋体" w:cs="Times New Roman"/>
      <w:sz w:val="20"/>
      <w:szCs w:val="20"/>
    </w:rPr>
  </w:style>
  <w:style w:type="paragraph" w:customStyle="1" w:styleId="7">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2023-12-01T09:49:00Z</dcterms:created>
  <dc:creator>gtt</dc:creator>
  <cp:lastModifiedBy>gtt</cp:lastModifiedBy>
  <dcterms:modified xsi:type="dcterms:W3CDTF">2023-12-01T13:08:20Z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FB172679FF0A48B5B6C935BC0F76C486_13</vt:lpwstr>
  </property>
</Properties>
</file>