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444B4" w14:textId="48232B0A" w:rsidR="00BC6D68" w:rsidRPr="00592ACA" w:rsidRDefault="00321808" w:rsidP="00321808">
      <w:pPr>
        <w:shd w:val="clear" w:color="auto" w:fill="FFFFFF"/>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 xml:space="preserve">There are various </w:t>
      </w:r>
      <w:r w:rsidR="00A11545">
        <w:rPr>
          <w:rFonts w:ascii="Calibri" w:eastAsia="Times New Roman" w:hAnsi="Calibri" w:cs="Calibri"/>
          <w:color w:val="000000"/>
          <w:lang w:eastAsia="en-GB"/>
        </w:rPr>
        <w:t>primary sources</w:t>
      </w:r>
      <w:r>
        <w:rPr>
          <w:rFonts w:ascii="Calibri" w:eastAsia="Times New Roman" w:hAnsi="Calibri" w:cs="Calibri"/>
          <w:color w:val="000000"/>
          <w:lang w:eastAsia="en-GB"/>
        </w:rPr>
        <w:t xml:space="preserve"> relating to medieval herbal manuscripts. The approach taken in this exercise was to provide a cross-section of </w:t>
      </w:r>
      <w:r w:rsidR="00592ACA">
        <w:rPr>
          <w:rFonts w:ascii="Calibri" w:eastAsia="Times New Roman" w:hAnsi="Calibri" w:cs="Calibri"/>
          <w:color w:val="000000"/>
          <w:lang w:eastAsia="en-GB"/>
        </w:rPr>
        <w:t>some</w:t>
      </w:r>
      <w:r>
        <w:rPr>
          <w:rFonts w:ascii="Calibri" w:eastAsia="Times New Roman" w:hAnsi="Calibri" w:cs="Calibri"/>
          <w:color w:val="000000"/>
          <w:lang w:eastAsia="en-GB"/>
        </w:rPr>
        <w:t xml:space="preserve"> of the manuscripts available from throughout the medieval period from the early manuscripts found in </w:t>
      </w:r>
      <w:r>
        <w:rPr>
          <w:rFonts w:ascii="Calibri" w:eastAsia="Times New Roman" w:hAnsi="Calibri" w:cs="Calibri"/>
          <w:i/>
          <w:iCs/>
          <w:color w:val="000000"/>
          <w:lang w:eastAsia="en-GB"/>
        </w:rPr>
        <w:t>Leechcraft</w:t>
      </w:r>
      <w:r>
        <w:rPr>
          <w:rFonts w:ascii="Calibri" w:eastAsia="Times New Roman" w:hAnsi="Calibri" w:cs="Calibri"/>
          <w:color w:val="000000"/>
          <w:lang w:eastAsia="en-GB"/>
        </w:rPr>
        <w:t xml:space="preserve"> </w:t>
      </w:r>
      <w:r w:rsidR="00ED689D">
        <w:rPr>
          <w:rFonts w:ascii="Calibri" w:eastAsia="Times New Roman" w:hAnsi="Calibri" w:cs="Calibri"/>
          <w:color w:val="000000"/>
          <w:lang w:eastAsia="en-GB"/>
        </w:rPr>
        <w:t xml:space="preserve">(2011) </w:t>
      </w:r>
      <w:r>
        <w:rPr>
          <w:rFonts w:ascii="Calibri" w:eastAsia="Times New Roman" w:hAnsi="Calibri" w:cs="Calibri"/>
          <w:color w:val="000000"/>
          <w:lang w:eastAsia="en-GB"/>
        </w:rPr>
        <w:t xml:space="preserve">to those towards </w:t>
      </w:r>
      <w:r w:rsidR="00592ACA">
        <w:rPr>
          <w:rFonts w:ascii="Calibri" w:eastAsia="Times New Roman" w:hAnsi="Calibri" w:cs="Calibri"/>
          <w:color w:val="000000"/>
          <w:lang w:eastAsia="en-GB"/>
        </w:rPr>
        <w:t>much later in date</w:t>
      </w:r>
      <w:r>
        <w:rPr>
          <w:rFonts w:ascii="Calibri" w:eastAsia="Times New Roman" w:hAnsi="Calibri" w:cs="Calibri"/>
          <w:color w:val="000000"/>
          <w:lang w:eastAsia="en-GB"/>
        </w:rPr>
        <w:t xml:space="preserve"> such as </w:t>
      </w:r>
      <w:r w:rsidRPr="00592ACA">
        <w:rPr>
          <w:rFonts w:ascii="Calibri" w:eastAsia="Times New Roman" w:hAnsi="Calibri" w:cs="Calibri"/>
          <w:color w:val="000000"/>
          <w:lang w:eastAsia="en-GB"/>
        </w:rPr>
        <w:t xml:space="preserve">Leechbook MS </w:t>
      </w:r>
      <w:r w:rsidR="00ED689D">
        <w:rPr>
          <w:rFonts w:ascii="Calibri" w:eastAsia="Times New Roman" w:hAnsi="Calibri" w:cs="Calibri"/>
          <w:color w:val="000000"/>
          <w:lang w:eastAsia="en-GB"/>
        </w:rPr>
        <w:t>1</w:t>
      </w:r>
      <w:r w:rsidRPr="00592ACA">
        <w:rPr>
          <w:rFonts w:ascii="Calibri" w:eastAsia="Times New Roman" w:hAnsi="Calibri" w:cs="Calibri"/>
          <w:color w:val="000000"/>
          <w:lang w:eastAsia="en-GB"/>
        </w:rPr>
        <w:t>36</w:t>
      </w:r>
      <w:r w:rsidR="00ED689D">
        <w:rPr>
          <w:rFonts w:ascii="Calibri" w:eastAsia="Times New Roman" w:hAnsi="Calibri" w:cs="Calibri"/>
          <w:color w:val="000000"/>
          <w:lang w:eastAsia="en-GB"/>
        </w:rPr>
        <w:t xml:space="preserve"> (1934)</w:t>
      </w:r>
      <w:r w:rsidRPr="00592ACA">
        <w:rPr>
          <w:rFonts w:ascii="Calibri" w:eastAsia="Times New Roman" w:hAnsi="Calibri" w:cs="Calibri"/>
          <w:color w:val="000000"/>
          <w:lang w:eastAsia="en-GB"/>
        </w:rPr>
        <w:t>.</w:t>
      </w:r>
      <w:r w:rsidR="00463867" w:rsidRPr="00592ACA">
        <w:rPr>
          <w:rFonts w:ascii="Calibri" w:eastAsia="Times New Roman" w:hAnsi="Calibri" w:cs="Calibri"/>
          <w:color w:val="000000"/>
          <w:lang w:eastAsia="en-GB"/>
        </w:rPr>
        <w:t xml:space="preserve"> Books from other periods have also been included due to their use as a comparison and cross-reference </w:t>
      </w:r>
      <w:r w:rsidR="00592ACA">
        <w:rPr>
          <w:rFonts w:ascii="Calibri" w:eastAsia="Times New Roman" w:hAnsi="Calibri" w:cs="Calibri"/>
          <w:color w:val="000000"/>
          <w:lang w:eastAsia="en-GB"/>
        </w:rPr>
        <w:t>regarding</w:t>
      </w:r>
      <w:r w:rsidR="00463867" w:rsidRPr="00592ACA">
        <w:rPr>
          <w:rFonts w:ascii="Calibri" w:eastAsia="Times New Roman" w:hAnsi="Calibri" w:cs="Calibri"/>
          <w:color w:val="000000"/>
          <w:lang w:eastAsia="en-GB"/>
        </w:rPr>
        <w:t xml:space="preserve"> medieval sources</w:t>
      </w:r>
      <w:r w:rsidR="00463867">
        <w:rPr>
          <w:rFonts w:ascii="Calibri" w:eastAsia="Times New Roman" w:hAnsi="Calibri" w:cs="Calibri"/>
          <w:i/>
          <w:iCs/>
          <w:color w:val="000000"/>
          <w:lang w:eastAsia="en-GB"/>
        </w:rPr>
        <w:t>.</w:t>
      </w:r>
      <w:r w:rsidR="00592ACA">
        <w:rPr>
          <w:rFonts w:ascii="Calibri" w:eastAsia="Times New Roman" w:hAnsi="Calibri" w:cs="Calibri"/>
          <w:i/>
          <w:iCs/>
          <w:color w:val="000000"/>
          <w:lang w:eastAsia="en-GB"/>
        </w:rPr>
        <w:t xml:space="preserve"> </w:t>
      </w:r>
      <w:r w:rsidR="00592ACA">
        <w:rPr>
          <w:rFonts w:ascii="Calibri" w:eastAsia="Times New Roman" w:hAnsi="Calibri" w:cs="Calibri"/>
          <w:color w:val="000000"/>
          <w:lang w:eastAsia="en-GB"/>
        </w:rPr>
        <w:t>This rough overview of the medieval herbal tradition and its continuity into later sources shows the value and usefulness of the medieval medical traditions and their texts.</w:t>
      </w:r>
      <w:r>
        <w:rPr>
          <w:rStyle w:val="FootnoteReference"/>
          <w:rFonts w:ascii="Calibri" w:eastAsia="Times New Roman" w:hAnsi="Calibri" w:cs="Calibri"/>
          <w:i/>
          <w:iCs/>
          <w:color w:val="000000"/>
          <w:lang w:eastAsia="en-GB"/>
        </w:rPr>
        <w:footnoteReference w:id="1"/>
      </w:r>
      <w:r w:rsidR="00592ACA">
        <w:rPr>
          <w:rFonts w:ascii="Calibri" w:eastAsia="Times New Roman" w:hAnsi="Calibri" w:cs="Calibri"/>
          <w:i/>
          <w:iCs/>
          <w:color w:val="000000"/>
          <w:lang w:eastAsia="en-GB"/>
        </w:rPr>
        <w:t xml:space="preserve"> </w:t>
      </w:r>
    </w:p>
    <w:p w14:paraId="337C625E" w14:textId="49F13D14" w:rsidR="00BC6D68" w:rsidRDefault="00BC6D68" w:rsidP="00BC6D68">
      <w:pPr>
        <w:shd w:val="clear" w:color="auto" w:fill="FFFFFF"/>
        <w:spacing w:after="0" w:line="240" w:lineRule="auto"/>
        <w:textAlignment w:val="baseline"/>
        <w:rPr>
          <w:rFonts w:ascii="Calibri" w:eastAsia="Times New Roman" w:hAnsi="Calibri" w:cs="Calibri"/>
          <w:color w:val="000000"/>
          <w:lang w:eastAsia="en-GB"/>
        </w:rPr>
      </w:pPr>
    </w:p>
    <w:p w14:paraId="46C0F4EB" w14:textId="27C3192E" w:rsidR="0040671A" w:rsidRPr="00764FFA" w:rsidRDefault="00326F5B" w:rsidP="0040671A">
      <w:pPr>
        <w:pStyle w:val="ListParagraph"/>
        <w:numPr>
          <w:ilvl w:val="0"/>
          <w:numId w:val="1"/>
        </w:numPr>
        <w:shd w:val="clear" w:color="auto" w:fill="FFFFFF"/>
        <w:spacing w:after="0" w:line="240" w:lineRule="auto"/>
        <w:textAlignment w:val="baseline"/>
        <w:rPr>
          <w:rFonts w:ascii="Calibri" w:eastAsia="Times New Roman" w:hAnsi="Calibri" w:cs="Calibri"/>
          <w:b/>
          <w:bCs/>
          <w:color w:val="000000"/>
          <w:lang w:eastAsia="en-GB"/>
        </w:rPr>
      </w:pPr>
      <w:proofErr w:type="spellStart"/>
      <w:r>
        <w:rPr>
          <w:rFonts w:ascii="Calibri" w:eastAsia="Times New Roman" w:hAnsi="Calibri" w:cs="Calibri"/>
          <w:b/>
          <w:bCs/>
          <w:color w:val="000000"/>
          <w:lang w:eastAsia="en-GB"/>
        </w:rPr>
        <w:t>Palantino</w:t>
      </w:r>
      <w:proofErr w:type="spellEnd"/>
      <w:r>
        <w:rPr>
          <w:rFonts w:ascii="Calibri" w:eastAsia="Times New Roman" w:hAnsi="Calibri" w:cs="Calibri"/>
          <w:b/>
          <w:bCs/>
          <w:color w:val="000000"/>
          <w:lang w:eastAsia="en-GB"/>
        </w:rPr>
        <w:t xml:space="preserve"> Press</w:t>
      </w:r>
      <w:r w:rsidR="008E2BFA">
        <w:rPr>
          <w:rFonts w:ascii="Calibri" w:eastAsia="Times New Roman" w:hAnsi="Calibri" w:cs="Calibri"/>
          <w:b/>
          <w:bCs/>
          <w:color w:val="000000"/>
          <w:lang w:eastAsia="en-GB"/>
        </w:rPr>
        <w:t>.</w:t>
      </w:r>
      <w:r>
        <w:rPr>
          <w:rFonts w:ascii="Calibri" w:eastAsia="Times New Roman" w:hAnsi="Calibri" w:cs="Calibri"/>
          <w:b/>
          <w:bCs/>
          <w:color w:val="000000"/>
          <w:lang w:eastAsia="en-GB"/>
        </w:rPr>
        <w:t xml:space="preserve"> </w:t>
      </w:r>
      <w:r w:rsidR="0040671A" w:rsidRPr="00764FFA">
        <w:rPr>
          <w:rFonts w:ascii="Calibri" w:eastAsia="Times New Roman" w:hAnsi="Calibri" w:cs="Calibri"/>
          <w:b/>
          <w:bCs/>
          <w:color w:val="000000"/>
          <w:lang w:eastAsia="en-GB"/>
        </w:rPr>
        <w:t xml:space="preserve">The </w:t>
      </w:r>
      <w:proofErr w:type="spellStart"/>
      <w:r w:rsidR="0040671A" w:rsidRPr="00764FFA">
        <w:rPr>
          <w:rFonts w:ascii="Calibri" w:eastAsia="Times New Roman" w:hAnsi="Calibri" w:cs="Calibri"/>
          <w:b/>
          <w:bCs/>
          <w:color w:val="000000"/>
          <w:lang w:eastAsia="en-GB"/>
        </w:rPr>
        <w:t>Voynich</w:t>
      </w:r>
      <w:proofErr w:type="spellEnd"/>
      <w:r w:rsidR="0040671A" w:rsidRPr="00764FFA">
        <w:rPr>
          <w:rFonts w:ascii="Calibri" w:eastAsia="Times New Roman" w:hAnsi="Calibri" w:cs="Calibri"/>
          <w:b/>
          <w:bCs/>
          <w:color w:val="000000"/>
          <w:lang w:eastAsia="en-GB"/>
        </w:rPr>
        <w:t xml:space="preserve"> Manuscript</w:t>
      </w:r>
      <w:r w:rsidR="00976AC1" w:rsidRPr="00764FFA">
        <w:rPr>
          <w:rFonts w:ascii="Calibri" w:eastAsia="Times New Roman" w:hAnsi="Calibri" w:cs="Calibri"/>
          <w:b/>
          <w:bCs/>
          <w:color w:val="000000"/>
          <w:lang w:eastAsia="en-GB"/>
        </w:rPr>
        <w:t xml:space="preserve">: A Facsimile of the Complete Work. </w:t>
      </w:r>
      <w:r w:rsidR="00215B89">
        <w:rPr>
          <w:rFonts w:ascii="Calibri" w:eastAsia="Times New Roman" w:hAnsi="Calibri" w:cs="Calibri"/>
          <w:b/>
          <w:bCs/>
          <w:color w:val="000000"/>
          <w:lang w:eastAsia="en-GB"/>
        </w:rPr>
        <w:t>(</w:t>
      </w:r>
      <w:proofErr w:type="spellStart"/>
      <w:r w:rsidR="00976AC1" w:rsidRPr="00764FFA">
        <w:rPr>
          <w:rFonts w:ascii="Calibri" w:eastAsia="Times New Roman" w:hAnsi="Calibri" w:cs="Calibri"/>
          <w:b/>
          <w:bCs/>
          <w:color w:val="000000"/>
          <w:lang w:eastAsia="en-GB"/>
        </w:rPr>
        <w:t>Palantino</w:t>
      </w:r>
      <w:proofErr w:type="spellEnd"/>
      <w:r w:rsidR="00976AC1" w:rsidRPr="00764FFA">
        <w:rPr>
          <w:rFonts w:ascii="Calibri" w:eastAsia="Times New Roman" w:hAnsi="Calibri" w:cs="Calibri"/>
          <w:b/>
          <w:bCs/>
          <w:color w:val="000000"/>
          <w:lang w:eastAsia="en-GB"/>
        </w:rPr>
        <w:t xml:space="preserve"> Press, Milton Keynes</w:t>
      </w:r>
      <w:r w:rsidR="00215B89">
        <w:rPr>
          <w:rFonts w:ascii="Calibri" w:eastAsia="Times New Roman" w:hAnsi="Calibri" w:cs="Calibri"/>
          <w:b/>
          <w:bCs/>
          <w:color w:val="000000"/>
          <w:lang w:eastAsia="en-GB"/>
        </w:rPr>
        <w:t>,</w:t>
      </w:r>
      <w:r w:rsidR="00976AC1" w:rsidRPr="00764FFA">
        <w:rPr>
          <w:rFonts w:ascii="Calibri" w:eastAsia="Times New Roman" w:hAnsi="Calibri" w:cs="Calibri"/>
          <w:b/>
          <w:bCs/>
          <w:color w:val="000000"/>
          <w:lang w:eastAsia="en-GB"/>
        </w:rPr>
        <w:t xml:space="preserve"> </w:t>
      </w:r>
      <w:r w:rsidR="00215B89" w:rsidRPr="00764FFA">
        <w:rPr>
          <w:rFonts w:ascii="Calibri" w:eastAsia="Times New Roman" w:hAnsi="Calibri" w:cs="Calibri"/>
          <w:b/>
          <w:bCs/>
          <w:color w:val="000000"/>
          <w:lang w:eastAsia="en-GB"/>
        </w:rPr>
        <w:t>2015</w:t>
      </w:r>
      <w:r w:rsidR="00215B89">
        <w:rPr>
          <w:rFonts w:ascii="Calibri" w:eastAsia="Times New Roman" w:hAnsi="Calibri" w:cs="Calibri"/>
          <w:b/>
          <w:bCs/>
          <w:color w:val="000000"/>
          <w:lang w:eastAsia="en-GB"/>
        </w:rPr>
        <w:t>)</w:t>
      </w:r>
    </w:p>
    <w:p w14:paraId="109DB0E4" w14:textId="4CCD5551" w:rsidR="0040671A" w:rsidRDefault="0040671A" w:rsidP="0040671A">
      <w:pPr>
        <w:shd w:val="clear" w:color="auto" w:fill="FFFFFF"/>
        <w:spacing w:after="0" w:line="240" w:lineRule="auto"/>
        <w:textAlignment w:val="baseline"/>
        <w:rPr>
          <w:rFonts w:ascii="Calibri" w:eastAsia="Times New Roman" w:hAnsi="Calibri" w:cs="Calibri"/>
          <w:color w:val="000000"/>
          <w:lang w:eastAsia="en-GB"/>
        </w:rPr>
      </w:pPr>
    </w:p>
    <w:p w14:paraId="7C4ED2A6" w14:textId="11954829" w:rsidR="0040671A" w:rsidRDefault="00A93F99" w:rsidP="0040671A">
      <w:pPr>
        <w:shd w:val="clear" w:color="auto" w:fill="FFFFFF"/>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 xml:space="preserve">This source is a facsimile </w:t>
      </w:r>
      <w:r w:rsidR="00AC2A69">
        <w:rPr>
          <w:rFonts w:ascii="Calibri" w:eastAsia="Times New Roman" w:hAnsi="Calibri" w:cs="Calibri"/>
          <w:color w:val="000000"/>
          <w:lang w:eastAsia="en-GB"/>
        </w:rPr>
        <w:t>of the late 15</w:t>
      </w:r>
      <w:r w:rsidR="00AC2A69" w:rsidRPr="00AC2A69">
        <w:rPr>
          <w:rFonts w:ascii="Calibri" w:eastAsia="Times New Roman" w:hAnsi="Calibri" w:cs="Calibri"/>
          <w:color w:val="000000"/>
          <w:vertAlign w:val="superscript"/>
          <w:lang w:eastAsia="en-GB"/>
        </w:rPr>
        <w:t>th</w:t>
      </w:r>
      <w:r w:rsidR="00AC2A69">
        <w:rPr>
          <w:rFonts w:ascii="Calibri" w:eastAsia="Times New Roman" w:hAnsi="Calibri" w:cs="Calibri"/>
          <w:color w:val="000000"/>
          <w:lang w:eastAsia="en-GB"/>
        </w:rPr>
        <w:t xml:space="preserve"> -</w:t>
      </w:r>
      <w:r w:rsidR="00F55245">
        <w:rPr>
          <w:rFonts w:ascii="Calibri" w:eastAsia="Times New Roman" w:hAnsi="Calibri" w:cs="Calibri"/>
          <w:color w:val="000000"/>
          <w:lang w:eastAsia="en-GB"/>
        </w:rPr>
        <w:t xml:space="preserve"> </w:t>
      </w:r>
      <w:r w:rsidR="00AC2A69">
        <w:rPr>
          <w:rFonts w:ascii="Calibri" w:eastAsia="Times New Roman" w:hAnsi="Calibri" w:cs="Calibri"/>
          <w:color w:val="000000"/>
          <w:lang w:eastAsia="en-GB"/>
        </w:rPr>
        <w:t>early 16</w:t>
      </w:r>
      <w:r w:rsidR="00AC2A69" w:rsidRPr="00AC2A69">
        <w:rPr>
          <w:rFonts w:ascii="Calibri" w:eastAsia="Times New Roman" w:hAnsi="Calibri" w:cs="Calibri"/>
          <w:color w:val="000000"/>
          <w:vertAlign w:val="superscript"/>
          <w:lang w:eastAsia="en-GB"/>
        </w:rPr>
        <w:t>th</w:t>
      </w:r>
      <w:r w:rsidR="00AC2A69">
        <w:rPr>
          <w:rFonts w:ascii="Calibri" w:eastAsia="Times New Roman" w:hAnsi="Calibri" w:cs="Calibri"/>
          <w:color w:val="000000"/>
          <w:lang w:eastAsia="en-GB"/>
        </w:rPr>
        <w:t xml:space="preserve"> century manuscript </w:t>
      </w:r>
      <w:r>
        <w:rPr>
          <w:rFonts w:ascii="Calibri" w:eastAsia="Times New Roman" w:hAnsi="Calibri" w:cs="Calibri"/>
          <w:color w:val="000000"/>
          <w:lang w:eastAsia="en-GB"/>
        </w:rPr>
        <w:t>without commentary</w:t>
      </w:r>
      <w:r w:rsidR="009E425B">
        <w:rPr>
          <w:rFonts w:ascii="Calibri" w:eastAsia="Times New Roman" w:hAnsi="Calibri" w:cs="Calibri"/>
          <w:color w:val="000000"/>
          <w:lang w:eastAsia="en-GB"/>
        </w:rPr>
        <w:t xml:space="preserve"> or introduction</w:t>
      </w:r>
      <w:r>
        <w:rPr>
          <w:rFonts w:ascii="Calibri" w:eastAsia="Times New Roman" w:hAnsi="Calibri" w:cs="Calibri"/>
          <w:color w:val="000000"/>
          <w:lang w:eastAsia="en-GB"/>
        </w:rPr>
        <w:t xml:space="preserve">. For those curious about the manuscript it is a </w:t>
      </w:r>
      <w:proofErr w:type="gramStart"/>
      <w:r w:rsidR="00592ACA">
        <w:rPr>
          <w:rFonts w:ascii="Calibri" w:eastAsia="Times New Roman" w:hAnsi="Calibri" w:cs="Calibri"/>
          <w:color w:val="000000"/>
          <w:lang w:eastAsia="en-GB"/>
        </w:rPr>
        <w:t xml:space="preserve">fairly </w:t>
      </w:r>
      <w:r>
        <w:rPr>
          <w:rFonts w:ascii="Calibri" w:eastAsia="Times New Roman" w:hAnsi="Calibri" w:cs="Calibri"/>
          <w:color w:val="000000"/>
          <w:lang w:eastAsia="en-GB"/>
        </w:rPr>
        <w:t>clear</w:t>
      </w:r>
      <w:proofErr w:type="gramEnd"/>
      <w:r>
        <w:rPr>
          <w:rFonts w:ascii="Calibri" w:eastAsia="Times New Roman" w:hAnsi="Calibri" w:cs="Calibri"/>
          <w:color w:val="000000"/>
          <w:lang w:eastAsia="en-GB"/>
        </w:rPr>
        <w:t xml:space="preserve"> reproduction allowing </w:t>
      </w:r>
      <w:r w:rsidR="00592ACA">
        <w:rPr>
          <w:rFonts w:ascii="Calibri" w:eastAsia="Times New Roman" w:hAnsi="Calibri" w:cs="Calibri"/>
          <w:color w:val="000000"/>
          <w:lang w:eastAsia="en-GB"/>
        </w:rPr>
        <w:t xml:space="preserve">perusal of </w:t>
      </w:r>
      <w:r>
        <w:rPr>
          <w:rFonts w:ascii="Calibri" w:eastAsia="Times New Roman" w:hAnsi="Calibri" w:cs="Calibri"/>
          <w:color w:val="000000"/>
          <w:lang w:eastAsia="en-GB"/>
        </w:rPr>
        <w:t>details in the manuscript</w:t>
      </w:r>
      <w:r w:rsidR="00AC2A69">
        <w:rPr>
          <w:rFonts w:ascii="Calibri" w:eastAsia="Times New Roman" w:hAnsi="Calibri" w:cs="Calibri"/>
          <w:color w:val="000000"/>
          <w:lang w:eastAsia="en-GB"/>
        </w:rPr>
        <w:t xml:space="preserve"> such as the partially coloured illuminations that appear unfinished</w:t>
      </w:r>
      <w:r>
        <w:rPr>
          <w:rFonts w:ascii="Calibri" w:eastAsia="Times New Roman" w:hAnsi="Calibri" w:cs="Calibri"/>
          <w:color w:val="000000"/>
          <w:lang w:eastAsia="en-GB"/>
        </w:rPr>
        <w:t xml:space="preserve">. </w:t>
      </w:r>
      <w:r w:rsidR="00592ACA">
        <w:rPr>
          <w:rFonts w:ascii="Calibri" w:eastAsia="Times New Roman" w:hAnsi="Calibri" w:cs="Calibri"/>
          <w:color w:val="000000"/>
          <w:lang w:eastAsia="en-GB"/>
        </w:rPr>
        <w:t xml:space="preserve">It is unfortunately a little grainy so very fine details are more difficult to scrutinise. </w:t>
      </w:r>
      <w:r>
        <w:rPr>
          <w:rFonts w:ascii="Calibri" w:eastAsia="Times New Roman" w:hAnsi="Calibri" w:cs="Calibri"/>
          <w:color w:val="000000"/>
          <w:lang w:eastAsia="en-GB"/>
        </w:rPr>
        <w:t>However, no commentary is provided on the manuscript meaning that if the reader has no previous knowledge of the manuscript, it is only useful in terms of the visuals and format</w:t>
      </w:r>
      <w:r w:rsidR="00592ACA">
        <w:rPr>
          <w:rFonts w:ascii="Calibri" w:eastAsia="Times New Roman" w:hAnsi="Calibri" w:cs="Calibri"/>
          <w:color w:val="000000"/>
          <w:lang w:eastAsia="en-GB"/>
        </w:rPr>
        <w:t>ting</w:t>
      </w:r>
      <w:r>
        <w:rPr>
          <w:rFonts w:ascii="Calibri" w:eastAsia="Times New Roman" w:hAnsi="Calibri" w:cs="Calibri"/>
          <w:color w:val="000000"/>
          <w:lang w:eastAsia="en-GB"/>
        </w:rPr>
        <w:t xml:space="preserve"> of the manuscript.</w:t>
      </w:r>
    </w:p>
    <w:p w14:paraId="412DF02D" w14:textId="1A63BA54" w:rsidR="0040671A" w:rsidRDefault="0040671A" w:rsidP="0040671A">
      <w:pPr>
        <w:shd w:val="clear" w:color="auto" w:fill="FFFFFF"/>
        <w:spacing w:after="0" w:line="240" w:lineRule="auto"/>
        <w:textAlignment w:val="baseline"/>
        <w:rPr>
          <w:rFonts w:ascii="Calibri" w:eastAsia="Times New Roman" w:hAnsi="Calibri" w:cs="Calibri"/>
          <w:color w:val="000000"/>
          <w:lang w:eastAsia="en-GB"/>
        </w:rPr>
      </w:pPr>
    </w:p>
    <w:p w14:paraId="3677CCD1" w14:textId="7C853370" w:rsidR="0040671A" w:rsidRPr="00592ACA" w:rsidRDefault="00976AC1" w:rsidP="00592ACA">
      <w:pPr>
        <w:pStyle w:val="ListParagraph"/>
        <w:numPr>
          <w:ilvl w:val="0"/>
          <w:numId w:val="1"/>
        </w:numPr>
        <w:shd w:val="clear" w:color="auto" w:fill="FFFFFF"/>
        <w:spacing w:after="0" w:line="240" w:lineRule="auto"/>
        <w:textAlignment w:val="baseline"/>
        <w:rPr>
          <w:rFonts w:ascii="Calibri" w:eastAsia="Times New Roman" w:hAnsi="Calibri" w:cs="Calibri"/>
          <w:b/>
          <w:bCs/>
          <w:color w:val="000000"/>
          <w:lang w:eastAsia="en-GB"/>
        </w:rPr>
      </w:pPr>
      <w:r w:rsidRPr="00764FFA">
        <w:rPr>
          <w:rFonts w:ascii="Calibri" w:eastAsia="Times New Roman" w:hAnsi="Calibri" w:cs="Calibri"/>
          <w:b/>
          <w:bCs/>
          <w:color w:val="000000"/>
          <w:lang w:eastAsia="en-GB"/>
        </w:rPr>
        <w:t xml:space="preserve">Olalla, D, M. </w:t>
      </w:r>
      <w:proofErr w:type="spellStart"/>
      <w:r w:rsidR="0040671A" w:rsidRPr="00764FFA">
        <w:rPr>
          <w:rFonts w:ascii="Calibri" w:eastAsia="Times New Roman" w:hAnsi="Calibri" w:cs="Calibri"/>
          <w:b/>
          <w:bCs/>
          <w:color w:val="000000"/>
          <w:lang w:eastAsia="en-GB"/>
        </w:rPr>
        <w:t>Lelamour</w:t>
      </w:r>
      <w:proofErr w:type="spellEnd"/>
      <w:r w:rsidR="0040671A" w:rsidRPr="00764FFA">
        <w:rPr>
          <w:rFonts w:ascii="Calibri" w:eastAsia="Times New Roman" w:hAnsi="Calibri" w:cs="Calibri"/>
          <w:b/>
          <w:bCs/>
          <w:color w:val="000000"/>
          <w:lang w:eastAsia="en-GB"/>
        </w:rPr>
        <w:t xml:space="preserve"> Herbal</w:t>
      </w:r>
      <w:r w:rsidRPr="00764FFA">
        <w:rPr>
          <w:rFonts w:ascii="Calibri" w:eastAsia="Times New Roman" w:hAnsi="Calibri" w:cs="Calibri"/>
          <w:b/>
          <w:bCs/>
          <w:color w:val="000000"/>
          <w:lang w:eastAsia="en-GB"/>
        </w:rPr>
        <w:t xml:space="preserve"> (MS Sloane 5, ff.13r-57r): An Annotated Critical Edition. </w:t>
      </w:r>
      <w:r w:rsidR="00215B89">
        <w:rPr>
          <w:rFonts w:ascii="Calibri" w:eastAsia="Times New Roman" w:hAnsi="Calibri" w:cs="Calibri"/>
          <w:b/>
          <w:bCs/>
          <w:color w:val="000000"/>
          <w:lang w:eastAsia="en-GB"/>
        </w:rPr>
        <w:t>(</w:t>
      </w:r>
      <w:r w:rsidRPr="00764FFA">
        <w:rPr>
          <w:rFonts w:ascii="Calibri" w:eastAsia="Times New Roman" w:hAnsi="Calibri" w:cs="Calibri"/>
          <w:b/>
          <w:bCs/>
          <w:color w:val="000000"/>
          <w:lang w:eastAsia="en-GB"/>
        </w:rPr>
        <w:t>Peter Lang AG, Bern</w:t>
      </w:r>
      <w:r w:rsidR="00215B89">
        <w:rPr>
          <w:rFonts w:ascii="Calibri" w:eastAsia="Times New Roman" w:hAnsi="Calibri" w:cs="Calibri"/>
          <w:b/>
          <w:bCs/>
          <w:color w:val="000000"/>
          <w:lang w:eastAsia="en-GB"/>
        </w:rPr>
        <w:t xml:space="preserve">, </w:t>
      </w:r>
      <w:r w:rsidR="00215B89" w:rsidRPr="00764FFA">
        <w:rPr>
          <w:rFonts w:ascii="Calibri" w:eastAsia="Times New Roman" w:hAnsi="Calibri" w:cs="Calibri"/>
          <w:b/>
          <w:bCs/>
          <w:color w:val="000000"/>
          <w:lang w:eastAsia="en-GB"/>
        </w:rPr>
        <w:t>2018</w:t>
      </w:r>
      <w:r w:rsidR="00215B89" w:rsidRPr="00592ACA">
        <w:rPr>
          <w:rFonts w:ascii="Calibri" w:eastAsia="Times New Roman" w:hAnsi="Calibri" w:cs="Calibri"/>
          <w:b/>
          <w:bCs/>
          <w:color w:val="000000"/>
          <w:lang w:eastAsia="en-GB"/>
        </w:rPr>
        <w:t>)</w:t>
      </w:r>
    </w:p>
    <w:p w14:paraId="49914BC9" w14:textId="7DFB7335" w:rsidR="0040671A" w:rsidRDefault="00A93F99" w:rsidP="0040671A">
      <w:pPr>
        <w:shd w:val="clear" w:color="auto" w:fill="FFFFFF"/>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This source contains a h</w:t>
      </w:r>
      <w:r w:rsidR="0040671A">
        <w:rPr>
          <w:rFonts w:ascii="Calibri" w:eastAsia="Times New Roman" w:hAnsi="Calibri" w:cs="Calibri"/>
          <w:color w:val="000000"/>
          <w:lang w:eastAsia="en-GB"/>
        </w:rPr>
        <w:t xml:space="preserve">ighly detailed, </w:t>
      </w:r>
      <w:r w:rsidR="00DB31EA">
        <w:rPr>
          <w:rFonts w:ascii="Calibri" w:eastAsia="Times New Roman" w:hAnsi="Calibri" w:cs="Calibri"/>
          <w:color w:val="000000"/>
          <w:lang w:eastAsia="en-GB"/>
        </w:rPr>
        <w:t>linguistics-based</w:t>
      </w:r>
      <w:r w:rsidR="0040671A">
        <w:rPr>
          <w:rFonts w:ascii="Calibri" w:eastAsia="Times New Roman" w:hAnsi="Calibri" w:cs="Calibri"/>
          <w:color w:val="000000"/>
          <w:lang w:eastAsia="en-GB"/>
        </w:rPr>
        <w:t xml:space="preserve"> commentary and analysis</w:t>
      </w:r>
      <w:r w:rsidR="00AC2A69">
        <w:rPr>
          <w:rFonts w:ascii="Calibri" w:eastAsia="Times New Roman" w:hAnsi="Calibri" w:cs="Calibri"/>
          <w:color w:val="000000"/>
          <w:lang w:eastAsia="en-GB"/>
        </w:rPr>
        <w:t xml:space="preserve"> on the manuscript dated to 1377</w:t>
      </w:r>
      <w:r w:rsidR="0040671A">
        <w:rPr>
          <w:rFonts w:ascii="Calibri" w:eastAsia="Times New Roman" w:hAnsi="Calibri" w:cs="Calibri"/>
          <w:color w:val="000000"/>
          <w:lang w:eastAsia="en-GB"/>
        </w:rPr>
        <w:t>.</w:t>
      </w:r>
      <w:r>
        <w:rPr>
          <w:rFonts w:ascii="Calibri" w:eastAsia="Times New Roman" w:hAnsi="Calibri" w:cs="Calibri"/>
          <w:color w:val="000000"/>
          <w:lang w:eastAsia="en-GB"/>
        </w:rPr>
        <w:t xml:space="preserve"> It gives thorough description of the history of the manuscript, it’s content and significance. The linguistic approach is clearly explained and easily understood allowing those unfamiliar with the approach to follow with little difficulty. It means that details that would otherwise perhaps be missed are included and help to identify choices </w:t>
      </w:r>
      <w:r w:rsidR="00DB31EA">
        <w:rPr>
          <w:rFonts w:ascii="Calibri" w:eastAsia="Times New Roman" w:hAnsi="Calibri" w:cs="Calibri"/>
          <w:color w:val="000000"/>
          <w:lang w:eastAsia="en-GB"/>
        </w:rPr>
        <w:t>made</w:t>
      </w:r>
      <w:r>
        <w:rPr>
          <w:rFonts w:ascii="Calibri" w:eastAsia="Times New Roman" w:hAnsi="Calibri" w:cs="Calibri"/>
          <w:color w:val="000000"/>
          <w:lang w:eastAsia="en-GB"/>
        </w:rPr>
        <w:t xml:space="preserve"> in the </w:t>
      </w:r>
      <w:r w:rsidR="00DB31EA">
        <w:rPr>
          <w:rFonts w:ascii="Calibri" w:eastAsia="Times New Roman" w:hAnsi="Calibri" w:cs="Calibri"/>
          <w:color w:val="000000"/>
          <w:lang w:eastAsia="en-GB"/>
        </w:rPr>
        <w:t>production of the manuscript and the significance of those choices.</w:t>
      </w:r>
      <w:r w:rsidR="00592ACA">
        <w:rPr>
          <w:rFonts w:ascii="Calibri" w:eastAsia="Times New Roman" w:hAnsi="Calibri" w:cs="Calibri"/>
          <w:color w:val="000000"/>
          <w:lang w:eastAsia="en-GB"/>
        </w:rPr>
        <w:t xml:space="preserve"> It also provides translations of the remedies of the manuscript meaning that the reader can see what products were being used to treat ailments whether </w:t>
      </w:r>
      <w:proofErr w:type="spellStart"/>
      <w:r w:rsidR="00592ACA">
        <w:rPr>
          <w:rFonts w:ascii="Calibri" w:eastAsia="Times New Roman" w:hAnsi="Calibri" w:cs="Calibri"/>
          <w:color w:val="000000"/>
          <w:lang w:eastAsia="en-GB"/>
        </w:rPr>
        <w:t>everyday</w:t>
      </w:r>
      <w:proofErr w:type="spellEnd"/>
      <w:r w:rsidR="00592ACA">
        <w:rPr>
          <w:rFonts w:ascii="Calibri" w:eastAsia="Times New Roman" w:hAnsi="Calibri" w:cs="Calibri"/>
          <w:color w:val="000000"/>
          <w:lang w:eastAsia="en-GB"/>
        </w:rPr>
        <w:t xml:space="preserve"> or bizarre.</w:t>
      </w:r>
    </w:p>
    <w:p w14:paraId="1368B2E6" w14:textId="32A3D16F" w:rsidR="0040671A" w:rsidRDefault="0040671A" w:rsidP="0040671A">
      <w:pPr>
        <w:shd w:val="clear" w:color="auto" w:fill="FFFFFF"/>
        <w:spacing w:after="0" w:line="240" w:lineRule="auto"/>
        <w:textAlignment w:val="baseline"/>
        <w:rPr>
          <w:rFonts w:ascii="Calibri" w:eastAsia="Times New Roman" w:hAnsi="Calibri" w:cs="Calibri"/>
          <w:color w:val="000000"/>
          <w:lang w:eastAsia="en-GB"/>
        </w:rPr>
      </w:pPr>
    </w:p>
    <w:p w14:paraId="51A66BC9" w14:textId="3D6ACC1E" w:rsidR="0040671A" w:rsidRPr="00764FFA" w:rsidRDefault="00976AC1" w:rsidP="0040671A">
      <w:pPr>
        <w:pStyle w:val="ListParagraph"/>
        <w:numPr>
          <w:ilvl w:val="0"/>
          <w:numId w:val="1"/>
        </w:numPr>
        <w:shd w:val="clear" w:color="auto" w:fill="FFFFFF"/>
        <w:spacing w:after="0" w:line="240" w:lineRule="auto"/>
        <w:textAlignment w:val="baseline"/>
        <w:rPr>
          <w:rFonts w:ascii="Calibri" w:eastAsia="Times New Roman" w:hAnsi="Calibri" w:cs="Calibri"/>
          <w:b/>
          <w:bCs/>
          <w:color w:val="000000"/>
          <w:lang w:eastAsia="en-GB"/>
        </w:rPr>
      </w:pPr>
      <w:proofErr w:type="spellStart"/>
      <w:r w:rsidRPr="00764FFA">
        <w:rPr>
          <w:rFonts w:ascii="Calibri" w:eastAsia="Times New Roman" w:hAnsi="Calibri" w:cs="Calibri"/>
          <w:b/>
          <w:bCs/>
          <w:color w:val="000000"/>
          <w:lang w:eastAsia="en-GB"/>
        </w:rPr>
        <w:t>Pollington</w:t>
      </w:r>
      <w:proofErr w:type="spellEnd"/>
      <w:r w:rsidRPr="00764FFA">
        <w:rPr>
          <w:rFonts w:ascii="Calibri" w:eastAsia="Times New Roman" w:hAnsi="Calibri" w:cs="Calibri"/>
          <w:b/>
          <w:bCs/>
          <w:color w:val="000000"/>
          <w:lang w:eastAsia="en-GB"/>
        </w:rPr>
        <w:t xml:space="preserve">, S. 2011 reprint. </w:t>
      </w:r>
      <w:r w:rsidR="0040671A" w:rsidRPr="00764FFA">
        <w:rPr>
          <w:rFonts w:ascii="Calibri" w:eastAsia="Times New Roman" w:hAnsi="Calibri" w:cs="Calibri"/>
          <w:b/>
          <w:bCs/>
          <w:color w:val="000000"/>
          <w:lang w:eastAsia="en-GB"/>
        </w:rPr>
        <w:t>Leechcraft</w:t>
      </w:r>
      <w:r w:rsidR="00CD26B5" w:rsidRPr="00764FFA">
        <w:rPr>
          <w:rFonts w:ascii="Calibri" w:eastAsia="Times New Roman" w:hAnsi="Calibri" w:cs="Calibri"/>
          <w:b/>
          <w:bCs/>
          <w:color w:val="000000"/>
          <w:lang w:eastAsia="en-GB"/>
        </w:rPr>
        <w:t xml:space="preserve">: Early English Charms, </w:t>
      </w:r>
      <w:proofErr w:type="spellStart"/>
      <w:r w:rsidR="00CD26B5" w:rsidRPr="00764FFA">
        <w:rPr>
          <w:rFonts w:ascii="Calibri" w:eastAsia="Times New Roman" w:hAnsi="Calibri" w:cs="Calibri"/>
          <w:b/>
          <w:bCs/>
          <w:color w:val="000000"/>
          <w:lang w:eastAsia="en-GB"/>
        </w:rPr>
        <w:t>Plantlore</w:t>
      </w:r>
      <w:proofErr w:type="spellEnd"/>
      <w:r w:rsidR="00CD26B5" w:rsidRPr="00764FFA">
        <w:rPr>
          <w:rFonts w:ascii="Calibri" w:eastAsia="Times New Roman" w:hAnsi="Calibri" w:cs="Calibri"/>
          <w:b/>
          <w:bCs/>
          <w:color w:val="000000"/>
          <w:lang w:eastAsia="en-GB"/>
        </w:rPr>
        <w:t xml:space="preserve"> and Healing. </w:t>
      </w:r>
      <w:r w:rsidR="00215B89">
        <w:rPr>
          <w:rFonts w:ascii="Calibri" w:eastAsia="Times New Roman" w:hAnsi="Calibri" w:cs="Calibri"/>
          <w:b/>
          <w:bCs/>
          <w:color w:val="000000"/>
          <w:lang w:eastAsia="en-GB"/>
        </w:rPr>
        <w:t>(</w:t>
      </w:r>
      <w:r w:rsidR="00CD26B5" w:rsidRPr="00764FFA">
        <w:rPr>
          <w:rFonts w:ascii="Calibri" w:eastAsia="Times New Roman" w:hAnsi="Calibri" w:cs="Calibri"/>
          <w:b/>
          <w:bCs/>
          <w:color w:val="000000"/>
          <w:lang w:eastAsia="en-GB"/>
        </w:rPr>
        <w:t>Anglo-Saxon Books, Ely</w:t>
      </w:r>
      <w:r w:rsidR="00215B89">
        <w:rPr>
          <w:rFonts w:ascii="Calibri" w:eastAsia="Times New Roman" w:hAnsi="Calibri" w:cs="Calibri"/>
          <w:b/>
          <w:bCs/>
          <w:color w:val="000000"/>
          <w:lang w:eastAsia="en-GB"/>
        </w:rPr>
        <w:t xml:space="preserve">, </w:t>
      </w:r>
      <w:r w:rsidR="00215B89" w:rsidRPr="00764FFA">
        <w:rPr>
          <w:rFonts w:ascii="Calibri" w:eastAsia="Times New Roman" w:hAnsi="Calibri" w:cs="Calibri"/>
          <w:b/>
          <w:bCs/>
          <w:color w:val="000000"/>
          <w:lang w:eastAsia="en-GB"/>
        </w:rPr>
        <w:t>2011 reprint</w:t>
      </w:r>
      <w:r w:rsidR="00215B89">
        <w:rPr>
          <w:rFonts w:ascii="Calibri" w:eastAsia="Times New Roman" w:hAnsi="Calibri" w:cs="Calibri"/>
          <w:b/>
          <w:bCs/>
          <w:color w:val="000000"/>
          <w:lang w:eastAsia="en-GB"/>
        </w:rPr>
        <w:t>)</w:t>
      </w:r>
    </w:p>
    <w:p w14:paraId="6819C9FD" w14:textId="7C5085CF" w:rsidR="0040671A" w:rsidRDefault="00DB31EA" w:rsidP="0040671A">
      <w:pPr>
        <w:shd w:val="clear" w:color="auto" w:fill="FFFFFF"/>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 xml:space="preserve">This book is particularly useful in educating the reader in </w:t>
      </w:r>
      <w:r w:rsidR="00670F0B">
        <w:rPr>
          <w:rFonts w:ascii="Calibri" w:eastAsia="Times New Roman" w:hAnsi="Calibri" w:cs="Calibri"/>
          <w:color w:val="000000"/>
          <w:lang w:eastAsia="en-GB"/>
        </w:rPr>
        <w:t>Anglo-Saxon</w:t>
      </w:r>
      <w:r>
        <w:rPr>
          <w:rFonts w:ascii="Calibri" w:eastAsia="Times New Roman" w:hAnsi="Calibri" w:cs="Calibri"/>
          <w:color w:val="000000"/>
          <w:lang w:eastAsia="en-GB"/>
        </w:rPr>
        <w:t xml:space="preserve"> herbal medicine and manuscripts; it i</w:t>
      </w:r>
      <w:r w:rsidR="0040671A">
        <w:rPr>
          <w:rFonts w:ascii="Calibri" w:eastAsia="Times New Roman" w:hAnsi="Calibri" w:cs="Calibri"/>
          <w:color w:val="000000"/>
          <w:lang w:eastAsia="en-GB"/>
        </w:rPr>
        <w:t>ncludes:</w:t>
      </w:r>
    </w:p>
    <w:p w14:paraId="1CEB8183" w14:textId="1E9F15F9" w:rsidR="0040671A" w:rsidRDefault="0040671A" w:rsidP="0040671A">
      <w:pPr>
        <w:pStyle w:val="ListParagraph"/>
        <w:numPr>
          <w:ilvl w:val="0"/>
          <w:numId w:val="2"/>
        </w:numPr>
        <w:shd w:val="clear" w:color="auto" w:fill="FFFFFF"/>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Old English Herbarium</w:t>
      </w:r>
    </w:p>
    <w:p w14:paraId="581ABCE9" w14:textId="22E46FE5" w:rsidR="0040671A" w:rsidRDefault="0040671A" w:rsidP="0040671A">
      <w:pPr>
        <w:pStyle w:val="ListParagraph"/>
        <w:numPr>
          <w:ilvl w:val="0"/>
          <w:numId w:val="2"/>
        </w:numPr>
        <w:shd w:val="clear" w:color="auto" w:fill="FFFFFF"/>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3</w:t>
      </w:r>
      <w:r w:rsidRPr="0040671A">
        <w:rPr>
          <w:rFonts w:ascii="Calibri" w:eastAsia="Times New Roman" w:hAnsi="Calibri" w:cs="Calibri"/>
          <w:color w:val="000000"/>
          <w:vertAlign w:val="superscript"/>
          <w:lang w:eastAsia="en-GB"/>
        </w:rPr>
        <w:t>rd</w:t>
      </w:r>
      <w:r>
        <w:rPr>
          <w:rFonts w:ascii="Calibri" w:eastAsia="Times New Roman" w:hAnsi="Calibri" w:cs="Calibri"/>
          <w:color w:val="000000"/>
          <w:lang w:eastAsia="en-GB"/>
        </w:rPr>
        <w:t xml:space="preserve"> Book of Bald’s Leechbook,</w:t>
      </w:r>
    </w:p>
    <w:p w14:paraId="30A57BA2" w14:textId="4A9B5263" w:rsidR="0040671A" w:rsidRDefault="0040671A" w:rsidP="0040671A">
      <w:pPr>
        <w:pStyle w:val="ListParagraph"/>
        <w:numPr>
          <w:ilvl w:val="0"/>
          <w:numId w:val="2"/>
        </w:numPr>
        <w:shd w:val="clear" w:color="auto" w:fill="FFFFFF"/>
        <w:spacing w:after="0" w:line="240" w:lineRule="auto"/>
        <w:textAlignment w:val="baseline"/>
        <w:rPr>
          <w:rFonts w:ascii="Calibri" w:eastAsia="Times New Roman" w:hAnsi="Calibri" w:cs="Calibri"/>
          <w:color w:val="000000"/>
          <w:lang w:eastAsia="en-GB"/>
        </w:rPr>
      </w:pPr>
      <w:proofErr w:type="spellStart"/>
      <w:r>
        <w:rPr>
          <w:rFonts w:ascii="Calibri" w:eastAsia="Times New Roman" w:hAnsi="Calibri" w:cs="Calibri"/>
          <w:color w:val="000000"/>
          <w:lang w:eastAsia="en-GB"/>
        </w:rPr>
        <w:t>Lacnunga</w:t>
      </w:r>
      <w:proofErr w:type="spellEnd"/>
      <w:r>
        <w:rPr>
          <w:rFonts w:ascii="Calibri" w:eastAsia="Times New Roman" w:hAnsi="Calibri" w:cs="Calibri"/>
          <w:color w:val="000000"/>
          <w:lang w:eastAsia="en-GB"/>
        </w:rPr>
        <w:t>,</w:t>
      </w:r>
    </w:p>
    <w:p w14:paraId="43B47469" w14:textId="34F9B21D" w:rsidR="00DB31EA" w:rsidRPr="00DB31EA" w:rsidRDefault="009E7732" w:rsidP="00DB31EA">
      <w:pPr>
        <w:shd w:val="clear" w:color="auto" w:fill="FFFFFF"/>
        <w:spacing w:after="0" w:line="240" w:lineRule="auto"/>
        <w:textAlignment w:val="baseline"/>
        <w:rPr>
          <w:rFonts w:ascii="Calibri" w:eastAsia="Times New Roman" w:hAnsi="Calibri" w:cs="Calibri"/>
          <w:color w:val="000000"/>
          <w:lang w:eastAsia="en-GB"/>
        </w:rPr>
      </w:pPr>
      <w:proofErr w:type="spellStart"/>
      <w:r>
        <w:rPr>
          <w:rFonts w:ascii="Calibri" w:eastAsia="Times New Roman" w:hAnsi="Calibri" w:cs="Calibri"/>
          <w:color w:val="000000"/>
          <w:lang w:eastAsia="en-GB"/>
        </w:rPr>
        <w:t>Pollington</w:t>
      </w:r>
      <w:proofErr w:type="spellEnd"/>
      <w:r w:rsidR="00DB31EA">
        <w:rPr>
          <w:rFonts w:ascii="Calibri" w:eastAsia="Times New Roman" w:hAnsi="Calibri" w:cs="Calibri"/>
          <w:color w:val="000000"/>
          <w:lang w:eastAsia="en-GB"/>
        </w:rPr>
        <w:t xml:space="preserve"> combin</w:t>
      </w:r>
      <w:r>
        <w:rPr>
          <w:rFonts w:ascii="Calibri" w:eastAsia="Times New Roman" w:hAnsi="Calibri" w:cs="Calibri"/>
          <w:color w:val="000000"/>
          <w:lang w:eastAsia="en-GB"/>
        </w:rPr>
        <w:t>es</w:t>
      </w:r>
      <w:r w:rsidR="00DB31EA">
        <w:rPr>
          <w:rFonts w:ascii="Calibri" w:eastAsia="Times New Roman" w:hAnsi="Calibri" w:cs="Calibri"/>
          <w:color w:val="000000"/>
          <w:lang w:eastAsia="en-GB"/>
        </w:rPr>
        <w:t xml:space="preserve"> </w:t>
      </w:r>
      <w:r w:rsidR="00670F0B">
        <w:rPr>
          <w:rFonts w:ascii="Calibri" w:eastAsia="Times New Roman" w:hAnsi="Calibri" w:cs="Calibri"/>
          <w:color w:val="000000"/>
          <w:lang w:eastAsia="en-GB"/>
        </w:rPr>
        <w:t>these three</w:t>
      </w:r>
      <w:r w:rsidR="00DB31EA">
        <w:rPr>
          <w:rFonts w:ascii="Calibri" w:eastAsia="Times New Roman" w:hAnsi="Calibri" w:cs="Calibri"/>
          <w:color w:val="000000"/>
          <w:lang w:eastAsia="en-GB"/>
        </w:rPr>
        <w:t xml:space="preserve"> sources into one large </w:t>
      </w:r>
      <w:r>
        <w:rPr>
          <w:rFonts w:ascii="Calibri" w:eastAsia="Times New Roman" w:hAnsi="Calibri" w:cs="Calibri"/>
          <w:color w:val="000000"/>
          <w:lang w:eastAsia="en-GB"/>
        </w:rPr>
        <w:t>book and</w:t>
      </w:r>
      <w:r w:rsidR="00DB31EA">
        <w:rPr>
          <w:rFonts w:ascii="Calibri" w:eastAsia="Times New Roman" w:hAnsi="Calibri" w:cs="Calibri"/>
          <w:color w:val="000000"/>
          <w:lang w:eastAsia="en-GB"/>
        </w:rPr>
        <w:t xml:space="preserve"> </w:t>
      </w:r>
      <w:r w:rsidR="009E425B">
        <w:rPr>
          <w:rFonts w:ascii="Calibri" w:eastAsia="Times New Roman" w:hAnsi="Calibri" w:cs="Calibri"/>
          <w:color w:val="000000"/>
          <w:lang w:eastAsia="en-GB"/>
        </w:rPr>
        <w:t>introduc</w:t>
      </w:r>
      <w:r>
        <w:rPr>
          <w:rFonts w:ascii="Calibri" w:eastAsia="Times New Roman" w:hAnsi="Calibri" w:cs="Calibri"/>
          <w:color w:val="000000"/>
          <w:lang w:eastAsia="en-GB"/>
        </w:rPr>
        <w:t>es</w:t>
      </w:r>
      <w:r w:rsidR="009E425B">
        <w:rPr>
          <w:rFonts w:ascii="Calibri" w:eastAsia="Times New Roman" w:hAnsi="Calibri" w:cs="Calibri"/>
          <w:color w:val="000000"/>
          <w:lang w:eastAsia="en-GB"/>
        </w:rPr>
        <w:t xml:space="preserve"> the</w:t>
      </w:r>
      <w:r w:rsidR="00592ACA">
        <w:rPr>
          <w:rFonts w:ascii="Calibri" w:eastAsia="Times New Roman" w:hAnsi="Calibri" w:cs="Calibri"/>
          <w:color w:val="000000"/>
          <w:lang w:eastAsia="en-GB"/>
        </w:rPr>
        <w:t xml:space="preserve"> reader</w:t>
      </w:r>
      <w:r w:rsidR="009E425B">
        <w:rPr>
          <w:rFonts w:ascii="Calibri" w:eastAsia="Times New Roman" w:hAnsi="Calibri" w:cs="Calibri"/>
          <w:color w:val="000000"/>
          <w:lang w:eastAsia="en-GB"/>
        </w:rPr>
        <w:t xml:space="preserve"> into the historiography and manuscript traditions</w:t>
      </w:r>
      <w:r>
        <w:rPr>
          <w:rFonts w:ascii="Calibri" w:eastAsia="Times New Roman" w:hAnsi="Calibri" w:cs="Calibri"/>
          <w:color w:val="000000"/>
          <w:lang w:eastAsia="en-GB"/>
        </w:rPr>
        <w:t xml:space="preserve"> of the Anglo-Saxons</w:t>
      </w:r>
      <w:r w:rsidR="009E425B">
        <w:rPr>
          <w:rFonts w:ascii="Calibri" w:eastAsia="Times New Roman" w:hAnsi="Calibri" w:cs="Calibri"/>
          <w:color w:val="000000"/>
          <w:lang w:eastAsia="en-GB"/>
        </w:rPr>
        <w:t xml:space="preserve">, </w:t>
      </w:r>
      <w:r>
        <w:rPr>
          <w:rFonts w:ascii="Calibri" w:eastAsia="Times New Roman" w:hAnsi="Calibri" w:cs="Calibri"/>
          <w:color w:val="000000"/>
          <w:lang w:eastAsia="en-GB"/>
        </w:rPr>
        <w:t>along with detailed</w:t>
      </w:r>
      <w:r w:rsidR="00DB31EA">
        <w:rPr>
          <w:rFonts w:ascii="Calibri" w:eastAsia="Times New Roman" w:hAnsi="Calibri" w:cs="Calibri"/>
          <w:color w:val="000000"/>
          <w:lang w:eastAsia="en-GB"/>
        </w:rPr>
        <w:t xml:space="preserve"> commentar</w:t>
      </w:r>
      <w:r w:rsidR="009E425B">
        <w:rPr>
          <w:rFonts w:ascii="Calibri" w:eastAsia="Times New Roman" w:hAnsi="Calibri" w:cs="Calibri"/>
          <w:color w:val="000000"/>
          <w:lang w:eastAsia="en-GB"/>
        </w:rPr>
        <w:t>ies</w:t>
      </w:r>
      <w:r>
        <w:rPr>
          <w:rFonts w:ascii="Calibri" w:eastAsia="Times New Roman" w:hAnsi="Calibri" w:cs="Calibri"/>
          <w:color w:val="000000"/>
          <w:lang w:eastAsia="en-GB"/>
        </w:rPr>
        <w:t>.</w:t>
      </w:r>
      <w:r w:rsidR="00DB31EA">
        <w:rPr>
          <w:rFonts w:ascii="Calibri" w:eastAsia="Times New Roman" w:hAnsi="Calibri" w:cs="Calibri"/>
          <w:color w:val="000000"/>
          <w:lang w:eastAsia="en-GB"/>
        </w:rPr>
        <w:t xml:space="preserve"> </w:t>
      </w:r>
      <w:r>
        <w:rPr>
          <w:rFonts w:ascii="Calibri" w:eastAsia="Times New Roman" w:hAnsi="Calibri" w:cs="Calibri"/>
          <w:color w:val="000000"/>
          <w:lang w:eastAsia="en-GB"/>
        </w:rPr>
        <w:t>I</w:t>
      </w:r>
      <w:r w:rsidR="00DB31EA">
        <w:rPr>
          <w:rFonts w:ascii="Calibri" w:eastAsia="Times New Roman" w:hAnsi="Calibri" w:cs="Calibri"/>
          <w:color w:val="000000"/>
          <w:lang w:eastAsia="en-GB"/>
        </w:rPr>
        <w:t>t gives the reader a good basis of understanding on three major sources of</w:t>
      </w:r>
      <w:r>
        <w:rPr>
          <w:rFonts w:ascii="Calibri" w:eastAsia="Times New Roman" w:hAnsi="Calibri" w:cs="Calibri"/>
          <w:color w:val="000000"/>
          <w:lang w:eastAsia="en-GB"/>
        </w:rPr>
        <w:t xml:space="preserve"> medical</w:t>
      </w:r>
      <w:r w:rsidR="00DB31EA">
        <w:rPr>
          <w:rFonts w:ascii="Calibri" w:eastAsia="Times New Roman" w:hAnsi="Calibri" w:cs="Calibri"/>
          <w:color w:val="000000"/>
          <w:lang w:eastAsia="en-GB"/>
        </w:rPr>
        <w:t xml:space="preserve"> knowledge surviving from the Anglo-Saxon period. </w:t>
      </w:r>
      <w:r w:rsidR="00A44944">
        <w:rPr>
          <w:rFonts w:ascii="Calibri" w:eastAsia="Times New Roman" w:hAnsi="Calibri" w:cs="Calibri"/>
          <w:color w:val="000000"/>
          <w:lang w:eastAsia="en-GB"/>
        </w:rPr>
        <w:t>Furthermore,</w:t>
      </w:r>
      <w:r w:rsidR="00DB31EA">
        <w:rPr>
          <w:rFonts w:ascii="Calibri" w:eastAsia="Times New Roman" w:hAnsi="Calibri" w:cs="Calibri"/>
          <w:color w:val="000000"/>
          <w:lang w:eastAsia="en-GB"/>
        </w:rPr>
        <w:t xml:space="preserve"> having </w:t>
      </w:r>
      <w:r w:rsidR="009E425B">
        <w:rPr>
          <w:rFonts w:ascii="Calibri" w:eastAsia="Times New Roman" w:hAnsi="Calibri" w:cs="Calibri"/>
          <w:color w:val="000000"/>
          <w:lang w:eastAsia="en-GB"/>
        </w:rPr>
        <w:t>all</w:t>
      </w:r>
      <w:r w:rsidR="00DB31EA">
        <w:rPr>
          <w:rFonts w:ascii="Calibri" w:eastAsia="Times New Roman" w:hAnsi="Calibri" w:cs="Calibri"/>
          <w:color w:val="000000"/>
          <w:lang w:eastAsia="en-GB"/>
        </w:rPr>
        <w:t xml:space="preserve"> these manuscripts </w:t>
      </w:r>
      <w:r w:rsidR="00670F0B">
        <w:rPr>
          <w:rFonts w:ascii="Calibri" w:eastAsia="Times New Roman" w:hAnsi="Calibri" w:cs="Calibri"/>
          <w:color w:val="000000"/>
          <w:lang w:eastAsia="en-GB"/>
        </w:rPr>
        <w:t>brought together</w:t>
      </w:r>
      <w:r w:rsidR="00DB31EA">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with all the other information </w:t>
      </w:r>
      <w:r w:rsidR="00DB31EA">
        <w:rPr>
          <w:rFonts w:ascii="Calibri" w:eastAsia="Times New Roman" w:hAnsi="Calibri" w:cs="Calibri"/>
          <w:color w:val="000000"/>
          <w:lang w:eastAsia="en-GB"/>
        </w:rPr>
        <w:t xml:space="preserve">into a </w:t>
      </w:r>
      <w:r w:rsidR="00CD26B5">
        <w:rPr>
          <w:rFonts w:ascii="Calibri" w:eastAsia="Times New Roman" w:hAnsi="Calibri" w:cs="Calibri"/>
          <w:color w:val="000000"/>
          <w:lang w:eastAsia="en-GB"/>
        </w:rPr>
        <w:t>single</w:t>
      </w:r>
      <w:r w:rsidR="00DB31EA">
        <w:rPr>
          <w:rFonts w:ascii="Calibri" w:eastAsia="Times New Roman" w:hAnsi="Calibri" w:cs="Calibri"/>
          <w:color w:val="000000"/>
          <w:lang w:eastAsia="en-GB"/>
        </w:rPr>
        <w:t xml:space="preserve"> book, </w:t>
      </w:r>
      <w:r>
        <w:rPr>
          <w:rFonts w:ascii="Calibri" w:eastAsia="Times New Roman" w:hAnsi="Calibri" w:cs="Calibri"/>
          <w:color w:val="000000"/>
          <w:lang w:eastAsia="en-GB"/>
        </w:rPr>
        <w:t>makes it very easy to</w:t>
      </w:r>
      <w:r w:rsidR="00DB31EA">
        <w:rPr>
          <w:rFonts w:ascii="Calibri" w:eastAsia="Times New Roman" w:hAnsi="Calibri" w:cs="Calibri"/>
          <w:color w:val="000000"/>
          <w:lang w:eastAsia="en-GB"/>
        </w:rPr>
        <w:t xml:space="preserve"> cross-reference and </w:t>
      </w:r>
      <w:r>
        <w:rPr>
          <w:rFonts w:ascii="Calibri" w:eastAsia="Times New Roman" w:hAnsi="Calibri" w:cs="Calibri"/>
          <w:color w:val="000000"/>
          <w:lang w:eastAsia="en-GB"/>
        </w:rPr>
        <w:t>contextualise the sources and provid</w:t>
      </w:r>
      <w:r w:rsidR="009E425B">
        <w:rPr>
          <w:rFonts w:ascii="Calibri" w:eastAsia="Times New Roman" w:hAnsi="Calibri" w:cs="Calibri"/>
          <w:color w:val="000000"/>
          <w:lang w:eastAsia="en-GB"/>
        </w:rPr>
        <w:t>es a very broad base to work from</w:t>
      </w:r>
      <w:r w:rsidR="00DB31EA">
        <w:rPr>
          <w:rFonts w:ascii="Calibri" w:eastAsia="Times New Roman" w:hAnsi="Calibri" w:cs="Calibri"/>
          <w:color w:val="000000"/>
          <w:lang w:eastAsia="en-GB"/>
        </w:rPr>
        <w:t>.</w:t>
      </w:r>
    </w:p>
    <w:p w14:paraId="48D8BF11" w14:textId="0AA6E3C2" w:rsidR="0040671A" w:rsidRDefault="0040671A" w:rsidP="0040671A">
      <w:pPr>
        <w:shd w:val="clear" w:color="auto" w:fill="FFFFFF"/>
        <w:spacing w:after="0" w:line="240" w:lineRule="auto"/>
        <w:textAlignment w:val="baseline"/>
        <w:rPr>
          <w:rFonts w:ascii="Calibri" w:eastAsia="Times New Roman" w:hAnsi="Calibri" w:cs="Calibri"/>
          <w:color w:val="000000"/>
          <w:lang w:eastAsia="en-GB"/>
        </w:rPr>
      </w:pPr>
    </w:p>
    <w:p w14:paraId="0FA75261" w14:textId="48A5464F" w:rsidR="00BC6D68" w:rsidRPr="00764FFA" w:rsidRDefault="00CD26B5" w:rsidP="001978A6">
      <w:pPr>
        <w:pStyle w:val="ListParagraph"/>
        <w:numPr>
          <w:ilvl w:val="0"/>
          <w:numId w:val="1"/>
        </w:numPr>
        <w:shd w:val="clear" w:color="auto" w:fill="FFFFFF"/>
        <w:spacing w:after="0" w:line="240" w:lineRule="auto"/>
        <w:textAlignment w:val="baseline"/>
        <w:rPr>
          <w:b/>
          <w:bCs/>
          <w:lang w:val="en-US"/>
        </w:rPr>
      </w:pPr>
      <w:r w:rsidRPr="00764FFA">
        <w:rPr>
          <w:rFonts w:ascii="Calibri" w:eastAsia="Times New Roman" w:hAnsi="Calibri" w:cs="Calibri"/>
          <w:b/>
          <w:bCs/>
          <w:color w:val="000000"/>
          <w:lang w:eastAsia="en-GB"/>
        </w:rPr>
        <w:t xml:space="preserve">Van </w:t>
      </w:r>
      <w:proofErr w:type="spellStart"/>
      <w:r w:rsidRPr="00764FFA">
        <w:rPr>
          <w:rFonts w:ascii="Calibri" w:eastAsia="Times New Roman" w:hAnsi="Calibri" w:cs="Calibri"/>
          <w:b/>
          <w:bCs/>
          <w:color w:val="000000"/>
          <w:lang w:eastAsia="en-GB"/>
        </w:rPr>
        <w:t>Arsdall</w:t>
      </w:r>
      <w:proofErr w:type="spellEnd"/>
      <w:r w:rsidRPr="00764FFA">
        <w:rPr>
          <w:rFonts w:ascii="Calibri" w:eastAsia="Times New Roman" w:hAnsi="Calibri" w:cs="Calibri"/>
          <w:b/>
          <w:bCs/>
          <w:color w:val="000000"/>
          <w:lang w:eastAsia="en-GB"/>
        </w:rPr>
        <w:t xml:space="preserve">, A. </w:t>
      </w:r>
      <w:r w:rsidR="004835D6" w:rsidRPr="00764FFA">
        <w:rPr>
          <w:rFonts w:ascii="Calibri" w:eastAsia="Times New Roman" w:hAnsi="Calibri" w:cs="Calibri"/>
          <w:b/>
          <w:bCs/>
          <w:color w:val="000000"/>
          <w:lang w:eastAsia="en-GB"/>
        </w:rPr>
        <w:t>Medieval Herbal Remedies; The Old English Herbarium &amp; Anglo-Saxon Medicine.</w:t>
      </w:r>
      <w:r w:rsidRPr="00764FFA">
        <w:rPr>
          <w:rFonts w:ascii="Calibri" w:eastAsia="Times New Roman" w:hAnsi="Calibri" w:cs="Calibri"/>
          <w:b/>
          <w:bCs/>
          <w:color w:val="000000"/>
          <w:lang w:eastAsia="en-GB"/>
        </w:rPr>
        <w:t xml:space="preserve"> </w:t>
      </w:r>
      <w:r w:rsidR="00215B89">
        <w:rPr>
          <w:rFonts w:ascii="Calibri" w:eastAsia="Times New Roman" w:hAnsi="Calibri" w:cs="Calibri"/>
          <w:b/>
          <w:bCs/>
          <w:color w:val="000000"/>
          <w:lang w:eastAsia="en-GB"/>
        </w:rPr>
        <w:t>(</w:t>
      </w:r>
      <w:r w:rsidRPr="00764FFA">
        <w:rPr>
          <w:rFonts w:ascii="Calibri" w:eastAsia="Times New Roman" w:hAnsi="Calibri" w:cs="Calibri"/>
          <w:b/>
          <w:bCs/>
          <w:color w:val="000000"/>
          <w:lang w:eastAsia="en-GB"/>
        </w:rPr>
        <w:t>Routledge, Abingdon</w:t>
      </w:r>
      <w:r w:rsidR="00215B89">
        <w:rPr>
          <w:rFonts w:ascii="Calibri" w:eastAsia="Times New Roman" w:hAnsi="Calibri" w:cs="Calibri"/>
          <w:b/>
          <w:bCs/>
          <w:color w:val="000000"/>
          <w:lang w:eastAsia="en-GB"/>
        </w:rPr>
        <w:t xml:space="preserve">, </w:t>
      </w:r>
      <w:r w:rsidR="00215B89" w:rsidRPr="00764FFA">
        <w:rPr>
          <w:rFonts w:ascii="Calibri" w:eastAsia="Times New Roman" w:hAnsi="Calibri" w:cs="Calibri"/>
          <w:b/>
          <w:bCs/>
          <w:color w:val="000000"/>
          <w:lang w:eastAsia="en-GB"/>
        </w:rPr>
        <w:t>2002</w:t>
      </w:r>
      <w:r w:rsidR="00215B89">
        <w:rPr>
          <w:rFonts w:ascii="Calibri" w:eastAsia="Times New Roman" w:hAnsi="Calibri" w:cs="Calibri"/>
          <w:b/>
          <w:bCs/>
          <w:color w:val="000000"/>
          <w:lang w:eastAsia="en-GB"/>
        </w:rPr>
        <w:t>)</w:t>
      </w:r>
      <w:r w:rsidRPr="00764FFA">
        <w:rPr>
          <w:rFonts w:ascii="Calibri" w:eastAsia="Times New Roman" w:hAnsi="Calibri" w:cs="Calibri"/>
          <w:b/>
          <w:bCs/>
          <w:color w:val="000000"/>
          <w:lang w:eastAsia="en-GB"/>
        </w:rPr>
        <w:t xml:space="preserve"> </w:t>
      </w:r>
    </w:p>
    <w:p w14:paraId="50A6A94F" w14:textId="65040053" w:rsidR="001231BC" w:rsidRPr="001231BC" w:rsidRDefault="001231BC" w:rsidP="001231BC">
      <w:pPr>
        <w:shd w:val="clear" w:color="auto" w:fill="FFFFFF"/>
        <w:spacing w:after="0" w:line="240" w:lineRule="auto"/>
        <w:textAlignment w:val="baseline"/>
        <w:rPr>
          <w:lang w:val="en-US"/>
        </w:rPr>
      </w:pPr>
      <w:r>
        <w:rPr>
          <w:lang w:val="en-US"/>
        </w:rPr>
        <w:t xml:space="preserve">This </w:t>
      </w:r>
      <w:r w:rsidR="00670F0B">
        <w:rPr>
          <w:lang w:val="en-US"/>
        </w:rPr>
        <w:t>s</w:t>
      </w:r>
      <w:r>
        <w:rPr>
          <w:lang w:val="en-US"/>
        </w:rPr>
        <w:t xml:space="preserve">ource also covers the Old English Herbarium and includes discussion on others such as the </w:t>
      </w:r>
      <w:proofErr w:type="spellStart"/>
      <w:r>
        <w:rPr>
          <w:lang w:val="en-US"/>
        </w:rPr>
        <w:t>Lacnunga</w:t>
      </w:r>
      <w:proofErr w:type="spellEnd"/>
      <w:r>
        <w:rPr>
          <w:lang w:val="en-US"/>
        </w:rPr>
        <w:t xml:space="preserve"> which in combination with the above makes it a useful cross-reference and starting point </w:t>
      </w:r>
      <w:r>
        <w:rPr>
          <w:lang w:val="en-US"/>
        </w:rPr>
        <w:lastRenderedPageBreak/>
        <w:t>for the basics of Anglo-Saxon medicine and for finding other sources.</w:t>
      </w:r>
      <w:r w:rsidR="009E7732">
        <w:rPr>
          <w:lang w:val="en-US"/>
        </w:rPr>
        <w:t xml:space="preserve"> This book is very thorough and again provides translations of </w:t>
      </w:r>
      <w:bookmarkStart w:id="0" w:name="_GoBack"/>
      <w:r w:rsidR="009E7732">
        <w:rPr>
          <w:lang w:val="en-US"/>
        </w:rPr>
        <w:t>remedies</w:t>
      </w:r>
      <w:bookmarkEnd w:id="0"/>
      <w:r w:rsidR="009E7732">
        <w:rPr>
          <w:lang w:val="en-US"/>
        </w:rPr>
        <w:t>.</w:t>
      </w:r>
    </w:p>
    <w:p w14:paraId="7FA93BB5" w14:textId="77777777" w:rsidR="00271AF0" w:rsidRPr="00271AF0" w:rsidRDefault="00271AF0" w:rsidP="00271AF0">
      <w:pPr>
        <w:shd w:val="clear" w:color="auto" w:fill="FFFFFF"/>
        <w:spacing w:after="0" w:line="240" w:lineRule="auto"/>
        <w:textAlignment w:val="baseline"/>
        <w:rPr>
          <w:lang w:val="en-US"/>
        </w:rPr>
      </w:pPr>
    </w:p>
    <w:p w14:paraId="07B5ED25" w14:textId="36D1A34E" w:rsidR="004835D6" w:rsidRPr="00764FFA" w:rsidRDefault="00CD26B5" w:rsidP="001978A6">
      <w:pPr>
        <w:pStyle w:val="ListParagraph"/>
        <w:numPr>
          <w:ilvl w:val="0"/>
          <w:numId w:val="1"/>
        </w:numPr>
        <w:shd w:val="clear" w:color="auto" w:fill="FFFFFF"/>
        <w:spacing w:after="0" w:line="240" w:lineRule="auto"/>
        <w:textAlignment w:val="baseline"/>
        <w:rPr>
          <w:b/>
          <w:bCs/>
          <w:lang w:val="en-US"/>
        </w:rPr>
      </w:pPr>
      <w:r w:rsidRPr="00764FFA">
        <w:rPr>
          <w:rFonts w:ascii="Calibri" w:eastAsia="Times New Roman" w:hAnsi="Calibri" w:cs="Calibri"/>
          <w:b/>
          <w:bCs/>
          <w:color w:val="000000"/>
          <w:lang w:eastAsia="en-GB"/>
        </w:rPr>
        <w:t xml:space="preserve">Gunther, R, T. The Greek Herbal of </w:t>
      </w:r>
      <w:proofErr w:type="spellStart"/>
      <w:r w:rsidR="004835D6" w:rsidRPr="00764FFA">
        <w:rPr>
          <w:rFonts w:ascii="Calibri" w:eastAsia="Times New Roman" w:hAnsi="Calibri" w:cs="Calibri"/>
          <w:b/>
          <w:bCs/>
          <w:color w:val="000000"/>
          <w:lang w:eastAsia="en-GB"/>
        </w:rPr>
        <w:t>Dios</w:t>
      </w:r>
      <w:r w:rsidR="00F55245">
        <w:rPr>
          <w:rFonts w:ascii="Calibri" w:eastAsia="Times New Roman" w:hAnsi="Calibri" w:cs="Calibri"/>
          <w:b/>
          <w:bCs/>
          <w:color w:val="000000"/>
          <w:lang w:eastAsia="en-GB"/>
        </w:rPr>
        <w:t>c</w:t>
      </w:r>
      <w:r w:rsidR="004835D6" w:rsidRPr="00764FFA">
        <w:rPr>
          <w:rFonts w:ascii="Calibri" w:eastAsia="Times New Roman" w:hAnsi="Calibri" w:cs="Calibri"/>
          <w:b/>
          <w:bCs/>
          <w:color w:val="000000"/>
          <w:lang w:eastAsia="en-GB"/>
        </w:rPr>
        <w:t>orides</w:t>
      </w:r>
      <w:proofErr w:type="spellEnd"/>
      <w:r w:rsidRPr="00764FFA">
        <w:rPr>
          <w:rFonts w:ascii="Calibri" w:eastAsia="Times New Roman" w:hAnsi="Calibri" w:cs="Calibri"/>
          <w:b/>
          <w:bCs/>
          <w:color w:val="000000"/>
          <w:lang w:eastAsia="en-GB"/>
        </w:rPr>
        <w:t xml:space="preserve">. </w:t>
      </w:r>
      <w:r w:rsidR="00215B89">
        <w:rPr>
          <w:rFonts w:ascii="Calibri" w:eastAsia="Times New Roman" w:hAnsi="Calibri" w:cs="Calibri"/>
          <w:b/>
          <w:bCs/>
          <w:color w:val="000000"/>
          <w:lang w:eastAsia="en-GB"/>
        </w:rPr>
        <w:t>(</w:t>
      </w:r>
      <w:r w:rsidRPr="00764FFA">
        <w:rPr>
          <w:rFonts w:ascii="Calibri" w:eastAsia="Times New Roman" w:hAnsi="Calibri" w:cs="Calibri"/>
          <w:b/>
          <w:bCs/>
          <w:color w:val="000000"/>
          <w:lang w:eastAsia="en-GB"/>
        </w:rPr>
        <w:t>Hafner Publishing Company, London</w:t>
      </w:r>
      <w:r w:rsidR="00215B89">
        <w:rPr>
          <w:rFonts w:ascii="Calibri" w:eastAsia="Times New Roman" w:hAnsi="Calibri" w:cs="Calibri"/>
          <w:b/>
          <w:bCs/>
          <w:color w:val="000000"/>
          <w:lang w:eastAsia="en-GB"/>
        </w:rPr>
        <w:t xml:space="preserve">, </w:t>
      </w:r>
      <w:r w:rsidR="00215B89" w:rsidRPr="00764FFA">
        <w:rPr>
          <w:rFonts w:ascii="Calibri" w:eastAsia="Times New Roman" w:hAnsi="Calibri" w:cs="Calibri"/>
          <w:b/>
          <w:bCs/>
          <w:color w:val="000000"/>
          <w:lang w:eastAsia="en-GB"/>
        </w:rPr>
        <w:t>1968</w:t>
      </w:r>
      <w:r w:rsidR="00215B89">
        <w:rPr>
          <w:rFonts w:ascii="Calibri" w:eastAsia="Times New Roman" w:hAnsi="Calibri" w:cs="Calibri"/>
          <w:b/>
          <w:bCs/>
          <w:color w:val="000000"/>
          <w:lang w:eastAsia="en-GB"/>
        </w:rPr>
        <w:t>)</w:t>
      </w:r>
    </w:p>
    <w:p w14:paraId="190A3A40" w14:textId="77777777" w:rsidR="00271AF0" w:rsidRPr="00271AF0" w:rsidRDefault="00271AF0" w:rsidP="00271AF0">
      <w:pPr>
        <w:pStyle w:val="ListParagraph"/>
        <w:rPr>
          <w:lang w:val="en-US"/>
        </w:rPr>
      </w:pPr>
    </w:p>
    <w:p w14:paraId="76C47E6A" w14:textId="5B03BF8E" w:rsidR="00271AF0" w:rsidRDefault="00271AF0" w:rsidP="00271AF0">
      <w:pPr>
        <w:shd w:val="clear" w:color="auto" w:fill="FFFFFF"/>
        <w:spacing w:after="0" w:line="240" w:lineRule="auto"/>
        <w:textAlignment w:val="baseline"/>
        <w:rPr>
          <w:lang w:val="en-US"/>
        </w:rPr>
      </w:pPr>
      <w:r>
        <w:rPr>
          <w:lang w:val="en-US"/>
        </w:rPr>
        <w:t xml:space="preserve">This source is useful for a few reasons. The main being that this is one of the various classical sources we find distributed throughout medieval medical and herbal texts in a variety of forms. For this reason, it allows us to see what has been removed by medieval authors, </w:t>
      </w:r>
      <w:r w:rsidR="00F55245">
        <w:rPr>
          <w:lang w:val="en-US"/>
        </w:rPr>
        <w:t>and</w:t>
      </w:r>
      <w:r>
        <w:rPr>
          <w:lang w:val="en-US"/>
        </w:rPr>
        <w:t xml:space="preserve"> how the contents, knowledge of and usage of herbals has changed over the course of history.</w:t>
      </w:r>
    </w:p>
    <w:p w14:paraId="199B3511" w14:textId="77777777" w:rsidR="00271AF0" w:rsidRPr="00271AF0" w:rsidRDefault="00271AF0" w:rsidP="00271AF0">
      <w:pPr>
        <w:shd w:val="clear" w:color="auto" w:fill="FFFFFF"/>
        <w:spacing w:after="0" w:line="240" w:lineRule="auto"/>
        <w:textAlignment w:val="baseline"/>
        <w:rPr>
          <w:lang w:val="en-US"/>
        </w:rPr>
      </w:pPr>
    </w:p>
    <w:p w14:paraId="712D8B63" w14:textId="075413F7" w:rsidR="004835D6" w:rsidRPr="00764FFA" w:rsidRDefault="008E2BFA" w:rsidP="001978A6">
      <w:pPr>
        <w:pStyle w:val="ListParagraph"/>
        <w:numPr>
          <w:ilvl w:val="0"/>
          <w:numId w:val="1"/>
        </w:numPr>
        <w:shd w:val="clear" w:color="auto" w:fill="FFFFFF"/>
        <w:spacing w:after="0" w:line="240" w:lineRule="auto"/>
        <w:textAlignment w:val="baseline"/>
        <w:rPr>
          <w:b/>
          <w:bCs/>
          <w:lang w:val="en-US"/>
        </w:rPr>
      </w:pPr>
      <w:r>
        <w:rPr>
          <w:rFonts w:ascii="Calibri" w:eastAsia="Times New Roman" w:hAnsi="Calibri" w:cs="Calibri"/>
          <w:b/>
          <w:bCs/>
          <w:color w:val="000000"/>
          <w:lang w:eastAsia="en-GB"/>
        </w:rPr>
        <w:t xml:space="preserve">Dawson, R, W. </w:t>
      </w:r>
      <w:r w:rsidR="004835D6" w:rsidRPr="00764FFA">
        <w:rPr>
          <w:rFonts w:ascii="Calibri" w:eastAsia="Times New Roman" w:hAnsi="Calibri" w:cs="Calibri"/>
          <w:b/>
          <w:bCs/>
          <w:color w:val="000000"/>
          <w:lang w:eastAsia="en-GB"/>
        </w:rPr>
        <w:t xml:space="preserve">A Leechbook or Collection of Medieval Recipes of the Fifteenth Century. Ms </w:t>
      </w:r>
      <w:r w:rsidR="003B332C">
        <w:rPr>
          <w:rFonts w:ascii="Calibri" w:eastAsia="Times New Roman" w:hAnsi="Calibri" w:cs="Calibri"/>
          <w:b/>
          <w:bCs/>
          <w:color w:val="000000"/>
          <w:lang w:eastAsia="en-GB"/>
        </w:rPr>
        <w:t>1</w:t>
      </w:r>
      <w:r w:rsidR="004835D6" w:rsidRPr="00764FFA">
        <w:rPr>
          <w:rFonts w:ascii="Calibri" w:eastAsia="Times New Roman" w:hAnsi="Calibri" w:cs="Calibri"/>
          <w:b/>
          <w:bCs/>
          <w:color w:val="000000"/>
          <w:lang w:eastAsia="en-GB"/>
        </w:rPr>
        <w:t>36</w:t>
      </w:r>
      <w:r w:rsidR="003B332C">
        <w:rPr>
          <w:rFonts w:ascii="Calibri" w:eastAsia="Times New Roman" w:hAnsi="Calibri" w:cs="Calibri"/>
          <w:b/>
          <w:bCs/>
          <w:color w:val="000000"/>
          <w:lang w:eastAsia="en-GB"/>
        </w:rPr>
        <w:t>.</w:t>
      </w:r>
      <w:r w:rsidR="004835D6" w:rsidRPr="00764FFA">
        <w:rPr>
          <w:rFonts w:ascii="Calibri" w:eastAsia="Times New Roman" w:hAnsi="Calibri" w:cs="Calibri"/>
          <w:b/>
          <w:bCs/>
          <w:color w:val="000000"/>
          <w:lang w:eastAsia="en-GB"/>
        </w:rPr>
        <w:t xml:space="preserve"> Medical Society, Londo</w:t>
      </w:r>
      <w:r w:rsidR="003B332C">
        <w:rPr>
          <w:rFonts w:ascii="Calibri" w:eastAsia="Times New Roman" w:hAnsi="Calibri" w:cs="Calibri"/>
          <w:b/>
          <w:bCs/>
          <w:color w:val="000000"/>
          <w:lang w:eastAsia="en-GB"/>
        </w:rPr>
        <w:t>n, 1934)</w:t>
      </w:r>
    </w:p>
    <w:p w14:paraId="30C506CE" w14:textId="1F2940A3" w:rsidR="00183154" w:rsidRDefault="00183154" w:rsidP="00183154">
      <w:pPr>
        <w:shd w:val="clear" w:color="auto" w:fill="FFFFFF"/>
        <w:spacing w:after="0" w:line="240" w:lineRule="auto"/>
        <w:ind w:left="360"/>
        <w:textAlignment w:val="baseline"/>
        <w:rPr>
          <w:lang w:val="en-US"/>
        </w:rPr>
      </w:pPr>
    </w:p>
    <w:p w14:paraId="0CA15E5F" w14:textId="2AB1EAB5" w:rsidR="00183154" w:rsidRPr="00183154" w:rsidRDefault="00183154" w:rsidP="00C035A3">
      <w:pPr>
        <w:shd w:val="clear" w:color="auto" w:fill="FFFFFF"/>
        <w:spacing w:after="0" w:line="240" w:lineRule="auto"/>
        <w:textAlignment w:val="baseline"/>
        <w:rPr>
          <w:lang w:val="en-US"/>
        </w:rPr>
      </w:pPr>
      <w:r>
        <w:rPr>
          <w:lang w:val="en-US"/>
        </w:rPr>
        <w:t>This source is largely transcription, however, gives a detailed introduction and discussion of themes both present and lacking in the manuscript that the author has noted. The introduction also provides u</w:t>
      </w:r>
      <w:r w:rsidR="00F55245">
        <w:rPr>
          <w:lang w:val="en-US"/>
        </w:rPr>
        <w:t>s</w:t>
      </w:r>
      <w:r>
        <w:rPr>
          <w:lang w:val="en-US"/>
        </w:rPr>
        <w:t xml:space="preserve"> with some examples of considerably bias attitude towards remedies “</w:t>
      </w:r>
      <w:proofErr w:type="gramStart"/>
      <w:r>
        <w:rPr>
          <w:lang w:val="en-US"/>
        </w:rPr>
        <w:t>…(</w:t>
      </w:r>
      <w:proofErr w:type="gramEnd"/>
      <w:r>
        <w:rPr>
          <w:lang w:val="en-US"/>
        </w:rPr>
        <w:t xml:space="preserve">many can scarcely be called prescriptions)…” which is interesting considering the general modern attitudes against herbal medicine, which now appear to be shifting back towards herbal remedies as viable medicine. </w:t>
      </w:r>
    </w:p>
    <w:p w14:paraId="2DA9BB5C" w14:textId="77777777" w:rsidR="001231BC" w:rsidRPr="001231BC" w:rsidRDefault="001231BC" w:rsidP="001231BC">
      <w:pPr>
        <w:shd w:val="clear" w:color="auto" w:fill="FFFFFF"/>
        <w:spacing w:after="0" w:line="240" w:lineRule="auto"/>
        <w:ind w:left="360"/>
        <w:textAlignment w:val="baseline"/>
        <w:rPr>
          <w:lang w:val="en-US"/>
        </w:rPr>
      </w:pPr>
    </w:p>
    <w:p w14:paraId="018F5E30" w14:textId="241EF8EE" w:rsidR="004835D6" w:rsidRPr="001231BC" w:rsidRDefault="00326F5B" w:rsidP="001978A6">
      <w:pPr>
        <w:pStyle w:val="ListParagraph"/>
        <w:numPr>
          <w:ilvl w:val="0"/>
          <w:numId w:val="1"/>
        </w:numPr>
        <w:shd w:val="clear" w:color="auto" w:fill="FFFFFF"/>
        <w:spacing w:after="0" w:line="240" w:lineRule="auto"/>
        <w:textAlignment w:val="baseline"/>
        <w:rPr>
          <w:lang w:val="en-US"/>
        </w:rPr>
      </w:pPr>
      <w:r w:rsidRPr="00326F5B">
        <w:rPr>
          <w:rFonts w:cstheme="minorHAnsi"/>
          <w:b/>
          <w:bCs/>
        </w:rPr>
        <w:t>Lewis T, Williams, T</w:t>
      </w:r>
      <w:r w:rsidRPr="00326F5B">
        <w:rPr>
          <w:rFonts w:ascii="Source Sans Pro" w:hAnsi="Source Sans Pro"/>
          <w:color w:val="3A3A3A"/>
          <w:sz w:val="23"/>
          <w:szCs w:val="23"/>
        </w:rPr>
        <w:t>.</w:t>
      </w:r>
      <w:r w:rsidR="00CD26B5" w:rsidRPr="00764FFA">
        <w:rPr>
          <w:rFonts w:ascii="Calibri" w:eastAsia="Times New Roman" w:hAnsi="Calibri" w:cs="Calibri"/>
          <w:b/>
          <w:bCs/>
          <w:i/>
          <w:iCs/>
          <w:color w:val="000000"/>
          <w:lang w:eastAsia="en-GB"/>
        </w:rPr>
        <w:t xml:space="preserve">A Welsh Leechbook or </w:t>
      </w:r>
      <w:proofErr w:type="spellStart"/>
      <w:r w:rsidR="00CD26B5" w:rsidRPr="00764FFA">
        <w:rPr>
          <w:rFonts w:ascii="Calibri" w:eastAsia="Times New Roman" w:hAnsi="Calibri" w:cs="Calibri"/>
          <w:b/>
          <w:bCs/>
          <w:i/>
          <w:iCs/>
          <w:color w:val="000000"/>
          <w:lang w:eastAsia="en-GB"/>
        </w:rPr>
        <w:t>Llyfr</w:t>
      </w:r>
      <w:proofErr w:type="spellEnd"/>
      <w:r w:rsidR="00CD26B5" w:rsidRPr="00764FFA">
        <w:rPr>
          <w:rFonts w:ascii="Calibri" w:eastAsia="Times New Roman" w:hAnsi="Calibri" w:cs="Calibri"/>
          <w:b/>
          <w:bCs/>
          <w:i/>
          <w:iCs/>
          <w:color w:val="000000"/>
          <w:lang w:eastAsia="en-GB"/>
        </w:rPr>
        <w:t xml:space="preserve"> o </w:t>
      </w:r>
      <w:proofErr w:type="spellStart"/>
      <w:r w:rsidR="00CD26B5" w:rsidRPr="00764FFA">
        <w:rPr>
          <w:rFonts w:ascii="Calibri" w:eastAsia="Times New Roman" w:hAnsi="Calibri" w:cs="Calibri"/>
          <w:b/>
          <w:bCs/>
          <w:i/>
          <w:iCs/>
          <w:color w:val="000000"/>
          <w:lang w:eastAsia="en-GB"/>
        </w:rPr>
        <w:t>Feddyginiaeth</w:t>
      </w:r>
      <w:proofErr w:type="spellEnd"/>
      <w:r w:rsidR="00CD26B5" w:rsidRPr="00764FFA">
        <w:rPr>
          <w:rFonts w:ascii="Calibri" w:eastAsia="Times New Roman" w:hAnsi="Calibri" w:cs="Calibri"/>
          <w:b/>
          <w:bCs/>
          <w:color w:val="000000"/>
          <w:lang w:eastAsia="en-GB"/>
        </w:rPr>
        <w:t xml:space="preserve"> (Liverpool: D. </w:t>
      </w:r>
      <w:proofErr w:type="spellStart"/>
      <w:r w:rsidR="00CD26B5" w:rsidRPr="00764FFA">
        <w:rPr>
          <w:rFonts w:ascii="Calibri" w:eastAsia="Times New Roman" w:hAnsi="Calibri" w:cs="Calibri"/>
          <w:b/>
          <w:bCs/>
          <w:color w:val="000000"/>
          <w:lang w:eastAsia="en-GB"/>
        </w:rPr>
        <w:t>Salesbury</w:t>
      </w:r>
      <w:proofErr w:type="spellEnd"/>
      <w:r w:rsidR="00CD26B5" w:rsidRPr="00764FFA">
        <w:rPr>
          <w:rFonts w:ascii="Calibri" w:eastAsia="Times New Roman" w:hAnsi="Calibri" w:cs="Calibri"/>
          <w:b/>
          <w:bCs/>
          <w:color w:val="000000"/>
          <w:lang w:eastAsia="en-GB"/>
        </w:rPr>
        <w:t xml:space="preserve"> Hughes, 1914</w:t>
      </w:r>
      <w:r w:rsidR="00CD26B5">
        <w:rPr>
          <w:rFonts w:ascii="Calibri" w:eastAsia="Times New Roman" w:hAnsi="Calibri" w:cs="Calibri"/>
          <w:color w:val="000000"/>
          <w:lang w:eastAsia="en-GB"/>
        </w:rPr>
        <w:t xml:space="preserve">) </w:t>
      </w:r>
    </w:p>
    <w:p w14:paraId="1409FFE1" w14:textId="6BB3CF52" w:rsidR="001231BC" w:rsidRDefault="001231BC" w:rsidP="001231BC">
      <w:pPr>
        <w:shd w:val="clear" w:color="auto" w:fill="FFFFFF"/>
        <w:spacing w:after="0" w:line="240" w:lineRule="auto"/>
        <w:textAlignment w:val="baseline"/>
        <w:rPr>
          <w:lang w:val="en-US"/>
        </w:rPr>
      </w:pPr>
      <w:r>
        <w:rPr>
          <w:lang w:val="en-US"/>
        </w:rPr>
        <w:t xml:space="preserve">The English introduction of this source is difficult to read and </w:t>
      </w:r>
      <w:r w:rsidR="00C035A3">
        <w:rPr>
          <w:lang w:val="en-US"/>
        </w:rPr>
        <w:t>long-winded</w:t>
      </w:r>
      <w:r>
        <w:rPr>
          <w:lang w:val="en-US"/>
        </w:rPr>
        <w:t xml:space="preserve">. The rest of the source is a transcription of the original welsh. This means that unless you can read Welsh, this </w:t>
      </w:r>
      <w:r w:rsidR="006C2267">
        <w:rPr>
          <w:lang w:val="en-US"/>
        </w:rPr>
        <w:t>source</w:t>
      </w:r>
      <w:r>
        <w:rPr>
          <w:lang w:val="en-US"/>
        </w:rPr>
        <w:t xml:space="preserve"> i</w:t>
      </w:r>
      <w:r w:rsidR="006C2267">
        <w:rPr>
          <w:lang w:val="en-US"/>
        </w:rPr>
        <w:t>s</w:t>
      </w:r>
      <w:r>
        <w:rPr>
          <w:lang w:val="en-US"/>
        </w:rPr>
        <w:t xml:space="preserve"> not as helpful as it could be.</w:t>
      </w:r>
      <w:r w:rsidR="00C035A3">
        <w:rPr>
          <w:lang w:val="en-US"/>
        </w:rPr>
        <w:t xml:space="preserve"> However, for those that can this source may prove useful in comparison between different regions of Britain, and how plants and recipes differed.</w:t>
      </w:r>
      <w:r w:rsidR="0024437D">
        <w:rPr>
          <w:lang w:val="en-US"/>
        </w:rPr>
        <w:t xml:space="preserve"> </w:t>
      </w:r>
    </w:p>
    <w:p w14:paraId="5FAF25F1" w14:textId="77777777" w:rsidR="001231BC" w:rsidRPr="001231BC" w:rsidRDefault="001231BC" w:rsidP="001231BC">
      <w:pPr>
        <w:shd w:val="clear" w:color="auto" w:fill="FFFFFF"/>
        <w:spacing w:after="0" w:line="240" w:lineRule="auto"/>
        <w:textAlignment w:val="baseline"/>
        <w:rPr>
          <w:lang w:val="en-US"/>
        </w:rPr>
      </w:pPr>
    </w:p>
    <w:p w14:paraId="0AE8348A" w14:textId="1F5E4822" w:rsidR="000A06B5" w:rsidRPr="00764FFA" w:rsidRDefault="00CD26B5" w:rsidP="001978A6">
      <w:pPr>
        <w:pStyle w:val="ListParagraph"/>
        <w:numPr>
          <w:ilvl w:val="0"/>
          <w:numId w:val="1"/>
        </w:numPr>
        <w:shd w:val="clear" w:color="auto" w:fill="FFFFFF"/>
        <w:spacing w:after="0" w:line="240" w:lineRule="auto"/>
        <w:textAlignment w:val="baseline"/>
        <w:rPr>
          <w:b/>
          <w:bCs/>
          <w:lang w:val="en-US"/>
        </w:rPr>
      </w:pPr>
      <w:r w:rsidRPr="00764FFA">
        <w:rPr>
          <w:rFonts w:ascii="Calibri" w:eastAsia="Times New Roman" w:hAnsi="Calibri" w:cs="Calibri"/>
          <w:b/>
          <w:bCs/>
          <w:color w:val="000000"/>
          <w:lang w:eastAsia="en-GB"/>
        </w:rPr>
        <w:t xml:space="preserve">Gerard, J. </w:t>
      </w:r>
      <w:r w:rsidR="000A06B5" w:rsidRPr="00764FFA">
        <w:rPr>
          <w:rFonts w:ascii="Calibri" w:eastAsia="Times New Roman" w:hAnsi="Calibri" w:cs="Calibri"/>
          <w:b/>
          <w:bCs/>
          <w:color w:val="000000"/>
          <w:lang w:eastAsia="en-GB"/>
        </w:rPr>
        <w:t>The Herbal or General History of Plants</w:t>
      </w:r>
      <w:r w:rsidRPr="00764FFA">
        <w:rPr>
          <w:rFonts w:ascii="Calibri" w:eastAsia="Times New Roman" w:hAnsi="Calibri" w:cs="Calibri"/>
          <w:b/>
          <w:bCs/>
          <w:color w:val="000000"/>
          <w:lang w:eastAsia="en-GB"/>
        </w:rPr>
        <w:t xml:space="preserve">. </w:t>
      </w:r>
      <w:r w:rsidR="00215B89">
        <w:rPr>
          <w:rFonts w:ascii="Calibri" w:eastAsia="Times New Roman" w:hAnsi="Calibri" w:cs="Calibri"/>
          <w:b/>
          <w:bCs/>
          <w:color w:val="000000"/>
          <w:lang w:eastAsia="en-GB"/>
        </w:rPr>
        <w:t>(</w:t>
      </w:r>
      <w:r w:rsidRPr="00764FFA">
        <w:rPr>
          <w:rFonts w:ascii="Calibri" w:eastAsia="Times New Roman" w:hAnsi="Calibri" w:cs="Calibri"/>
          <w:b/>
          <w:bCs/>
          <w:color w:val="000000"/>
          <w:lang w:eastAsia="en-GB"/>
        </w:rPr>
        <w:t>Dover Publications Inc, New York</w:t>
      </w:r>
      <w:r w:rsidR="00215B89">
        <w:rPr>
          <w:rFonts w:ascii="Calibri" w:eastAsia="Times New Roman" w:hAnsi="Calibri" w:cs="Calibri"/>
          <w:b/>
          <w:bCs/>
          <w:color w:val="000000"/>
          <w:lang w:eastAsia="en-GB"/>
        </w:rPr>
        <w:t xml:space="preserve">, </w:t>
      </w:r>
      <w:r w:rsidR="00215B89" w:rsidRPr="00764FFA">
        <w:rPr>
          <w:rFonts w:ascii="Calibri" w:eastAsia="Times New Roman" w:hAnsi="Calibri" w:cs="Calibri"/>
          <w:b/>
          <w:bCs/>
          <w:color w:val="000000"/>
          <w:lang w:eastAsia="en-GB"/>
        </w:rPr>
        <w:t>1975</w:t>
      </w:r>
      <w:r w:rsidR="00215B89">
        <w:rPr>
          <w:rFonts w:ascii="Calibri" w:eastAsia="Times New Roman" w:hAnsi="Calibri" w:cs="Calibri"/>
          <w:b/>
          <w:bCs/>
          <w:color w:val="000000"/>
          <w:lang w:eastAsia="en-GB"/>
        </w:rPr>
        <w:t>)</w:t>
      </w:r>
    </w:p>
    <w:p w14:paraId="612D61C9" w14:textId="77777777" w:rsidR="00C035A3" w:rsidRPr="000A06B5" w:rsidRDefault="00C035A3" w:rsidP="00C035A3">
      <w:pPr>
        <w:pStyle w:val="ListParagraph"/>
        <w:shd w:val="clear" w:color="auto" w:fill="FFFFFF"/>
        <w:spacing w:after="0" w:line="240" w:lineRule="auto"/>
        <w:textAlignment w:val="baseline"/>
        <w:rPr>
          <w:lang w:val="en-US"/>
        </w:rPr>
      </w:pPr>
    </w:p>
    <w:p w14:paraId="0729DC90" w14:textId="72A6ABB5" w:rsidR="000A06B5" w:rsidRPr="004835D6" w:rsidRDefault="001231BC" w:rsidP="00C035A3">
      <w:pPr>
        <w:pStyle w:val="ListParagraph"/>
        <w:shd w:val="clear" w:color="auto" w:fill="FFFFFF"/>
        <w:spacing w:after="0" w:line="240" w:lineRule="auto"/>
        <w:ind w:left="0"/>
        <w:textAlignment w:val="baseline"/>
        <w:rPr>
          <w:lang w:val="en-US"/>
        </w:rPr>
      </w:pPr>
      <w:r>
        <w:rPr>
          <w:rFonts w:ascii="Calibri" w:eastAsia="Times New Roman" w:hAnsi="Calibri" w:cs="Calibri"/>
          <w:color w:val="000000"/>
          <w:lang w:eastAsia="en-GB"/>
        </w:rPr>
        <w:t>This source is not in fact medieval but has been i</w:t>
      </w:r>
      <w:r w:rsidR="000A06B5">
        <w:rPr>
          <w:rFonts w:ascii="Calibri" w:eastAsia="Times New Roman" w:hAnsi="Calibri" w:cs="Calibri"/>
          <w:color w:val="000000"/>
          <w:lang w:eastAsia="en-GB"/>
        </w:rPr>
        <w:t>ncluded to show</w:t>
      </w:r>
      <w:r>
        <w:rPr>
          <w:rFonts w:ascii="Calibri" w:eastAsia="Times New Roman" w:hAnsi="Calibri" w:cs="Calibri"/>
          <w:color w:val="000000"/>
          <w:lang w:eastAsia="en-GB"/>
        </w:rPr>
        <w:t xml:space="preserve"> the continuation of the herbal and </w:t>
      </w:r>
      <w:r w:rsidR="006C2267">
        <w:rPr>
          <w:rFonts w:ascii="Calibri" w:eastAsia="Times New Roman" w:hAnsi="Calibri" w:cs="Calibri"/>
          <w:color w:val="000000"/>
          <w:lang w:eastAsia="en-GB"/>
        </w:rPr>
        <w:t>its</w:t>
      </w:r>
      <w:r>
        <w:rPr>
          <w:rFonts w:ascii="Calibri" w:eastAsia="Times New Roman" w:hAnsi="Calibri" w:cs="Calibri"/>
          <w:color w:val="000000"/>
          <w:lang w:eastAsia="en-GB"/>
        </w:rPr>
        <w:t xml:space="preserve"> medical usage</w:t>
      </w:r>
      <w:r w:rsidR="000A06B5">
        <w:rPr>
          <w:rFonts w:ascii="Calibri" w:eastAsia="Times New Roman" w:hAnsi="Calibri" w:cs="Calibri"/>
          <w:color w:val="000000"/>
          <w:lang w:eastAsia="en-GB"/>
        </w:rPr>
        <w:t>.</w:t>
      </w:r>
      <w:r>
        <w:rPr>
          <w:rFonts w:ascii="Calibri" w:eastAsia="Times New Roman" w:hAnsi="Calibri" w:cs="Calibri"/>
          <w:color w:val="000000"/>
          <w:lang w:eastAsia="en-GB"/>
        </w:rPr>
        <w:t xml:space="preserve"> Many of the plants included are also seen in the above books as well as corroborations in their usages.</w:t>
      </w:r>
      <w:r w:rsidR="00C035A3">
        <w:rPr>
          <w:rFonts w:ascii="Calibri" w:eastAsia="Times New Roman" w:hAnsi="Calibri" w:cs="Calibri"/>
          <w:color w:val="000000"/>
          <w:lang w:eastAsia="en-GB"/>
        </w:rPr>
        <w:t xml:space="preserve"> This is also a particularly large book on 1631 pages, excluding the introduction and index</w:t>
      </w:r>
      <w:r w:rsidR="0024437D">
        <w:rPr>
          <w:rFonts w:ascii="Calibri" w:eastAsia="Times New Roman" w:hAnsi="Calibri" w:cs="Calibri"/>
          <w:color w:val="000000"/>
          <w:lang w:eastAsia="en-GB"/>
        </w:rPr>
        <w:t xml:space="preserve">. </w:t>
      </w:r>
    </w:p>
    <w:p w14:paraId="4E9DA33E" w14:textId="77777777" w:rsidR="000A06B5" w:rsidRDefault="000A06B5">
      <w:pPr>
        <w:rPr>
          <w:lang w:val="en-US"/>
        </w:rPr>
      </w:pPr>
    </w:p>
    <w:p w14:paraId="72C51A06" w14:textId="5B8F95E4" w:rsidR="000A06B5" w:rsidRPr="00764FFA" w:rsidRDefault="00326F5B" w:rsidP="001231BC">
      <w:pPr>
        <w:pStyle w:val="ListParagraph"/>
        <w:numPr>
          <w:ilvl w:val="0"/>
          <w:numId w:val="1"/>
        </w:numPr>
        <w:rPr>
          <w:b/>
          <w:bCs/>
          <w:lang w:val="en-US"/>
        </w:rPr>
      </w:pPr>
      <w:proofErr w:type="spellStart"/>
      <w:r>
        <w:rPr>
          <w:b/>
          <w:bCs/>
          <w:lang w:val="en-US"/>
        </w:rPr>
        <w:t>Palantino</w:t>
      </w:r>
      <w:proofErr w:type="spellEnd"/>
      <w:r>
        <w:rPr>
          <w:b/>
          <w:bCs/>
          <w:lang w:val="en-US"/>
        </w:rPr>
        <w:t xml:space="preserve"> Press</w:t>
      </w:r>
      <w:r w:rsidR="008E2BFA">
        <w:rPr>
          <w:b/>
          <w:bCs/>
          <w:lang w:val="en-US"/>
        </w:rPr>
        <w:t xml:space="preserve">. </w:t>
      </w:r>
      <w:r w:rsidR="001231BC" w:rsidRPr="00764FFA">
        <w:rPr>
          <w:b/>
          <w:bCs/>
          <w:lang w:val="en-US"/>
        </w:rPr>
        <w:t>Medieval Herbal; A Facsimile of a 15</w:t>
      </w:r>
      <w:r w:rsidR="001231BC" w:rsidRPr="00764FFA">
        <w:rPr>
          <w:b/>
          <w:bCs/>
          <w:vertAlign w:val="superscript"/>
          <w:lang w:val="en-US"/>
        </w:rPr>
        <w:t>th</w:t>
      </w:r>
      <w:r w:rsidR="001231BC" w:rsidRPr="00764FFA">
        <w:rPr>
          <w:b/>
          <w:bCs/>
          <w:lang w:val="en-US"/>
        </w:rPr>
        <w:t xml:space="preserve"> Century illustrated manuscript. (MS Masson 116.)</w:t>
      </w:r>
      <w:r w:rsidR="00215B89">
        <w:rPr>
          <w:b/>
          <w:bCs/>
          <w:lang w:val="en-US"/>
        </w:rPr>
        <w:t xml:space="preserve"> (</w:t>
      </w:r>
      <w:proofErr w:type="spellStart"/>
      <w:r w:rsidR="00CD26B5" w:rsidRPr="00764FFA">
        <w:rPr>
          <w:rFonts w:ascii="Calibri" w:eastAsia="Times New Roman" w:hAnsi="Calibri" w:cs="Calibri"/>
          <w:b/>
          <w:bCs/>
          <w:color w:val="000000"/>
          <w:lang w:eastAsia="en-GB"/>
        </w:rPr>
        <w:t>Palantino</w:t>
      </w:r>
      <w:proofErr w:type="spellEnd"/>
      <w:r w:rsidR="00CD26B5" w:rsidRPr="00764FFA">
        <w:rPr>
          <w:rFonts w:ascii="Calibri" w:eastAsia="Times New Roman" w:hAnsi="Calibri" w:cs="Calibri"/>
          <w:b/>
          <w:bCs/>
          <w:color w:val="000000"/>
          <w:lang w:eastAsia="en-GB"/>
        </w:rPr>
        <w:t xml:space="preserve"> Press, Milton Keynes</w:t>
      </w:r>
      <w:r w:rsidR="00215B89">
        <w:rPr>
          <w:rFonts w:ascii="Calibri" w:eastAsia="Times New Roman" w:hAnsi="Calibri" w:cs="Calibri"/>
          <w:b/>
          <w:bCs/>
          <w:color w:val="000000"/>
          <w:lang w:eastAsia="en-GB"/>
        </w:rPr>
        <w:t xml:space="preserve">, </w:t>
      </w:r>
      <w:r w:rsidR="00215B89" w:rsidRPr="00764FFA">
        <w:rPr>
          <w:b/>
          <w:bCs/>
          <w:lang w:val="en-US"/>
        </w:rPr>
        <w:t>2016</w:t>
      </w:r>
      <w:r w:rsidR="00215B89">
        <w:rPr>
          <w:b/>
          <w:bCs/>
          <w:lang w:val="en-US"/>
        </w:rPr>
        <w:t>)</w:t>
      </w:r>
    </w:p>
    <w:p w14:paraId="62F7941A" w14:textId="5F851A14" w:rsidR="001231BC" w:rsidRDefault="001231BC">
      <w:pPr>
        <w:rPr>
          <w:lang w:val="en-US"/>
        </w:rPr>
      </w:pPr>
      <w:r>
        <w:rPr>
          <w:lang w:val="en-US"/>
        </w:rPr>
        <w:t xml:space="preserve">This source, like that of the </w:t>
      </w:r>
      <w:proofErr w:type="spellStart"/>
      <w:r>
        <w:rPr>
          <w:lang w:val="en-US"/>
        </w:rPr>
        <w:t>Voynich</w:t>
      </w:r>
      <w:proofErr w:type="spellEnd"/>
      <w:r>
        <w:rPr>
          <w:lang w:val="en-US"/>
        </w:rPr>
        <w:t xml:space="preserve"> manuscript is a facsimile with no commentary included. Unlike many other herbals, this does not appear to include much</w:t>
      </w:r>
      <w:r w:rsidR="00C035A3">
        <w:rPr>
          <w:lang w:val="en-US"/>
        </w:rPr>
        <w:t xml:space="preserve"> textual</w:t>
      </w:r>
      <w:r>
        <w:rPr>
          <w:lang w:val="en-US"/>
        </w:rPr>
        <w:t xml:space="preserve"> information on the plants. It appears to be more a case of identification. This means that unless the reader is capable of </w:t>
      </w:r>
      <w:r w:rsidR="00183154">
        <w:rPr>
          <w:lang w:val="en-US"/>
        </w:rPr>
        <w:t xml:space="preserve">paleography and has a knowledge of medieval </w:t>
      </w:r>
      <w:r w:rsidR="00C035A3">
        <w:rPr>
          <w:lang w:val="en-US"/>
        </w:rPr>
        <w:t>Latin</w:t>
      </w:r>
      <w:r w:rsidR="00183154">
        <w:rPr>
          <w:lang w:val="en-US"/>
        </w:rPr>
        <w:t xml:space="preserve"> the source is only helpful in visual representation.</w:t>
      </w:r>
    </w:p>
    <w:p w14:paraId="7951E8EA" w14:textId="55DB0A0F" w:rsidR="000A06B5" w:rsidRPr="00764FFA" w:rsidRDefault="00670F0B" w:rsidP="00215B89">
      <w:pPr>
        <w:pStyle w:val="ListParagraph"/>
        <w:numPr>
          <w:ilvl w:val="0"/>
          <w:numId w:val="1"/>
        </w:numPr>
        <w:spacing w:before="240"/>
        <w:rPr>
          <w:b/>
          <w:bCs/>
          <w:lang w:val="en-US"/>
        </w:rPr>
      </w:pPr>
      <w:r w:rsidRPr="00764FFA">
        <w:rPr>
          <w:b/>
          <w:bCs/>
          <w:lang w:val="en-US"/>
        </w:rPr>
        <w:t xml:space="preserve">Green, M, H. The </w:t>
      </w:r>
      <w:proofErr w:type="spellStart"/>
      <w:r w:rsidRPr="00764FFA">
        <w:rPr>
          <w:b/>
          <w:bCs/>
          <w:lang w:val="en-US"/>
        </w:rPr>
        <w:t>Trotula</w:t>
      </w:r>
      <w:proofErr w:type="spellEnd"/>
      <w:r w:rsidRPr="00764FFA">
        <w:rPr>
          <w:b/>
          <w:bCs/>
          <w:lang w:val="en-US"/>
        </w:rPr>
        <w:t>: An English of the Medieval Compendium of Women’s Medicine. University of Pennsylvania Press, Philadelphia</w:t>
      </w:r>
      <w:r w:rsidR="00215B89">
        <w:rPr>
          <w:b/>
          <w:bCs/>
          <w:lang w:val="en-US"/>
        </w:rPr>
        <w:t xml:space="preserve">, </w:t>
      </w:r>
      <w:r w:rsidR="00215B89" w:rsidRPr="00764FFA">
        <w:rPr>
          <w:b/>
          <w:bCs/>
          <w:lang w:val="en-US"/>
        </w:rPr>
        <w:t>2002</w:t>
      </w:r>
      <w:r w:rsidR="00215B89">
        <w:rPr>
          <w:b/>
          <w:bCs/>
          <w:lang w:val="en-US"/>
        </w:rPr>
        <w:t>)</w:t>
      </w:r>
    </w:p>
    <w:p w14:paraId="636DDFA2" w14:textId="77777777" w:rsidR="00670F0B" w:rsidRPr="00670F0B" w:rsidRDefault="00670F0B" w:rsidP="00670F0B">
      <w:pPr>
        <w:pStyle w:val="ListParagraph"/>
        <w:ind w:left="0" w:firstLine="426"/>
        <w:rPr>
          <w:lang w:val="en-US"/>
        </w:rPr>
      </w:pPr>
    </w:p>
    <w:p w14:paraId="7F07A770" w14:textId="241D4295" w:rsidR="007B7F62" w:rsidRDefault="00670F0B">
      <w:pPr>
        <w:rPr>
          <w:lang w:val="en-US"/>
        </w:rPr>
      </w:pPr>
      <w:r>
        <w:rPr>
          <w:lang w:val="en-US"/>
        </w:rPr>
        <w:t xml:space="preserve">This source covers the work of the author known as </w:t>
      </w:r>
      <w:proofErr w:type="spellStart"/>
      <w:r>
        <w:rPr>
          <w:lang w:val="en-US"/>
        </w:rPr>
        <w:t>Trotula</w:t>
      </w:r>
      <w:proofErr w:type="spellEnd"/>
      <w:r>
        <w:rPr>
          <w:lang w:val="en-US"/>
        </w:rPr>
        <w:t xml:space="preserve">. It gives a good introduction to the material and the controversy over </w:t>
      </w:r>
      <w:r w:rsidR="00B70753">
        <w:rPr>
          <w:lang w:val="en-US"/>
        </w:rPr>
        <w:t>whether</w:t>
      </w:r>
      <w:r>
        <w:rPr>
          <w:lang w:val="en-US"/>
        </w:rPr>
        <w:t xml:space="preserve"> </w:t>
      </w:r>
      <w:proofErr w:type="spellStart"/>
      <w:r>
        <w:rPr>
          <w:lang w:val="en-US"/>
        </w:rPr>
        <w:t>Trotula</w:t>
      </w:r>
      <w:proofErr w:type="spellEnd"/>
      <w:r>
        <w:rPr>
          <w:lang w:val="en-US"/>
        </w:rPr>
        <w:t xml:space="preserve"> was a female author or pseudonym for a male </w:t>
      </w:r>
      <w:r>
        <w:rPr>
          <w:lang w:val="en-US"/>
        </w:rPr>
        <w:lastRenderedPageBreak/>
        <w:t>author writing on female health.</w:t>
      </w:r>
      <w:r w:rsidR="00BF5479">
        <w:rPr>
          <w:lang w:val="en-US"/>
        </w:rPr>
        <w:t xml:space="preserve"> It is also a good star</w:t>
      </w:r>
      <w:r w:rsidR="00215B89">
        <w:rPr>
          <w:lang w:val="en-US"/>
        </w:rPr>
        <w:t>t</w:t>
      </w:r>
      <w:r w:rsidR="00BF5479">
        <w:rPr>
          <w:lang w:val="en-US"/>
        </w:rPr>
        <w:t>ing point for those wanting to know more about the university and school of though</w:t>
      </w:r>
      <w:r w:rsidR="00215B89">
        <w:rPr>
          <w:lang w:val="en-US"/>
        </w:rPr>
        <w:t>t</w:t>
      </w:r>
      <w:r w:rsidR="00BF5479">
        <w:rPr>
          <w:lang w:val="en-US"/>
        </w:rPr>
        <w:t xml:space="preserve"> based in Salerno, and the Arabic influence on European medicine.</w:t>
      </w:r>
    </w:p>
    <w:p w14:paraId="119000EF" w14:textId="18D2944B" w:rsidR="00ED689D" w:rsidRPr="007B7F62" w:rsidRDefault="00ED689D">
      <w:pPr>
        <w:rPr>
          <w:lang w:val="en-US"/>
        </w:rPr>
      </w:pPr>
      <w:r>
        <w:rPr>
          <w:lang w:val="en-US"/>
        </w:rPr>
        <w:t>Word Count: 1037.</w:t>
      </w:r>
    </w:p>
    <w:sectPr w:rsidR="00ED689D" w:rsidRPr="007B7F6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13A52" w14:textId="77777777" w:rsidR="00666C4D" w:rsidRDefault="00666C4D" w:rsidP="0040671A">
      <w:pPr>
        <w:spacing w:after="0" w:line="240" w:lineRule="auto"/>
      </w:pPr>
      <w:r>
        <w:separator/>
      </w:r>
    </w:p>
  </w:endnote>
  <w:endnote w:type="continuationSeparator" w:id="0">
    <w:p w14:paraId="019345CA" w14:textId="77777777" w:rsidR="00666C4D" w:rsidRDefault="00666C4D" w:rsidP="00406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82C70" w14:textId="77777777" w:rsidR="00666C4D" w:rsidRDefault="00666C4D" w:rsidP="0040671A">
      <w:pPr>
        <w:spacing w:after="0" w:line="240" w:lineRule="auto"/>
      </w:pPr>
      <w:r>
        <w:separator/>
      </w:r>
    </w:p>
  </w:footnote>
  <w:footnote w:type="continuationSeparator" w:id="0">
    <w:p w14:paraId="19CE26F7" w14:textId="77777777" w:rsidR="00666C4D" w:rsidRDefault="00666C4D" w:rsidP="0040671A">
      <w:pPr>
        <w:spacing w:after="0" w:line="240" w:lineRule="auto"/>
      </w:pPr>
      <w:r>
        <w:continuationSeparator/>
      </w:r>
    </w:p>
  </w:footnote>
  <w:footnote w:id="1">
    <w:p w14:paraId="439CCD0A" w14:textId="061F840B" w:rsidR="00321808" w:rsidRPr="00321808" w:rsidRDefault="00321808">
      <w:pPr>
        <w:pStyle w:val="FootnoteText"/>
        <w:rPr>
          <w:lang w:val="en-US"/>
        </w:rPr>
      </w:pPr>
      <w:r>
        <w:rPr>
          <w:rStyle w:val="FootnoteReference"/>
        </w:rPr>
        <w:footnoteRef/>
      </w:r>
      <w:r>
        <w:t xml:space="preserve"> </w:t>
      </w:r>
      <w:r>
        <w:rPr>
          <w:lang w:val="en-US"/>
        </w:rPr>
        <w:t>The full title of the Book is A Leechbook or Collection of Medieval Recipes of the Fifteenth Century. It has been shortened in text with reference to the manuscript for brevity and to prevent confusion with similarly title sources.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513A56" w14:textId="34F71F22" w:rsidR="0040671A" w:rsidRPr="0040671A" w:rsidRDefault="0040671A">
    <w:pPr>
      <w:pStyle w:val="Header"/>
      <w:rPr>
        <w:lang w:val="en-US"/>
      </w:rPr>
    </w:pPr>
    <w:r>
      <w:rPr>
        <w:lang w:val="en-US"/>
      </w:rPr>
      <w:t>Herbals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160CFE"/>
    <w:multiLevelType w:val="hybridMultilevel"/>
    <w:tmpl w:val="BAC83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5614B8"/>
    <w:multiLevelType w:val="hybridMultilevel"/>
    <w:tmpl w:val="0720CB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F62"/>
    <w:rsid w:val="0007264E"/>
    <w:rsid w:val="000A06B5"/>
    <w:rsid w:val="000A57AC"/>
    <w:rsid w:val="000F7397"/>
    <w:rsid w:val="001231BC"/>
    <w:rsid w:val="00183154"/>
    <w:rsid w:val="001C3F1B"/>
    <w:rsid w:val="00215B89"/>
    <w:rsid w:val="0024437D"/>
    <w:rsid w:val="00271AF0"/>
    <w:rsid w:val="002F5EB0"/>
    <w:rsid w:val="00321808"/>
    <w:rsid w:val="00326F5B"/>
    <w:rsid w:val="00371F63"/>
    <w:rsid w:val="003B332C"/>
    <w:rsid w:val="0040671A"/>
    <w:rsid w:val="00447334"/>
    <w:rsid w:val="00455299"/>
    <w:rsid w:val="00463867"/>
    <w:rsid w:val="004835D6"/>
    <w:rsid w:val="0053001B"/>
    <w:rsid w:val="00592ACA"/>
    <w:rsid w:val="00666C4D"/>
    <w:rsid w:val="00670F0B"/>
    <w:rsid w:val="006B748D"/>
    <w:rsid w:val="006C2267"/>
    <w:rsid w:val="00764FFA"/>
    <w:rsid w:val="00765BB0"/>
    <w:rsid w:val="00786192"/>
    <w:rsid w:val="007A04A9"/>
    <w:rsid w:val="007B45C2"/>
    <w:rsid w:val="007B7F62"/>
    <w:rsid w:val="008502F4"/>
    <w:rsid w:val="008E2BFA"/>
    <w:rsid w:val="00976AC1"/>
    <w:rsid w:val="009E425B"/>
    <w:rsid w:val="009E7732"/>
    <w:rsid w:val="00A11545"/>
    <w:rsid w:val="00A44944"/>
    <w:rsid w:val="00A93F99"/>
    <w:rsid w:val="00A9463D"/>
    <w:rsid w:val="00AC2A69"/>
    <w:rsid w:val="00B342CD"/>
    <w:rsid w:val="00B35583"/>
    <w:rsid w:val="00B70753"/>
    <w:rsid w:val="00B94F36"/>
    <w:rsid w:val="00B97822"/>
    <w:rsid w:val="00BC6D68"/>
    <w:rsid w:val="00BF5479"/>
    <w:rsid w:val="00C035A3"/>
    <w:rsid w:val="00C74E24"/>
    <w:rsid w:val="00CA484B"/>
    <w:rsid w:val="00CB7776"/>
    <w:rsid w:val="00CC24BF"/>
    <w:rsid w:val="00CD26B5"/>
    <w:rsid w:val="00CD4AF8"/>
    <w:rsid w:val="00D35B06"/>
    <w:rsid w:val="00DB2EC8"/>
    <w:rsid w:val="00DB31EA"/>
    <w:rsid w:val="00E40ECC"/>
    <w:rsid w:val="00E45BD4"/>
    <w:rsid w:val="00E55C7D"/>
    <w:rsid w:val="00ED689D"/>
    <w:rsid w:val="00EE5923"/>
    <w:rsid w:val="00F55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FCC3B"/>
  <w15:chartTrackingRefBased/>
  <w15:docId w15:val="{704BD2B1-FECC-425A-B0D8-A755F11BA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B7F62"/>
    <w:rPr>
      <w:color w:val="0000FF"/>
      <w:u w:val="single"/>
    </w:rPr>
  </w:style>
  <w:style w:type="paragraph" w:styleId="Header">
    <w:name w:val="header"/>
    <w:basedOn w:val="Normal"/>
    <w:link w:val="HeaderChar"/>
    <w:uiPriority w:val="99"/>
    <w:unhideWhenUsed/>
    <w:rsid w:val="00406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71A"/>
  </w:style>
  <w:style w:type="paragraph" w:styleId="Footer">
    <w:name w:val="footer"/>
    <w:basedOn w:val="Normal"/>
    <w:link w:val="FooterChar"/>
    <w:uiPriority w:val="99"/>
    <w:unhideWhenUsed/>
    <w:rsid w:val="00406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71A"/>
  </w:style>
  <w:style w:type="paragraph" w:styleId="ListParagraph">
    <w:name w:val="List Paragraph"/>
    <w:basedOn w:val="Normal"/>
    <w:uiPriority w:val="34"/>
    <w:qFormat/>
    <w:rsid w:val="0040671A"/>
    <w:pPr>
      <w:ind w:left="720"/>
      <w:contextualSpacing/>
    </w:pPr>
  </w:style>
  <w:style w:type="paragraph" w:styleId="FootnoteText">
    <w:name w:val="footnote text"/>
    <w:basedOn w:val="Normal"/>
    <w:link w:val="FootnoteTextChar"/>
    <w:uiPriority w:val="99"/>
    <w:semiHidden/>
    <w:unhideWhenUsed/>
    <w:rsid w:val="003218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1808"/>
    <w:rPr>
      <w:sz w:val="20"/>
      <w:szCs w:val="20"/>
    </w:rPr>
  </w:style>
  <w:style w:type="character" w:styleId="FootnoteReference">
    <w:name w:val="footnote reference"/>
    <w:basedOn w:val="DefaultParagraphFont"/>
    <w:uiPriority w:val="99"/>
    <w:semiHidden/>
    <w:unhideWhenUsed/>
    <w:rsid w:val="00321808"/>
    <w:rPr>
      <w:vertAlign w:val="superscript"/>
    </w:rPr>
  </w:style>
  <w:style w:type="character" w:styleId="CommentReference">
    <w:name w:val="annotation reference"/>
    <w:basedOn w:val="DefaultParagraphFont"/>
    <w:uiPriority w:val="99"/>
    <w:semiHidden/>
    <w:unhideWhenUsed/>
    <w:rsid w:val="00EE5923"/>
    <w:rPr>
      <w:sz w:val="16"/>
      <w:szCs w:val="16"/>
    </w:rPr>
  </w:style>
  <w:style w:type="paragraph" w:styleId="CommentText">
    <w:name w:val="annotation text"/>
    <w:basedOn w:val="Normal"/>
    <w:link w:val="CommentTextChar"/>
    <w:uiPriority w:val="99"/>
    <w:unhideWhenUsed/>
    <w:rsid w:val="00EE5923"/>
    <w:pPr>
      <w:spacing w:line="240" w:lineRule="auto"/>
    </w:pPr>
    <w:rPr>
      <w:sz w:val="20"/>
      <w:szCs w:val="20"/>
    </w:rPr>
  </w:style>
  <w:style w:type="character" w:customStyle="1" w:styleId="CommentTextChar">
    <w:name w:val="Comment Text Char"/>
    <w:basedOn w:val="DefaultParagraphFont"/>
    <w:link w:val="CommentText"/>
    <w:uiPriority w:val="99"/>
    <w:rsid w:val="00EE5923"/>
    <w:rPr>
      <w:sz w:val="20"/>
      <w:szCs w:val="20"/>
    </w:rPr>
  </w:style>
  <w:style w:type="paragraph" w:styleId="CommentSubject">
    <w:name w:val="annotation subject"/>
    <w:basedOn w:val="CommentText"/>
    <w:next w:val="CommentText"/>
    <w:link w:val="CommentSubjectChar"/>
    <w:uiPriority w:val="99"/>
    <w:semiHidden/>
    <w:unhideWhenUsed/>
    <w:rsid w:val="00EE5923"/>
    <w:rPr>
      <w:b/>
      <w:bCs/>
    </w:rPr>
  </w:style>
  <w:style w:type="character" w:customStyle="1" w:styleId="CommentSubjectChar">
    <w:name w:val="Comment Subject Char"/>
    <w:basedOn w:val="CommentTextChar"/>
    <w:link w:val="CommentSubject"/>
    <w:uiPriority w:val="99"/>
    <w:semiHidden/>
    <w:rsid w:val="00EE5923"/>
    <w:rPr>
      <w:b/>
      <w:bCs/>
      <w:sz w:val="20"/>
      <w:szCs w:val="20"/>
    </w:rPr>
  </w:style>
  <w:style w:type="paragraph" w:styleId="BalloonText">
    <w:name w:val="Balloon Text"/>
    <w:basedOn w:val="Normal"/>
    <w:link w:val="BalloonTextChar"/>
    <w:uiPriority w:val="99"/>
    <w:semiHidden/>
    <w:unhideWhenUsed/>
    <w:rsid w:val="00EE59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59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92959">
      <w:bodyDiv w:val="1"/>
      <w:marLeft w:val="0"/>
      <w:marRight w:val="0"/>
      <w:marTop w:val="0"/>
      <w:marBottom w:val="0"/>
      <w:divBdr>
        <w:top w:val="none" w:sz="0" w:space="0" w:color="auto"/>
        <w:left w:val="none" w:sz="0" w:space="0" w:color="auto"/>
        <w:bottom w:val="none" w:sz="0" w:space="0" w:color="auto"/>
        <w:right w:val="none" w:sz="0" w:space="0" w:color="auto"/>
      </w:divBdr>
      <w:divsChild>
        <w:div w:id="1938319310">
          <w:marLeft w:val="0"/>
          <w:marRight w:val="0"/>
          <w:marTop w:val="0"/>
          <w:marBottom w:val="0"/>
          <w:divBdr>
            <w:top w:val="none" w:sz="0" w:space="0" w:color="auto"/>
            <w:left w:val="none" w:sz="0" w:space="0" w:color="auto"/>
            <w:bottom w:val="none" w:sz="0" w:space="0" w:color="auto"/>
            <w:right w:val="none" w:sz="0" w:space="0" w:color="auto"/>
          </w:divBdr>
        </w:div>
        <w:div w:id="1955752143">
          <w:marLeft w:val="0"/>
          <w:marRight w:val="0"/>
          <w:marTop w:val="0"/>
          <w:marBottom w:val="0"/>
          <w:divBdr>
            <w:top w:val="none" w:sz="0" w:space="0" w:color="auto"/>
            <w:left w:val="none" w:sz="0" w:space="0" w:color="auto"/>
            <w:bottom w:val="none" w:sz="0" w:space="0" w:color="auto"/>
            <w:right w:val="none" w:sz="0" w:space="0" w:color="auto"/>
          </w:divBdr>
        </w:div>
        <w:div w:id="17296503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19aff84ad3329a6ac2d715cf9cf0b76d">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65060314d86f9751ce87acc9b2cb9db1"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6B676-EA74-472F-BF2A-E7A1F6AA38E8}">
  <ds:schemaRefs>
    <ds:schemaRef ds:uri="http://schemas.microsoft.com/sharepoint/v3/contenttype/forms"/>
  </ds:schemaRefs>
</ds:datastoreItem>
</file>

<file path=customXml/itemProps2.xml><?xml version="1.0" encoding="utf-8"?>
<ds:datastoreItem xmlns:ds="http://schemas.openxmlformats.org/officeDocument/2006/customXml" ds:itemID="{494AA2CC-95B0-4EC7-9C97-5B14DB8B69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C7509A-F117-4662-BFB1-383C6ABF9B4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3EC0558-9C56-4A49-99F6-29F54C165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978</Words>
  <Characters>5576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Harris</dc:creator>
  <cp:keywords/>
  <dc:description/>
  <cp:lastModifiedBy>Charlotte Harris</cp:lastModifiedBy>
  <cp:revision>4</cp:revision>
  <dcterms:created xsi:type="dcterms:W3CDTF">2020-01-21T16:50:00Z</dcterms:created>
  <dcterms:modified xsi:type="dcterms:W3CDTF">2020-01-23T10:51:00Z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