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0C5F" w:rsidRPr="00AF4173" w:rsidRDefault="00E77514" w:rsidP="00AF4173">
      <w:pPr>
        <w:rPr>
          <w:rFonts w:ascii="Arial" w:hAnsi="Arial" w:cs="Arial"/>
        </w:rPr>
      </w:pPr>
      <w:r w:rsidRPr="00E77514">
        <w:rPr>
          <w:rFonts w:ascii="Arial" w:hAnsi="Arial" w:cs="Arial"/>
          <w:noProof/>
          <w:lang w:eastAsia="en-GB"/>
        </w:rPr>
        <mc:AlternateContent>
          <mc:Choice Requires="wps">
            <w:drawing>
              <wp:anchor distT="45720" distB="45720" distL="114300" distR="114300" simplePos="0" relativeHeight="251659264" behindDoc="0" locked="0" layoutInCell="1" allowOverlap="1">
                <wp:simplePos x="0" y="0"/>
                <wp:positionH relativeFrom="page">
                  <wp:align>right</wp:align>
                </wp:positionH>
                <wp:positionV relativeFrom="paragraph">
                  <wp:posOffset>-906011</wp:posOffset>
                </wp:positionV>
                <wp:extent cx="2360930" cy="1404620"/>
                <wp:effectExtent l="0" t="0" r="12700" b="139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rsidR="00E77514" w:rsidRDefault="00E77514">
                            <w:r>
                              <w:t>Mikey Johns</w:t>
                            </w:r>
                          </w:p>
                          <w:p w:rsidR="00E77514" w:rsidRDefault="00E77514">
                            <w:r>
                              <w:t>2029424</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34.7pt;margin-top:-71.35pt;width:185.9pt;height:110.6pt;z-index:251659264;visibility:visible;mso-wrap-style:square;mso-width-percent:400;mso-height-percent:200;mso-wrap-distance-left:9pt;mso-wrap-distance-top:3.6pt;mso-wrap-distance-right:9pt;mso-wrap-distance-bottom:3.6pt;mso-position-horizontal:right;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" strokecolor="white [3212]">
                <v:textbox style="mso-fit-shape-to-text:t">
                  <w:txbxContent>
                    <w:p w:rsidR="00E77514" w:rsidRDefault="00E77514">
                      <w:r>
                        <w:t>Mikey Johns</w:t>
                      </w:r>
                    </w:p>
                    <w:p w:rsidR="00E77514" w:rsidRDefault="00E77514">
                      <w:r>
                        <w:t>2029424</w:t>
                      </w:r>
                    </w:p>
                  </w:txbxContent>
                </v:textbox>
                <w10:wrap anchorx="page"/>
              </v:shape>
            </w:pict>
          </mc:Fallback>
        </mc:AlternateContent>
      </w:r>
      <w:r w:rsidR="005E0C5F" w:rsidRPr="00AF4173">
        <w:rPr>
          <w:rFonts w:ascii="Arial" w:hAnsi="Arial" w:cs="Arial"/>
        </w:rPr>
        <w:t xml:space="preserve">This essay is being written in relation to the role of community policing within its local community. It will be analysing key events which have occurred within British history that have had a damaging effect on the communities drive to engage with the police. It will examine how current policing practice can impact upon the community. In addition, it will evaluate the role of community policing in fostering and maintaining cohesion; and lastly, allows an understanding to the key principles of effective community engagement.  </w:t>
      </w:r>
    </w:p>
    <w:p w:rsidR="005E0C5F" w:rsidRPr="00AF4173" w:rsidRDefault="005E0C5F" w:rsidP="00AF4173">
      <w:pPr>
        <w:rPr>
          <w:rFonts w:ascii="Arial" w:hAnsi="Arial" w:cs="Arial"/>
        </w:rPr>
      </w:pPr>
    </w:p>
    <w:p w:rsidR="005E0C5F" w:rsidRPr="00AF4173" w:rsidRDefault="005E0C5F" w:rsidP="00AF4173">
      <w:pPr>
        <w:rPr>
          <w:rFonts w:ascii="Arial" w:hAnsi="Arial" w:cs="Arial"/>
        </w:rPr>
      </w:pPr>
      <w:r w:rsidRPr="00AF4173">
        <w:rPr>
          <w:rFonts w:ascii="Arial" w:hAnsi="Arial" w:cs="Arial"/>
        </w:rPr>
        <w:t>Often labelled as the ‘softer’ side of policing (Bryant and Bryant, 2021) community policing allows better opportunities to engage with the public whilst proactively fighting crime through strategies which are decided in partnership with members of the community. Community policing often consist of Police Community Support Officers and Neighbourhood Beat Managers – these roles are here to prevent crime before it has even happened (College of Policing, 2022) In comparison to traditional policing, community policing allows the public to feel li</w:t>
      </w:r>
      <w:r w:rsidR="000F6845" w:rsidRPr="00AF4173">
        <w:rPr>
          <w:rFonts w:ascii="Arial" w:hAnsi="Arial" w:cs="Arial"/>
        </w:rPr>
        <w:t>stened to (sage-advices.com, n.d</w:t>
      </w:r>
      <w:r w:rsidRPr="00AF4173">
        <w:rPr>
          <w:rFonts w:ascii="Arial" w:hAnsi="Arial" w:cs="Arial"/>
        </w:rPr>
        <w:t>.); this is reinforced by what The South Yorkshire police and crime commissioner preached ‘the police are the public and the public are the police’ (South Yorkshire Po</w:t>
      </w:r>
      <w:r w:rsidR="000F6845" w:rsidRPr="00AF4173">
        <w:rPr>
          <w:rFonts w:ascii="Arial" w:hAnsi="Arial" w:cs="Arial"/>
        </w:rPr>
        <w:t>lice and Crime Commissioner, 2022</w:t>
      </w:r>
      <w:r w:rsidRPr="00AF4173">
        <w:rPr>
          <w:rFonts w:ascii="Arial" w:hAnsi="Arial" w:cs="Arial"/>
        </w:rPr>
        <w:t xml:space="preserve">).  </w:t>
      </w:r>
    </w:p>
    <w:p w:rsidR="005E0C5F" w:rsidRPr="00AF4173" w:rsidRDefault="005E0C5F" w:rsidP="00AF4173">
      <w:pPr>
        <w:rPr>
          <w:rFonts w:ascii="Arial" w:hAnsi="Arial" w:cs="Arial"/>
        </w:rPr>
      </w:pPr>
    </w:p>
    <w:p w:rsidR="005E0C5F" w:rsidRPr="00AF4173" w:rsidRDefault="005E0C5F" w:rsidP="00AF4173">
      <w:pPr>
        <w:rPr>
          <w:rFonts w:ascii="Arial" w:hAnsi="Arial" w:cs="Arial"/>
        </w:rPr>
      </w:pPr>
      <w:r w:rsidRPr="00AF4173">
        <w:rPr>
          <w:rFonts w:ascii="Arial" w:hAnsi="Arial" w:cs="Arial"/>
        </w:rPr>
        <w:t>A modern-day key incident which has had a damaging effect on the willingness of communities to engage with the police is the case of Sarah Everard, involving Wayne Couzens, a serving police officer from the Metropolitan Police who had murdered a young woman on the streets of London. This incident had severely damaged the most vital asset the police required to function effectively; the policing by consent aspect. After the murder had been published on social media, it was evident that the Metropolitan police’ reputation w</w:t>
      </w:r>
      <w:r w:rsidR="007718AC">
        <w:rPr>
          <w:rFonts w:ascii="Arial" w:hAnsi="Arial" w:cs="Arial"/>
        </w:rPr>
        <w:t>as at stake (BaMaung, n.d.) Moreover, subsequent to</w:t>
      </w:r>
      <w:r w:rsidRPr="00AF4173">
        <w:rPr>
          <w:rFonts w:ascii="Arial" w:hAnsi="Arial" w:cs="Arial"/>
        </w:rPr>
        <w:t xml:space="preserve"> the murder of Everard, the community came together to protest and show they were one unity with Everard whilst expressing their frustration (NBC News, n.d). Anna Birley, from ‘Reclaim These Streets’ stated that there had been hundreds of images of London officers pinning young women to the ground at the vigil in Clapham Common. She also added that women who had been involved in these protests were manhandled by police officers, which was not a polite look for the public, reinforcing the lack of trust which had started to disappear completely. As well as this, there was a mutual panic shared by young women who felt they were vulnerable walking in the dark and speaking to police. This all foreshadows that there is a dissociation between the public and the police; unfortunately, leaders of the public have advised women that if they feel uncomfortable when being confronted by one of their own officers, they must flee the situation (Casciani, 2021), as it has been evident, people in uniform abuse their own power.    </w:t>
      </w:r>
    </w:p>
    <w:p w:rsidR="005E0C5F" w:rsidRPr="00AF4173" w:rsidRDefault="005E0C5F" w:rsidP="00AF4173">
      <w:pPr>
        <w:rPr>
          <w:rFonts w:ascii="Arial" w:hAnsi="Arial" w:cs="Arial"/>
        </w:rPr>
      </w:pPr>
    </w:p>
    <w:p w:rsidR="005E0C5F" w:rsidRPr="00AF4173" w:rsidRDefault="005E0C5F" w:rsidP="00AF4173">
      <w:pPr>
        <w:rPr>
          <w:rFonts w:ascii="Arial" w:hAnsi="Arial" w:cs="Arial"/>
        </w:rPr>
      </w:pPr>
      <w:r w:rsidRPr="00AF4173">
        <w:rPr>
          <w:rFonts w:ascii="Arial" w:hAnsi="Arial" w:cs="Arial"/>
        </w:rPr>
        <w:t xml:space="preserve">Another key incident which has had a damaging effect on the willingness of communities to engage with the police is the Brixton Riots which happened in 1981 (BBC: Newsround, n.d). This caused many individuals to lack faith in the police due to racism, the primary factor in this major incident was due to police primarily targeting young black men (Halstead, 2014). It has been identified in a documentary titled Battle for Brixton that many citizens of the community were targeted, one had explained how it was vital to trust the police however since the Riots this view had degenerated to the point of no return (Battle for Brixton - Brixton riots 10th April 1981, 2018). The main trigger of the Riots was an operation which plain clothed officers had conducted, named ‘swamp 81’ (Jefferson, 2019). One response to the violence which had occurred was when officers met with the community leaders who had </w:t>
      </w:r>
      <w:r w:rsidRPr="00AF4173">
        <w:rPr>
          <w:rFonts w:ascii="Arial" w:hAnsi="Arial" w:cs="Arial"/>
        </w:rPr>
        <w:lastRenderedPageBreak/>
        <w:t xml:space="preserve">stressed that the police should stop this violence, regardless of the effort to see these people, the police had disregarded the advice which had been discussed and continued fighting back causing more riots within the black community (Battle for Brixton - Brixton riots 10th April 1981, 2018) Alex Wheatle, a man who was imprisoned during the riots for 6 months stated that it was one of the lowest parts of his life as it felt as if his dreams had been crushed. This reflects on reputational damage on the organisation (BCI, 2017) even today many people are portraying their anger on social media platforms from the Brixton Riots, which further damages the police reputation that was once held high up.  </w:t>
      </w:r>
    </w:p>
    <w:p w:rsidR="005E0C5F" w:rsidRPr="00AF4173" w:rsidRDefault="005E0C5F" w:rsidP="00AF4173">
      <w:pPr>
        <w:rPr>
          <w:rFonts w:ascii="Arial" w:hAnsi="Arial" w:cs="Arial"/>
        </w:rPr>
      </w:pPr>
    </w:p>
    <w:p w:rsidR="005E0C5F" w:rsidRPr="00AF4173" w:rsidRDefault="005E0C5F" w:rsidP="00AF4173">
      <w:pPr>
        <w:rPr>
          <w:rFonts w:ascii="Arial" w:hAnsi="Arial" w:cs="Arial"/>
        </w:rPr>
      </w:pPr>
      <w:r w:rsidRPr="00AF4173">
        <w:rPr>
          <w:rFonts w:ascii="Arial" w:hAnsi="Arial" w:cs="Arial"/>
        </w:rPr>
        <w:t xml:space="preserve">Regardless of the errors in which the police have made towards the public, as an organisation police attempt to create a better community daily, to rebuild the concept “policing by consent”. An example is the implementation of PACE, The Police and Criminal Evidence Act which was introduced in 1984. This was introduced due to the Brixton Riots for assistance in the investigation of regulation of crime (Cape and Young, 2008) The aim of this piece of legislation was to correct the public's view of the police as a corrupt organisation; there has been significant improvement since the legislation has been implemented (Coliandris G, 2014). Although the police organisation has been required to face many obstacles along the way such as the Sarah Everard case, where there was a public outbreak of mistrust against the police force nationally, there has been massive improvement because police officers are required to work alongside regulations (Lawteacher.net, 2011). In conclusion, The Police and Criminal Evidence Act legislation provides the public reassurance that when in custody of a police officer they will be treated fairly and lawfully.  </w:t>
      </w:r>
    </w:p>
    <w:p w:rsidR="005E0C5F" w:rsidRPr="00AF4173" w:rsidRDefault="005E0C5F" w:rsidP="00AF4173">
      <w:pPr>
        <w:rPr>
          <w:rFonts w:ascii="Arial" w:hAnsi="Arial" w:cs="Arial"/>
        </w:rPr>
      </w:pPr>
    </w:p>
    <w:p w:rsidR="005E0C5F" w:rsidRPr="00AF4173" w:rsidRDefault="005E0C5F" w:rsidP="00AF4173">
      <w:pPr>
        <w:rPr>
          <w:rFonts w:ascii="Arial" w:hAnsi="Arial" w:cs="Arial"/>
        </w:rPr>
      </w:pPr>
      <w:r w:rsidRPr="00AF4173">
        <w:rPr>
          <w:rFonts w:ascii="Arial" w:hAnsi="Arial" w:cs="Arial"/>
        </w:rPr>
        <w:t xml:space="preserve">Likewise, </w:t>
      </w:r>
      <w:r w:rsidR="007718AC">
        <w:rPr>
          <w:rFonts w:ascii="Arial" w:hAnsi="Arial" w:cs="Arial"/>
        </w:rPr>
        <w:t xml:space="preserve">in </w:t>
      </w:r>
      <w:r w:rsidRPr="00AF4173">
        <w:rPr>
          <w:rFonts w:ascii="Arial" w:hAnsi="Arial" w:cs="Arial"/>
        </w:rPr>
        <w:t xml:space="preserve">September 2002, PCSO’s were introduced into the community to deal with low level crime and reconnect the police to their community. They would engage with their community and tackle issues collectively by using a variety of problem-solving strategies. Due to PCSO’s not holding powers to arrest, and carry appointments, they are more approachable for a member of the public to speak to. Since the introduction of PCSOs there has been a massive decline in low level criminal activity in comparison to before 1984 (ukdiss.com, n.d.) As well as this they act as a deterrent, PCSO’s conduct high visibility foot patrols, which usually stops someone from committing a crime. For example, if they see a PCSO walking in a residential area, it may prevent someone from committing a burglary. StudyDriver.com, 2017 analyses the findings of Cooper et al (2007), Paskell (2007) and Crawford et al (2004) as they all conducted a study to emphasise the effectiveness of PCSO’s. Cooper et al (2007) and Paskell (2007) had found similar findings, they both concluded in their research that the community support officers were in fact essential in society as they act as a visible presence when on foot patrol whilst also delivering a familiar and approachable face. When this happens, a rapport is often formed between the PCSO and the community; this is essential because police officers, don’t have time as the workload for an officer is very substantial. Crawford et al (2004) had found that PCSO’s are a fundamental part of society which has an impact on recorded crime; before PCSO’s were introduced crime was often unrecorded, a factor of this was due to the amount of workload police officers were carrying (Stotland and Pendleton, 1989) As a result members of the public felt they weren't being listened to, which if the crime occurred again, they wouldn’t report it. Now PCSO’s are roaming the streets, they can deal with the low-level crimes, such as anti-social behaviour, relieving some of the workload from officers, who can direct their time onto case files and other crimes which need focusing on. All three had concluded that </w:t>
      </w:r>
      <w:r w:rsidRPr="00AF4173">
        <w:rPr>
          <w:rFonts w:ascii="Arial" w:hAnsi="Arial" w:cs="Arial"/>
        </w:rPr>
        <w:lastRenderedPageBreak/>
        <w:t xml:space="preserve">having PCSO’s is a very positive thing and has improved the way that the organisation polices within its communities, for both high level crime and low-level crime.  </w:t>
      </w:r>
    </w:p>
    <w:p w:rsidR="005E0C5F" w:rsidRPr="00AF4173" w:rsidRDefault="005E0C5F" w:rsidP="00AF4173">
      <w:pPr>
        <w:rPr>
          <w:rFonts w:ascii="Arial" w:hAnsi="Arial" w:cs="Arial"/>
        </w:rPr>
      </w:pPr>
    </w:p>
    <w:p w:rsidR="005E0C5F" w:rsidRPr="00AF4173" w:rsidRDefault="005E0C5F" w:rsidP="00AF4173">
      <w:pPr>
        <w:rPr>
          <w:rFonts w:ascii="Arial" w:hAnsi="Arial" w:cs="Arial"/>
        </w:rPr>
      </w:pPr>
      <w:r w:rsidRPr="00AF4173">
        <w:rPr>
          <w:rFonts w:ascii="Arial" w:hAnsi="Arial" w:cs="Arial"/>
        </w:rPr>
        <w:t>One way that the police stay closely linked to its community is through community cohesion. The police do this by bringing people together regardless of their age, race or ethnicity; instead of focusing on the differences people have, community cohesion is aimed at concentrating on shared values. The overall aim is to build community relationships between the com</w:t>
      </w:r>
      <w:r w:rsidR="00801FBD" w:rsidRPr="00AF4173">
        <w:rPr>
          <w:rFonts w:ascii="Arial" w:hAnsi="Arial" w:cs="Arial"/>
        </w:rPr>
        <w:t>munity and the police (Ltd, 2018</w:t>
      </w:r>
      <w:r w:rsidRPr="00AF4173">
        <w:rPr>
          <w:rFonts w:ascii="Arial" w:hAnsi="Arial" w:cs="Arial"/>
        </w:rPr>
        <w:t xml:space="preserve">). Cheshire Police have fostered community cohesion by creating their own community cohesion group, this will allow a separate group who are part of the community team to focus on maintaining personal relationship and forming an enjoyable community to be in for both members of the public and the police (T Cantle, 2005). One benefit in fostering community cohesion is that people will often gather to discuss issues and concerns that the community are experiencing; which is delivered to the police who can act upon the concerning matter. By strengthening relationships in the community officers who work in the neighbourhood department can understand the issues which really matter to the public and concentrate on goals to resolve these matters, for example in Gwent Police the community felt PCSO’s were not present enough, primarily due to being asked to perform their duties on foot, as a result Gwent Police have introduced Tuk Tuck's, to help people feel safer reporting crime (BBC NEWS, 2022). To summarise this paragraph, there are 4 factors in maintain community cohesion which stems from the police; these are, caring, trust, respect and understanding. Without these factors, it would be very difficult for the police to gain a rapport with the community which is the most vital thing for policing to work without enforcement.  </w:t>
      </w:r>
    </w:p>
    <w:p w:rsidR="005E0C5F" w:rsidRPr="00AF4173" w:rsidRDefault="005E0C5F" w:rsidP="00AF4173">
      <w:pPr>
        <w:rPr>
          <w:rFonts w:ascii="Arial" w:hAnsi="Arial" w:cs="Arial"/>
        </w:rPr>
      </w:pPr>
    </w:p>
    <w:p w:rsidR="005E0C5F" w:rsidRPr="00AF4173" w:rsidRDefault="005E0C5F" w:rsidP="00AF4173">
      <w:pPr>
        <w:rPr>
          <w:rFonts w:ascii="Arial" w:hAnsi="Arial" w:cs="Arial"/>
        </w:rPr>
      </w:pPr>
      <w:r w:rsidRPr="00AF4173">
        <w:rPr>
          <w:rFonts w:ascii="Arial" w:hAnsi="Arial" w:cs="Arial"/>
        </w:rPr>
        <w:t xml:space="preserve">Bassler et al 2008 identified principles of successful community engagement. The first principle is to increase </w:t>
      </w:r>
      <w:r w:rsidR="007718AC" w:rsidRPr="00AF4173">
        <w:rPr>
          <w:rFonts w:ascii="Arial" w:hAnsi="Arial" w:cs="Arial"/>
        </w:rPr>
        <w:t>citizens’</w:t>
      </w:r>
      <w:r w:rsidRPr="00AF4173">
        <w:rPr>
          <w:rFonts w:ascii="Arial" w:hAnsi="Arial" w:cs="Arial"/>
        </w:rPr>
        <w:t xml:space="preserve"> knowledge about the community and the issues that we are all facing as a community. The police do this by holding mini surgeries in order for members of the communities to meet face to face with an officer who can help resolve concerns from both parties (GVS, n.d.) This is usually advertised on social media platforms. Another principle which Bassler et al had identified is to encourage citizens to share additional knowledge and understanding and educating one another about how to implement the knowledge; this basically means that the community are able to trust each other to speak about local issues and collectively identify a resolution. The third principle is to use the knowledge and improve the community or address the identified issue, after the discussion the community leaders have with the community, often the police community team will be informed which is where resolutions can be discussed, and an action will be taken place. For example, if the local area is concerned about fly tipping, the police will increase high visibility patrols in a specific area which can in turn prevent people from fly tipping. One goal that PCSO’s will have been to engage within the community and encourage engagement between every community; this ties in the fourth principle that Bassler et al has identified; to create future opportunities for citizens to engage with one another. Completing community events will significantly improve engagement in a community, for example, Gwent Police run certain engagements for children outside the station which involves sports and teamwork activities. The last principle is to ensure that the opportunities which have been introduces become something which is conducted on a regular basis and effective communication is maintained, keeping the public updated with what is going on within their community, one way which shows this is evidence in a neighbourhood policing lifestyle is when PCSO’s post updates on surgeries in surrounding areas. All these principles are needed to ensure </w:t>
      </w:r>
      <w:r w:rsidRPr="00AF4173">
        <w:rPr>
          <w:rFonts w:ascii="Arial" w:hAnsi="Arial" w:cs="Arial"/>
        </w:rPr>
        <w:lastRenderedPageBreak/>
        <w:t xml:space="preserve">effective engagement between the community and the police. When engagement is at a positive level, the community will begin to trust the police in the job that they are doing, which furthermore prevents crime because people are aware that the police are not slacking in areas which are deprived of police attention (Plone site, n.d.)  </w:t>
      </w:r>
    </w:p>
    <w:p w:rsidR="005E0C5F" w:rsidRPr="00AF4173" w:rsidRDefault="005E0C5F" w:rsidP="00AF4173">
      <w:pPr>
        <w:rPr>
          <w:rFonts w:ascii="Arial" w:hAnsi="Arial" w:cs="Arial"/>
        </w:rPr>
      </w:pPr>
    </w:p>
    <w:p w:rsidR="005E0C5F" w:rsidRPr="00AF4173" w:rsidRDefault="005E0C5F" w:rsidP="00AF4173">
      <w:pPr>
        <w:rPr>
          <w:rFonts w:ascii="Arial" w:hAnsi="Arial" w:cs="Arial"/>
        </w:rPr>
      </w:pPr>
      <w:r w:rsidRPr="00AF4173">
        <w:rPr>
          <w:rFonts w:ascii="Arial" w:hAnsi="Arial" w:cs="Arial"/>
        </w:rPr>
        <w:t xml:space="preserve">To conclude this essay, it is important to understand that that community policing is an excruciating part of policing. Policing works not only with enforcement but also with interpersonal relationships between the police and the community. The community crave to feel involved in their local area hence why there are a huge amount of people which attend surgeries and coffee breaks with the police. Society has seen a massive difference from when The Brixton Riots happened to present times, which have had a damaging impact on the willingness of the community to feel as one with the police. Both the police and members of the community were at fault however it is safe to say that society has evolved and is improving for the better. The introduction of PCSO’s have benefited the community in this sense, as they are just like civilians who wear uniform with a familiar face in each community. Therefore, this essay explains why community policing is needed within the community as it is effective in what it completes.  </w:t>
      </w:r>
    </w:p>
    <w:p w:rsidR="005E0C5F" w:rsidRPr="00AF4173" w:rsidRDefault="005E0C5F" w:rsidP="00AF4173">
      <w:pPr>
        <w:rPr>
          <w:rFonts w:ascii="Arial" w:hAnsi="Arial" w:cs="Arial"/>
        </w:rPr>
      </w:pPr>
    </w:p>
    <w:p w:rsidR="005E0C5F" w:rsidRPr="00AF4173" w:rsidRDefault="005E0C5F" w:rsidP="00AF4173">
      <w:pPr>
        <w:rPr>
          <w:rFonts w:ascii="Arial" w:hAnsi="Arial" w:cs="Arial"/>
        </w:rPr>
      </w:pPr>
      <w:r w:rsidRPr="00AF4173">
        <w:rPr>
          <w:rFonts w:ascii="Arial" w:hAnsi="Arial" w:cs="Arial"/>
        </w:rPr>
        <w:t>(</w:t>
      </w:r>
      <w:r w:rsidR="00AF4173" w:rsidRPr="00AF4173">
        <w:rPr>
          <w:rFonts w:ascii="Arial" w:hAnsi="Arial" w:cs="Arial"/>
        </w:rPr>
        <w:t xml:space="preserve">Word Count – </w:t>
      </w:r>
      <w:r w:rsidRPr="00AF4173">
        <w:rPr>
          <w:rFonts w:ascii="Arial" w:hAnsi="Arial" w:cs="Arial"/>
        </w:rPr>
        <w:t>2</w:t>
      </w:r>
      <w:r w:rsidR="00AF4173" w:rsidRPr="00AF4173">
        <w:rPr>
          <w:rFonts w:ascii="Arial" w:hAnsi="Arial" w:cs="Arial"/>
        </w:rPr>
        <w:t>,</w:t>
      </w:r>
      <w:r w:rsidR="005E6855">
        <w:rPr>
          <w:rFonts w:ascii="Arial" w:hAnsi="Arial" w:cs="Arial"/>
        </w:rPr>
        <w:t>142</w:t>
      </w:r>
      <w:r w:rsidRPr="00AF4173">
        <w:rPr>
          <w:rFonts w:ascii="Arial" w:hAnsi="Arial" w:cs="Arial"/>
        </w:rPr>
        <w:t xml:space="preserve">) </w:t>
      </w:r>
    </w:p>
    <w:p w:rsidR="005E0C5F" w:rsidRPr="00AF4173" w:rsidRDefault="005E0C5F" w:rsidP="00AF4173">
      <w:pPr>
        <w:rPr>
          <w:rFonts w:ascii="Arial" w:hAnsi="Arial" w:cs="Arial"/>
        </w:rPr>
      </w:pPr>
    </w:p>
    <w:p w:rsidR="00AF4173" w:rsidRPr="00AF4173" w:rsidRDefault="00AF4173" w:rsidP="00AF4173">
      <w:pPr>
        <w:rPr>
          <w:rFonts w:ascii="Arial" w:hAnsi="Arial" w:cs="Arial"/>
        </w:rPr>
      </w:pPr>
    </w:p>
    <w:p w:rsidR="00AF4173" w:rsidRPr="00AF4173" w:rsidRDefault="00AF4173" w:rsidP="00AF4173">
      <w:pPr>
        <w:rPr>
          <w:rFonts w:ascii="Arial" w:hAnsi="Arial" w:cs="Arial"/>
        </w:rPr>
      </w:pPr>
    </w:p>
    <w:p w:rsidR="00AF4173" w:rsidRPr="00AF4173" w:rsidRDefault="00AF4173" w:rsidP="00AF4173">
      <w:pPr>
        <w:rPr>
          <w:rFonts w:ascii="Arial" w:hAnsi="Arial" w:cs="Arial"/>
        </w:rPr>
      </w:pPr>
    </w:p>
    <w:p w:rsidR="00AF4173" w:rsidRPr="00AF4173" w:rsidRDefault="00AF4173" w:rsidP="00AF4173">
      <w:pPr>
        <w:rPr>
          <w:rFonts w:ascii="Arial" w:hAnsi="Arial" w:cs="Arial"/>
        </w:rPr>
      </w:pPr>
    </w:p>
    <w:p w:rsidR="00AF4173" w:rsidRPr="00AF4173" w:rsidRDefault="00AF4173" w:rsidP="00AF4173">
      <w:pPr>
        <w:rPr>
          <w:rFonts w:ascii="Arial" w:hAnsi="Arial" w:cs="Arial"/>
        </w:rPr>
      </w:pPr>
    </w:p>
    <w:p w:rsidR="00AF4173" w:rsidRPr="00AF4173" w:rsidRDefault="00AF4173" w:rsidP="00AF4173">
      <w:pPr>
        <w:rPr>
          <w:rFonts w:ascii="Arial" w:hAnsi="Arial" w:cs="Arial"/>
        </w:rPr>
      </w:pPr>
    </w:p>
    <w:p w:rsidR="00AF4173" w:rsidRPr="00AF4173" w:rsidRDefault="00AF4173" w:rsidP="00AF4173">
      <w:pPr>
        <w:rPr>
          <w:rFonts w:ascii="Arial" w:hAnsi="Arial" w:cs="Arial"/>
        </w:rPr>
      </w:pPr>
    </w:p>
    <w:p w:rsidR="00AF4173" w:rsidRPr="00AF4173" w:rsidRDefault="00AF4173" w:rsidP="00AF4173">
      <w:pPr>
        <w:rPr>
          <w:rFonts w:ascii="Arial" w:hAnsi="Arial" w:cs="Arial"/>
        </w:rPr>
      </w:pPr>
    </w:p>
    <w:p w:rsidR="00AF4173" w:rsidRPr="00AF4173" w:rsidRDefault="00AF4173" w:rsidP="00AF4173">
      <w:pPr>
        <w:rPr>
          <w:rFonts w:ascii="Arial" w:hAnsi="Arial" w:cs="Arial"/>
        </w:rPr>
      </w:pPr>
    </w:p>
    <w:p w:rsidR="00AF4173" w:rsidRPr="00AF4173" w:rsidRDefault="00AF4173" w:rsidP="00AF4173">
      <w:pPr>
        <w:rPr>
          <w:rFonts w:ascii="Arial" w:hAnsi="Arial" w:cs="Arial"/>
        </w:rPr>
      </w:pPr>
    </w:p>
    <w:p w:rsidR="00AF4173" w:rsidRPr="00AF4173" w:rsidRDefault="00AF4173" w:rsidP="00AF4173">
      <w:pPr>
        <w:rPr>
          <w:rFonts w:ascii="Arial" w:hAnsi="Arial" w:cs="Arial"/>
        </w:rPr>
      </w:pPr>
    </w:p>
    <w:p w:rsidR="00AF4173" w:rsidRPr="00AF4173" w:rsidRDefault="00AF4173" w:rsidP="00AF4173">
      <w:pPr>
        <w:rPr>
          <w:rFonts w:ascii="Arial" w:hAnsi="Arial" w:cs="Arial"/>
        </w:rPr>
      </w:pPr>
    </w:p>
    <w:p w:rsidR="00AF4173" w:rsidRPr="00AF4173" w:rsidRDefault="00AF4173" w:rsidP="00AF4173">
      <w:pPr>
        <w:rPr>
          <w:rFonts w:ascii="Arial" w:hAnsi="Arial" w:cs="Arial"/>
        </w:rPr>
      </w:pPr>
    </w:p>
    <w:p w:rsidR="00AF4173" w:rsidRPr="00AF4173" w:rsidRDefault="00AF4173" w:rsidP="00AF4173">
      <w:pPr>
        <w:rPr>
          <w:rFonts w:ascii="Arial" w:hAnsi="Arial" w:cs="Arial"/>
        </w:rPr>
      </w:pPr>
    </w:p>
    <w:p w:rsidR="00AF4173" w:rsidRPr="00AF4173" w:rsidRDefault="00AF4173" w:rsidP="00AF4173">
      <w:pPr>
        <w:rPr>
          <w:rFonts w:ascii="Arial" w:hAnsi="Arial" w:cs="Arial"/>
        </w:rPr>
      </w:pPr>
    </w:p>
    <w:p w:rsidR="00AF4173" w:rsidRPr="00AF4173" w:rsidRDefault="00AF4173" w:rsidP="00AF4173">
      <w:pPr>
        <w:rPr>
          <w:rFonts w:ascii="Arial" w:hAnsi="Arial" w:cs="Arial"/>
        </w:rPr>
      </w:pPr>
    </w:p>
    <w:p w:rsidR="007718AC" w:rsidRDefault="007718AC" w:rsidP="00AF4173">
      <w:pPr>
        <w:pStyle w:val="Body"/>
        <w:numPr>
          <w:ilvl w:val="0"/>
          <w:numId w:val="0"/>
        </w:numPr>
        <w:jc w:val="left"/>
        <w:rPr>
          <w:rFonts w:ascii="Arial" w:eastAsiaTheme="minorHAnsi" w:hAnsi="Arial" w:cs="Arial"/>
          <w:sz w:val="22"/>
          <w:szCs w:val="22"/>
          <w:lang w:eastAsia="en-US"/>
        </w:rPr>
      </w:pPr>
    </w:p>
    <w:p w:rsidR="00AF4173" w:rsidRPr="00AF4173" w:rsidRDefault="00AF4173" w:rsidP="0016444A">
      <w:pPr>
        <w:pStyle w:val="Body"/>
        <w:numPr>
          <w:ilvl w:val="0"/>
          <w:numId w:val="0"/>
        </w:numPr>
        <w:jc w:val="left"/>
        <w:rPr>
          <w:rFonts w:ascii="Arial" w:hAnsi="Arial" w:cs="Arial"/>
          <w:sz w:val="22"/>
          <w:szCs w:val="22"/>
          <w:lang w:val="en"/>
        </w:rPr>
      </w:pPr>
      <w:r w:rsidRPr="00AF4173">
        <w:rPr>
          <w:rFonts w:ascii="Arial" w:hAnsi="Arial" w:cs="Arial"/>
          <w:sz w:val="22"/>
          <w:szCs w:val="22"/>
          <w:lang w:val="en"/>
        </w:rPr>
        <w:lastRenderedPageBreak/>
        <w:t>T</w:t>
      </w:r>
      <w:r w:rsidR="008345A6">
        <w:rPr>
          <w:rFonts w:ascii="Arial" w:hAnsi="Arial" w:cs="Arial"/>
          <w:sz w:val="22"/>
          <w:szCs w:val="22"/>
          <w:lang w:val="en"/>
        </w:rPr>
        <w:t>his essay</w:t>
      </w:r>
      <w:r w:rsidRPr="00AF4173">
        <w:rPr>
          <w:rFonts w:ascii="Arial" w:hAnsi="Arial" w:cs="Arial"/>
          <w:sz w:val="22"/>
          <w:szCs w:val="22"/>
          <w:lang w:val="en"/>
        </w:rPr>
        <w:t xml:space="preserve"> will outline the potential links between terrorism and other forms of criminality, outlining the different variations of crime in connection with terrorism and arguing that the link between criminality and terrorism is complex and although there is much academic writing discussing the link between serious crime and terrorism, overall the two principle aims are variable. The paper will discuss the importance of </w:t>
      </w:r>
      <w:r w:rsidRPr="00AF4173">
        <w:rPr>
          <w:rFonts w:ascii="Arial" w:hAnsi="Arial" w:cs="Arial"/>
          <w:sz w:val="22"/>
          <w:szCs w:val="22"/>
        </w:rPr>
        <w:t>organisations</w:t>
      </w:r>
      <w:r w:rsidRPr="00AF4173">
        <w:rPr>
          <w:rFonts w:ascii="Arial" w:hAnsi="Arial" w:cs="Arial"/>
          <w:sz w:val="22"/>
          <w:szCs w:val="22"/>
          <w:lang w:val="en"/>
        </w:rPr>
        <w:t xml:space="preserve"> such as the police to remain constantly vigilant of the potential of inside threats as failure to recognize and act on this in the past has resulted in atrocious circumstances, costing lives through terrorist acts and allowing organizational vulnerability. </w:t>
      </w:r>
    </w:p>
    <w:p w:rsidR="00AF4173" w:rsidRPr="00A21799" w:rsidRDefault="00AF4173" w:rsidP="0016444A">
      <w:pPr>
        <w:pStyle w:val="Body"/>
        <w:jc w:val="left"/>
        <w:rPr>
          <w:rFonts w:ascii="Arial" w:hAnsi="Arial" w:cs="Arial"/>
          <w:sz w:val="22"/>
          <w:szCs w:val="22"/>
          <w:lang w:val="en"/>
        </w:rPr>
      </w:pPr>
      <w:r w:rsidRPr="00A21799">
        <w:rPr>
          <w:rFonts w:ascii="Arial" w:hAnsi="Arial" w:cs="Arial"/>
          <w:sz w:val="22"/>
          <w:szCs w:val="22"/>
          <w:lang w:val="en"/>
        </w:rPr>
        <w:t>The question on what is the link between terrorism and crime is complicated and holds many layers. On first glance it is simple to see the main link between the two subjects is the fact that terrorism is itself already a crime. Most terrorist acts are themselves criminal</w:t>
      </w:r>
      <w:r w:rsidR="00A21799" w:rsidRPr="00A21799">
        <w:rPr>
          <w:rFonts w:ascii="Arial" w:hAnsi="Arial" w:cs="Arial"/>
          <w:sz w:val="22"/>
          <w:szCs w:val="22"/>
          <w:lang w:val="en"/>
        </w:rPr>
        <w:t xml:space="preserve"> (KKIENERM, n.d.)</w:t>
      </w:r>
      <w:r w:rsidRPr="00A21799">
        <w:rPr>
          <w:rFonts w:ascii="Arial" w:hAnsi="Arial" w:cs="Arial"/>
          <w:sz w:val="22"/>
          <w:szCs w:val="22"/>
          <w:lang w:val="en"/>
        </w:rPr>
        <w:t xml:space="preserve">. In the United Kingdom, the Terrorism act 2000 defines terrorism as 'the use of threat or action designed to in threaten the public for the purpose of supporting or advancing a religious, racial, political or ideological cause'. This can include serious crime against a person, damage to property, interfering with an electoral system or endangering life or creating a serious risk to the health or safety of the public (Legislation.gov, 2000). However, once you scratch the surface there are many avenues which need exploring starting with similarities and differences between of what crimes could terrorists be linked to, what are the reasons and to what extent are terrorists linked to crime? </w:t>
      </w:r>
    </w:p>
    <w:p w:rsidR="00AF4173" w:rsidRPr="00AF4173" w:rsidRDefault="00AF4173" w:rsidP="0016444A">
      <w:pPr>
        <w:pStyle w:val="Body"/>
        <w:jc w:val="left"/>
        <w:rPr>
          <w:rFonts w:ascii="Arial" w:hAnsi="Arial" w:cs="Arial"/>
          <w:sz w:val="22"/>
          <w:szCs w:val="22"/>
          <w:lang w:val="en"/>
        </w:rPr>
      </w:pPr>
      <w:r w:rsidRPr="00AF4173">
        <w:rPr>
          <w:rFonts w:ascii="Arial" w:hAnsi="Arial" w:cs="Arial"/>
          <w:sz w:val="22"/>
          <w:szCs w:val="22"/>
          <w:lang w:val="en"/>
        </w:rPr>
        <w:t>There are many ways in which terrorists are linked to crime, in fact the list of behaviors related to terrorism that are criminal are endless. In order to be involved in terrorism, most of the activities that come with the territory are criminal. In order to reach the aims of the group, crimes such as accessing restricted information, moving around people illegally are often committed. Common crimes are also committed in order to plan or executing terrorist acts these can include, hostage kidnapping. Lastly a terrorist organization may be involved in expressive common crimes to convey a message in order to publicize their existence or influence public opinion, these crimes include psychological warfare</w:t>
      </w:r>
      <w:r w:rsidR="00A21799">
        <w:rPr>
          <w:rFonts w:ascii="Arial" w:hAnsi="Arial" w:cs="Arial"/>
          <w:sz w:val="22"/>
          <w:szCs w:val="22"/>
          <w:lang w:val="en"/>
        </w:rPr>
        <w:t xml:space="preserve"> (Scmid 2018).</w:t>
      </w:r>
    </w:p>
    <w:p w:rsidR="00AF4173" w:rsidRPr="00AF4173" w:rsidRDefault="00AF4173" w:rsidP="0016444A">
      <w:pPr>
        <w:pStyle w:val="Body"/>
        <w:jc w:val="left"/>
        <w:rPr>
          <w:rFonts w:ascii="Arial" w:hAnsi="Arial" w:cs="Arial"/>
          <w:sz w:val="22"/>
          <w:szCs w:val="22"/>
          <w:lang w:val="en"/>
        </w:rPr>
      </w:pPr>
      <w:r w:rsidRPr="00AF4173">
        <w:rPr>
          <w:rFonts w:ascii="Arial" w:hAnsi="Arial" w:cs="Arial"/>
          <w:sz w:val="22"/>
          <w:szCs w:val="22"/>
          <w:lang w:val="en"/>
        </w:rPr>
        <w:t xml:space="preserve">Overall much of the literature investigating links between organized crime and terrorism have agreed that the objectives for the two are irreconcilably different, with organized crime aiming to seek profitable gain and terrorism motives are controlled by ideological advances. (Scmid 2018).Scholars such as Dishman (Dishman 2001) have argued that that terrorist groups go through an archetypal evolution which progressively leads them into greater involvement into conventional crime. This type of behaviour and drifting from political agenda has been has been noted in a number of </w:t>
      </w:r>
      <w:r w:rsidR="00385EDE">
        <w:rPr>
          <w:rFonts w:ascii="Arial" w:hAnsi="Arial" w:cs="Arial"/>
          <w:sz w:val="22"/>
          <w:szCs w:val="22"/>
          <w:lang w:val="en"/>
        </w:rPr>
        <w:t>criminal enterprises</w:t>
      </w:r>
      <w:r w:rsidRPr="00AF4173">
        <w:rPr>
          <w:rFonts w:ascii="Arial" w:hAnsi="Arial" w:cs="Arial"/>
          <w:sz w:val="22"/>
          <w:szCs w:val="22"/>
          <w:lang w:val="en"/>
        </w:rPr>
        <w:t>, one of note is the lucrative drug trade. However, as Dandurand and Chin</w:t>
      </w:r>
      <w:r w:rsidR="00A12C92">
        <w:rPr>
          <w:rFonts w:ascii="Arial" w:hAnsi="Arial" w:cs="Arial"/>
          <w:sz w:val="22"/>
          <w:szCs w:val="22"/>
          <w:lang w:val="en"/>
        </w:rPr>
        <w:t xml:space="preserve"> (2004) </w:t>
      </w:r>
      <w:r w:rsidR="00A12C92" w:rsidRPr="00AF4173">
        <w:rPr>
          <w:rFonts w:ascii="Arial" w:hAnsi="Arial" w:cs="Arial"/>
          <w:sz w:val="22"/>
          <w:szCs w:val="22"/>
          <w:lang w:val="en"/>
        </w:rPr>
        <w:t>pointed</w:t>
      </w:r>
      <w:r w:rsidRPr="00AF4173">
        <w:rPr>
          <w:rFonts w:ascii="Arial" w:hAnsi="Arial" w:cs="Arial"/>
          <w:sz w:val="22"/>
          <w:szCs w:val="22"/>
          <w:lang w:val="en"/>
        </w:rPr>
        <w:t xml:space="preserve"> out</w:t>
      </w:r>
      <w:r w:rsidR="00A12C92">
        <w:rPr>
          <w:rFonts w:ascii="Arial" w:hAnsi="Arial" w:cs="Arial"/>
          <w:sz w:val="22"/>
          <w:szCs w:val="22"/>
          <w:lang w:val="en"/>
        </w:rPr>
        <w:t>,</w:t>
      </w:r>
      <w:r w:rsidRPr="00AF4173">
        <w:rPr>
          <w:rFonts w:ascii="Arial" w:hAnsi="Arial" w:cs="Arial"/>
          <w:sz w:val="22"/>
          <w:szCs w:val="22"/>
          <w:lang w:val="en"/>
        </w:rPr>
        <w:t xml:space="preserve"> as data is scarce it is premature to state this type of behaviour is a normal pattern for terrorist groups. </w:t>
      </w:r>
    </w:p>
    <w:p w:rsidR="00AF4173" w:rsidRPr="00385EDE" w:rsidRDefault="00AF4173" w:rsidP="0016444A">
      <w:pPr>
        <w:pStyle w:val="Body"/>
        <w:jc w:val="left"/>
        <w:rPr>
          <w:rFonts w:ascii="Arial" w:hAnsi="Arial" w:cs="Arial"/>
          <w:sz w:val="22"/>
          <w:szCs w:val="22"/>
          <w:lang w:val="en"/>
        </w:rPr>
      </w:pPr>
      <w:r w:rsidRPr="00385EDE">
        <w:rPr>
          <w:rFonts w:ascii="Arial" w:hAnsi="Arial" w:cs="Arial"/>
          <w:sz w:val="22"/>
          <w:szCs w:val="22"/>
          <w:lang w:val="en"/>
        </w:rPr>
        <w:t>There are two points to look at here. Firstly, as an illegal organization financial support may be scarce, therefore a terrorist organization may need to resort to criminal activity in order to keep going and convey said messages</w:t>
      </w:r>
      <w:r w:rsidR="00A12C92" w:rsidRPr="00385EDE">
        <w:rPr>
          <w:rFonts w:ascii="Arial" w:hAnsi="Arial" w:cs="Arial"/>
          <w:sz w:val="22"/>
          <w:szCs w:val="22"/>
          <w:lang w:val="en"/>
        </w:rPr>
        <w:t xml:space="preserve"> (Dandurand &amp; Chin, 2004</w:t>
      </w:r>
      <w:r w:rsidR="00385EDE" w:rsidRPr="00385EDE">
        <w:rPr>
          <w:rFonts w:ascii="Arial" w:hAnsi="Arial" w:cs="Arial"/>
          <w:sz w:val="22"/>
          <w:szCs w:val="22"/>
          <w:lang w:val="en"/>
        </w:rPr>
        <w:t xml:space="preserve">). </w:t>
      </w:r>
      <w:r w:rsidRPr="00385EDE">
        <w:rPr>
          <w:rFonts w:ascii="Arial" w:hAnsi="Arial" w:cs="Arial"/>
          <w:sz w:val="22"/>
          <w:szCs w:val="22"/>
          <w:lang w:val="en"/>
        </w:rPr>
        <w:t xml:space="preserve">A vast amount of academic discussion regarding terrorism and the involvement in crime tends to focus on the financial gain (Wither, Mullins 2016). In the past some various sources of funding for terrorist groups derived from state funding. Scholars such as McCarthy, Makarenko and Sanderson believe that an increase in terrorism and various criminal activities is due to an increase in Global efforts to suppress financing terrorism and subsequent decline in state sponsorship in terrorism (McCarthy, 2003; Makarenko, 2003; Sanderson, 2004). Indeed, subsequent to the destruction of the World Trade Centre in New York in 2001, Terrorism became well and truly on the worlds radar </w:t>
      </w:r>
      <w:r w:rsidR="00A12C92" w:rsidRPr="00385EDE">
        <w:rPr>
          <w:rFonts w:ascii="Arial" w:hAnsi="Arial" w:cs="Arial"/>
          <w:sz w:val="22"/>
          <w:szCs w:val="22"/>
          <w:lang w:val="en"/>
        </w:rPr>
        <w:t>and a</w:t>
      </w:r>
      <w:r w:rsidRPr="00385EDE">
        <w:rPr>
          <w:rFonts w:ascii="Arial" w:hAnsi="Arial" w:cs="Arial"/>
          <w:sz w:val="22"/>
          <w:szCs w:val="22"/>
          <w:lang w:val="en"/>
        </w:rPr>
        <w:t xml:space="preserve"> number of new regulations came into play, one of which, The Terrorist Finance Tracking Programme (TFTP), was introduced, which allowed the US Treasury to track terrorist money flow and assist in the broader effort to map terrorist networks around the world. Therefore, these newly adapted measures against financing </w:t>
      </w:r>
      <w:r w:rsidRPr="00385EDE">
        <w:rPr>
          <w:rFonts w:ascii="Arial" w:hAnsi="Arial" w:cs="Arial"/>
          <w:sz w:val="22"/>
          <w:szCs w:val="22"/>
          <w:lang w:val="en"/>
        </w:rPr>
        <w:lastRenderedPageBreak/>
        <w:t>terrorism led to the increase in involvement in terrorist activities</w:t>
      </w:r>
      <w:r w:rsidR="00385EDE" w:rsidRPr="00385EDE">
        <w:rPr>
          <w:rFonts w:ascii="Arial" w:hAnsi="Arial" w:cs="Arial"/>
          <w:sz w:val="22"/>
          <w:szCs w:val="22"/>
          <w:lang w:val="en"/>
        </w:rPr>
        <w:t xml:space="preserve"> </w:t>
      </w:r>
      <w:r w:rsidR="00385EDE">
        <w:rPr>
          <w:rFonts w:ascii="Arial" w:hAnsi="Arial" w:cs="Arial"/>
          <w:sz w:val="22"/>
          <w:szCs w:val="22"/>
          <w:lang w:val="en"/>
        </w:rPr>
        <w:t>(H</w:t>
      </w:r>
      <w:r w:rsidR="00385EDE" w:rsidRPr="00385EDE">
        <w:rPr>
          <w:rFonts w:ascii="Arial" w:hAnsi="Arial" w:cs="Arial"/>
          <w:sz w:val="22"/>
          <w:szCs w:val="22"/>
          <w:lang w:val="en"/>
        </w:rPr>
        <w:t>ome-affairs.ec.europa.eu, n.d.).</w:t>
      </w:r>
    </w:p>
    <w:p w:rsidR="00AF4173" w:rsidRPr="00AF4173" w:rsidRDefault="00AF4173" w:rsidP="0016444A">
      <w:pPr>
        <w:pStyle w:val="Body"/>
        <w:jc w:val="left"/>
        <w:rPr>
          <w:rFonts w:ascii="Arial" w:hAnsi="Arial" w:cs="Arial"/>
          <w:sz w:val="22"/>
          <w:szCs w:val="22"/>
          <w:lang w:val="en"/>
        </w:rPr>
      </w:pPr>
      <w:r w:rsidRPr="00AF4173">
        <w:rPr>
          <w:rFonts w:ascii="Arial" w:hAnsi="Arial" w:cs="Arial"/>
          <w:sz w:val="22"/>
          <w:szCs w:val="22"/>
          <w:lang w:val="en"/>
        </w:rPr>
        <w:t>In order to analyse the potential links between terrorism and other forms of criminality, it is vital to look at the type of crimes associate with terrorist activity. Back in the 1990’s when watching the beginning of films, many people recall sitting through an anti-piracy advert put in place by the film industry, often these ads would use scaremongering techniques to discourage movie piracy by stating lines s</w:t>
      </w:r>
      <w:r w:rsidR="00FE5E79">
        <w:rPr>
          <w:rFonts w:ascii="Arial" w:hAnsi="Arial" w:cs="Arial"/>
          <w:sz w:val="22"/>
          <w:szCs w:val="22"/>
          <w:lang w:val="en"/>
        </w:rPr>
        <w:t>uch as ‘piracy funds terrorism’ (Back to the past, 2010).</w:t>
      </w:r>
      <w:r w:rsidRPr="00AF4173">
        <w:rPr>
          <w:rFonts w:ascii="Arial" w:hAnsi="Arial" w:cs="Arial"/>
          <w:sz w:val="22"/>
          <w:szCs w:val="22"/>
          <w:lang w:val="en"/>
        </w:rPr>
        <w:t xml:space="preserve"> Indeed, in a report conducted by RAND in 2009 findings suggested that terrorist groups have supported their operations through piracy Undoubtedly, copyright piracy is just one form of criminality terrorism is associated with, other than the palpable crimes committed for the cause, terrorist activities have been instrumental in many other forms of criminality, including serious crime such as drug/arm smuggling, money laundering and people trafficking (GCU, 2018)</w:t>
      </w:r>
      <w:r w:rsidR="00FE5E79">
        <w:rPr>
          <w:rFonts w:ascii="Arial" w:hAnsi="Arial" w:cs="Arial"/>
          <w:sz w:val="22"/>
          <w:szCs w:val="22"/>
          <w:lang w:val="en"/>
        </w:rPr>
        <w:t>.</w:t>
      </w:r>
    </w:p>
    <w:p w:rsidR="00AF4173" w:rsidRPr="00FE5E79" w:rsidRDefault="00AF4173" w:rsidP="0016444A">
      <w:pPr>
        <w:pStyle w:val="Body"/>
        <w:jc w:val="left"/>
        <w:rPr>
          <w:rFonts w:ascii="Arial" w:hAnsi="Arial" w:cs="Arial"/>
          <w:sz w:val="22"/>
          <w:szCs w:val="22"/>
          <w:lang w:val="en"/>
        </w:rPr>
      </w:pPr>
      <w:r w:rsidRPr="00AF4173">
        <w:rPr>
          <w:rFonts w:ascii="Arial" w:hAnsi="Arial" w:cs="Arial"/>
          <w:sz w:val="22"/>
          <w:szCs w:val="22"/>
          <w:lang w:val="en"/>
        </w:rPr>
        <w:t xml:space="preserve">One particular method assumed to assist financing terrorist actives is money laundering. Such a criminal activity is attractive to criminals as it is </w:t>
      </w:r>
      <w:r w:rsidR="00FE5E79">
        <w:rPr>
          <w:rFonts w:ascii="Arial" w:hAnsi="Arial" w:cs="Arial"/>
          <w:sz w:val="22"/>
          <w:szCs w:val="22"/>
          <w:lang w:val="en"/>
        </w:rPr>
        <w:t>a method in which significant fu</w:t>
      </w:r>
      <w:r w:rsidRPr="00AF4173">
        <w:rPr>
          <w:rFonts w:ascii="Arial" w:hAnsi="Arial" w:cs="Arial"/>
          <w:sz w:val="22"/>
          <w:szCs w:val="22"/>
          <w:lang w:val="en"/>
        </w:rPr>
        <w:t>nds of money often produced by other criminal activities via organised crime is concealed and the</w:t>
      </w:r>
      <w:r w:rsidR="00FE5E79">
        <w:rPr>
          <w:rFonts w:ascii="Arial" w:hAnsi="Arial" w:cs="Arial"/>
          <w:sz w:val="22"/>
          <w:szCs w:val="22"/>
          <w:lang w:val="en"/>
        </w:rPr>
        <w:t>n</w:t>
      </w:r>
      <w:r w:rsidRPr="00AF4173">
        <w:rPr>
          <w:rFonts w:ascii="Arial" w:hAnsi="Arial" w:cs="Arial"/>
          <w:sz w:val="22"/>
          <w:szCs w:val="22"/>
          <w:lang w:val="en"/>
        </w:rPr>
        <w:t xml:space="preserve"> used to generate regular income. In 2001 Action Task Force (FATF) expanded its regular anti-money laundering mandate and added regulations regarding the financing of terrorism, issuing a vast set of recommendations aimed at countering the laundering of the proceeds of terrorist activities. (FATF terrorism). </w:t>
      </w:r>
      <w:r w:rsidRPr="00FE5E79">
        <w:rPr>
          <w:rFonts w:ascii="Arial" w:hAnsi="Arial" w:cs="Arial"/>
          <w:sz w:val="22"/>
          <w:szCs w:val="22"/>
          <w:lang w:val="en"/>
        </w:rPr>
        <w:t>However, some scholars argue that accumulating finance from criminal activities may be easier than money laundering itself. Kersten (2002) pointed out that there is a difference between money laundering and financing terrorism. Although funding may originate from criminal activities used by criminals, there may be no illegal method in attempting to hide the transfer of fund from official inspection (Kersten, 2002) Indeed, following 9/11, during the 'war on terror', the US government published a long list of names of charity organizations connected to terrorist activities, declaring certain charities have been used as 'inadvertent or intentional diversion of funds' that 'finances terror not benevolent activities</w:t>
      </w:r>
      <w:r w:rsidR="00FE5E79" w:rsidRPr="00FE5E79">
        <w:rPr>
          <w:rFonts w:ascii="Arial" w:hAnsi="Arial" w:cs="Arial"/>
          <w:sz w:val="22"/>
          <w:szCs w:val="22"/>
        </w:rPr>
        <w:t xml:space="preserve"> (Govinfo </w:t>
      </w:r>
      <w:r w:rsidR="00FE5E79" w:rsidRPr="00FE5E79">
        <w:rPr>
          <w:rFonts w:ascii="Arial" w:hAnsi="Arial" w:cs="Arial"/>
          <w:sz w:val="22"/>
          <w:szCs w:val="22"/>
        </w:rPr>
        <w:t>2002)</w:t>
      </w:r>
      <w:r w:rsidRPr="00FE5E79">
        <w:rPr>
          <w:rFonts w:ascii="Arial" w:hAnsi="Arial" w:cs="Arial"/>
          <w:sz w:val="22"/>
          <w:szCs w:val="22"/>
          <w:lang w:val="en"/>
        </w:rPr>
        <w:t>. Therefore, as some of the funds that terrorist groups acquire are at times not illegal and often through char</w:t>
      </w:r>
      <w:r w:rsidR="00FE5E79">
        <w:rPr>
          <w:rFonts w:ascii="Arial" w:hAnsi="Arial" w:cs="Arial"/>
          <w:sz w:val="22"/>
          <w:szCs w:val="22"/>
          <w:lang w:val="en"/>
        </w:rPr>
        <w:t xml:space="preserve">itable and religious foundations </w:t>
      </w:r>
      <w:r w:rsidRPr="00FE5E79">
        <w:rPr>
          <w:rFonts w:ascii="Arial" w:hAnsi="Arial" w:cs="Arial"/>
          <w:sz w:val="22"/>
          <w:szCs w:val="22"/>
          <w:lang w:val="en"/>
        </w:rPr>
        <w:t xml:space="preserve">often, it is not required to have to conceal origins. Furthermore, Lilley noted criminal and terrorist organizations both launder money but in different ways, whereas criminal organizations may launder money to hide its origin, terrorist organizations launder to hide how the money is to be used (Lilley, 2003) </w:t>
      </w:r>
    </w:p>
    <w:p w:rsidR="00AF4173" w:rsidRPr="00AF4173" w:rsidRDefault="00AF4173" w:rsidP="0016444A">
      <w:pPr>
        <w:pStyle w:val="Body"/>
        <w:jc w:val="left"/>
        <w:rPr>
          <w:rFonts w:ascii="Arial" w:hAnsi="Arial" w:cs="Arial"/>
          <w:sz w:val="22"/>
          <w:szCs w:val="22"/>
          <w:lang w:val="en"/>
        </w:rPr>
      </w:pPr>
      <w:r w:rsidRPr="00AF4173">
        <w:rPr>
          <w:rFonts w:ascii="Arial" w:hAnsi="Arial" w:cs="Arial"/>
          <w:sz w:val="22"/>
          <w:szCs w:val="22"/>
          <w:lang w:val="en"/>
        </w:rPr>
        <w:t>As Zimmermann points out globalization has opened the opportunity for both criminal networks and terrorist groups to flourish, developing international networks and establish global networks. In order to fund global activity and travel internationally to facilitate their activities, terrorists are known to take use illegal passports, either counterfeit, altered or stolen. Not only does this give the option to travel internationally but also to gives options to open a fake bank account and support a false identity</w:t>
      </w:r>
      <w:r w:rsidR="00CD47F0">
        <w:rPr>
          <w:rFonts w:ascii="Arial" w:hAnsi="Arial" w:cs="Arial"/>
          <w:sz w:val="22"/>
          <w:szCs w:val="22"/>
          <w:lang w:val="en"/>
        </w:rPr>
        <w:t xml:space="preserve"> (Zimmerman, 2011)</w:t>
      </w:r>
      <w:r w:rsidRPr="00AF4173">
        <w:rPr>
          <w:rFonts w:ascii="Arial" w:hAnsi="Arial" w:cs="Arial"/>
          <w:sz w:val="22"/>
          <w:szCs w:val="22"/>
          <w:lang w:val="en"/>
        </w:rPr>
        <w:t xml:space="preserve">. </w:t>
      </w:r>
    </w:p>
    <w:p w:rsidR="00AF4173" w:rsidRPr="00AF4173" w:rsidRDefault="00AF4173" w:rsidP="0016444A">
      <w:pPr>
        <w:pStyle w:val="Body"/>
        <w:jc w:val="left"/>
        <w:rPr>
          <w:rFonts w:ascii="Arial" w:hAnsi="Arial" w:cs="Arial"/>
          <w:sz w:val="22"/>
          <w:szCs w:val="22"/>
          <w:lang w:val="en"/>
        </w:rPr>
      </w:pPr>
      <w:r w:rsidRPr="00AF4173">
        <w:rPr>
          <w:rFonts w:ascii="Arial" w:hAnsi="Arial" w:cs="Arial"/>
          <w:sz w:val="22"/>
          <w:szCs w:val="22"/>
          <w:lang w:val="en"/>
        </w:rPr>
        <w:t xml:space="preserve">A notorious example of passport fraud was discovered in 2010 when police in Spain and Thailand arrested 10 people for selling counterfeit European passport to Terrorist groups such as Al-Qaeda, Lashkar-e-Taiba and the Tamil Tigers. The investigation discovered that tourists were being targeted by having their passports stolen where they would then be delivered to Thailand and subsequently delivered to Terrorist groups. The operation is said to have begun after discovering that a suspect involved in the Madrid bombings had been travelling with a fake passport. </w:t>
      </w:r>
      <w:r w:rsidR="00CD47F0">
        <w:rPr>
          <w:rFonts w:ascii="Arial" w:hAnsi="Arial" w:cs="Arial"/>
          <w:sz w:val="22"/>
          <w:szCs w:val="22"/>
          <w:lang w:val="en"/>
        </w:rPr>
        <w:t>(Baric, 2014)</w:t>
      </w:r>
    </w:p>
    <w:p w:rsidR="00AF4173" w:rsidRPr="00AF4173" w:rsidRDefault="00AF4173" w:rsidP="0016444A">
      <w:pPr>
        <w:pStyle w:val="Body"/>
        <w:jc w:val="left"/>
        <w:rPr>
          <w:rFonts w:ascii="Arial" w:hAnsi="Arial" w:cs="Arial"/>
          <w:sz w:val="22"/>
          <w:szCs w:val="22"/>
          <w:lang w:val="en"/>
        </w:rPr>
      </w:pPr>
      <w:r w:rsidRPr="00AF4173">
        <w:rPr>
          <w:rFonts w:ascii="Arial" w:hAnsi="Arial" w:cs="Arial"/>
          <w:sz w:val="22"/>
          <w:szCs w:val="22"/>
          <w:lang w:val="en"/>
        </w:rPr>
        <w:t xml:space="preserve">As BaMaung et al (2018) states, a huge risk but unfortunately little research has been implemented is the potential for somebody with extremist views and links to terrorism becoming an insider threat', especially within important organizations such as the police in order to gain inside knowledge in order to exploit or reach ideological advancements. There </w:t>
      </w:r>
      <w:r w:rsidRPr="00AF4173">
        <w:rPr>
          <w:rFonts w:ascii="Arial" w:hAnsi="Arial" w:cs="Arial"/>
          <w:sz w:val="22"/>
          <w:szCs w:val="22"/>
          <w:lang w:val="en"/>
        </w:rPr>
        <w:lastRenderedPageBreak/>
        <w:t>is no set definition of an inside threat but one common trend is similar to the definition from the Nation Infrastructure Advisory council (NIAC) that 'one or more individuals with the access of one or more individuals with the access and or insider knowledge of a company, an organization or an enterprise that would allow them the opportunity to exploit weakness in that organizations facilities, security, systems, products or services with the intent to cause harm or to obt</w:t>
      </w:r>
      <w:r w:rsidR="00FE3706">
        <w:rPr>
          <w:rFonts w:ascii="Arial" w:hAnsi="Arial" w:cs="Arial"/>
          <w:sz w:val="22"/>
          <w:szCs w:val="22"/>
          <w:lang w:val="en"/>
        </w:rPr>
        <w:t>ain an unauthorized advantage' (What is an insider threat, 2022).</w:t>
      </w:r>
    </w:p>
    <w:p w:rsidR="00AF4173" w:rsidRPr="00AF4173" w:rsidRDefault="00AF4173" w:rsidP="0016444A">
      <w:pPr>
        <w:pStyle w:val="Body"/>
        <w:jc w:val="left"/>
        <w:rPr>
          <w:rFonts w:ascii="Arial" w:hAnsi="Arial" w:cs="Arial"/>
          <w:sz w:val="22"/>
          <w:szCs w:val="22"/>
          <w:lang w:val="en"/>
        </w:rPr>
      </w:pPr>
      <w:r w:rsidRPr="00AF4173">
        <w:rPr>
          <w:rFonts w:ascii="Arial" w:hAnsi="Arial" w:cs="Arial"/>
          <w:sz w:val="22"/>
          <w:szCs w:val="22"/>
          <w:lang w:val="en"/>
        </w:rPr>
        <w:t>Rowling goes further and argues that previous definitions of insider threats are too narrow and that to understand the importance of an insider threat you need to broaden the definition to somebody who not just has skills, knowledge, resources or access to organizations but who also have privileged access. (</w:t>
      </w:r>
      <w:r w:rsidR="00FE3706">
        <w:rPr>
          <w:rFonts w:ascii="Arial" w:hAnsi="Arial" w:cs="Arial"/>
          <w:sz w:val="22"/>
          <w:szCs w:val="22"/>
          <w:lang w:val="en"/>
        </w:rPr>
        <w:t>Rowling, 2005)</w:t>
      </w:r>
      <w:r w:rsidRPr="00AF4173">
        <w:rPr>
          <w:rFonts w:ascii="Arial" w:hAnsi="Arial" w:cs="Arial"/>
          <w:sz w:val="22"/>
          <w:szCs w:val="22"/>
          <w:lang w:val="en"/>
        </w:rPr>
        <w:t xml:space="preserve"> Similarly, Punithavathani et al. (2015) are in agreement with this theory of privilege but expand this view by  noting that definitions of an insider threat may come from persons who have not just privilege but also power and responsibility and are involved in decision making (Punithavathani et al. (2015). Taking these theories a step further even more, scholars such as Loffi and Wallace (2014) whilst researching insider threat within the aviation industry concluded that perpetrators with inside knowledge can exploit aviation systems with intent of causing harm. Subsequently, Greitzer et al (2012) define insider threats as ‘harmful acts that trusted individuals might carry out’, a theory to which is agreed and consequences discussed later on. </w:t>
      </w:r>
    </w:p>
    <w:p w:rsidR="00AF4173" w:rsidRPr="00AF4173" w:rsidRDefault="00AF4173" w:rsidP="0016444A">
      <w:pPr>
        <w:pStyle w:val="Body"/>
        <w:jc w:val="left"/>
        <w:rPr>
          <w:rFonts w:ascii="Arial" w:hAnsi="Arial" w:cs="Arial"/>
          <w:sz w:val="22"/>
          <w:szCs w:val="22"/>
          <w:lang w:val="en"/>
        </w:rPr>
      </w:pPr>
      <w:r w:rsidRPr="00AF4173">
        <w:rPr>
          <w:rFonts w:ascii="Arial" w:hAnsi="Arial" w:cs="Arial"/>
          <w:sz w:val="22"/>
          <w:szCs w:val="22"/>
          <w:lang w:val="en"/>
        </w:rPr>
        <w:t>Typical researched areas in regards to inside threats concentrate on threats from within cyber espionage or attacks within corporations for various reasoning such as financial gain but little research has concentrated on terrorist insider activity, despite there being various accounts of such occurrences previously taking place which has led to tragic circumstances. (BaMaung et all). A classic example to mention is the Fort Hood shooting in 2009 in Fort Hood, Texas in which 13 people were killed and more than 30 people were injured by a self-radicalized Army psychiatrist, Nidal Hasan. The attack took place in a in a deployment centre and can be views as one of the worse terrorist attacks on American soil. Serving Army Major, Hasan, who jumped on a desk and shouted "Allahu Akbar!" before shooting amongst the with the defence department employees. Due to declassified investigations by the DOD, the Senate Homeland it is discovered that Hasan had been on the radar of the FBI as early as 2008 by a Joint terrorism Task Force for his conversations with Anwar al-Awlaki (McCaul, 2012) , a radical US Muslim cleric who was connected to a number of terrorist across the world. Red flags had been aroused for some time before the shooting. Colleagues described Hasan as a disaster waiting to happen due to his radicalized views on Islam and he even wrote articles defending Osama Bin Laden. In spite of these red flags appearing, this rather alarming behaviour was construed by his seniors as being strongly interested in Islam and Hasan was then promoted (McCual, 2012).</w:t>
      </w:r>
    </w:p>
    <w:p w:rsidR="00AF4173" w:rsidRPr="00AF4173" w:rsidRDefault="00AF4173" w:rsidP="0016444A">
      <w:pPr>
        <w:pStyle w:val="Body"/>
        <w:jc w:val="left"/>
        <w:rPr>
          <w:rFonts w:ascii="Arial" w:hAnsi="Arial" w:cs="Arial"/>
          <w:sz w:val="22"/>
          <w:szCs w:val="22"/>
          <w:lang w:val="en"/>
        </w:rPr>
      </w:pPr>
      <w:r w:rsidRPr="00AF4173">
        <w:rPr>
          <w:rFonts w:ascii="Arial" w:hAnsi="Arial" w:cs="Arial"/>
          <w:sz w:val="22"/>
          <w:szCs w:val="22"/>
          <w:lang w:val="en"/>
        </w:rPr>
        <w:t xml:space="preserve">According to Zegart, despite the learnings from 9/11 and rising number of homegrown terrorist attacks, the U.S defence department failed to prevent the terrorist attack due to struggles to adapt to insider threats (Zegart). Indeed, it is evident that red flags were ignored within Hasans unit but were never recorded and tracked because performance evaluation system were not previously designed to collect them (McCaul, 2012). This point entirely sums up the importance of all organizations being aware of insider threats within any organization and how strategies need to be enforced to pick up on any signs prevent any potential risk of a terrorist act. </w:t>
      </w:r>
    </w:p>
    <w:p w:rsidR="00AF4173" w:rsidRPr="00AF4173" w:rsidRDefault="00AF4173" w:rsidP="0016444A">
      <w:pPr>
        <w:pStyle w:val="Body"/>
        <w:jc w:val="left"/>
        <w:rPr>
          <w:rFonts w:ascii="Arial" w:hAnsi="Arial" w:cs="Arial"/>
          <w:sz w:val="22"/>
          <w:szCs w:val="22"/>
          <w:lang w:val="en"/>
        </w:rPr>
      </w:pPr>
      <w:r w:rsidRPr="00AF4173">
        <w:rPr>
          <w:rFonts w:ascii="Arial" w:hAnsi="Arial" w:cs="Arial"/>
          <w:sz w:val="22"/>
          <w:szCs w:val="22"/>
          <w:lang w:val="en"/>
        </w:rPr>
        <w:t>In conclusion, in order to understand the link between terrorism and other forms of crime it is important to note there are many aspects to consider and that terrorism is a crime within itself. Many scholars have noted the similarities between organized crime and terrorist activities but It is always important to dig deeper before reaching conclusions. Moreover, it is important that the signs of insider threats are recognized and policies are put into place before the threat of d</w:t>
      </w:r>
      <w:bookmarkStart w:id="0" w:name="_GoBack"/>
      <w:bookmarkEnd w:id="0"/>
      <w:r w:rsidRPr="00AF4173">
        <w:rPr>
          <w:rFonts w:ascii="Arial" w:hAnsi="Arial" w:cs="Arial"/>
          <w:sz w:val="22"/>
          <w:szCs w:val="22"/>
          <w:lang w:val="en"/>
        </w:rPr>
        <w:t xml:space="preserve">evastating circumstances may occur such as in Fort Hood. </w:t>
      </w:r>
    </w:p>
    <w:p w:rsidR="00AF4173" w:rsidRPr="00AF4173" w:rsidRDefault="00DB0E6C" w:rsidP="00AF4173">
      <w:pPr>
        <w:pStyle w:val="Body"/>
        <w:jc w:val="left"/>
        <w:rPr>
          <w:rFonts w:ascii="Arial" w:hAnsi="Arial" w:cs="Arial"/>
          <w:sz w:val="22"/>
          <w:szCs w:val="22"/>
          <w:lang w:val="en"/>
        </w:rPr>
      </w:pPr>
      <w:r>
        <w:rPr>
          <w:rFonts w:ascii="Arial" w:hAnsi="Arial" w:cs="Arial"/>
          <w:sz w:val="22"/>
          <w:szCs w:val="22"/>
          <w:lang w:val="en"/>
        </w:rPr>
        <w:lastRenderedPageBreak/>
        <w:t>(Word Count – 2,048</w:t>
      </w:r>
      <w:r w:rsidR="00AF4173" w:rsidRPr="00AF4173">
        <w:rPr>
          <w:rFonts w:ascii="Arial" w:hAnsi="Arial" w:cs="Arial"/>
          <w:sz w:val="22"/>
          <w:szCs w:val="22"/>
          <w:lang w:val="en"/>
        </w:rPr>
        <w:t>)</w:t>
      </w:r>
    </w:p>
    <w:p w:rsidR="00AF4173" w:rsidRDefault="00AF4173" w:rsidP="005E0C5F"/>
    <w:p w:rsidR="00385EDE" w:rsidRDefault="008B157C" w:rsidP="005E0C5F">
      <w:pPr>
        <w:rPr>
          <w:rFonts w:ascii="Arial" w:hAnsi="Arial" w:cs="Arial"/>
        </w:rPr>
      </w:pPr>
      <w:r w:rsidRPr="008B157C">
        <w:rPr>
          <w:rFonts w:ascii="Arial" w:hAnsi="Arial" w:cs="Arial"/>
        </w:rPr>
        <w:t>Back to the past</w:t>
      </w:r>
      <w:r>
        <w:rPr>
          <w:rFonts w:ascii="Arial" w:hAnsi="Arial" w:cs="Arial"/>
          <w:i/>
        </w:rPr>
        <w:t>.</w:t>
      </w:r>
      <w:r w:rsidR="00385EDE" w:rsidRPr="00385EDE">
        <w:rPr>
          <w:rFonts w:ascii="Arial" w:hAnsi="Arial" w:cs="Arial"/>
        </w:rPr>
        <w:t xml:space="preserve"> </w:t>
      </w:r>
      <w:r>
        <w:rPr>
          <w:rFonts w:ascii="Arial" w:hAnsi="Arial" w:cs="Arial"/>
        </w:rPr>
        <w:t>(</w:t>
      </w:r>
      <w:r w:rsidR="00385EDE" w:rsidRPr="00385EDE">
        <w:rPr>
          <w:rFonts w:ascii="Arial" w:hAnsi="Arial" w:cs="Arial"/>
        </w:rPr>
        <w:t>2010</w:t>
      </w:r>
      <w:r>
        <w:rPr>
          <w:rFonts w:ascii="Arial" w:hAnsi="Arial" w:cs="Arial"/>
        </w:rPr>
        <w:t>)</w:t>
      </w:r>
      <w:r w:rsidR="00FE5E79">
        <w:rPr>
          <w:rFonts w:ascii="Arial" w:hAnsi="Arial" w:cs="Arial"/>
        </w:rPr>
        <w:t xml:space="preserve"> </w:t>
      </w:r>
      <w:r w:rsidRPr="008B157C">
        <w:rPr>
          <w:rFonts w:ascii="Arial" w:hAnsi="Arial" w:cs="Arial"/>
          <w:i/>
        </w:rPr>
        <w:t>The Pirate</w:t>
      </w:r>
      <w:r>
        <w:rPr>
          <w:rFonts w:ascii="Arial" w:hAnsi="Arial" w:cs="Arial"/>
        </w:rPr>
        <w:t xml:space="preserve">. </w:t>
      </w:r>
      <w:r w:rsidR="00FE5E79">
        <w:rPr>
          <w:rFonts w:ascii="Arial" w:hAnsi="Arial" w:cs="Arial"/>
        </w:rPr>
        <w:t>Ava</w:t>
      </w:r>
      <w:r>
        <w:rPr>
          <w:rFonts w:ascii="Arial" w:hAnsi="Arial" w:cs="Arial"/>
        </w:rPr>
        <w:t>ila</w:t>
      </w:r>
      <w:r w:rsidR="00FE5E79">
        <w:rPr>
          <w:rFonts w:ascii="Arial" w:hAnsi="Arial" w:cs="Arial"/>
        </w:rPr>
        <w:t xml:space="preserve">ble online at </w:t>
      </w:r>
      <w:hyperlink r:id="rId7" w:history="1">
        <w:r w:rsidR="00FE5E79" w:rsidRPr="00971670">
          <w:rPr>
            <w:rStyle w:val="Hyperlink"/>
            <w:rFonts w:ascii="Arial" w:hAnsi="Arial" w:cs="Arial"/>
          </w:rPr>
          <w:t>https://</w:t>
        </w:r>
        <w:r w:rsidR="00FE5E79" w:rsidRPr="00971670">
          <w:rPr>
            <w:rStyle w:val="Hyperlink"/>
            <w:rFonts w:ascii="Arial" w:hAnsi="Arial" w:cs="Arial"/>
          </w:rPr>
          <w:t>y</w:t>
        </w:r>
        <w:r w:rsidR="00FE5E79" w:rsidRPr="00971670">
          <w:rPr>
            <w:rStyle w:val="Hyperlink"/>
            <w:rFonts w:ascii="Arial" w:hAnsi="Arial" w:cs="Arial"/>
          </w:rPr>
          <w:t>outu.be/63MjMtvp-T4?t=2</w:t>
        </w:r>
      </w:hyperlink>
      <w:r>
        <w:rPr>
          <w:rFonts w:ascii="Arial" w:hAnsi="Arial" w:cs="Arial"/>
        </w:rPr>
        <w:t>. Accessed 15 November</w:t>
      </w:r>
      <w:r w:rsidR="00FE5E79">
        <w:rPr>
          <w:rFonts w:ascii="Arial" w:hAnsi="Arial" w:cs="Arial"/>
        </w:rPr>
        <w:t xml:space="preserve"> 2022</w:t>
      </w:r>
    </w:p>
    <w:p w:rsidR="00EB46AA" w:rsidRDefault="00EB46AA" w:rsidP="005E0C5F">
      <w:pPr>
        <w:rPr>
          <w:rFonts w:ascii="Arial" w:hAnsi="Arial" w:cs="Arial"/>
        </w:rPr>
      </w:pPr>
    </w:p>
    <w:p w:rsidR="00AF4173" w:rsidRDefault="00AF4173" w:rsidP="005E0C5F">
      <w:pPr>
        <w:rPr>
          <w:rFonts w:ascii="Arial" w:hAnsi="Arial" w:cs="Arial"/>
        </w:rPr>
      </w:pPr>
      <w:r w:rsidRPr="00AF4173">
        <w:rPr>
          <w:rFonts w:ascii="Arial" w:hAnsi="Arial" w:cs="Arial"/>
        </w:rPr>
        <w:t xml:space="preserve">BaMaung, D. (n.d.) </w:t>
      </w:r>
      <w:r w:rsidRPr="00AF4173">
        <w:rPr>
          <w:rFonts w:ascii="Arial" w:hAnsi="Arial" w:cs="Arial"/>
          <w:i/>
        </w:rPr>
        <w:t>How do police regain trust after the murder of Sarah Everard.</w:t>
      </w:r>
      <w:r w:rsidRPr="00AF4173">
        <w:rPr>
          <w:rFonts w:ascii="Arial" w:hAnsi="Arial" w:cs="Arial"/>
        </w:rPr>
        <w:t xml:space="preserve"> Available online at: </w:t>
      </w:r>
      <w:hyperlink r:id="rId8" w:anchor=":~:text=The%20brutal%20kidnapping%20and%20murder%20of%20Sarah%20Everhard" w:history="1">
        <w:r w:rsidRPr="00783F67">
          <w:rPr>
            <w:rStyle w:val="Hyperlink"/>
            <w:rFonts w:ascii="Arial" w:hAnsi="Arial" w:cs="Arial"/>
          </w:rPr>
          <w:t>https://theconversation.com/how-do-police-regain-trust-after-the-murder-of-sarah-everard-172037#:~:text=The%20brutal%20kidnapping%20and%20murder%20of%20Sarah%20Everhard</w:t>
        </w:r>
      </w:hyperlink>
      <w:r w:rsidRPr="00AF4173">
        <w:rPr>
          <w:rFonts w:ascii="Arial" w:hAnsi="Arial" w:cs="Arial"/>
        </w:rPr>
        <w:t xml:space="preserve">. Accessed 22 November 2022 </w:t>
      </w:r>
    </w:p>
    <w:p w:rsidR="00CD47F0" w:rsidRDefault="00CD47F0" w:rsidP="005E0C5F">
      <w:pPr>
        <w:rPr>
          <w:rFonts w:ascii="Arial" w:hAnsi="Arial" w:cs="Arial"/>
        </w:rPr>
      </w:pPr>
    </w:p>
    <w:p w:rsidR="00CD47F0" w:rsidRDefault="00CD47F0" w:rsidP="005E0C5F">
      <w:pPr>
        <w:rPr>
          <w:rFonts w:ascii="Arial" w:hAnsi="Arial" w:cs="Arial"/>
        </w:rPr>
      </w:pPr>
      <w:r>
        <w:rPr>
          <w:rFonts w:ascii="Arial" w:hAnsi="Arial" w:cs="Arial"/>
        </w:rPr>
        <w:t xml:space="preserve">Baric, A. (2014) </w:t>
      </w:r>
      <w:r w:rsidRPr="00CD47F0">
        <w:rPr>
          <w:rFonts w:ascii="Arial" w:hAnsi="Arial" w:cs="Arial"/>
          <w:i/>
        </w:rPr>
        <w:t>Trafficking and Terrorism: How Organized Crime Thrives on Passport Fraud</w:t>
      </w:r>
      <w:r>
        <w:rPr>
          <w:rFonts w:ascii="Arial" w:hAnsi="Arial" w:cs="Arial"/>
          <w:i/>
        </w:rPr>
        <w:t xml:space="preserve"> </w:t>
      </w:r>
      <w:r>
        <w:rPr>
          <w:rFonts w:ascii="Arial" w:hAnsi="Arial" w:cs="Arial"/>
        </w:rPr>
        <w:t xml:space="preserve">Available online at: </w:t>
      </w:r>
      <w:hyperlink r:id="rId9" w:history="1">
        <w:r w:rsidRPr="00971670">
          <w:rPr>
            <w:rStyle w:val="Hyperlink"/>
            <w:rFonts w:ascii="Arial" w:hAnsi="Arial" w:cs="Arial"/>
          </w:rPr>
          <w:t>https://www.occrp.org/en/blog/2369-trafficking-and-terrorism-how-organized-crime-thrives-on-passport-fraud</w:t>
        </w:r>
      </w:hyperlink>
      <w:r>
        <w:rPr>
          <w:rFonts w:ascii="Arial" w:hAnsi="Arial" w:cs="Arial"/>
        </w:rPr>
        <w:t xml:space="preserve"> Accessed 28 November 2022</w:t>
      </w:r>
    </w:p>
    <w:p w:rsidR="00CD47F0" w:rsidRPr="00CD47F0" w:rsidRDefault="00CD47F0" w:rsidP="005E0C5F">
      <w:pPr>
        <w:rPr>
          <w:rFonts w:ascii="Arial" w:hAnsi="Arial" w:cs="Arial"/>
        </w:rPr>
      </w:pPr>
    </w:p>
    <w:p w:rsidR="00AF4173" w:rsidRDefault="00AF4173" w:rsidP="005E0C5F">
      <w:pPr>
        <w:rPr>
          <w:rFonts w:ascii="Arial" w:hAnsi="Arial" w:cs="Arial"/>
        </w:rPr>
      </w:pPr>
      <w:r w:rsidRPr="00AF4173">
        <w:rPr>
          <w:rFonts w:ascii="Arial" w:hAnsi="Arial" w:cs="Arial"/>
        </w:rPr>
        <w:t xml:space="preserve">BBC NEWS. (2022) </w:t>
      </w:r>
      <w:r w:rsidRPr="00AF4173">
        <w:rPr>
          <w:rFonts w:ascii="Arial" w:hAnsi="Arial" w:cs="Arial"/>
          <w:i/>
        </w:rPr>
        <w:t xml:space="preserve">Gwent Police Unveil tuk-tuks as latest crime fighting tool. </w:t>
      </w:r>
      <w:r w:rsidRPr="00AF4173">
        <w:rPr>
          <w:rFonts w:ascii="Arial" w:hAnsi="Arial" w:cs="Arial"/>
        </w:rPr>
        <w:t xml:space="preserve">Available online at: </w:t>
      </w:r>
      <w:hyperlink r:id="rId10" w:history="1">
        <w:r w:rsidRPr="00AF4173">
          <w:rPr>
            <w:rStyle w:val="Hyperlink"/>
            <w:rFonts w:ascii="Arial" w:hAnsi="Arial" w:cs="Arial"/>
          </w:rPr>
          <w:t>https://www.bbc.co.uk/news/uk-wales-63262276</w:t>
        </w:r>
      </w:hyperlink>
      <w:r w:rsidRPr="00AF4173">
        <w:rPr>
          <w:rFonts w:ascii="Arial" w:hAnsi="Arial" w:cs="Arial"/>
        </w:rPr>
        <w:t xml:space="preserve">  Accessed 25 November 2022</w:t>
      </w:r>
    </w:p>
    <w:p w:rsidR="00AF4173" w:rsidRPr="00AF4173" w:rsidRDefault="00AF4173" w:rsidP="005E0C5F">
      <w:pPr>
        <w:rPr>
          <w:rFonts w:ascii="Arial" w:hAnsi="Arial" w:cs="Arial"/>
        </w:rPr>
      </w:pPr>
    </w:p>
    <w:p w:rsidR="00AF4173" w:rsidRDefault="00AF4173" w:rsidP="005E0C5F">
      <w:pPr>
        <w:rPr>
          <w:rFonts w:ascii="Arial" w:hAnsi="Arial" w:cs="Arial"/>
        </w:rPr>
      </w:pPr>
      <w:r w:rsidRPr="00AF4173">
        <w:rPr>
          <w:rFonts w:ascii="Arial" w:hAnsi="Arial" w:cs="Arial"/>
        </w:rPr>
        <w:t xml:space="preserve">BCI (2017) </w:t>
      </w:r>
      <w:r w:rsidRPr="00AF4173">
        <w:rPr>
          <w:rFonts w:ascii="Arial" w:hAnsi="Arial" w:cs="Arial"/>
          <w:i/>
        </w:rPr>
        <w:t>What are the effects of reputational damage?</w:t>
      </w:r>
      <w:r w:rsidRPr="00AF4173">
        <w:rPr>
          <w:rFonts w:ascii="Arial" w:hAnsi="Arial" w:cs="Arial"/>
        </w:rPr>
        <w:t xml:space="preserve"> Available online at: </w:t>
      </w:r>
      <w:hyperlink r:id="rId11" w:history="1">
        <w:r w:rsidRPr="00783F67">
          <w:rPr>
            <w:rStyle w:val="Hyperlink"/>
            <w:rFonts w:ascii="Arial" w:hAnsi="Arial" w:cs="Arial"/>
          </w:rPr>
          <w:t>https://www.thebci.org/news/what-are-the-effects-of-reputational-damage.html</w:t>
        </w:r>
      </w:hyperlink>
      <w:r>
        <w:rPr>
          <w:rFonts w:ascii="Arial" w:hAnsi="Arial" w:cs="Arial"/>
        </w:rPr>
        <w:t xml:space="preserve"> </w:t>
      </w:r>
      <w:r w:rsidRPr="00AF4173">
        <w:rPr>
          <w:rFonts w:ascii="Arial" w:hAnsi="Arial" w:cs="Arial"/>
        </w:rPr>
        <w:t>A</w:t>
      </w:r>
      <w:r>
        <w:rPr>
          <w:rFonts w:ascii="Arial" w:hAnsi="Arial" w:cs="Arial"/>
        </w:rPr>
        <w:t>ccessed 22 November 2022</w:t>
      </w:r>
    </w:p>
    <w:p w:rsidR="00AF4173" w:rsidRPr="00AF4173" w:rsidRDefault="00AF4173" w:rsidP="005E0C5F">
      <w:pPr>
        <w:rPr>
          <w:rFonts w:ascii="Arial" w:hAnsi="Arial" w:cs="Arial"/>
        </w:rPr>
      </w:pPr>
    </w:p>
    <w:p w:rsidR="00AF4173" w:rsidRDefault="00AF4173" w:rsidP="005E0C5F">
      <w:pPr>
        <w:rPr>
          <w:rFonts w:ascii="Arial" w:hAnsi="Arial" w:cs="Arial"/>
        </w:rPr>
      </w:pPr>
      <w:r w:rsidRPr="00AF4173">
        <w:rPr>
          <w:rFonts w:ascii="Arial" w:hAnsi="Arial" w:cs="Arial"/>
        </w:rPr>
        <w:t>Bryant, R &amp; Bryant, S. (2021</w:t>
      </w:r>
      <w:r w:rsidRPr="00AF4173">
        <w:rPr>
          <w:rFonts w:ascii="Arial" w:hAnsi="Arial" w:cs="Arial"/>
          <w:i/>
        </w:rPr>
        <w:t xml:space="preserve">) </w:t>
      </w:r>
      <w:r w:rsidRPr="00AF4173">
        <w:rPr>
          <w:rFonts w:ascii="Arial" w:hAnsi="Arial" w:cs="Arial"/>
          <w:i/>
          <w:u w:val="single"/>
        </w:rPr>
        <w:t>Blackstone’s Handbook for Policing Students 2021</w:t>
      </w:r>
      <w:r w:rsidRPr="00AF4173">
        <w:rPr>
          <w:rFonts w:ascii="Arial" w:hAnsi="Arial" w:cs="Arial"/>
          <w:u w:val="single"/>
        </w:rPr>
        <w:t>.</w:t>
      </w:r>
      <w:r w:rsidRPr="00AF4173">
        <w:rPr>
          <w:rFonts w:ascii="Arial" w:hAnsi="Arial" w:cs="Arial"/>
        </w:rPr>
        <w:t xml:space="preserve"> Oxford University Press: Oxford, UK </w:t>
      </w:r>
    </w:p>
    <w:p w:rsidR="00AF4173" w:rsidRPr="00AF4173" w:rsidRDefault="00AF4173" w:rsidP="005E0C5F">
      <w:pPr>
        <w:rPr>
          <w:rFonts w:ascii="Arial" w:hAnsi="Arial" w:cs="Arial"/>
        </w:rPr>
      </w:pPr>
    </w:p>
    <w:p w:rsidR="00AF4173" w:rsidRDefault="00AF4173" w:rsidP="005E0C5F">
      <w:pPr>
        <w:rPr>
          <w:rFonts w:ascii="Arial" w:hAnsi="Arial" w:cs="Arial"/>
        </w:rPr>
      </w:pPr>
      <w:r w:rsidRPr="00AF4173">
        <w:rPr>
          <w:rFonts w:ascii="Arial" w:hAnsi="Arial" w:cs="Arial"/>
        </w:rPr>
        <w:t xml:space="preserve">Cantle, T. (2005) </w:t>
      </w:r>
      <w:r w:rsidRPr="00AF4173">
        <w:rPr>
          <w:rFonts w:ascii="Arial" w:hAnsi="Arial" w:cs="Arial"/>
          <w:i/>
        </w:rPr>
        <w:t>Community Cohesion:</w:t>
      </w:r>
      <w:r w:rsidRPr="00AF4173">
        <w:rPr>
          <w:rFonts w:ascii="Arial" w:hAnsi="Arial" w:cs="Arial"/>
        </w:rPr>
        <w:t xml:space="preserve"> </w:t>
      </w:r>
      <w:r w:rsidRPr="00AF4173">
        <w:rPr>
          <w:rFonts w:ascii="Arial" w:hAnsi="Arial" w:cs="Arial"/>
          <w:i/>
          <w:u w:val="single"/>
        </w:rPr>
        <w:t>A New Framework for Race and Diversity.</w:t>
      </w:r>
      <w:r w:rsidRPr="00AF4173">
        <w:rPr>
          <w:rFonts w:ascii="Arial" w:hAnsi="Arial" w:cs="Arial"/>
        </w:rPr>
        <w:t xml:space="preserve"> Palgrave Macmillan: London, UK</w:t>
      </w:r>
    </w:p>
    <w:p w:rsidR="00AF4173" w:rsidRPr="00AF4173" w:rsidRDefault="00AF4173" w:rsidP="005E0C5F">
      <w:pPr>
        <w:rPr>
          <w:rFonts w:ascii="Arial" w:hAnsi="Arial" w:cs="Arial"/>
        </w:rPr>
      </w:pPr>
    </w:p>
    <w:p w:rsidR="00AF4173" w:rsidRDefault="00AF4173" w:rsidP="005E0C5F">
      <w:pPr>
        <w:rPr>
          <w:rFonts w:ascii="Arial" w:hAnsi="Arial" w:cs="Arial"/>
        </w:rPr>
      </w:pPr>
      <w:r w:rsidRPr="00AF4173">
        <w:rPr>
          <w:rFonts w:ascii="Arial" w:hAnsi="Arial" w:cs="Arial"/>
        </w:rPr>
        <w:t xml:space="preserve">Cape, E. &amp; Young, R. (2008) </w:t>
      </w:r>
      <w:r w:rsidRPr="00AF4173">
        <w:rPr>
          <w:rFonts w:ascii="Arial" w:hAnsi="Arial" w:cs="Arial"/>
          <w:i/>
          <w:u w:val="single"/>
        </w:rPr>
        <w:t>Regulating policing: the Police and Criminal Evidence Act 1984 past, present and future</w:t>
      </w:r>
      <w:r w:rsidRPr="00AF4173">
        <w:rPr>
          <w:rFonts w:ascii="Arial" w:hAnsi="Arial" w:cs="Arial"/>
        </w:rPr>
        <w:t xml:space="preserve">. Bloomsbury: Portland, Oregon, USA </w:t>
      </w:r>
    </w:p>
    <w:p w:rsidR="00AF4173" w:rsidRPr="00AF4173" w:rsidRDefault="00AF4173" w:rsidP="005E0C5F">
      <w:pPr>
        <w:rPr>
          <w:rFonts w:ascii="Arial" w:hAnsi="Arial" w:cs="Arial"/>
        </w:rPr>
      </w:pPr>
    </w:p>
    <w:p w:rsidR="00AF4173" w:rsidRDefault="00AF4173" w:rsidP="005E0C5F">
      <w:pPr>
        <w:rPr>
          <w:rFonts w:ascii="Arial" w:hAnsi="Arial" w:cs="Arial"/>
        </w:rPr>
      </w:pPr>
      <w:r w:rsidRPr="00AF4173">
        <w:rPr>
          <w:rFonts w:ascii="Arial" w:hAnsi="Arial" w:cs="Arial"/>
        </w:rPr>
        <w:t xml:space="preserve">CBBC Newsround (2022) </w:t>
      </w:r>
      <w:r w:rsidRPr="00AF4173">
        <w:rPr>
          <w:rFonts w:ascii="Arial" w:hAnsi="Arial" w:cs="Arial"/>
          <w:i/>
        </w:rPr>
        <w:t>Brixton riots 1981: What happened 40 Years Ago in London?</w:t>
      </w:r>
      <w:r w:rsidRPr="00AF4173">
        <w:rPr>
          <w:rFonts w:ascii="Arial" w:hAnsi="Arial" w:cs="Arial"/>
        </w:rPr>
        <w:t xml:space="preserve"> Available online at: </w:t>
      </w:r>
      <w:hyperlink r:id="rId12" w:history="1">
        <w:r w:rsidRPr="00783F67">
          <w:rPr>
            <w:rStyle w:val="Hyperlink"/>
            <w:rFonts w:ascii="Arial" w:hAnsi="Arial" w:cs="Arial"/>
          </w:rPr>
          <w:t>https://www.bbc.co.uk/newsround/50035769</w:t>
        </w:r>
      </w:hyperlink>
      <w:r w:rsidRPr="00AF4173">
        <w:rPr>
          <w:rFonts w:ascii="Arial" w:hAnsi="Arial" w:cs="Arial"/>
        </w:rPr>
        <w:t xml:space="preserve">  Accessed 15 November 2022 </w:t>
      </w:r>
    </w:p>
    <w:p w:rsidR="00AF4173" w:rsidRPr="00AF4173" w:rsidRDefault="00AF4173" w:rsidP="005E0C5F">
      <w:pPr>
        <w:rPr>
          <w:rFonts w:ascii="Arial" w:hAnsi="Arial" w:cs="Arial"/>
        </w:rPr>
      </w:pPr>
    </w:p>
    <w:p w:rsidR="00AF4173" w:rsidRDefault="00AF4173" w:rsidP="005E0C5F">
      <w:pPr>
        <w:rPr>
          <w:rFonts w:ascii="Arial" w:hAnsi="Arial" w:cs="Arial"/>
        </w:rPr>
      </w:pPr>
      <w:r w:rsidRPr="00AF4173">
        <w:rPr>
          <w:rFonts w:ascii="Arial" w:hAnsi="Arial" w:cs="Arial"/>
        </w:rPr>
        <w:t xml:space="preserve">Coliandris, G. (2014) </w:t>
      </w:r>
      <w:r w:rsidRPr="00AF4173">
        <w:rPr>
          <w:rFonts w:ascii="Arial" w:hAnsi="Arial" w:cs="Arial"/>
          <w:i/>
          <w:u w:val="single"/>
        </w:rPr>
        <w:t>‘Zander on PACE: the Police and Criminal Evidence Act 1984’</w:t>
      </w:r>
      <w:r w:rsidRPr="00AF4173">
        <w:rPr>
          <w:rFonts w:ascii="Arial" w:hAnsi="Arial" w:cs="Arial"/>
        </w:rPr>
        <w:t xml:space="preserve"> Vol 87, Issue 6. pp. 139-141</w:t>
      </w:r>
    </w:p>
    <w:p w:rsidR="00AF4173" w:rsidRPr="00AF4173" w:rsidRDefault="00AF4173" w:rsidP="005E0C5F">
      <w:pPr>
        <w:rPr>
          <w:rFonts w:ascii="Arial" w:hAnsi="Arial" w:cs="Arial"/>
        </w:rPr>
      </w:pPr>
    </w:p>
    <w:p w:rsidR="00AF4173" w:rsidRDefault="00AF4173" w:rsidP="005E0C5F">
      <w:pPr>
        <w:rPr>
          <w:rFonts w:ascii="Arial" w:hAnsi="Arial" w:cs="Arial"/>
        </w:rPr>
      </w:pPr>
      <w:r w:rsidRPr="00AF4173">
        <w:rPr>
          <w:rFonts w:ascii="Arial" w:hAnsi="Arial" w:cs="Arial"/>
        </w:rPr>
        <w:lastRenderedPageBreak/>
        <w:t xml:space="preserve">College of Policing. (2022) </w:t>
      </w:r>
      <w:r w:rsidRPr="00AF4173">
        <w:rPr>
          <w:rFonts w:ascii="Arial" w:hAnsi="Arial" w:cs="Arial"/>
          <w:i/>
        </w:rPr>
        <w:t>Police Community Support Officer</w:t>
      </w:r>
      <w:r w:rsidRPr="00AF4173">
        <w:rPr>
          <w:rFonts w:ascii="Arial" w:hAnsi="Arial" w:cs="Arial"/>
        </w:rPr>
        <w:t xml:space="preserve">. Available online at: </w:t>
      </w:r>
      <w:hyperlink r:id="rId13" w:history="1">
        <w:r w:rsidRPr="00AF4173">
          <w:rPr>
            <w:rStyle w:val="Hyperlink"/>
            <w:rFonts w:ascii="Arial" w:hAnsi="Arial" w:cs="Arial"/>
          </w:rPr>
          <w:t>https://profdev.college.police.uk/professional-profile/police-community-support-officer-pcso/</w:t>
        </w:r>
      </w:hyperlink>
      <w:r w:rsidRPr="00AF4173">
        <w:rPr>
          <w:rFonts w:ascii="Arial" w:hAnsi="Arial" w:cs="Arial"/>
        </w:rPr>
        <w:t>.  Accessed 14 November 2022</w:t>
      </w:r>
    </w:p>
    <w:p w:rsidR="00A12C92" w:rsidRDefault="00A12C92" w:rsidP="005E0C5F">
      <w:pPr>
        <w:rPr>
          <w:rFonts w:ascii="Arial" w:hAnsi="Arial" w:cs="Arial"/>
        </w:rPr>
      </w:pPr>
    </w:p>
    <w:p w:rsidR="00A12C92" w:rsidRPr="005E6855" w:rsidRDefault="00A12C92" w:rsidP="00EB46AA">
      <w:pPr>
        <w:pStyle w:val="Body"/>
        <w:jc w:val="left"/>
        <w:rPr>
          <w:rFonts w:ascii="Arial" w:hAnsi="Arial" w:cs="Arial"/>
          <w:sz w:val="22"/>
          <w:szCs w:val="22"/>
          <w:lang w:val="en"/>
        </w:rPr>
      </w:pPr>
      <w:r w:rsidRPr="00A12C92">
        <w:rPr>
          <w:rFonts w:ascii="Arial" w:eastAsiaTheme="minorHAnsi" w:hAnsi="Arial" w:cs="Arial"/>
          <w:sz w:val="22"/>
          <w:szCs w:val="22"/>
        </w:rPr>
        <w:t xml:space="preserve">Dandurand, </w:t>
      </w:r>
      <w:r w:rsidRPr="00A12C92">
        <w:rPr>
          <w:rFonts w:ascii="Arial" w:eastAsiaTheme="minorHAnsi" w:hAnsi="Arial" w:cs="Arial"/>
          <w:sz w:val="22"/>
          <w:szCs w:val="22"/>
        </w:rPr>
        <w:t>Y</w:t>
      </w:r>
      <w:r w:rsidR="00EB46AA">
        <w:rPr>
          <w:rFonts w:ascii="Arial" w:eastAsiaTheme="minorHAnsi" w:hAnsi="Arial" w:cs="Arial"/>
          <w:sz w:val="22"/>
          <w:szCs w:val="22"/>
        </w:rPr>
        <w:t xml:space="preserve"> &amp;</w:t>
      </w:r>
      <w:r w:rsidRPr="00A12C92">
        <w:rPr>
          <w:rFonts w:ascii="Arial" w:eastAsiaTheme="minorHAnsi" w:hAnsi="Arial" w:cs="Arial"/>
          <w:sz w:val="22"/>
          <w:szCs w:val="22"/>
        </w:rPr>
        <w:t xml:space="preserve"> Chin, V. (2004)</w:t>
      </w:r>
      <w:r w:rsidRPr="00A12C92">
        <w:rPr>
          <w:rFonts w:ascii="Arial" w:hAnsi="Arial" w:cs="Arial"/>
          <w:sz w:val="22"/>
          <w:szCs w:val="22"/>
        </w:rPr>
        <w:t xml:space="preserve"> </w:t>
      </w:r>
      <w:r w:rsidRPr="00A12C92">
        <w:rPr>
          <w:rFonts w:ascii="Arial" w:eastAsiaTheme="minorHAnsi" w:hAnsi="Arial" w:cs="Arial"/>
          <w:i/>
          <w:sz w:val="22"/>
          <w:szCs w:val="22"/>
        </w:rPr>
        <w:t xml:space="preserve">Links Between Terrorism and Other Forms of Crime. </w:t>
      </w:r>
      <w:r w:rsidRPr="00A12C92">
        <w:rPr>
          <w:rFonts w:ascii="Arial" w:eastAsiaTheme="minorHAnsi" w:hAnsi="Arial" w:cs="Arial"/>
          <w:sz w:val="22"/>
          <w:szCs w:val="22"/>
        </w:rPr>
        <w:t>Available online at</w:t>
      </w:r>
      <w:r w:rsidR="00EB46AA">
        <w:rPr>
          <w:rFonts w:ascii="Arial" w:eastAsiaTheme="minorHAnsi" w:hAnsi="Arial" w:cs="Arial"/>
          <w:sz w:val="22"/>
          <w:szCs w:val="22"/>
        </w:rPr>
        <w:t>:</w:t>
      </w:r>
      <w:r w:rsidRPr="00A12C92">
        <w:rPr>
          <w:rFonts w:ascii="Arial" w:eastAsiaTheme="minorHAnsi" w:hAnsi="Arial" w:cs="Arial"/>
          <w:i/>
          <w:sz w:val="22"/>
          <w:szCs w:val="22"/>
        </w:rPr>
        <w:t xml:space="preserve"> </w:t>
      </w:r>
      <w:hyperlink r:id="rId14" w:history="1">
        <w:r w:rsidRPr="00A12C92">
          <w:rPr>
            <w:rStyle w:val="Hyperlink"/>
            <w:rFonts w:ascii="Arial" w:eastAsiaTheme="minorHAnsi" w:hAnsi="Arial" w:cs="Arial"/>
            <w:sz w:val="22"/>
            <w:szCs w:val="22"/>
            <w:lang w:eastAsia="en-US"/>
          </w:rPr>
          <w:t>https://icclr.org/wp-content/uploads/2019/06/LinksBetweenTerrorismLatest_updated.pdf?x12845</w:t>
        </w:r>
      </w:hyperlink>
      <w:r w:rsidRPr="00A12C92">
        <w:rPr>
          <w:rFonts w:ascii="Arial" w:eastAsiaTheme="minorHAnsi" w:hAnsi="Arial" w:cs="Arial"/>
          <w:sz w:val="22"/>
          <w:szCs w:val="22"/>
          <w:lang w:eastAsia="en-US"/>
        </w:rPr>
        <w:t xml:space="preserve"> Accessed 15 November 2022</w:t>
      </w:r>
    </w:p>
    <w:p w:rsidR="005E6855" w:rsidRDefault="005E6855" w:rsidP="005E6855">
      <w:pPr>
        <w:pStyle w:val="Body"/>
        <w:numPr>
          <w:ilvl w:val="0"/>
          <w:numId w:val="0"/>
        </w:numPr>
        <w:jc w:val="left"/>
        <w:rPr>
          <w:rFonts w:ascii="Arial" w:eastAsiaTheme="minorHAnsi" w:hAnsi="Arial" w:cs="Arial"/>
          <w:sz w:val="22"/>
          <w:szCs w:val="22"/>
          <w:lang w:eastAsia="en-US"/>
        </w:rPr>
      </w:pPr>
    </w:p>
    <w:p w:rsidR="005E6855" w:rsidRDefault="005E6855" w:rsidP="005E6855">
      <w:pPr>
        <w:rPr>
          <w:rFonts w:ascii="Arial" w:hAnsi="Arial" w:cs="Arial"/>
        </w:rPr>
      </w:pPr>
      <w:r w:rsidRPr="005E6855">
        <w:rPr>
          <w:rFonts w:ascii="Arial" w:hAnsi="Arial" w:cs="Arial"/>
        </w:rPr>
        <w:t>Exabeam</w:t>
      </w:r>
      <w:r>
        <w:rPr>
          <w:rFonts w:ascii="Arial" w:hAnsi="Arial" w:cs="Arial"/>
          <w:i/>
        </w:rPr>
        <w:t xml:space="preserve">. (2022) </w:t>
      </w:r>
      <w:r w:rsidRPr="00FE3706">
        <w:rPr>
          <w:rFonts w:ascii="Arial" w:hAnsi="Arial" w:cs="Arial"/>
          <w:i/>
        </w:rPr>
        <w:t xml:space="preserve">What is an insider threat? understand the problem and </w:t>
      </w:r>
      <w:r>
        <w:rPr>
          <w:rFonts w:ascii="Arial" w:hAnsi="Arial" w:cs="Arial"/>
          <w:i/>
        </w:rPr>
        <w:t>discover 4 defensive strategies</w:t>
      </w:r>
      <w:r w:rsidRPr="00CD47F0">
        <w:rPr>
          <w:rFonts w:ascii="Arial" w:hAnsi="Arial" w:cs="Arial"/>
        </w:rPr>
        <w:t>. Available</w:t>
      </w:r>
      <w:r>
        <w:rPr>
          <w:rFonts w:ascii="Arial" w:hAnsi="Arial" w:cs="Arial"/>
        </w:rPr>
        <w:t xml:space="preserve"> online</w:t>
      </w:r>
      <w:r w:rsidRPr="00CD47F0">
        <w:rPr>
          <w:rFonts w:ascii="Arial" w:hAnsi="Arial" w:cs="Arial"/>
        </w:rPr>
        <w:t xml:space="preserve"> at: </w:t>
      </w:r>
      <w:hyperlink r:id="rId15" w:history="1">
        <w:r w:rsidRPr="00971670">
          <w:rPr>
            <w:rStyle w:val="Hyperlink"/>
            <w:rFonts w:ascii="Arial" w:hAnsi="Arial" w:cs="Arial"/>
          </w:rPr>
          <w:t>https://www.exabeam.com/explainers/insider-threat/insider-threats/</w:t>
        </w:r>
      </w:hyperlink>
      <w:r>
        <w:rPr>
          <w:rFonts w:ascii="Arial" w:hAnsi="Arial" w:cs="Arial"/>
        </w:rPr>
        <w:t xml:space="preserve"> Accessed 28 November</w:t>
      </w:r>
      <w:r>
        <w:rPr>
          <w:rFonts w:ascii="Arial" w:hAnsi="Arial" w:cs="Arial"/>
        </w:rPr>
        <w:t xml:space="preserve"> 2022</w:t>
      </w:r>
      <w:r w:rsidRPr="00CD47F0">
        <w:rPr>
          <w:rFonts w:ascii="Arial" w:hAnsi="Arial" w:cs="Arial"/>
        </w:rPr>
        <w:t>.</w:t>
      </w:r>
    </w:p>
    <w:p w:rsidR="005E6855" w:rsidRPr="00A12C92" w:rsidRDefault="005E6855" w:rsidP="005E6855">
      <w:pPr>
        <w:pStyle w:val="Body"/>
        <w:numPr>
          <w:ilvl w:val="0"/>
          <w:numId w:val="0"/>
        </w:numPr>
        <w:jc w:val="left"/>
        <w:rPr>
          <w:rFonts w:ascii="Arial" w:hAnsi="Arial" w:cs="Arial"/>
          <w:sz w:val="22"/>
          <w:szCs w:val="22"/>
          <w:lang w:val="en"/>
        </w:rPr>
      </w:pPr>
    </w:p>
    <w:p w:rsidR="00A12C92" w:rsidRPr="00A12C92" w:rsidRDefault="00A12C92" w:rsidP="00A12C92">
      <w:pPr>
        <w:pStyle w:val="Body"/>
        <w:rPr>
          <w:rFonts w:ascii="Arial" w:hAnsi="Arial" w:cs="Arial"/>
          <w:sz w:val="22"/>
          <w:szCs w:val="22"/>
          <w:lang w:val="en"/>
        </w:rPr>
      </w:pPr>
    </w:p>
    <w:p w:rsidR="00AF4173" w:rsidRDefault="00AF4173" w:rsidP="00EB46AA">
      <w:pPr>
        <w:pStyle w:val="Body"/>
        <w:numPr>
          <w:ilvl w:val="0"/>
          <w:numId w:val="0"/>
        </w:numPr>
        <w:jc w:val="left"/>
        <w:rPr>
          <w:rFonts w:ascii="Arial" w:hAnsi="Arial" w:cs="Arial"/>
          <w:sz w:val="22"/>
          <w:szCs w:val="22"/>
          <w:lang w:val="en"/>
        </w:rPr>
      </w:pPr>
      <w:r w:rsidRPr="00AF4173">
        <w:rPr>
          <w:rFonts w:ascii="Arial" w:hAnsi="Arial" w:cs="Arial"/>
          <w:sz w:val="22"/>
          <w:szCs w:val="22"/>
          <w:lang w:val="en"/>
        </w:rPr>
        <w:t xml:space="preserve">Fromiti (n.d.) </w:t>
      </w:r>
      <w:r w:rsidRPr="00AF4173">
        <w:rPr>
          <w:rFonts w:ascii="Arial" w:hAnsi="Arial" w:cs="Arial"/>
          <w:i/>
          <w:sz w:val="22"/>
          <w:szCs w:val="22"/>
          <w:lang w:val="en"/>
        </w:rPr>
        <w:t>Organized Crime Module 1 Key Issues: Similarities &amp; Differences.</w:t>
      </w:r>
      <w:r w:rsidRPr="00AF4173">
        <w:rPr>
          <w:rFonts w:ascii="Arial" w:hAnsi="Arial" w:cs="Arial"/>
          <w:sz w:val="22"/>
          <w:szCs w:val="22"/>
          <w:lang w:val="en"/>
        </w:rPr>
        <w:t xml:space="preserve"> Available online at: </w:t>
      </w:r>
      <w:hyperlink r:id="rId16" w:history="1">
        <w:r w:rsidR="00EB46AA" w:rsidRPr="00971670">
          <w:rPr>
            <w:rStyle w:val="Hyperlink"/>
            <w:rFonts w:ascii="Arial" w:hAnsi="Arial" w:cs="Arial"/>
            <w:sz w:val="22"/>
            <w:szCs w:val="22"/>
            <w:lang w:val="en"/>
          </w:rPr>
          <w:t>https://www.unodc.org/e4j/zh/organized-crime/module-1/key-issues/similarities-and-differences.html</w:t>
        </w:r>
      </w:hyperlink>
      <w:r w:rsidR="00EB46AA">
        <w:rPr>
          <w:rFonts w:ascii="Arial" w:hAnsi="Arial" w:cs="Arial"/>
          <w:sz w:val="22"/>
          <w:szCs w:val="22"/>
          <w:lang w:val="en"/>
        </w:rPr>
        <w:t xml:space="preserve"> Accessed 5 October 2022</w:t>
      </w:r>
    </w:p>
    <w:p w:rsidR="00AF4173" w:rsidRPr="00AF4173" w:rsidRDefault="00AF4173" w:rsidP="00AF4173">
      <w:pPr>
        <w:pStyle w:val="Body"/>
        <w:jc w:val="left"/>
        <w:rPr>
          <w:rFonts w:ascii="Arial" w:hAnsi="Arial" w:cs="Arial"/>
          <w:sz w:val="22"/>
          <w:szCs w:val="22"/>
          <w:lang w:val="en"/>
        </w:rPr>
      </w:pPr>
    </w:p>
    <w:p w:rsidR="00AF4173" w:rsidRDefault="00AF4173" w:rsidP="00AF4173">
      <w:pPr>
        <w:pStyle w:val="Body"/>
        <w:numPr>
          <w:ilvl w:val="0"/>
          <w:numId w:val="0"/>
        </w:numPr>
        <w:jc w:val="left"/>
        <w:rPr>
          <w:rFonts w:ascii="Arial" w:hAnsi="Arial" w:cs="Arial"/>
          <w:sz w:val="22"/>
          <w:szCs w:val="22"/>
          <w:lang w:val="en"/>
        </w:rPr>
      </w:pPr>
      <w:r w:rsidRPr="00AF4173">
        <w:rPr>
          <w:rFonts w:ascii="Arial" w:hAnsi="Arial" w:cs="Arial"/>
          <w:sz w:val="22"/>
          <w:szCs w:val="22"/>
          <w:lang w:val="en"/>
        </w:rPr>
        <w:t xml:space="preserve">Glasgow Caledonian University. (2018) </w:t>
      </w:r>
      <w:r w:rsidRPr="00AF4173">
        <w:rPr>
          <w:rFonts w:ascii="Arial" w:hAnsi="Arial" w:cs="Arial"/>
          <w:i/>
          <w:sz w:val="22"/>
          <w:szCs w:val="22"/>
          <w:lang w:val="en"/>
        </w:rPr>
        <w:t>The enemy within? The connection between insider threat and terrorism.</w:t>
      </w:r>
      <w:r w:rsidRPr="00AF4173">
        <w:rPr>
          <w:rFonts w:ascii="Arial" w:hAnsi="Arial" w:cs="Arial"/>
          <w:sz w:val="22"/>
          <w:szCs w:val="22"/>
          <w:lang w:val="en"/>
        </w:rPr>
        <w:t xml:space="preserve"> Vol 41, Issue 2. pp.133-150</w:t>
      </w:r>
    </w:p>
    <w:p w:rsidR="00FE5E79" w:rsidRDefault="00FE5E79" w:rsidP="00AF4173">
      <w:pPr>
        <w:pStyle w:val="Body"/>
        <w:numPr>
          <w:ilvl w:val="0"/>
          <w:numId w:val="0"/>
        </w:numPr>
        <w:jc w:val="left"/>
        <w:rPr>
          <w:rFonts w:ascii="Arial" w:hAnsi="Arial" w:cs="Arial"/>
          <w:sz w:val="22"/>
          <w:szCs w:val="22"/>
          <w:lang w:val="en"/>
        </w:rPr>
      </w:pPr>
    </w:p>
    <w:p w:rsidR="00FE5E79" w:rsidRDefault="00FE5E79" w:rsidP="00FE5E79">
      <w:pPr>
        <w:rPr>
          <w:rFonts w:ascii="Arial" w:hAnsi="Arial" w:cs="Arial"/>
        </w:rPr>
      </w:pPr>
      <w:r>
        <w:rPr>
          <w:rFonts w:ascii="Arial" w:hAnsi="Arial" w:cs="Arial"/>
        </w:rPr>
        <w:t>Govinfo.</w:t>
      </w:r>
      <w:r>
        <w:rPr>
          <w:rFonts w:ascii="Arial" w:hAnsi="Arial" w:cs="Arial"/>
        </w:rPr>
        <w:t xml:space="preserve"> (2002) </w:t>
      </w:r>
      <w:r w:rsidRPr="00FE5E79">
        <w:rPr>
          <w:rFonts w:ascii="Arial" w:hAnsi="Arial" w:cs="Arial"/>
          <w:i/>
        </w:rPr>
        <w:t>THE ROLE OF CHARITIES AND NGO’S IN THE FINANCING OF TERRORIST ACTIVITIES.</w:t>
      </w:r>
      <w:r w:rsidRPr="00FE5E79">
        <w:rPr>
          <w:rFonts w:ascii="Arial" w:hAnsi="Arial" w:cs="Arial"/>
        </w:rPr>
        <w:t xml:space="preserve"> Available</w:t>
      </w:r>
      <w:r>
        <w:rPr>
          <w:rFonts w:ascii="Arial" w:hAnsi="Arial" w:cs="Arial"/>
        </w:rPr>
        <w:t xml:space="preserve"> online</w:t>
      </w:r>
      <w:r w:rsidRPr="00FE5E79">
        <w:rPr>
          <w:rFonts w:ascii="Arial" w:hAnsi="Arial" w:cs="Arial"/>
        </w:rPr>
        <w:t xml:space="preserve"> at: </w:t>
      </w:r>
      <w:hyperlink r:id="rId17" w:history="1">
        <w:r w:rsidRPr="00971670">
          <w:rPr>
            <w:rStyle w:val="Hyperlink"/>
            <w:rFonts w:ascii="Arial" w:hAnsi="Arial" w:cs="Arial"/>
          </w:rPr>
          <w:t>https://www.govinfo.gov/content/pkg/CHRG-107shrg89957/html/CHRG-107shrg89957.htm</w:t>
        </w:r>
      </w:hyperlink>
      <w:r>
        <w:rPr>
          <w:rFonts w:ascii="Arial" w:hAnsi="Arial" w:cs="Arial"/>
        </w:rPr>
        <w:t xml:space="preserve"> Accessed 28 November 2022</w:t>
      </w:r>
    </w:p>
    <w:p w:rsidR="00FE5E79" w:rsidRPr="00AF4173" w:rsidRDefault="00FE5E79" w:rsidP="00AF4173">
      <w:pPr>
        <w:pStyle w:val="Body"/>
        <w:numPr>
          <w:ilvl w:val="0"/>
          <w:numId w:val="0"/>
        </w:numPr>
        <w:jc w:val="left"/>
        <w:rPr>
          <w:rFonts w:ascii="Arial" w:hAnsi="Arial" w:cs="Arial"/>
          <w:sz w:val="22"/>
          <w:szCs w:val="22"/>
          <w:lang w:val="en"/>
        </w:rPr>
      </w:pPr>
    </w:p>
    <w:p w:rsidR="00AF4173" w:rsidRDefault="00AF4173" w:rsidP="00AF4173">
      <w:pPr>
        <w:pStyle w:val="Body"/>
        <w:jc w:val="left"/>
        <w:rPr>
          <w:rFonts w:ascii="Arial" w:hAnsi="Arial" w:cs="Arial"/>
          <w:sz w:val="22"/>
          <w:szCs w:val="22"/>
          <w:lang w:val="en"/>
        </w:rPr>
      </w:pPr>
      <w:r w:rsidRPr="00AF4173">
        <w:rPr>
          <w:rFonts w:ascii="Arial" w:hAnsi="Arial" w:cs="Arial"/>
          <w:sz w:val="22"/>
          <w:szCs w:val="22"/>
          <w:lang w:val="en"/>
        </w:rPr>
        <w:t>Greitzer, F. et al. (2012)</w:t>
      </w:r>
      <w:r w:rsidRPr="00AF4173">
        <w:rPr>
          <w:rFonts w:ascii="Arial" w:hAnsi="Arial" w:cs="Arial"/>
          <w:sz w:val="22"/>
          <w:szCs w:val="22"/>
        </w:rPr>
        <w:t xml:space="preserve"> </w:t>
      </w:r>
      <w:r w:rsidRPr="00AF4173">
        <w:rPr>
          <w:rFonts w:ascii="Arial" w:hAnsi="Arial" w:cs="Arial"/>
          <w:i/>
          <w:sz w:val="22"/>
          <w:szCs w:val="22"/>
          <w:lang w:val="en"/>
        </w:rPr>
        <w:t>Identifying At-Risk Employees: Modeling Psychosocial Precursors of Potential Insider Threats</w:t>
      </w:r>
      <w:r w:rsidRPr="00AF4173">
        <w:rPr>
          <w:rFonts w:ascii="Arial" w:hAnsi="Arial" w:cs="Arial"/>
          <w:sz w:val="22"/>
          <w:szCs w:val="22"/>
          <w:lang w:val="en"/>
        </w:rPr>
        <w:t xml:space="preserve">. Available online at: </w:t>
      </w:r>
      <w:hyperlink r:id="rId18" w:history="1">
        <w:r w:rsidRPr="00AF4173">
          <w:rPr>
            <w:rStyle w:val="Hyperlink"/>
            <w:rFonts w:ascii="Arial" w:hAnsi="Arial" w:cs="Arial"/>
            <w:sz w:val="22"/>
            <w:szCs w:val="22"/>
            <w:lang w:val="en"/>
          </w:rPr>
          <w:t>https://www.researchgate.net/publication/261527163_Identifying_At-Risk_Employees_Modeling_Psychosocial_Precursors_of_Potential_Insider_Threats</w:t>
        </w:r>
      </w:hyperlink>
      <w:r w:rsidRPr="00AF4173">
        <w:rPr>
          <w:rFonts w:ascii="Arial" w:hAnsi="Arial" w:cs="Arial"/>
          <w:sz w:val="22"/>
          <w:szCs w:val="22"/>
          <w:lang w:val="en"/>
        </w:rPr>
        <w:t xml:space="preserve"> Accessed 26 November 2022</w:t>
      </w:r>
    </w:p>
    <w:p w:rsidR="00AF4173" w:rsidRPr="00AF4173" w:rsidRDefault="00AF4173" w:rsidP="00AF4173">
      <w:pPr>
        <w:pStyle w:val="Body"/>
        <w:jc w:val="left"/>
        <w:rPr>
          <w:rFonts w:ascii="Arial" w:hAnsi="Arial" w:cs="Arial"/>
          <w:sz w:val="22"/>
          <w:szCs w:val="22"/>
          <w:lang w:val="en"/>
        </w:rPr>
      </w:pPr>
    </w:p>
    <w:p w:rsidR="00AF4173" w:rsidRDefault="00AF4173" w:rsidP="005E0C5F">
      <w:pPr>
        <w:rPr>
          <w:rFonts w:ascii="Arial" w:hAnsi="Arial" w:cs="Arial"/>
        </w:rPr>
      </w:pPr>
      <w:r w:rsidRPr="00AF4173">
        <w:rPr>
          <w:rFonts w:ascii="Arial" w:hAnsi="Arial" w:cs="Arial"/>
        </w:rPr>
        <w:t xml:space="preserve">GVS. (n.d.) </w:t>
      </w:r>
      <w:r w:rsidRPr="00AF4173">
        <w:rPr>
          <w:rFonts w:ascii="Arial" w:hAnsi="Arial" w:cs="Arial"/>
          <w:i/>
        </w:rPr>
        <w:t>Monthly Police Surgeries at CF61’s community venue in Llantwit Major.</w:t>
      </w:r>
      <w:r w:rsidRPr="00AF4173">
        <w:rPr>
          <w:rFonts w:ascii="Arial" w:hAnsi="Arial" w:cs="Arial"/>
        </w:rPr>
        <w:t xml:space="preserve"> Available online at: </w:t>
      </w:r>
      <w:hyperlink r:id="rId19" w:history="1">
        <w:r w:rsidRPr="00AF4173">
          <w:rPr>
            <w:rStyle w:val="Hyperlink"/>
            <w:rFonts w:ascii="Arial" w:hAnsi="Arial" w:cs="Arial"/>
          </w:rPr>
          <w:t>https://www.gvs.wales/news/monthly-police-surgeries-at-cf61s-community-venue-in-llantwit-major</w:t>
        </w:r>
      </w:hyperlink>
      <w:r w:rsidRPr="00AF4173">
        <w:rPr>
          <w:rFonts w:ascii="Arial" w:hAnsi="Arial" w:cs="Arial"/>
        </w:rPr>
        <w:t xml:space="preserve">  Accessed 25 November 2022</w:t>
      </w:r>
    </w:p>
    <w:p w:rsidR="00AF4173" w:rsidRPr="00AF4173" w:rsidRDefault="00AF4173" w:rsidP="005E0C5F">
      <w:pPr>
        <w:rPr>
          <w:rFonts w:ascii="Arial" w:hAnsi="Arial" w:cs="Arial"/>
        </w:rPr>
      </w:pPr>
    </w:p>
    <w:p w:rsidR="00AF4173" w:rsidRDefault="00AF4173" w:rsidP="005E0C5F">
      <w:pPr>
        <w:rPr>
          <w:rFonts w:ascii="Arial" w:hAnsi="Arial" w:cs="Arial"/>
        </w:rPr>
      </w:pPr>
      <w:r w:rsidRPr="00AF4173">
        <w:rPr>
          <w:rFonts w:ascii="Arial" w:hAnsi="Arial" w:cs="Arial"/>
        </w:rPr>
        <w:t xml:space="preserve">Halstead, P. (2014) </w:t>
      </w:r>
      <w:r w:rsidRPr="00AF4173">
        <w:rPr>
          <w:rFonts w:ascii="Arial" w:hAnsi="Arial" w:cs="Arial"/>
          <w:i/>
          <w:u w:val="single"/>
        </w:rPr>
        <w:t>Unlocking Human Rights</w:t>
      </w:r>
      <w:r w:rsidRPr="00AF4173">
        <w:rPr>
          <w:rFonts w:ascii="Arial" w:hAnsi="Arial" w:cs="Arial"/>
        </w:rPr>
        <w:t xml:space="preserve">. Routledge. Oxford, UK. </w:t>
      </w:r>
    </w:p>
    <w:p w:rsidR="00385EDE" w:rsidRDefault="00385EDE" w:rsidP="005E0C5F">
      <w:pPr>
        <w:rPr>
          <w:rFonts w:ascii="Arial" w:hAnsi="Arial" w:cs="Arial"/>
        </w:rPr>
      </w:pPr>
    </w:p>
    <w:p w:rsidR="00385EDE" w:rsidRDefault="00385EDE" w:rsidP="005E0C5F">
      <w:pPr>
        <w:rPr>
          <w:rFonts w:ascii="Arial" w:hAnsi="Arial" w:cs="Arial"/>
        </w:rPr>
      </w:pPr>
      <w:r>
        <w:rPr>
          <w:rFonts w:ascii="Arial" w:hAnsi="Arial" w:cs="Arial"/>
        </w:rPr>
        <w:lastRenderedPageBreak/>
        <w:t>H</w:t>
      </w:r>
      <w:r w:rsidR="00EB46AA">
        <w:rPr>
          <w:rFonts w:ascii="Arial" w:hAnsi="Arial" w:cs="Arial"/>
        </w:rPr>
        <w:t>ome-affairs</w:t>
      </w:r>
      <w:r w:rsidRPr="00385EDE">
        <w:rPr>
          <w:rFonts w:ascii="Arial" w:hAnsi="Arial" w:cs="Arial"/>
        </w:rPr>
        <w:t>. (n.d.)</w:t>
      </w:r>
      <w:r w:rsidRPr="00385EDE">
        <w:rPr>
          <w:rFonts w:ascii="Arial" w:hAnsi="Arial" w:cs="Arial"/>
          <w:i/>
        </w:rPr>
        <w:t xml:space="preserve"> Terrorist Finance Tracking Programme</w:t>
      </w:r>
      <w:r w:rsidRPr="00385EDE">
        <w:rPr>
          <w:rFonts w:ascii="Arial" w:hAnsi="Arial" w:cs="Arial"/>
        </w:rPr>
        <w:t>. Available</w:t>
      </w:r>
      <w:r w:rsidR="00EB46AA">
        <w:rPr>
          <w:rFonts w:ascii="Arial" w:hAnsi="Arial" w:cs="Arial"/>
        </w:rPr>
        <w:t xml:space="preserve"> online</w:t>
      </w:r>
      <w:r w:rsidRPr="00385EDE">
        <w:rPr>
          <w:rFonts w:ascii="Arial" w:hAnsi="Arial" w:cs="Arial"/>
        </w:rPr>
        <w:t xml:space="preserve"> at: </w:t>
      </w:r>
      <w:hyperlink r:id="rId20" w:history="1">
        <w:r w:rsidR="00EB46AA" w:rsidRPr="00971670">
          <w:rPr>
            <w:rStyle w:val="Hyperlink"/>
            <w:rFonts w:ascii="Arial" w:hAnsi="Arial" w:cs="Arial"/>
          </w:rPr>
          <w:t>https://home-affairs.ec.europa.eu/pages/page/terrorist-finance-tracking-programme_en#:~:text=The%20TFTP%20was%20set%20up</w:t>
        </w:r>
      </w:hyperlink>
      <w:r w:rsidR="00EB46AA">
        <w:rPr>
          <w:rFonts w:ascii="Arial" w:hAnsi="Arial" w:cs="Arial"/>
        </w:rPr>
        <w:t xml:space="preserve"> Accessed 28 November 2022</w:t>
      </w:r>
    </w:p>
    <w:p w:rsidR="00AF4173" w:rsidRPr="00AF4173" w:rsidRDefault="00AF4173" w:rsidP="005E0C5F">
      <w:pPr>
        <w:rPr>
          <w:rFonts w:ascii="Arial" w:hAnsi="Arial" w:cs="Arial"/>
        </w:rPr>
      </w:pPr>
    </w:p>
    <w:p w:rsidR="00AF4173" w:rsidRDefault="00AF4173" w:rsidP="00AF4173">
      <w:pPr>
        <w:pStyle w:val="Body"/>
        <w:jc w:val="left"/>
        <w:rPr>
          <w:rFonts w:ascii="Arial" w:hAnsi="Arial" w:cs="Arial"/>
          <w:sz w:val="22"/>
          <w:szCs w:val="22"/>
          <w:lang w:val="en"/>
        </w:rPr>
      </w:pPr>
      <w:r w:rsidRPr="00AF4173">
        <w:rPr>
          <w:rFonts w:ascii="Arial" w:hAnsi="Arial" w:cs="Arial"/>
          <w:sz w:val="22"/>
          <w:szCs w:val="22"/>
          <w:lang w:val="en"/>
        </w:rPr>
        <w:t xml:space="preserve">Kersten, A. (2002) </w:t>
      </w:r>
      <w:r w:rsidRPr="00AF4173">
        <w:rPr>
          <w:rFonts w:ascii="Arial" w:hAnsi="Arial" w:cs="Arial"/>
          <w:i/>
          <w:sz w:val="22"/>
          <w:szCs w:val="22"/>
          <w:lang w:val="en"/>
        </w:rPr>
        <w:t>Financing of Terrorism - A Predicate Offence to Money Laundering?, in Pieth, M.,</w:t>
      </w:r>
      <w:r w:rsidRPr="00AF4173">
        <w:rPr>
          <w:rFonts w:ascii="Arial" w:hAnsi="Arial" w:cs="Arial"/>
          <w:sz w:val="22"/>
          <w:szCs w:val="22"/>
          <w:lang w:val="en"/>
        </w:rPr>
        <w:t xml:space="preserve"> </w:t>
      </w:r>
      <w:r w:rsidRPr="00AF4173">
        <w:rPr>
          <w:rFonts w:ascii="Arial" w:hAnsi="Arial" w:cs="Arial"/>
          <w:i/>
          <w:sz w:val="22"/>
          <w:szCs w:val="22"/>
          <w:u w:val="single"/>
          <w:lang w:val="en"/>
        </w:rPr>
        <w:t>Financing Terrorism,</w:t>
      </w:r>
      <w:r w:rsidRPr="00AF4173">
        <w:rPr>
          <w:rFonts w:ascii="Arial" w:hAnsi="Arial" w:cs="Arial"/>
          <w:sz w:val="22"/>
          <w:szCs w:val="22"/>
          <w:lang w:val="en"/>
        </w:rPr>
        <w:t xml:space="preserve"> Vol 4, Issue 1, pp 49-56</w:t>
      </w:r>
    </w:p>
    <w:p w:rsidR="00EB46AA" w:rsidRDefault="00EB46AA" w:rsidP="00AF4173">
      <w:pPr>
        <w:pStyle w:val="Body"/>
        <w:jc w:val="left"/>
        <w:rPr>
          <w:rFonts w:ascii="Arial" w:hAnsi="Arial" w:cs="Arial"/>
          <w:sz w:val="22"/>
          <w:szCs w:val="22"/>
          <w:lang w:val="en"/>
        </w:rPr>
      </w:pPr>
    </w:p>
    <w:p w:rsidR="00AF4173" w:rsidRDefault="00EB46AA" w:rsidP="00A21799">
      <w:pPr>
        <w:pStyle w:val="Body"/>
        <w:rPr>
          <w:rFonts w:ascii="Arial" w:hAnsi="Arial" w:cs="Arial"/>
          <w:sz w:val="22"/>
          <w:szCs w:val="22"/>
          <w:lang w:val="en"/>
        </w:rPr>
      </w:pPr>
      <w:r>
        <w:rPr>
          <w:rFonts w:ascii="Arial" w:hAnsi="Arial" w:cs="Arial"/>
          <w:sz w:val="22"/>
          <w:szCs w:val="22"/>
          <w:lang w:val="en"/>
        </w:rPr>
        <w:t>KKIENERM. (n.d.)</w:t>
      </w:r>
      <w:r w:rsidR="00A21799" w:rsidRPr="00A21799">
        <w:rPr>
          <w:rFonts w:ascii="Arial" w:hAnsi="Arial" w:cs="Arial"/>
          <w:sz w:val="22"/>
          <w:szCs w:val="22"/>
          <w:lang w:val="en"/>
        </w:rPr>
        <w:t xml:space="preserve"> </w:t>
      </w:r>
      <w:r w:rsidR="00A21799" w:rsidRPr="00A21799">
        <w:rPr>
          <w:rFonts w:ascii="Arial" w:hAnsi="Arial" w:cs="Arial"/>
          <w:i/>
          <w:sz w:val="22"/>
          <w:szCs w:val="22"/>
          <w:lang w:val="en"/>
        </w:rPr>
        <w:t xml:space="preserve">Counter-Terrorism Module 4 Key Issues: Criminal Justice Responses. www.unodc.org. </w:t>
      </w:r>
      <w:r w:rsidR="00A21799" w:rsidRPr="00A21799">
        <w:rPr>
          <w:rFonts w:ascii="Arial" w:hAnsi="Arial" w:cs="Arial"/>
          <w:sz w:val="22"/>
          <w:szCs w:val="22"/>
          <w:lang w:val="en"/>
        </w:rPr>
        <w:t>Available</w:t>
      </w:r>
      <w:r w:rsidR="00A21799">
        <w:rPr>
          <w:rFonts w:ascii="Arial" w:hAnsi="Arial" w:cs="Arial"/>
          <w:sz w:val="22"/>
          <w:szCs w:val="22"/>
          <w:lang w:val="en"/>
        </w:rPr>
        <w:t xml:space="preserve"> online</w:t>
      </w:r>
      <w:r w:rsidR="00A21799" w:rsidRPr="00A21799">
        <w:rPr>
          <w:rFonts w:ascii="Arial" w:hAnsi="Arial" w:cs="Arial"/>
          <w:sz w:val="22"/>
          <w:szCs w:val="22"/>
          <w:lang w:val="en"/>
        </w:rPr>
        <w:t xml:space="preserve"> at: </w:t>
      </w:r>
      <w:hyperlink r:id="rId21" w:history="1">
        <w:r w:rsidR="00A21799" w:rsidRPr="00971670">
          <w:rPr>
            <w:rStyle w:val="Hyperlink"/>
            <w:rFonts w:ascii="Arial" w:hAnsi="Arial" w:cs="Arial"/>
            <w:sz w:val="22"/>
            <w:szCs w:val="22"/>
            <w:lang w:val="en"/>
          </w:rPr>
          <w:t>https://www.unodc.org/e4j/zh/terrorism/module-4/key-issues/criminal-justice-responses.html</w:t>
        </w:r>
      </w:hyperlink>
      <w:r>
        <w:rPr>
          <w:rFonts w:ascii="Arial" w:hAnsi="Arial" w:cs="Arial"/>
          <w:sz w:val="22"/>
          <w:szCs w:val="22"/>
          <w:lang w:val="en"/>
        </w:rPr>
        <w:t xml:space="preserve"> Accessed 28 November 2022</w:t>
      </w:r>
    </w:p>
    <w:p w:rsidR="00A21799" w:rsidRPr="00A21799" w:rsidRDefault="00A21799" w:rsidP="00A21799">
      <w:pPr>
        <w:pStyle w:val="Body"/>
        <w:rPr>
          <w:rFonts w:ascii="Arial" w:hAnsi="Arial" w:cs="Arial"/>
          <w:sz w:val="22"/>
          <w:szCs w:val="22"/>
          <w:lang w:val="en"/>
        </w:rPr>
      </w:pPr>
    </w:p>
    <w:p w:rsidR="00AF4173" w:rsidRDefault="00AF4173" w:rsidP="00AF4173">
      <w:pPr>
        <w:pStyle w:val="Body"/>
        <w:jc w:val="left"/>
        <w:rPr>
          <w:rFonts w:ascii="Arial" w:hAnsi="Arial" w:cs="Arial"/>
          <w:sz w:val="22"/>
          <w:szCs w:val="22"/>
          <w:lang w:val="en"/>
        </w:rPr>
      </w:pPr>
      <w:r w:rsidRPr="00AF4173">
        <w:rPr>
          <w:rFonts w:ascii="Arial" w:hAnsi="Arial" w:cs="Arial"/>
          <w:sz w:val="22"/>
          <w:szCs w:val="22"/>
          <w:lang w:val="en"/>
        </w:rPr>
        <w:t xml:space="preserve">Legislation.gov. (2000) </w:t>
      </w:r>
      <w:r w:rsidRPr="00AF4173">
        <w:rPr>
          <w:rFonts w:ascii="Arial" w:hAnsi="Arial" w:cs="Arial"/>
          <w:i/>
          <w:sz w:val="22"/>
          <w:szCs w:val="22"/>
          <w:lang w:val="en"/>
        </w:rPr>
        <w:t>Terrorism Act 2000</w:t>
      </w:r>
      <w:r w:rsidRPr="00AF4173">
        <w:rPr>
          <w:rFonts w:ascii="Arial" w:hAnsi="Arial" w:cs="Arial"/>
          <w:sz w:val="22"/>
          <w:szCs w:val="22"/>
          <w:lang w:val="en"/>
        </w:rPr>
        <w:t xml:space="preserve"> Available online at: </w:t>
      </w:r>
      <w:hyperlink r:id="rId22" w:history="1">
        <w:r w:rsidRPr="00AF4173">
          <w:rPr>
            <w:rStyle w:val="Hyperlink"/>
            <w:rFonts w:ascii="Arial" w:hAnsi="Arial" w:cs="Arial"/>
            <w:sz w:val="22"/>
            <w:szCs w:val="22"/>
            <w:lang w:val="en"/>
          </w:rPr>
          <w:t>https://www.legislation.gov.uk/ukpga/2000/11/contents</w:t>
        </w:r>
      </w:hyperlink>
      <w:r w:rsidRPr="00AF4173">
        <w:rPr>
          <w:rFonts w:ascii="Arial" w:hAnsi="Arial" w:cs="Arial"/>
          <w:sz w:val="22"/>
          <w:szCs w:val="22"/>
          <w:lang w:val="en"/>
        </w:rPr>
        <w:t xml:space="preserve"> Accessed 5 October 2022</w:t>
      </w:r>
      <w:r>
        <w:rPr>
          <w:rFonts w:ascii="Arial" w:hAnsi="Arial" w:cs="Arial"/>
          <w:sz w:val="22"/>
          <w:szCs w:val="22"/>
          <w:lang w:val="en"/>
        </w:rPr>
        <w:t xml:space="preserve"> </w:t>
      </w:r>
    </w:p>
    <w:p w:rsidR="00AF4173" w:rsidRPr="00AF4173" w:rsidRDefault="00AF4173" w:rsidP="00AF4173">
      <w:pPr>
        <w:pStyle w:val="Body"/>
        <w:numPr>
          <w:ilvl w:val="0"/>
          <w:numId w:val="0"/>
        </w:numPr>
        <w:jc w:val="left"/>
        <w:rPr>
          <w:rFonts w:ascii="Arial" w:hAnsi="Arial" w:cs="Arial"/>
          <w:sz w:val="22"/>
          <w:szCs w:val="22"/>
          <w:lang w:val="en"/>
        </w:rPr>
      </w:pPr>
    </w:p>
    <w:p w:rsidR="00AF4173" w:rsidRDefault="00AF4173" w:rsidP="00AF4173">
      <w:pPr>
        <w:pStyle w:val="Body"/>
        <w:jc w:val="left"/>
        <w:rPr>
          <w:rFonts w:ascii="Arial" w:hAnsi="Arial" w:cs="Arial"/>
          <w:sz w:val="22"/>
          <w:szCs w:val="22"/>
          <w:lang w:val="en"/>
        </w:rPr>
      </w:pPr>
      <w:r w:rsidRPr="00AF4173">
        <w:rPr>
          <w:rFonts w:ascii="Arial" w:hAnsi="Arial" w:cs="Arial"/>
          <w:sz w:val="22"/>
          <w:szCs w:val="22"/>
          <w:lang w:val="en"/>
        </w:rPr>
        <w:t xml:space="preserve">Lilley, P. (2003). Dirty Dealing – </w:t>
      </w:r>
      <w:r w:rsidRPr="00AF4173">
        <w:rPr>
          <w:rFonts w:ascii="Arial" w:hAnsi="Arial" w:cs="Arial"/>
          <w:i/>
          <w:sz w:val="22"/>
          <w:szCs w:val="22"/>
          <w:u w:val="single"/>
          <w:lang w:val="en"/>
        </w:rPr>
        <w:t>The Untold Truth about Global Money Laundering, International Crime and Terrorism.</w:t>
      </w:r>
      <w:r w:rsidRPr="00AF4173">
        <w:rPr>
          <w:rFonts w:ascii="Arial" w:hAnsi="Arial" w:cs="Arial"/>
          <w:sz w:val="22"/>
          <w:szCs w:val="22"/>
          <w:lang w:val="en"/>
        </w:rPr>
        <w:t xml:space="preserve"> 2</w:t>
      </w:r>
      <w:r w:rsidRPr="00AF4173">
        <w:rPr>
          <w:rFonts w:ascii="Arial" w:hAnsi="Arial" w:cs="Arial"/>
          <w:sz w:val="22"/>
          <w:szCs w:val="22"/>
          <w:vertAlign w:val="superscript"/>
          <w:lang w:val="en"/>
        </w:rPr>
        <w:t>nd</w:t>
      </w:r>
      <w:r w:rsidRPr="00AF4173">
        <w:rPr>
          <w:rFonts w:ascii="Arial" w:hAnsi="Arial" w:cs="Arial"/>
          <w:sz w:val="22"/>
          <w:szCs w:val="22"/>
          <w:lang w:val="en"/>
        </w:rPr>
        <w:t xml:space="preserve"> Edition, Kogan Page: London, UK</w:t>
      </w:r>
    </w:p>
    <w:p w:rsidR="00AF4173" w:rsidRPr="00AF4173" w:rsidRDefault="00AF4173" w:rsidP="00AF4173">
      <w:pPr>
        <w:pStyle w:val="Body"/>
        <w:numPr>
          <w:ilvl w:val="0"/>
          <w:numId w:val="0"/>
        </w:numPr>
        <w:jc w:val="left"/>
        <w:rPr>
          <w:rFonts w:ascii="Arial" w:hAnsi="Arial" w:cs="Arial"/>
          <w:sz w:val="22"/>
          <w:szCs w:val="22"/>
          <w:lang w:val="en"/>
        </w:rPr>
      </w:pPr>
    </w:p>
    <w:p w:rsidR="00AF4173" w:rsidRDefault="00AF4173" w:rsidP="005E0C5F">
      <w:pPr>
        <w:rPr>
          <w:rFonts w:ascii="Arial" w:hAnsi="Arial" w:cs="Arial"/>
        </w:rPr>
      </w:pPr>
      <w:r w:rsidRPr="00AF4173">
        <w:rPr>
          <w:rFonts w:ascii="Arial" w:hAnsi="Arial" w:cs="Arial"/>
        </w:rPr>
        <w:t xml:space="preserve">Linden, J. (2018) </w:t>
      </w:r>
      <w:r w:rsidRPr="00AF4173">
        <w:rPr>
          <w:rFonts w:ascii="Arial" w:hAnsi="Arial" w:cs="Arial"/>
          <w:i/>
        </w:rPr>
        <w:t>Battle for Brixton - Brixton riots 10th April 1981.</w:t>
      </w:r>
      <w:r w:rsidRPr="00AF4173">
        <w:rPr>
          <w:rFonts w:ascii="Arial" w:hAnsi="Arial" w:cs="Arial"/>
        </w:rPr>
        <w:t xml:space="preserve"> Available online at: </w:t>
      </w:r>
      <w:hyperlink r:id="rId23" w:history="1">
        <w:r w:rsidRPr="00AF4173">
          <w:rPr>
            <w:rStyle w:val="Hyperlink"/>
            <w:rFonts w:ascii="Arial" w:hAnsi="Arial" w:cs="Arial"/>
          </w:rPr>
          <w:t>https://www.youtube.com/watch?v=YmUNjphPHJ4</w:t>
        </w:r>
      </w:hyperlink>
      <w:r w:rsidRPr="00AF4173">
        <w:rPr>
          <w:rFonts w:ascii="Arial" w:hAnsi="Arial" w:cs="Arial"/>
        </w:rPr>
        <w:t>.  Accessed 15 November 2022</w:t>
      </w:r>
    </w:p>
    <w:p w:rsidR="00AF4173" w:rsidRPr="00AF4173" w:rsidRDefault="00AF4173" w:rsidP="005E0C5F">
      <w:pPr>
        <w:rPr>
          <w:rFonts w:ascii="Arial" w:hAnsi="Arial" w:cs="Arial"/>
        </w:rPr>
      </w:pPr>
    </w:p>
    <w:p w:rsidR="00AF4173" w:rsidRDefault="00AF4173" w:rsidP="005E0C5F">
      <w:pPr>
        <w:rPr>
          <w:rFonts w:ascii="Arial" w:hAnsi="Arial" w:cs="Arial"/>
        </w:rPr>
      </w:pPr>
      <w:r w:rsidRPr="00AF4173">
        <w:rPr>
          <w:rFonts w:ascii="Arial" w:hAnsi="Arial" w:cs="Arial"/>
        </w:rPr>
        <w:t xml:space="preserve">Ltd, A.A. (2018) </w:t>
      </w:r>
      <w:r w:rsidRPr="00AF4173">
        <w:rPr>
          <w:rFonts w:ascii="Arial" w:hAnsi="Arial" w:cs="Arial"/>
          <w:i/>
        </w:rPr>
        <w:t xml:space="preserve">Role of the police in community policing. </w:t>
      </w:r>
      <w:r w:rsidRPr="00AF4173">
        <w:rPr>
          <w:rFonts w:ascii="Arial" w:hAnsi="Arial" w:cs="Arial"/>
        </w:rPr>
        <w:t xml:space="preserve">Available online at: </w:t>
      </w:r>
      <w:hyperlink r:id="rId24" w:anchor=":~:text=The%20police%20can%20play%20an%20active%20role%20in,the%20police%20more%20as%20allies%20rather%20than%20enemies" w:history="1">
        <w:r w:rsidRPr="00AF4173">
          <w:rPr>
            <w:rStyle w:val="Hyperlink"/>
            <w:rFonts w:ascii="Arial" w:hAnsi="Arial" w:cs="Arial"/>
          </w:rPr>
          <w:t>https://www.ukessays.com/essays/criminology/the-role-of-the-police-in-community-policing.php#:~:text=The%20police%20can%20play%20an%20active%20role%20in,the%20police%20more%20as%20allies%20rather%20than%20enemies</w:t>
        </w:r>
      </w:hyperlink>
      <w:r w:rsidRPr="00AF4173">
        <w:rPr>
          <w:rFonts w:ascii="Arial" w:hAnsi="Arial" w:cs="Arial"/>
        </w:rPr>
        <w:t xml:space="preserve">  Accessed 25 November  2022</w:t>
      </w:r>
    </w:p>
    <w:p w:rsidR="00AF4173" w:rsidRPr="00AF4173" w:rsidRDefault="00AF4173" w:rsidP="005E0C5F">
      <w:pPr>
        <w:rPr>
          <w:rFonts w:ascii="Arial" w:hAnsi="Arial" w:cs="Arial"/>
        </w:rPr>
      </w:pPr>
    </w:p>
    <w:p w:rsidR="00AF4173" w:rsidRDefault="00AF4173" w:rsidP="00AF4173">
      <w:pPr>
        <w:pStyle w:val="Body"/>
        <w:jc w:val="left"/>
        <w:rPr>
          <w:rFonts w:ascii="Arial" w:hAnsi="Arial" w:cs="Arial"/>
          <w:sz w:val="22"/>
          <w:szCs w:val="22"/>
          <w:lang w:val="en"/>
        </w:rPr>
      </w:pPr>
      <w:r w:rsidRPr="00AF4173">
        <w:rPr>
          <w:rFonts w:ascii="Arial" w:hAnsi="Arial" w:cs="Arial"/>
          <w:sz w:val="22"/>
          <w:szCs w:val="22"/>
          <w:lang w:val="en"/>
        </w:rPr>
        <w:t xml:space="preserve">McCaul, M. (2012) </w:t>
      </w:r>
      <w:r w:rsidRPr="00AF4173">
        <w:rPr>
          <w:rFonts w:ascii="Arial" w:hAnsi="Arial" w:cs="Arial"/>
          <w:i/>
          <w:sz w:val="22"/>
          <w:szCs w:val="22"/>
          <w:lang w:val="en"/>
        </w:rPr>
        <w:t>Lessons from Fort Hood: Improving our ability to connect the dots.</w:t>
      </w:r>
      <w:r w:rsidRPr="00AF4173">
        <w:rPr>
          <w:rFonts w:ascii="Arial" w:hAnsi="Arial" w:cs="Arial"/>
          <w:sz w:val="22"/>
          <w:szCs w:val="22"/>
          <w:lang w:val="en"/>
        </w:rPr>
        <w:t xml:space="preserve"> Available online at: </w:t>
      </w:r>
      <w:hyperlink r:id="rId25" w:history="1">
        <w:r w:rsidRPr="00783F67">
          <w:rPr>
            <w:rStyle w:val="Hyperlink"/>
            <w:rFonts w:ascii="Arial" w:hAnsi="Arial" w:cs="Arial"/>
            <w:sz w:val="22"/>
            <w:szCs w:val="22"/>
            <w:lang w:val="en"/>
          </w:rPr>
          <w:t>https://www.govinfo.gov/content/pkg/CHRG-112hhrg81127/html/CHRG-112hhrg81127.htm Accessed 26 November 2022</w:t>
        </w:r>
      </w:hyperlink>
    </w:p>
    <w:p w:rsidR="00AF4173" w:rsidRPr="00AF4173" w:rsidRDefault="00AF4173" w:rsidP="00AF4173">
      <w:pPr>
        <w:pStyle w:val="Body"/>
        <w:jc w:val="left"/>
        <w:rPr>
          <w:rFonts w:ascii="Arial" w:hAnsi="Arial" w:cs="Arial"/>
          <w:sz w:val="22"/>
          <w:szCs w:val="22"/>
          <w:lang w:val="en"/>
        </w:rPr>
      </w:pPr>
    </w:p>
    <w:p w:rsidR="00AF4173" w:rsidRPr="00AF4173" w:rsidRDefault="00AF4173" w:rsidP="005E0C5F">
      <w:pPr>
        <w:rPr>
          <w:rFonts w:ascii="Arial" w:hAnsi="Arial" w:cs="Arial"/>
        </w:rPr>
      </w:pPr>
      <w:r w:rsidRPr="00AF4173">
        <w:rPr>
          <w:rFonts w:ascii="Arial" w:hAnsi="Arial" w:cs="Arial"/>
        </w:rPr>
        <w:t xml:space="preserve">Muers, S. (2011) </w:t>
      </w:r>
      <w:r w:rsidRPr="00AF4173">
        <w:rPr>
          <w:rFonts w:ascii="Arial" w:hAnsi="Arial" w:cs="Arial"/>
          <w:i/>
        </w:rPr>
        <w:t>What is community cohesion, and why is it important?</w:t>
      </w:r>
      <w:r w:rsidRPr="00AF4173">
        <w:rPr>
          <w:rFonts w:ascii="Arial" w:hAnsi="Arial" w:cs="Arial"/>
        </w:rPr>
        <w:t xml:space="preserve"> Available online at: </w:t>
      </w:r>
      <w:hyperlink r:id="rId26" w:history="1">
        <w:r w:rsidRPr="00AF4173">
          <w:rPr>
            <w:rStyle w:val="Hyperlink"/>
            <w:rFonts w:ascii="Arial" w:hAnsi="Arial" w:cs="Arial"/>
          </w:rPr>
          <w:t>https://www.theguardian.com/housing-network/2011/mar/21/community-cohesion-definition-measuring</w:t>
        </w:r>
      </w:hyperlink>
      <w:r w:rsidRPr="00AF4173">
        <w:rPr>
          <w:rFonts w:ascii="Arial" w:hAnsi="Arial" w:cs="Arial"/>
        </w:rPr>
        <w:t xml:space="preserve"> Accessed 15 November 2022 </w:t>
      </w:r>
    </w:p>
    <w:p w:rsidR="00AF4173" w:rsidRDefault="00AF4173" w:rsidP="005E0C5F">
      <w:pPr>
        <w:rPr>
          <w:rFonts w:ascii="Arial" w:hAnsi="Arial" w:cs="Arial"/>
        </w:rPr>
      </w:pPr>
      <w:r w:rsidRPr="00AF4173">
        <w:rPr>
          <w:rFonts w:ascii="Arial" w:hAnsi="Arial" w:cs="Arial"/>
        </w:rPr>
        <w:t xml:space="preserve">PennState. (n.d.) </w:t>
      </w:r>
      <w:r w:rsidRPr="00AF4173">
        <w:rPr>
          <w:rFonts w:ascii="Arial" w:hAnsi="Arial" w:cs="Arial"/>
          <w:i/>
        </w:rPr>
        <w:t>Guiding Principles of Effective Community Engagement</w:t>
      </w:r>
      <w:r w:rsidRPr="00AF4173">
        <w:rPr>
          <w:rFonts w:ascii="Arial" w:hAnsi="Arial" w:cs="Arial"/>
        </w:rPr>
        <w:t xml:space="preserve">. Available online at: </w:t>
      </w:r>
      <w:hyperlink r:id="rId27" w:anchor=":~:text=Principles%20of%20successful%20community%20engagement%20%28Bassler%20et%20al%2C" w:history="1">
        <w:r w:rsidRPr="00AF4173">
          <w:rPr>
            <w:rStyle w:val="Hyperlink"/>
            <w:rFonts w:ascii="Arial" w:hAnsi="Arial" w:cs="Arial"/>
          </w:rPr>
          <w:t>https://aese.psu.edu/research/centers/cecd/engagement-toolbox/engagement/guiding-principles-of-effective-community-engagement#:~:text=Principles%20of%20successful%20community%20engagement%20%28Bassler%20et%20al%2C</w:t>
        </w:r>
      </w:hyperlink>
      <w:r w:rsidRPr="00AF4173">
        <w:rPr>
          <w:rFonts w:ascii="Arial" w:hAnsi="Arial" w:cs="Arial"/>
        </w:rPr>
        <w:t xml:space="preserve"> Accessed 26 November 2022</w:t>
      </w:r>
    </w:p>
    <w:p w:rsidR="00AF4173" w:rsidRPr="00AF4173" w:rsidRDefault="00AF4173" w:rsidP="005E0C5F">
      <w:pPr>
        <w:rPr>
          <w:rFonts w:ascii="Arial" w:hAnsi="Arial" w:cs="Arial"/>
        </w:rPr>
      </w:pPr>
    </w:p>
    <w:p w:rsidR="00AF4173" w:rsidRDefault="00AF4173" w:rsidP="00AF4173">
      <w:pPr>
        <w:pStyle w:val="Body"/>
        <w:jc w:val="left"/>
        <w:rPr>
          <w:rFonts w:ascii="Arial" w:hAnsi="Arial" w:cs="Arial"/>
          <w:sz w:val="22"/>
          <w:szCs w:val="22"/>
          <w:lang w:val="en"/>
        </w:rPr>
      </w:pPr>
      <w:r w:rsidRPr="00AF4173">
        <w:rPr>
          <w:rFonts w:ascii="Arial" w:hAnsi="Arial" w:cs="Arial"/>
          <w:sz w:val="22"/>
          <w:szCs w:val="22"/>
          <w:lang w:val="en"/>
        </w:rPr>
        <w:t>Punithavathani, D, Sujatha, K. &amp; Jain, J. (2015</w:t>
      </w:r>
      <w:r w:rsidRPr="00AF4173">
        <w:rPr>
          <w:rFonts w:ascii="Arial" w:hAnsi="Arial" w:cs="Arial"/>
          <w:i/>
          <w:sz w:val="22"/>
          <w:szCs w:val="22"/>
          <w:lang w:val="en"/>
        </w:rPr>
        <w:t>) Surveillance of anomaly and misuse in critical networks to counter insider threats using computational  intelligence. Cluster Computing</w:t>
      </w:r>
      <w:r w:rsidRPr="00AF4173">
        <w:rPr>
          <w:rFonts w:ascii="Arial" w:hAnsi="Arial" w:cs="Arial"/>
          <w:sz w:val="22"/>
          <w:szCs w:val="22"/>
          <w:lang w:val="en"/>
        </w:rPr>
        <w:t>, Vol 18, Issue 1, pp.435-451.</w:t>
      </w:r>
    </w:p>
    <w:p w:rsidR="00AF4173" w:rsidRPr="00AF4173" w:rsidRDefault="00AF4173" w:rsidP="00FE3706">
      <w:pPr>
        <w:pStyle w:val="Body"/>
        <w:numPr>
          <w:ilvl w:val="0"/>
          <w:numId w:val="0"/>
        </w:numPr>
        <w:jc w:val="left"/>
        <w:rPr>
          <w:rFonts w:ascii="Arial" w:hAnsi="Arial" w:cs="Arial"/>
          <w:sz w:val="22"/>
          <w:szCs w:val="22"/>
          <w:lang w:val="en"/>
        </w:rPr>
      </w:pPr>
    </w:p>
    <w:p w:rsidR="00AF4173" w:rsidRDefault="00AF4173" w:rsidP="00AF4173">
      <w:pPr>
        <w:pStyle w:val="Body"/>
        <w:jc w:val="left"/>
        <w:rPr>
          <w:rFonts w:ascii="Arial" w:hAnsi="Arial" w:cs="Arial"/>
          <w:sz w:val="22"/>
          <w:szCs w:val="22"/>
          <w:lang w:val="en"/>
        </w:rPr>
      </w:pPr>
      <w:r w:rsidRPr="00AF4173">
        <w:rPr>
          <w:rFonts w:ascii="Arial" w:hAnsi="Arial" w:cs="Arial"/>
          <w:sz w:val="22"/>
          <w:szCs w:val="22"/>
          <w:lang w:val="en"/>
        </w:rPr>
        <w:t xml:space="preserve">Rowlingson, R. (2005) </w:t>
      </w:r>
      <w:r w:rsidRPr="00AF4173">
        <w:rPr>
          <w:rFonts w:ascii="Arial" w:hAnsi="Arial" w:cs="Arial"/>
          <w:i/>
          <w:sz w:val="22"/>
          <w:szCs w:val="22"/>
          <w:lang w:val="en"/>
        </w:rPr>
        <w:t>Inside and out? The Information Security Threat from Insiders.</w:t>
      </w:r>
      <w:r w:rsidRPr="00AF4173">
        <w:rPr>
          <w:rFonts w:ascii="Arial" w:hAnsi="Arial" w:cs="Arial"/>
          <w:sz w:val="22"/>
          <w:szCs w:val="22"/>
          <w:lang w:val="en"/>
        </w:rPr>
        <w:t xml:space="preserve"> </w:t>
      </w:r>
      <w:r w:rsidRPr="00AF4173">
        <w:rPr>
          <w:rFonts w:ascii="Arial" w:hAnsi="Arial" w:cs="Arial"/>
          <w:i/>
          <w:sz w:val="22"/>
          <w:szCs w:val="22"/>
          <w:u w:val="single"/>
          <w:lang w:val="en"/>
        </w:rPr>
        <w:t>Journal of Information Warfare,</w:t>
      </w:r>
      <w:r w:rsidRPr="00AF4173">
        <w:rPr>
          <w:rFonts w:ascii="Arial" w:hAnsi="Arial" w:cs="Arial"/>
          <w:sz w:val="22"/>
          <w:szCs w:val="22"/>
          <w:lang w:val="en"/>
        </w:rPr>
        <w:t xml:space="preserve"> vol. 4, Issue, 2, pp. 26–37. </w:t>
      </w:r>
    </w:p>
    <w:p w:rsidR="00AF4173" w:rsidRDefault="00AF4173" w:rsidP="00AF4173">
      <w:pPr>
        <w:pStyle w:val="ListParagraph"/>
        <w:rPr>
          <w:rFonts w:ascii="Arial" w:hAnsi="Arial" w:cs="Arial"/>
          <w:lang w:val="en"/>
        </w:rPr>
      </w:pPr>
    </w:p>
    <w:p w:rsidR="00AF4173" w:rsidRPr="00AF4173" w:rsidRDefault="00AF4173" w:rsidP="00AF4173">
      <w:pPr>
        <w:pStyle w:val="Body"/>
        <w:jc w:val="left"/>
        <w:rPr>
          <w:rFonts w:ascii="Arial" w:hAnsi="Arial" w:cs="Arial"/>
          <w:sz w:val="22"/>
          <w:szCs w:val="22"/>
          <w:lang w:val="en"/>
        </w:rPr>
      </w:pPr>
    </w:p>
    <w:p w:rsidR="00AF4173" w:rsidRDefault="00AF4173" w:rsidP="005E0C5F">
      <w:pPr>
        <w:rPr>
          <w:rFonts w:ascii="Arial" w:hAnsi="Arial" w:cs="Arial"/>
        </w:rPr>
      </w:pPr>
      <w:r w:rsidRPr="00AF4173">
        <w:rPr>
          <w:rFonts w:ascii="Arial" w:hAnsi="Arial" w:cs="Arial"/>
        </w:rPr>
        <w:t xml:space="preserve">‌Sage. (n.d) </w:t>
      </w:r>
      <w:r w:rsidRPr="00AF4173">
        <w:rPr>
          <w:rFonts w:ascii="Arial" w:hAnsi="Arial" w:cs="Arial"/>
          <w:i/>
        </w:rPr>
        <w:t>What is the difference between community and traditional policing?</w:t>
      </w:r>
      <w:r w:rsidRPr="00AF4173">
        <w:rPr>
          <w:rFonts w:ascii="Arial" w:hAnsi="Arial" w:cs="Arial"/>
        </w:rPr>
        <w:t xml:space="preserve"> Available online at: </w:t>
      </w:r>
      <w:hyperlink r:id="rId28" w:history="1">
        <w:r w:rsidRPr="00AF4173">
          <w:rPr>
            <w:rStyle w:val="Hyperlink"/>
            <w:rFonts w:ascii="Arial" w:hAnsi="Arial" w:cs="Arial"/>
          </w:rPr>
          <w:t>https://sage-advices.com/what-is-the-difference-between-community-and-traditional-policing/</w:t>
        </w:r>
      </w:hyperlink>
      <w:r w:rsidRPr="00AF4173">
        <w:rPr>
          <w:rFonts w:ascii="Arial" w:hAnsi="Arial" w:cs="Arial"/>
        </w:rPr>
        <w:t xml:space="preserve">  Accessed 14 November 2022</w:t>
      </w:r>
    </w:p>
    <w:p w:rsidR="00AF4173" w:rsidRPr="00AF4173" w:rsidRDefault="00AF4173" w:rsidP="005E0C5F">
      <w:pPr>
        <w:rPr>
          <w:rFonts w:ascii="Arial" w:hAnsi="Arial" w:cs="Arial"/>
        </w:rPr>
      </w:pPr>
    </w:p>
    <w:p w:rsidR="00AF4173" w:rsidRDefault="00AF4173" w:rsidP="00AF4173">
      <w:pPr>
        <w:pStyle w:val="Body"/>
        <w:jc w:val="left"/>
        <w:rPr>
          <w:rFonts w:ascii="Arial" w:hAnsi="Arial" w:cs="Arial"/>
          <w:sz w:val="22"/>
          <w:szCs w:val="22"/>
          <w:lang w:val="en"/>
        </w:rPr>
      </w:pPr>
      <w:r w:rsidRPr="00AF4173">
        <w:rPr>
          <w:rFonts w:ascii="Arial" w:hAnsi="Arial" w:cs="Arial"/>
          <w:sz w:val="22"/>
          <w:szCs w:val="22"/>
          <w:lang w:val="en"/>
        </w:rPr>
        <w:t>Shmid, A. (2018</w:t>
      </w:r>
      <w:r w:rsidRPr="00AF4173">
        <w:rPr>
          <w:rFonts w:ascii="Arial" w:hAnsi="Arial" w:cs="Arial"/>
          <w:i/>
          <w:sz w:val="22"/>
          <w:szCs w:val="22"/>
          <w:lang w:val="en"/>
        </w:rPr>
        <w:t>) Revisiting the Relationship between International Terrorism and Transnational Organised Crime 22 Years Later.</w:t>
      </w:r>
      <w:r w:rsidRPr="00AF4173">
        <w:rPr>
          <w:rFonts w:ascii="Arial" w:hAnsi="Arial" w:cs="Arial"/>
          <w:sz w:val="22"/>
          <w:szCs w:val="22"/>
          <w:lang w:val="en"/>
        </w:rPr>
        <w:t xml:space="preserve"> Available online at: </w:t>
      </w:r>
      <w:hyperlink r:id="rId29" w:history="1">
        <w:r w:rsidRPr="00AF4173">
          <w:rPr>
            <w:rStyle w:val="Hyperlink"/>
            <w:rFonts w:ascii="Arial" w:hAnsi="Arial" w:cs="Arial"/>
            <w:sz w:val="22"/>
            <w:szCs w:val="22"/>
            <w:lang w:val="en"/>
          </w:rPr>
          <w:t>https://icct.nl/app/uploads/2018/08/ICCT-Schmid-International-Terrorism-Organised-Crime-August2018.pdf</w:t>
        </w:r>
      </w:hyperlink>
      <w:r w:rsidRPr="00AF4173">
        <w:rPr>
          <w:rFonts w:ascii="Arial" w:hAnsi="Arial" w:cs="Arial"/>
          <w:sz w:val="22"/>
          <w:szCs w:val="22"/>
          <w:lang w:val="en"/>
        </w:rPr>
        <w:t xml:space="preserve"> Accessed 5 October 2022</w:t>
      </w:r>
      <w:r>
        <w:rPr>
          <w:rFonts w:ascii="Arial" w:hAnsi="Arial" w:cs="Arial"/>
          <w:sz w:val="22"/>
          <w:szCs w:val="22"/>
          <w:lang w:val="en"/>
        </w:rPr>
        <w:t xml:space="preserve"> </w:t>
      </w:r>
    </w:p>
    <w:p w:rsidR="00AF4173" w:rsidRPr="00AF4173" w:rsidRDefault="00AF4173" w:rsidP="00AF4173">
      <w:pPr>
        <w:pStyle w:val="Body"/>
        <w:jc w:val="left"/>
        <w:rPr>
          <w:rFonts w:ascii="Arial" w:hAnsi="Arial" w:cs="Arial"/>
          <w:sz w:val="22"/>
          <w:szCs w:val="22"/>
          <w:lang w:val="en"/>
        </w:rPr>
      </w:pPr>
    </w:p>
    <w:p w:rsidR="00AF4173" w:rsidRDefault="00AF4173" w:rsidP="005E0C5F">
      <w:pPr>
        <w:rPr>
          <w:rFonts w:ascii="Arial" w:hAnsi="Arial" w:cs="Arial"/>
        </w:rPr>
      </w:pPr>
      <w:r w:rsidRPr="00AF4173">
        <w:rPr>
          <w:rFonts w:ascii="Arial" w:hAnsi="Arial" w:cs="Arial"/>
        </w:rPr>
        <w:t xml:space="preserve">South Yorkshire Police and Crime Commissioner. (2022) </w:t>
      </w:r>
      <w:r w:rsidRPr="00AF4173">
        <w:rPr>
          <w:rFonts w:ascii="Arial" w:hAnsi="Arial" w:cs="Arial"/>
          <w:i/>
        </w:rPr>
        <w:t>The police are the public, and the public are the police.</w:t>
      </w:r>
      <w:r w:rsidRPr="00AF4173">
        <w:rPr>
          <w:rFonts w:ascii="Arial" w:hAnsi="Arial" w:cs="Arial"/>
        </w:rPr>
        <w:t xml:space="preserve"> Available online at: </w:t>
      </w:r>
      <w:hyperlink r:id="rId30" w:history="1">
        <w:r w:rsidRPr="00AF4173">
          <w:rPr>
            <w:rStyle w:val="Hyperlink"/>
            <w:rFonts w:ascii="Arial" w:hAnsi="Arial" w:cs="Arial"/>
          </w:rPr>
          <w:t>https://southyorkshire-pcc.gov.uk/blogs/the-police-are-the-public-and-the-public-are-the-police/</w:t>
        </w:r>
      </w:hyperlink>
      <w:r w:rsidRPr="00AF4173">
        <w:rPr>
          <w:rFonts w:ascii="Arial" w:hAnsi="Arial" w:cs="Arial"/>
        </w:rPr>
        <w:t xml:space="preserve"> Accessed 14 November 2022</w:t>
      </w:r>
    </w:p>
    <w:p w:rsidR="00AF4173" w:rsidRPr="00AF4173" w:rsidRDefault="00AF4173" w:rsidP="005E0C5F">
      <w:pPr>
        <w:rPr>
          <w:rFonts w:ascii="Arial" w:hAnsi="Arial" w:cs="Arial"/>
        </w:rPr>
      </w:pPr>
    </w:p>
    <w:p w:rsidR="00AF4173" w:rsidRDefault="00AF4173" w:rsidP="005E0C5F">
      <w:pPr>
        <w:rPr>
          <w:rFonts w:ascii="Arial" w:hAnsi="Arial" w:cs="Arial"/>
        </w:rPr>
      </w:pPr>
      <w:r w:rsidRPr="00AF4173">
        <w:rPr>
          <w:rFonts w:ascii="Arial" w:hAnsi="Arial" w:cs="Arial"/>
        </w:rPr>
        <w:t xml:space="preserve">StudyDriver. (2017) </w:t>
      </w:r>
      <w:r w:rsidRPr="00AF4173">
        <w:rPr>
          <w:rFonts w:ascii="Arial" w:hAnsi="Arial" w:cs="Arial"/>
          <w:i/>
        </w:rPr>
        <w:t>Police Community Support Officers | Criminology Dissertations.</w:t>
      </w:r>
      <w:r w:rsidRPr="00AF4173">
        <w:rPr>
          <w:rFonts w:ascii="Arial" w:hAnsi="Arial" w:cs="Arial"/>
        </w:rPr>
        <w:t xml:space="preserve"> Available online at: </w:t>
      </w:r>
      <w:hyperlink r:id="rId31" w:history="1">
        <w:r w:rsidRPr="00AF4173">
          <w:rPr>
            <w:rStyle w:val="Hyperlink"/>
            <w:rFonts w:ascii="Arial" w:hAnsi="Arial" w:cs="Arial"/>
          </w:rPr>
          <w:t>https://studydriver.com/police-community-support-officers-criminology-dissertations/</w:t>
        </w:r>
      </w:hyperlink>
      <w:r w:rsidRPr="00AF4173">
        <w:rPr>
          <w:rFonts w:ascii="Arial" w:hAnsi="Arial" w:cs="Arial"/>
        </w:rPr>
        <w:t xml:space="preserve">  Accessed 23 November </w:t>
      </w:r>
      <w:r w:rsidR="00EB46AA">
        <w:rPr>
          <w:rFonts w:ascii="Arial" w:hAnsi="Arial" w:cs="Arial"/>
        </w:rPr>
        <w:t>2022</w:t>
      </w:r>
    </w:p>
    <w:p w:rsidR="00AF4173" w:rsidRPr="00AF4173" w:rsidRDefault="00AF4173" w:rsidP="005E0C5F">
      <w:pPr>
        <w:rPr>
          <w:rFonts w:ascii="Arial" w:hAnsi="Arial" w:cs="Arial"/>
        </w:rPr>
      </w:pPr>
    </w:p>
    <w:p w:rsidR="00AF4173" w:rsidRDefault="00AF4173" w:rsidP="005E0C5F">
      <w:pPr>
        <w:rPr>
          <w:rFonts w:ascii="Arial" w:hAnsi="Arial" w:cs="Arial"/>
        </w:rPr>
      </w:pPr>
      <w:r w:rsidRPr="00AF4173">
        <w:rPr>
          <w:rFonts w:ascii="Arial" w:hAnsi="Arial" w:cs="Arial"/>
        </w:rPr>
        <w:t xml:space="preserve">Ukdiss. (n.d.) </w:t>
      </w:r>
      <w:r w:rsidRPr="00AF4173">
        <w:rPr>
          <w:rFonts w:ascii="Arial" w:hAnsi="Arial" w:cs="Arial"/>
          <w:i/>
        </w:rPr>
        <w:t>Impact of Police Community Support Officers.</w:t>
      </w:r>
      <w:r w:rsidRPr="00AF4173">
        <w:rPr>
          <w:rFonts w:ascii="Arial" w:hAnsi="Arial" w:cs="Arial"/>
        </w:rPr>
        <w:t xml:space="preserve"> Available online at: </w:t>
      </w:r>
      <w:hyperlink r:id="rId32" w:anchor=":~:text=The%20trends%20show%20that%20since%20the%20PCSOs%20introduction" w:history="1">
        <w:r w:rsidRPr="00AF4173">
          <w:rPr>
            <w:rStyle w:val="Hyperlink"/>
            <w:rFonts w:ascii="Arial" w:hAnsi="Arial" w:cs="Arial"/>
          </w:rPr>
          <w:t>https://ukdiss.com/examples/police-community-support-officers.php#:~:text=The%20trends%20show%20that%20since%20the%20PCSOs%20introduction</w:t>
        </w:r>
      </w:hyperlink>
      <w:r w:rsidRPr="00AF4173">
        <w:rPr>
          <w:rFonts w:ascii="Arial" w:hAnsi="Arial" w:cs="Arial"/>
        </w:rPr>
        <w:t xml:space="preserve">  Accessed 26 November 2022</w:t>
      </w:r>
    </w:p>
    <w:p w:rsidR="00CD47F0" w:rsidRPr="00AF4173" w:rsidRDefault="00CD47F0" w:rsidP="005E0C5F">
      <w:pPr>
        <w:rPr>
          <w:rFonts w:ascii="Arial" w:hAnsi="Arial" w:cs="Arial"/>
        </w:rPr>
      </w:pPr>
    </w:p>
    <w:p w:rsidR="00AF4173" w:rsidRPr="00AF4173" w:rsidRDefault="00CD47F0" w:rsidP="00CD47F0">
      <w:pPr>
        <w:pStyle w:val="Body"/>
        <w:rPr>
          <w:rFonts w:ascii="Arial" w:hAnsi="Arial" w:cs="Arial"/>
          <w:sz w:val="22"/>
          <w:szCs w:val="22"/>
          <w:lang w:val="en"/>
        </w:rPr>
      </w:pPr>
      <w:r>
        <w:rPr>
          <w:rFonts w:ascii="Arial" w:hAnsi="Arial" w:cs="Arial"/>
          <w:sz w:val="22"/>
          <w:szCs w:val="22"/>
          <w:lang w:val="en"/>
        </w:rPr>
        <w:t>Zimmermann, E. (2011)</w:t>
      </w:r>
      <w:r w:rsidRPr="00CD47F0">
        <w:rPr>
          <w:rFonts w:ascii="Arial" w:hAnsi="Arial" w:cs="Arial"/>
          <w:sz w:val="22"/>
          <w:szCs w:val="22"/>
          <w:lang w:val="en"/>
        </w:rPr>
        <w:t xml:space="preserve"> </w:t>
      </w:r>
      <w:r w:rsidRPr="00CD47F0">
        <w:rPr>
          <w:rFonts w:ascii="Arial" w:hAnsi="Arial" w:cs="Arial"/>
          <w:i/>
          <w:sz w:val="22"/>
          <w:szCs w:val="22"/>
          <w:lang w:val="en"/>
        </w:rPr>
        <w:t xml:space="preserve">Globalization and terrorism. </w:t>
      </w:r>
      <w:r w:rsidRPr="00CD47F0">
        <w:rPr>
          <w:rFonts w:ascii="Arial" w:hAnsi="Arial" w:cs="Arial"/>
          <w:sz w:val="22"/>
          <w:szCs w:val="22"/>
          <w:u w:val="single"/>
          <w:lang w:val="en"/>
        </w:rPr>
        <w:t>European Journal of Political Economy,</w:t>
      </w:r>
      <w:r>
        <w:rPr>
          <w:rFonts w:ascii="Arial" w:hAnsi="Arial" w:cs="Arial"/>
          <w:sz w:val="22"/>
          <w:szCs w:val="22"/>
          <w:lang w:val="en"/>
        </w:rPr>
        <w:t xml:space="preserve">  Vol 27, Issue 1, pp.152–161</w:t>
      </w:r>
    </w:p>
    <w:p w:rsidR="00AF4173" w:rsidRPr="00AF4173" w:rsidRDefault="00AF4173" w:rsidP="00AF4173">
      <w:pPr>
        <w:pStyle w:val="Body"/>
        <w:numPr>
          <w:ilvl w:val="0"/>
          <w:numId w:val="0"/>
        </w:numPr>
        <w:rPr>
          <w:rFonts w:ascii="Arial" w:hAnsi="Arial" w:cs="Arial"/>
          <w:sz w:val="22"/>
          <w:szCs w:val="22"/>
          <w:lang w:val="en"/>
        </w:rPr>
      </w:pPr>
    </w:p>
    <w:p w:rsidR="00AF4173" w:rsidRPr="00AF4173" w:rsidRDefault="00AF4173" w:rsidP="00AF4173">
      <w:pPr>
        <w:pStyle w:val="Body"/>
        <w:numPr>
          <w:ilvl w:val="0"/>
          <w:numId w:val="0"/>
        </w:numPr>
        <w:rPr>
          <w:rFonts w:ascii="Arial" w:hAnsi="Arial" w:cs="Arial"/>
          <w:sz w:val="22"/>
          <w:szCs w:val="22"/>
          <w:lang w:val="en"/>
        </w:rPr>
      </w:pPr>
    </w:p>
    <w:p w:rsidR="00AF4173" w:rsidRPr="00AF4173" w:rsidRDefault="00AF4173" w:rsidP="00AF4173">
      <w:pPr>
        <w:pStyle w:val="Body"/>
        <w:rPr>
          <w:rFonts w:ascii="Arial" w:hAnsi="Arial" w:cs="Arial"/>
          <w:sz w:val="22"/>
          <w:szCs w:val="22"/>
          <w:lang w:val="en"/>
        </w:rPr>
      </w:pPr>
    </w:p>
    <w:p w:rsidR="00AF4173" w:rsidRPr="00AF4173" w:rsidRDefault="00AF4173" w:rsidP="00AF4173">
      <w:pPr>
        <w:pStyle w:val="Body"/>
        <w:rPr>
          <w:rFonts w:ascii="Arial" w:hAnsi="Arial" w:cs="Arial"/>
          <w:sz w:val="22"/>
          <w:szCs w:val="22"/>
          <w:lang w:val="en"/>
        </w:rPr>
      </w:pPr>
    </w:p>
    <w:p w:rsidR="00AF4173" w:rsidRPr="00AF4173" w:rsidRDefault="00AF4173" w:rsidP="00AF4173">
      <w:pPr>
        <w:pStyle w:val="Body"/>
        <w:rPr>
          <w:rFonts w:ascii="Arial" w:hAnsi="Arial" w:cs="Arial"/>
          <w:sz w:val="22"/>
          <w:szCs w:val="22"/>
          <w:lang w:val="en"/>
        </w:rPr>
      </w:pPr>
    </w:p>
    <w:p w:rsidR="00AF4173" w:rsidRPr="00AF4173" w:rsidRDefault="00AF4173" w:rsidP="00AF4173">
      <w:pPr>
        <w:pStyle w:val="Body"/>
        <w:rPr>
          <w:rFonts w:ascii="Arial" w:hAnsi="Arial" w:cs="Arial"/>
          <w:sz w:val="22"/>
          <w:szCs w:val="22"/>
          <w:lang w:val="en"/>
        </w:rPr>
      </w:pPr>
      <w:r w:rsidRPr="00AF4173">
        <w:rPr>
          <w:rFonts w:ascii="Arial" w:hAnsi="Arial" w:cs="Arial"/>
          <w:sz w:val="22"/>
          <w:szCs w:val="22"/>
          <w:lang w:val="en"/>
        </w:rPr>
        <w:tab/>
      </w:r>
    </w:p>
    <w:p w:rsidR="00FE5E79" w:rsidRPr="00AF4173" w:rsidRDefault="00FE5E79">
      <w:pPr>
        <w:rPr>
          <w:rFonts w:ascii="Arial" w:hAnsi="Arial" w:cs="Arial"/>
        </w:rPr>
      </w:pPr>
    </w:p>
    <w:sectPr w:rsidR="00FE5E79" w:rsidRPr="00AF4173" w:rsidSect="005E0C5F">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E0C5F" w:rsidRDefault="005E0C5F" w:rsidP="005E0C5F">
      <w:pPr>
        <w:spacing w:after="0" w:line="240" w:lineRule="auto"/>
      </w:pPr>
      <w:r>
        <w:separator/>
      </w:r>
    </w:p>
  </w:endnote>
  <w:endnote w:type="continuationSeparator" w:id="0">
    <w:p w:rsidR="005E0C5F" w:rsidRDefault="005E0C5F" w:rsidP="005E0C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45A6" w:rsidRDefault="0016444A" w:rsidP="0016444A">
    <w:pPr>
      <w:pStyle w:val="Footer"/>
      <w:rPr>
        <w:color w:val="000000"/>
        <w:sz w:val="17"/>
      </w:rPr>
    </w:pPr>
    <w:bookmarkStart w:id="3" w:name="TITUS1FooterEvenPages"/>
    <w:r>
      <w:rPr>
        <w:color w:val="000000"/>
        <w:sz w:val="17"/>
      </w:rPr>
      <w:t> </w:t>
    </w:r>
  </w:p>
  <w:bookmarkEnd w:id="3"/>
  <w:p w:rsidR="008345A6" w:rsidRDefault="008345A6" w:rsidP="008345A6">
    <w:pPr>
      <w:pStyle w:val="Footer"/>
    </w:pPr>
  </w:p>
  <w:p w:rsidR="005E0C5F" w:rsidRDefault="005E0C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0C5F" w:rsidRDefault="0016444A" w:rsidP="0016444A">
    <w:pPr>
      <w:pStyle w:val="Footer"/>
      <w:rPr>
        <w:color w:val="000000"/>
        <w:sz w:val="17"/>
      </w:rPr>
    </w:pPr>
    <w:bookmarkStart w:id="4" w:name="TITUS1FooterPrimary"/>
    <w:r>
      <w:rPr>
        <w:color w:val="000000"/>
        <w:sz w:val="17"/>
      </w:rPr>
      <w:t> </w:t>
    </w:r>
  </w:p>
  <w:bookmarkEnd w:id="4"/>
  <w:p w:rsidR="005E0C5F" w:rsidRDefault="005E0C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0C5F" w:rsidRDefault="0016444A" w:rsidP="0016444A">
    <w:pPr>
      <w:pStyle w:val="Footer"/>
      <w:rPr>
        <w:color w:val="000000"/>
        <w:sz w:val="17"/>
      </w:rPr>
    </w:pPr>
    <w:bookmarkStart w:id="6" w:name="TITUS1FooterFirstPage"/>
    <w:r>
      <w:rPr>
        <w:color w:val="000000"/>
        <w:sz w:val="17"/>
      </w:rPr>
      <w:t> </w:t>
    </w:r>
  </w:p>
  <w:bookmarkEnd w:id="6"/>
  <w:p w:rsidR="005E0C5F" w:rsidRDefault="005E0C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E0C5F" w:rsidRDefault="005E0C5F" w:rsidP="005E0C5F">
      <w:pPr>
        <w:spacing w:after="0" w:line="240" w:lineRule="auto"/>
      </w:pPr>
      <w:r>
        <w:separator/>
      </w:r>
    </w:p>
  </w:footnote>
  <w:footnote w:type="continuationSeparator" w:id="0">
    <w:p w:rsidR="005E0C5F" w:rsidRDefault="005E0C5F" w:rsidP="005E0C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45A6" w:rsidRDefault="0016444A" w:rsidP="0016444A">
    <w:pPr>
      <w:pStyle w:val="Header"/>
      <w:rPr>
        <w:color w:val="000000"/>
        <w:sz w:val="17"/>
      </w:rPr>
    </w:pPr>
    <w:bookmarkStart w:id="1" w:name="TITUS1HeaderEvenPages"/>
    <w:r>
      <w:rPr>
        <w:color w:val="000000"/>
        <w:sz w:val="17"/>
      </w:rPr>
      <w:t> </w:t>
    </w:r>
  </w:p>
  <w:bookmarkEnd w:id="1"/>
  <w:p w:rsidR="008345A6" w:rsidRDefault="008345A6" w:rsidP="008345A6">
    <w:pPr>
      <w:pStyle w:val="Header"/>
    </w:pPr>
  </w:p>
  <w:p w:rsidR="005E0C5F" w:rsidRDefault="005E0C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0C5F" w:rsidRDefault="0016444A" w:rsidP="0016444A">
    <w:pPr>
      <w:pStyle w:val="Header"/>
      <w:rPr>
        <w:color w:val="000000"/>
        <w:sz w:val="17"/>
      </w:rPr>
    </w:pPr>
    <w:bookmarkStart w:id="2" w:name="TITUS1HeaderPrimary"/>
    <w:r>
      <w:rPr>
        <w:color w:val="000000"/>
        <w:sz w:val="17"/>
      </w:rPr>
      <w:t> </w:t>
    </w:r>
  </w:p>
  <w:bookmarkEnd w:id="2"/>
  <w:p w:rsidR="005E0C5F" w:rsidRDefault="005E0C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0C5F" w:rsidRDefault="0016444A" w:rsidP="0016444A">
    <w:pPr>
      <w:pStyle w:val="Header"/>
      <w:rPr>
        <w:color w:val="000000"/>
        <w:sz w:val="17"/>
      </w:rPr>
    </w:pPr>
    <w:bookmarkStart w:id="5" w:name="TITUS1HeaderFirstPage"/>
    <w:r>
      <w:rPr>
        <w:color w:val="000000"/>
        <w:sz w:val="17"/>
      </w:rPr>
      <w:t> </w:t>
    </w:r>
  </w:p>
  <w:bookmarkEnd w:id="5"/>
  <w:p w:rsidR="005E0C5F" w:rsidRDefault="005E0C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121C39"/>
    <w:multiLevelType w:val="multilevel"/>
    <w:tmpl w:val="11F68056"/>
    <w:lvl w:ilvl="0">
      <w:start w:val="1"/>
      <w:numFmt w:val="none"/>
      <w:pStyle w:val="Body"/>
      <w:suff w:val="nothing"/>
      <w:lvlText w:val=""/>
      <w:lvlJc w:val="left"/>
      <w:pPr>
        <w:ind w:left="0" w:firstLine="0"/>
      </w:pPr>
      <w:rPr>
        <w:rFonts w:hint="default"/>
        <w:b w:val="0"/>
        <w:i w:val="0"/>
      </w:rPr>
    </w:lvl>
    <w:lvl w:ilvl="1">
      <w:start w:val="1"/>
      <w:numFmt w:val="lowerLetter"/>
      <w:pStyle w:val="aDefinition"/>
      <w:lvlText w:val="(%2)"/>
      <w:lvlJc w:val="left"/>
      <w:pPr>
        <w:tabs>
          <w:tab w:val="num" w:pos="851"/>
        </w:tabs>
        <w:ind w:left="851" w:hanging="851"/>
      </w:pPr>
      <w:rPr>
        <w:rFonts w:hint="default"/>
      </w:rPr>
    </w:lvl>
    <w:lvl w:ilvl="2">
      <w:start w:val="1"/>
      <w:numFmt w:val="lowerRoman"/>
      <w:pStyle w:val="iDefinition"/>
      <w:lvlText w:val="(%3)"/>
      <w:lvlJc w:val="left"/>
      <w:pPr>
        <w:tabs>
          <w:tab w:val="num" w:pos="1843"/>
        </w:tabs>
        <w:ind w:left="1843" w:hanging="992"/>
      </w:pPr>
      <w:rPr>
        <w:rFonts w:hint="default"/>
      </w:rPr>
    </w:lvl>
    <w:lvl w:ilvl="3">
      <w:start w:val="1"/>
      <w:numFmt w:val="bullet"/>
      <w:lvlText w:val=""/>
      <w:lvlJc w:val="left"/>
      <w:pPr>
        <w:tabs>
          <w:tab w:val="num" w:pos="1440"/>
        </w:tabs>
        <w:ind w:left="1440" w:hanging="360"/>
      </w:pPr>
      <w:rPr>
        <w:rFonts w:ascii="Symbol" w:hAnsi="Symbol" w:cs="Times New Roman" w:hint="default"/>
      </w:rPr>
    </w:lvl>
    <w:lvl w:ilvl="4">
      <w:start w:val="1"/>
      <w:numFmt w:val="lowerLetter"/>
      <w:lvlText w:val="(%5)"/>
      <w:lvlJc w:val="left"/>
      <w:pPr>
        <w:tabs>
          <w:tab w:val="num" w:pos="1800"/>
        </w:tabs>
        <w:ind w:left="1800" w:hanging="360"/>
      </w:pPr>
      <w:rPr>
        <w:rFonts w:hint="default"/>
      </w:rPr>
    </w:lvl>
    <w:lvl w:ilvl="5">
      <w:start w:val="1"/>
      <w:numFmt w:val="lowerRoman"/>
      <w:lvlText w:val="(%6)"/>
      <w:lvlJc w:val="left"/>
      <w:pPr>
        <w:tabs>
          <w:tab w:val="num" w:pos="2160"/>
        </w:tabs>
        <w:ind w:left="2160" w:hanging="360"/>
      </w:pPr>
      <w:rPr>
        <w:rFonts w:hint="default"/>
      </w:rPr>
    </w:lvl>
    <w:lvl w:ilvl="6">
      <w:start w:val="1"/>
      <w:numFmt w:val="decimal"/>
      <w:lvlText w:val="%7."/>
      <w:lvlJc w:val="left"/>
      <w:pPr>
        <w:tabs>
          <w:tab w:val="num" w:pos="2520"/>
        </w:tabs>
        <w:ind w:left="2520" w:hanging="360"/>
      </w:pPr>
      <w:rPr>
        <w:rFonts w:hint="default"/>
      </w:rPr>
    </w:lvl>
    <w:lvl w:ilvl="7">
      <w:start w:val="1"/>
      <w:numFmt w:val="lowerLetter"/>
      <w:lvlText w:val="%8."/>
      <w:lvlJc w:val="left"/>
      <w:pPr>
        <w:tabs>
          <w:tab w:val="num" w:pos="2880"/>
        </w:tabs>
        <w:ind w:left="2880" w:hanging="360"/>
      </w:pPr>
      <w:rPr>
        <w:rFonts w:hint="default"/>
      </w:rPr>
    </w:lvl>
    <w:lvl w:ilvl="8">
      <w:start w:val="1"/>
      <w:numFmt w:val="lowerRoman"/>
      <w:lvlText w:val="%9."/>
      <w:lvlJc w:val="left"/>
      <w:pPr>
        <w:tabs>
          <w:tab w:val="num" w:pos="3240"/>
        </w:tabs>
        <w:ind w:left="3240" w:hanging="3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4"/>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0C5F"/>
    <w:rsid w:val="00076D4D"/>
    <w:rsid w:val="000B3494"/>
    <w:rsid w:val="000F6845"/>
    <w:rsid w:val="0016444A"/>
    <w:rsid w:val="00285208"/>
    <w:rsid w:val="002E7C2B"/>
    <w:rsid w:val="00385EDE"/>
    <w:rsid w:val="005E0C5F"/>
    <w:rsid w:val="005E6855"/>
    <w:rsid w:val="007718AC"/>
    <w:rsid w:val="00801FBD"/>
    <w:rsid w:val="008345A6"/>
    <w:rsid w:val="00882CE6"/>
    <w:rsid w:val="008B157C"/>
    <w:rsid w:val="009976A7"/>
    <w:rsid w:val="00A12C92"/>
    <w:rsid w:val="00A21799"/>
    <w:rsid w:val="00A414A6"/>
    <w:rsid w:val="00AA524C"/>
    <w:rsid w:val="00AF4173"/>
    <w:rsid w:val="00CD47F0"/>
    <w:rsid w:val="00D8379D"/>
    <w:rsid w:val="00DB0E6C"/>
    <w:rsid w:val="00E77514"/>
    <w:rsid w:val="00EB46AA"/>
    <w:rsid w:val="00F457E1"/>
    <w:rsid w:val="00FE3706"/>
    <w:rsid w:val="00FE5E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796E0E"/>
  <w15:chartTrackingRefBased/>
  <w15:docId w15:val="{E883C05D-3424-46CE-9DD8-FE2035B9D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0C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C5F"/>
  </w:style>
  <w:style w:type="paragraph" w:styleId="Footer">
    <w:name w:val="footer"/>
    <w:basedOn w:val="Normal"/>
    <w:link w:val="FooterChar"/>
    <w:uiPriority w:val="99"/>
    <w:unhideWhenUsed/>
    <w:rsid w:val="005E0C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C5F"/>
  </w:style>
  <w:style w:type="character" w:styleId="Hyperlink">
    <w:name w:val="Hyperlink"/>
    <w:basedOn w:val="DefaultParagraphFont"/>
    <w:uiPriority w:val="99"/>
    <w:unhideWhenUsed/>
    <w:rsid w:val="00A414A6"/>
    <w:rPr>
      <w:color w:val="0563C1" w:themeColor="hyperlink"/>
      <w:u w:val="single"/>
    </w:rPr>
  </w:style>
  <w:style w:type="character" w:styleId="FollowedHyperlink">
    <w:name w:val="FollowedHyperlink"/>
    <w:basedOn w:val="DefaultParagraphFont"/>
    <w:uiPriority w:val="99"/>
    <w:semiHidden/>
    <w:unhideWhenUsed/>
    <w:rsid w:val="00A414A6"/>
    <w:rPr>
      <w:color w:val="954F72" w:themeColor="followedHyperlink"/>
      <w:u w:val="single"/>
    </w:rPr>
  </w:style>
  <w:style w:type="paragraph" w:customStyle="1" w:styleId="Body">
    <w:name w:val="Body"/>
    <w:basedOn w:val="Normal"/>
    <w:qFormat/>
    <w:rsid w:val="00AF4173"/>
    <w:pPr>
      <w:numPr>
        <w:numId w:val="1"/>
      </w:numPr>
      <w:tabs>
        <w:tab w:val="left" w:pos="1843"/>
        <w:tab w:val="left" w:pos="3119"/>
        <w:tab w:val="left" w:pos="4253"/>
      </w:tabs>
      <w:spacing w:after="240" w:line="240" w:lineRule="auto"/>
      <w:jc w:val="both"/>
    </w:pPr>
    <w:rPr>
      <w:rFonts w:ascii="Verdana" w:eastAsia="Times New Roman" w:hAnsi="Verdana" w:cs="Times New Roman"/>
      <w:sz w:val="18"/>
      <w:szCs w:val="20"/>
      <w:lang w:eastAsia="en-GB"/>
    </w:rPr>
  </w:style>
  <w:style w:type="paragraph" w:customStyle="1" w:styleId="aDefinition">
    <w:name w:val="(a) Definition"/>
    <w:basedOn w:val="Body"/>
    <w:qFormat/>
    <w:rsid w:val="00AF4173"/>
    <w:pPr>
      <w:numPr>
        <w:ilvl w:val="1"/>
      </w:numPr>
      <w:tabs>
        <w:tab w:val="clear" w:pos="1843"/>
        <w:tab w:val="clear" w:pos="3119"/>
        <w:tab w:val="clear" w:pos="4253"/>
      </w:tabs>
    </w:pPr>
  </w:style>
  <w:style w:type="paragraph" w:customStyle="1" w:styleId="iDefinition">
    <w:name w:val="(i) Definition"/>
    <w:basedOn w:val="Body"/>
    <w:qFormat/>
    <w:rsid w:val="00AF4173"/>
    <w:pPr>
      <w:numPr>
        <w:ilvl w:val="2"/>
      </w:numPr>
      <w:tabs>
        <w:tab w:val="clear" w:pos="1843"/>
        <w:tab w:val="clear" w:pos="3119"/>
        <w:tab w:val="clear" w:pos="4253"/>
      </w:tabs>
    </w:pPr>
  </w:style>
  <w:style w:type="paragraph" w:styleId="ListParagraph">
    <w:name w:val="List Paragraph"/>
    <w:basedOn w:val="Normal"/>
    <w:uiPriority w:val="34"/>
    <w:qFormat/>
    <w:rsid w:val="00AF41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4037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conversation.com/how-do-police-regain-trust-after-the-murder-of-sarah-everard-172037" TargetMode="External"/><Relationship Id="rId13" Type="http://schemas.openxmlformats.org/officeDocument/2006/relationships/hyperlink" Target="https://profdev.college.police.uk/professional-profile/police-community-support-officer-pcso/" TargetMode="External"/><Relationship Id="rId18" Type="http://schemas.openxmlformats.org/officeDocument/2006/relationships/hyperlink" Target="https://www.researchgate.net/publication/261527163_Identifying_At-Risk_Employees_Modeling_Psychosocial_Precursors_of_Potential_Insider_Threats" TargetMode="External"/><Relationship Id="rId26" Type="http://schemas.openxmlformats.org/officeDocument/2006/relationships/hyperlink" Target="https://www.theguardian.com/housing-network/2011/mar/21/community-cohesion-definition-measuring"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unodc.org/e4j/zh/terrorism/module-4/key-issues/criminal-justice-responses.html" TargetMode="External"/><Relationship Id="rId34" Type="http://schemas.openxmlformats.org/officeDocument/2006/relationships/header" Target="header2.xml"/><Relationship Id="rId7" Type="http://schemas.openxmlformats.org/officeDocument/2006/relationships/hyperlink" Target="https://youtu.be/63MjMtvp-T4?t=2" TargetMode="External"/><Relationship Id="rId12" Type="http://schemas.openxmlformats.org/officeDocument/2006/relationships/hyperlink" Target="https://www.bbc.co.uk/newsround/50035769" TargetMode="External"/><Relationship Id="rId17" Type="http://schemas.openxmlformats.org/officeDocument/2006/relationships/hyperlink" Target="https://www.govinfo.gov/content/pkg/CHRG-107shrg89957/html/CHRG-107shrg89957.htm" TargetMode="External"/><Relationship Id="rId25" Type="http://schemas.openxmlformats.org/officeDocument/2006/relationships/hyperlink" Target="https://www.govinfo.gov/content/pkg/CHRG-112hhrg81127/html/CHRG-112hhrg81127.htm%20Accessed%2026%20November%202022"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unodc.org/e4j/zh/organized-crime/module-1/key-issues/similarities-and-differences.html" TargetMode="External"/><Relationship Id="rId20" Type="http://schemas.openxmlformats.org/officeDocument/2006/relationships/hyperlink" Target="https://home-affairs.ec.europa.eu/pages/page/terrorist-finance-tracking-programme_en#:~:text=The%20TFTP%20was%20set%20up" TargetMode="External"/><Relationship Id="rId29" Type="http://schemas.openxmlformats.org/officeDocument/2006/relationships/hyperlink" Target="https://icct.nl/app/uploads/2018/08/ICCT-Schmid-International-Terrorism-Organised-Crime-August2018.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bci.org/news/what-are-the-effects-of-reputational-damage.html" TargetMode="External"/><Relationship Id="rId24" Type="http://schemas.openxmlformats.org/officeDocument/2006/relationships/hyperlink" Target="https://www.ukessays.com/essays/criminology/the-role-of-the-police-in-community-policing.php" TargetMode="External"/><Relationship Id="rId32" Type="http://schemas.openxmlformats.org/officeDocument/2006/relationships/hyperlink" Target="https://ukdiss.com/examples/police-community-support-officers.php"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xabeam.com/explainers/insider-threat/insider-threats/" TargetMode="External"/><Relationship Id="rId23" Type="http://schemas.openxmlformats.org/officeDocument/2006/relationships/hyperlink" Target="https://www.youtube.com/watch?v=YmUNjphPHJ4" TargetMode="External"/><Relationship Id="rId28" Type="http://schemas.openxmlformats.org/officeDocument/2006/relationships/hyperlink" Target="https://sage-advices.com/what-is-the-difference-between-community-and-traditional-policing/" TargetMode="External"/><Relationship Id="rId36" Type="http://schemas.openxmlformats.org/officeDocument/2006/relationships/footer" Target="footer2.xml"/><Relationship Id="rId10" Type="http://schemas.openxmlformats.org/officeDocument/2006/relationships/hyperlink" Target="https://www.bbc.co.uk/news/uk-wales-63262276" TargetMode="External"/><Relationship Id="rId19" Type="http://schemas.openxmlformats.org/officeDocument/2006/relationships/hyperlink" Target="https://www.gvs.wales/news/monthly-police-surgeries-at-cf61s-community-venue-in-llantwit-major" TargetMode="External"/><Relationship Id="rId31" Type="http://schemas.openxmlformats.org/officeDocument/2006/relationships/hyperlink" Target="https://studydriver.com/police-community-support-officers-criminology-dissertations/" TargetMode="External"/><Relationship Id="rId4" Type="http://schemas.openxmlformats.org/officeDocument/2006/relationships/webSettings" Target="webSettings.xml"/><Relationship Id="rId9" Type="http://schemas.openxmlformats.org/officeDocument/2006/relationships/hyperlink" Target="https://www.occrp.org/en/blog/2369-trafficking-and-terrorism-how-organized-crime-thrives-on-passport-fraud" TargetMode="External"/><Relationship Id="rId14" Type="http://schemas.openxmlformats.org/officeDocument/2006/relationships/hyperlink" Target="https://icclr.org/wp-content/uploads/2019/06/LinksBetweenTerrorismLatest_updated.pdf?x12845" TargetMode="External"/><Relationship Id="rId22" Type="http://schemas.openxmlformats.org/officeDocument/2006/relationships/hyperlink" Target="https://www.legislation.gov.uk/ukpga/2000/11/contents" TargetMode="External"/><Relationship Id="rId27" Type="http://schemas.openxmlformats.org/officeDocument/2006/relationships/hyperlink" Target="https://aese.psu.edu/research/centers/cecd/engagement-toolbox/engagement/guiding-principles-of-effective-community-engagement" TargetMode="External"/><Relationship Id="rId30" Type="http://schemas.openxmlformats.org/officeDocument/2006/relationships/hyperlink" Target="https://southyorkshire-pcc.gov.uk/blogs/the-police-are-the-public-and-the-public-are-the-police/"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12</Pages>
  <Words>5510</Words>
  <Characters>31410</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Ziu,Cindy swp8257</dc:creator>
  <cp:keywords/>
  <dc:description/>
  <cp:lastModifiedBy>Johns,Mikey swp6921</cp:lastModifiedBy>
  <cp:revision>12</cp:revision>
  <dcterms:created xsi:type="dcterms:W3CDTF">2022-11-28T19:07:00Z</dcterms:created>
  <dcterms:modified xsi:type="dcterms:W3CDTF">2022-11-28T20:59:00Z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f9eb9479-2bc2-4c24-bd30-7762c49dda1c</vt:lpwstr>
  </property>
  <property fmtid="{D5CDD505-2E9C-101B-9397-08002B2CF9AE}" pid="3" name="Classification">
    <vt:lpwstr>OFFICIAL</vt:lpwstr>
  </property>
  <property fmtid="{D5CDD505-2E9C-101B-9397-08002B2CF9AE}" pid="4" name="Visibility">
    <vt:lpwstr>NOT VISIBLE</vt:lpwstr>
  </property>
</Properties>
</file>