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EAD105" w14:textId="0B6CF2BF" w:rsidR="005B544D" w:rsidRDefault="007D0EA2" w:rsidP="007D0EA2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Secret Trusts – Questions</w:t>
      </w:r>
    </w:p>
    <w:p w14:paraId="103463B0" w14:textId="71A4F87D" w:rsidR="007D0EA2" w:rsidRDefault="007D0EA2" w:rsidP="007D0EA2">
      <w:pPr>
        <w:jc w:val="center"/>
        <w:rPr>
          <w:b/>
          <w:bCs/>
          <w:sz w:val="36"/>
          <w:szCs w:val="36"/>
          <w:u w:val="single"/>
        </w:rPr>
      </w:pPr>
    </w:p>
    <w:p w14:paraId="60DDCD3E" w14:textId="3E5716AA" w:rsidR="007D0EA2" w:rsidRDefault="007D0EA2" w:rsidP="007D0EA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In your own words, explain the two main reasons for </w:t>
      </w:r>
      <w:proofErr w:type="gramStart"/>
      <w:r>
        <w:rPr>
          <w:sz w:val="28"/>
          <w:szCs w:val="28"/>
        </w:rPr>
        <w:t>creating  a</w:t>
      </w:r>
      <w:proofErr w:type="gramEnd"/>
      <w:r>
        <w:rPr>
          <w:sz w:val="28"/>
          <w:szCs w:val="28"/>
        </w:rPr>
        <w:t xml:space="preserve"> secret trust.</w:t>
      </w:r>
    </w:p>
    <w:p w14:paraId="2E0D5CFD" w14:textId="6951C396" w:rsidR="007D0EA2" w:rsidRDefault="007D0EA2" w:rsidP="007D0EA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Is the following a fully secret trust or a half secret trust?</w:t>
      </w:r>
    </w:p>
    <w:p w14:paraId="00C9354D" w14:textId="420E87D1" w:rsidR="007D0EA2" w:rsidRDefault="007D0EA2" w:rsidP="007D0EA2">
      <w:pPr>
        <w:pStyle w:val="ListParagraph"/>
        <w:rPr>
          <w:sz w:val="28"/>
          <w:szCs w:val="28"/>
        </w:rPr>
      </w:pPr>
    </w:p>
    <w:p w14:paraId="427D2349" w14:textId="5DFD5C2E" w:rsidR="007D0EA2" w:rsidRDefault="007D0EA2" w:rsidP="007D0EA2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“I leave £50,000 to my friend, </w:t>
      </w:r>
      <w:proofErr w:type="spellStart"/>
      <w:r>
        <w:rPr>
          <w:sz w:val="28"/>
          <w:szCs w:val="28"/>
        </w:rPr>
        <w:t>Ilias</w:t>
      </w:r>
      <w:proofErr w:type="spellEnd"/>
      <w:r>
        <w:rPr>
          <w:sz w:val="28"/>
          <w:szCs w:val="28"/>
        </w:rPr>
        <w:t>, who knows what I require him to do with it.”</w:t>
      </w:r>
    </w:p>
    <w:p w14:paraId="5BC627ED" w14:textId="5BF6996B" w:rsidR="007D0EA2" w:rsidRDefault="007D0EA2" w:rsidP="007D0EA2">
      <w:pPr>
        <w:pStyle w:val="ListParagraph"/>
        <w:rPr>
          <w:sz w:val="28"/>
          <w:szCs w:val="28"/>
        </w:rPr>
      </w:pPr>
    </w:p>
    <w:p w14:paraId="1E689469" w14:textId="72DAA53B" w:rsidR="007D0EA2" w:rsidRDefault="007D0EA2" w:rsidP="007D0EA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Read the following list of statements about the validity of secret trusts.  Tick the appropriate boxes to indicate the application of each rule.  Some apply only to half-secret trusts, and some apply to both.</w:t>
      </w:r>
    </w:p>
    <w:p w14:paraId="4901B707" w14:textId="61D76547" w:rsidR="007D0EA2" w:rsidRDefault="007D0EA2" w:rsidP="007D0EA2">
      <w:pPr>
        <w:pStyle w:val="ListParagraph"/>
        <w:rPr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670"/>
        <w:gridCol w:w="1559"/>
        <w:gridCol w:w="1559"/>
        <w:gridCol w:w="1502"/>
      </w:tblGrid>
      <w:tr w:rsidR="007D0EA2" w14:paraId="460B3639" w14:textId="77777777" w:rsidTr="007D0EA2">
        <w:tc>
          <w:tcPr>
            <w:tcW w:w="3670" w:type="dxa"/>
          </w:tcPr>
          <w:p w14:paraId="691C32D8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79D78871" w14:textId="3A91A015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Fully secret trust</w:t>
            </w:r>
          </w:p>
        </w:tc>
        <w:tc>
          <w:tcPr>
            <w:tcW w:w="1559" w:type="dxa"/>
          </w:tcPr>
          <w:p w14:paraId="5C9A608B" w14:textId="7B70EFA9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Half-secret trust</w:t>
            </w:r>
          </w:p>
        </w:tc>
        <w:tc>
          <w:tcPr>
            <w:tcW w:w="1502" w:type="dxa"/>
          </w:tcPr>
          <w:p w14:paraId="29769A53" w14:textId="45A705AE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secret trusts</w:t>
            </w:r>
          </w:p>
        </w:tc>
      </w:tr>
      <w:tr w:rsidR="007D0EA2" w14:paraId="73B2E75B" w14:textId="77777777" w:rsidTr="007D0EA2">
        <w:tc>
          <w:tcPr>
            <w:tcW w:w="3670" w:type="dxa"/>
          </w:tcPr>
          <w:p w14:paraId="372BFAE7" w14:textId="20626DD3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trust is not enforceable unless the testator communicated the fact of the trust to the secret trustee before the trust is made.</w:t>
            </w:r>
          </w:p>
        </w:tc>
        <w:tc>
          <w:tcPr>
            <w:tcW w:w="1559" w:type="dxa"/>
          </w:tcPr>
          <w:p w14:paraId="2D4553B9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57A9B7F2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2502B3A8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278F3A8C" w14:textId="77777777" w:rsidTr="007D0EA2">
        <w:tc>
          <w:tcPr>
            <w:tcW w:w="3670" w:type="dxa"/>
          </w:tcPr>
          <w:p w14:paraId="31627829" w14:textId="730A85B7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secret trustee must accept the trusteeship.</w:t>
            </w:r>
          </w:p>
        </w:tc>
        <w:tc>
          <w:tcPr>
            <w:tcW w:w="1559" w:type="dxa"/>
          </w:tcPr>
          <w:p w14:paraId="29A8782A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3F16B0BC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6486EF17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378DF325" w14:textId="77777777" w:rsidTr="007D0EA2">
        <w:tc>
          <w:tcPr>
            <w:tcW w:w="3670" w:type="dxa"/>
          </w:tcPr>
          <w:p w14:paraId="3CC5C3A2" w14:textId="11FDEB24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Communication of the fact of the trust can be made at any time up to the testator’s death.</w:t>
            </w:r>
          </w:p>
        </w:tc>
        <w:tc>
          <w:tcPr>
            <w:tcW w:w="1559" w:type="dxa"/>
          </w:tcPr>
          <w:p w14:paraId="09EEEF3A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2E5C4196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244CF634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18D97397" w14:textId="77777777" w:rsidTr="007D0EA2">
        <w:tc>
          <w:tcPr>
            <w:tcW w:w="3670" w:type="dxa"/>
          </w:tcPr>
          <w:p w14:paraId="5BB5AC81" w14:textId="3B9E5D3F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A beneficiary under a secret trust is permitted to be a witness to the testator’s will.</w:t>
            </w:r>
          </w:p>
        </w:tc>
        <w:tc>
          <w:tcPr>
            <w:tcW w:w="1559" w:type="dxa"/>
          </w:tcPr>
          <w:p w14:paraId="63A7B770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34353714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788EC99D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720B47FE" w14:textId="77777777" w:rsidTr="007D0EA2">
        <w:tc>
          <w:tcPr>
            <w:tcW w:w="3670" w:type="dxa"/>
          </w:tcPr>
          <w:p w14:paraId="69341C87" w14:textId="00BDCF1A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terms of the trust can be communicated by putting them into a sealed envelope and giving them to the secret trustee.</w:t>
            </w:r>
          </w:p>
        </w:tc>
        <w:tc>
          <w:tcPr>
            <w:tcW w:w="1559" w:type="dxa"/>
          </w:tcPr>
          <w:p w14:paraId="0F375B7C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59BD61DD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51602F81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  <w:tr w:rsidR="007D0EA2" w14:paraId="5A868D31" w14:textId="77777777" w:rsidTr="007D0EA2">
        <w:tc>
          <w:tcPr>
            <w:tcW w:w="3670" w:type="dxa"/>
          </w:tcPr>
          <w:p w14:paraId="35D5DD33" w14:textId="683E80EE" w:rsidR="007D0EA2" w:rsidRP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  <w:r w:rsidRPr="007D0EA2">
              <w:rPr>
                <w:sz w:val="28"/>
                <w:szCs w:val="28"/>
              </w:rPr>
              <w:t>The secret trust can be valid even if the secret beneficiary dies before the testator.</w:t>
            </w:r>
          </w:p>
        </w:tc>
        <w:tc>
          <w:tcPr>
            <w:tcW w:w="1559" w:type="dxa"/>
          </w:tcPr>
          <w:p w14:paraId="6893C62A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59" w:type="dxa"/>
          </w:tcPr>
          <w:p w14:paraId="082634E5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  <w:tc>
          <w:tcPr>
            <w:tcW w:w="1502" w:type="dxa"/>
          </w:tcPr>
          <w:p w14:paraId="3CC7DD6E" w14:textId="77777777" w:rsidR="007D0EA2" w:rsidRDefault="007D0EA2" w:rsidP="007D0EA2">
            <w:pPr>
              <w:pStyle w:val="ListParagraph"/>
              <w:ind w:left="0"/>
              <w:rPr>
                <w:sz w:val="28"/>
                <w:szCs w:val="28"/>
              </w:rPr>
            </w:pPr>
          </w:p>
        </w:tc>
      </w:tr>
    </w:tbl>
    <w:p w14:paraId="1F55378D" w14:textId="77777777" w:rsidR="007D0EA2" w:rsidRPr="007D0EA2" w:rsidRDefault="007D0EA2" w:rsidP="007D0EA2">
      <w:pPr>
        <w:pStyle w:val="ListParagraph"/>
        <w:rPr>
          <w:sz w:val="28"/>
          <w:szCs w:val="28"/>
        </w:rPr>
      </w:pPr>
      <w:bookmarkStart w:id="0" w:name="_GoBack"/>
      <w:bookmarkEnd w:id="0"/>
    </w:p>
    <w:sectPr w:rsidR="007D0EA2" w:rsidRPr="007D0EA2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9E190A"/>
    <w:multiLevelType w:val="hybridMultilevel"/>
    <w:tmpl w:val="C0FCF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260B2C"/>
    <w:multiLevelType w:val="hybridMultilevel"/>
    <w:tmpl w:val="07708C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EA2"/>
    <w:rsid w:val="005C6E88"/>
    <w:rsid w:val="007D0EA2"/>
    <w:rsid w:val="00804729"/>
    <w:rsid w:val="00880DB3"/>
    <w:rsid w:val="00CF33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B4E38A"/>
  <w15:chartTrackingRefBased/>
  <w15:docId w15:val="{BF5E551C-CFAC-7C4B-A11C-62B5E8539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0EA2"/>
    <w:pPr>
      <w:ind w:left="720"/>
      <w:contextualSpacing/>
    </w:pPr>
  </w:style>
  <w:style w:type="table" w:styleId="TableGrid">
    <w:name w:val="Table Grid"/>
    <w:basedOn w:val="TableNormal"/>
    <w:uiPriority w:val="39"/>
    <w:rsid w:val="007D0EA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H15HolmesT</cp:lastModifiedBy>
  <cp:revision>1</cp:revision>
  <dcterms:created xsi:type="dcterms:W3CDTF">2019-11-03T11:03:00Z</dcterms:created>
  <dcterms:modified xsi:type="dcterms:W3CDTF">2019-11-03T11:14:00Z</dcterms:modified>
</cp:coreProperties>
</file>