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1568F1B" w:rsidR="009D069B" w:rsidRDefault="3945F8C2" w:rsidP="3DE67816">
      <w:pPr>
        <w:pStyle w:val="NoSpacing"/>
      </w:pPr>
      <w:r>
        <w:t>Alyson Greening</w:t>
      </w:r>
    </w:p>
    <w:p w14:paraId="4B25D0CA" w14:textId="1EA09E4C" w:rsidR="3945F8C2" w:rsidRDefault="3945F8C2" w:rsidP="3DE67816">
      <w:pPr>
        <w:pStyle w:val="NoSpacing"/>
      </w:pPr>
      <w:r>
        <w:t>HPHI7016</w:t>
      </w:r>
    </w:p>
    <w:p w14:paraId="6E16E154" w14:textId="409A478A" w:rsidR="3945F8C2" w:rsidRDefault="3945F8C2" w:rsidP="3DE67816">
      <w:pPr>
        <w:pStyle w:val="NoSpacing"/>
      </w:pPr>
      <w:r>
        <w:t>Past Peoples, Present Societies: Research Methods and Skills</w:t>
      </w:r>
    </w:p>
    <w:p w14:paraId="5433EFD2" w14:textId="0F61CDA4" w:rsidR="3945F8C2" w:rsidRDefault="3945F8C2" w:rsidP="3DE67816">
      <w:pPr>
        <w:pStyle w:val="NoSpacing"/>
      </w:pPr>
      <w:r>
        <w:t>3rd December 2023</w:t>
      </w:r>
    </w:p>
    <w:p w14:paraId="7BA580FE" w14:textId="2BD2E9AB" w:rsidR="3DE67816" w:rsidRDefault="3DE67816" w:rsidP="3DE67816">
      <w:pPr>
        <w:pStyle w:val="NoSpacing"/>
      </w:pPr>
    </w:p>
    <w:p w14:paraId="59B8DB85" w14:textId="673B70F7" w:rsidR="3DE67816" w:rsidRDefault="3DE67816" w:rsidP="3DE67816">
      <w:pPr>
        <w:pStyle w:val="NoSpacing"/>
      </w:pPr>
    </w:p>
    <w:p w14:paraId="30835F14" w14:textId="1A98D263" w:rsidR="3DE67816" w:rsidRDefault="3DE67816" w:rsidP="3DE67816">
      <w:pPr>
        <w:pStyle w:val="NoSpacing"/>
        <w:jc w:val="center"/>
      </w:pPr>
    </w:p>
    <w:p w14:paraId="0097CC69" w14:textId="7DA420A2" w:rsidR="3DE67816" w:rsidRDefault="008A5BE6" w:rsidP="00000730">
      <w:pPr>
        <w:pStyle w:val="NoSpacing"/>
        <w:jc w:val="center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Modern Bibliographic Exercise</w:t>
      </w:r>
    </w:p>
    <w:p w14:paraId="32CBC862" w14:textId="77777777" w:rsidR="008A5BE6" w:rsidRDefault="008A5BE6" w:rsidP="00000730">
      <w:pPr>
        <w:pStyle w:val="NoSpacing"/>
        <w:jc w:val="center"/>
        <w:rPr>
          <w:sz w:val="24"/>
          <w:szCs w:val="24"/>
        </w:rPr>
      </w:pPr>
    </w:p>
    <w:p w14:paraId="32DCC10D" w14:textId="5ED5E20F" w:rsidR="00077CA7" w:rsidRDefault="004B75B0" w:rsidP="00077CA7">
      <w:pPr>
        <w:rPr>
          <w:sz w:val="24"/>
          <w:szCs w:val="24"/>
        </w:rPr>
      </w:pPr>
      <w:r>
        <w:rPr>
          <w:sz w:val="24"/>
          <w:szCs w:val="24"/>
        </w:rPr>
        <w:t>Marxist historiography lies at the very root of Hall’s political and social beliefs</w:t>
      </w:r>
      <w:r>
        <w:rPr>
          <w:sz w:val="24"/>
          <w:szCs w:val="24"/>
        </w:rPr>
        <w:t xml:space="preserve">. She is a  </w:t>
      </w:r>
      <w:r w:rsidR="002A49BD">
        <w:rPr>
          <w:sz w:val="24"/>
          <w:szCs w:val="24"/>
        </w:rPr>
        <w:t xml:space="preserve">Marxist </w:t>
      </w:r>
      <w:r w:rsidR="00FE7BEA">
        <w:rPr>
          <w:sz w:val="24"/>
          <w:szCs w:val="24"/>
        </w:rPr>
        <w:t>F</w:t>
      </w:r>
      <w:r w:rsidR="00766714">
        <w:rPr>
          <w:sz w:val="24"/>
          <w:szCs w:val="24"/>
        </w:rPr>
        <w:t>eminist h</w:t>
      </w:r>
      <w:r w:rsidR="002A49BD">
        <w:rPr>
          <w:sz w:val="24"/>
          <w:szCs w:val="24"/>
        </w:rPr>
        <w:t>istorian whose work</w:t>
      </w:r>
      <w:r w:rsidR="007F6FBD">
        <w:rPr>
          <w:sz w:val="24"/>
          <w:szCs w:val="24"/>
        </w:rPr>
        <w:t xml:space="preserve"> is</w:t>
      </w:r>
      <w:r w:rsidR="00A44544">
        <w:rPr>
          <w:sz w:val="24"/>
          <w:szCs w:val="24"/>
        </w:rPr>
        <w:t xml:space="preserve"> </w:t>
      </w:r>
      <w:r>
        <w:rPr>
          <w:sz w:val="24"/>
          <w:szCs w:val="24"/>
        </w:rPr>
        <w:t>concerned with</w:t>
      </w:r>
      <w:r w:rsidR="004A7092">
        <w:rPr>
          <w:sz w:val="24"/>
          <w:szCs w:val="24"/>
        </w:rPr>
        <w:t xml:space="preserve"> colony, </w:t>
      </w:r>
      <w:r w:rsidR="00AB4EB4">
        <w:rPr>
          <w:sz w:val="24"/>
          <w:szCs w:val="24"/>
        </w:rPr>
        <w:t>slavery,</w:t>
      </w:r>
      <w:r w:rsidR="004A7092">
        <w:rPr>
          <w:sz w:val="24"/>
          <w:szCs w:val="24"/>
        </w:rPr>
        <w:t xml:space="preserve"> and empire, along with</w:t>
      </w:r>
      <w:r w:rsidR="00101F42">
        <w:rPr>
          <w:sz w:val="24"/>
          <w:szCs w:val="24"/>
        </w:rPr>
        <w:t xml:space="preserve"> women</w:t>
      </w:r>
      <w:r w:rsidR="00DE763C">
        <w:rPr>
          <w:sz w:val="24"/>
          <w:szCs w:val="24"/>
        </w:rPr>
        <w:t xml:space="preserve"> and gender</w:t>
      </w:r>
      <w:r w:rsidR="00F151C9">
        <w:rPr>
          <w:sz w:val="24"/>
          <w:szCs w:val="24"/>
        </w:rPr>
        <w:t xml:space="preserve">. </w:t>
      </w:r>
      <w:r w:rsidR="00E143BB">
        <w:rPr>
          <w:sz w:val="24"/>
          <w:szCs w:val="24"/>
        </w:rPr>
        <w:t>Politically, s</w:t>
      </w:r>
      <w:r w:rsidR="00204B4E">
        <w:rPr>
          <w:sz w:val="24"/>
          <w:szCs w:val="24"/>
        </w:rPr>
        <w:t>he identifies as being on the left of the La</w:t>
      </w:r>
      <w:r w:rsidR="00E143BB">
        <w:rPr>
          <w:sz w:val="24"/>
          <w:szCs w:val="24"/>
        </w:rPr>
        <w:t xml:space="preserve">bour party and was </w:t>
      </w:r>
      <w:r w:rsidR="00BF668A">
        <w:rPr>
          <w:sz w:val="24"/>
          <w:szCs w:val="24"/>
        </w:rPr>
        <w:t>an active member of the Women</w:t>
      </w:r>
      <w:r w:rsidR="009F7A9D">
        <w:rPr>
          <w:sz w:val="24"/>
          <w:szCs w:val="24"/>
        </w:rPr>
        <w:t xml:space="preserve">’s Liberation Movement as well as </w:t>
      </w:r>
      <w:r w:rsidR="00E16038">
        <w:rPr>
          <w:sz w:val="24"/>
          <w:szCs w:val="24"/>
        </w:rPr>
        <w:t xml:space="preserve">Young Socialists and </w:t>
      </w:r>
      <w:r w:rsidR="002921E0">
        <w:rPr>
          <w:sz w:val="24"/>
          <w:szCs w:val="24"/>
        </w:rPr>
        <w:t>the youth wing of the Campaign for Nuclear Disarmament.</w:t>
      </w:r>
      <w:r w:rsidR="00450260">
        <w:rPr>
          <w:rStyle w:val="FootnoteReference"/>
          <w:sz w:val="24"/>
          <w:szCs w:val="24"/>
        </w:rPr>
        <w:footnoteReference w:id="1"/>
      </w:r>
      <w:r w:rsidR="002921E0">
        <w:rPr>
          <w:sz w:val="24"/>
          <w:szCs w:val="24"/>
        </w:rPr>
        <w:t xml:space="preserve"> </w:t>
      </w:r>
      <w:r w:rsidR="00022CC2">
        <w:rPr>
          <w:sz w:val="24"/>
          <w:szCs w:val="24"/>
        </w:rPr>
        <w:t xml:space="preserve">Writing for an academically inclined audience, </w:t>
      </w:r>
      <w:r w:rsidR="003F08F3">
        <w:rPr>
          <w:sz w:val="24"/>
          <w:szCs w:val="24"/>
        </w:rPr>
        <w:t xml:space="preserve"> she cites</w:t>
      </w:r>
      <w:r w:rsidR="00DF18E7">
        <w:rPr>
          <w:sz w:val="24"/>
          <w:szCs w:val="24"/>
        </w:rPr>
        <w:t xml:space="preserve"> </w:t>
      </w:r>
      <w:r w:rsidR="00973C4F">
        <w:rPr>
          <w:sz w:val="24"/>
          <w:szCs w:val="24"/>
        </w:rPr>
        <w:t xml:space="preserve">her influences as including </w:t>
      </w:r>
      <w:r w:rsidR="00DF18E7">
        <w:rPr>
          <w:sz w:val="24"/>
          <w:szCs w:val="24"/>
        </w:rPr>
        <w:t>Eric Hobsbawm, who she</w:t>
      </w:r>
      <w:r w:rsidR="00663D8D">
        <w:rPr>
          <w:sz w:val="24"/>
          <w:szCs w:val="24"/>
        </w:rPr>
        <w:t xml:space="preserve"> says was ‘one of a group of magnificent Marxist historians’</w:t>
      </w:r>
      <w:r w:rsidR="00293FA5">
        <w:rPr>
          <w:sz w:val="24"/>
          <w:szCs w:val="24"/>
        </w:rPr>
        <w:t>,  the Medievalist Rodney Hilton</w:t>
      </w:r>
      <w:r w:rsidR="00700E9F">
        <w:rPr>
          <w:sz w:val="24"/>
          <w:szCs w:val="24"/>
        </w:rPr>
        <w:t>, EP Thompson and</w:t>
      </w:r>
      <w:r w:rsidR="00331710">
        <w:rPr>
          <w:sz w:val="24"/>
          <w:szCs w:val="24"/>
        </w:rPr>
        <w:t xml:space="preserve"> Feminist historian </w:t>
      </w:r>
      <w:r w:rsidR="00937D48">
        <w:rPr>
          <w:sz w:val="24"/>
          <w:szCs w:val="24"/>
        </w:rPr>
        <w:t>Sally Alexand</w:t>
      </w:r>
      <w:r w:rsidR="0054790D">
        <w:rPr>
          <w:sz w:val="24"/>
          <w:szCs w:val="24"/>
        </w:rPr>
        <w:t>er</w:t>
      </w:r>
      <w:r w:rsidR="00002B22">
        <w:rPr>
          <w:sz w:val="24"/>
          <w:szCs w:val="24"/>
        </w:rPr>
        <w:t>.</w:t>
      </w:r>
      <w:r w:rsidR="00002B22">
        <w:rPr>
          <w:rStyle w:val="FootnoteReference"/>
          <w:sz w:val="24"/>
          <w:szCs w:val="24"/>
        </w:rPr>
        <w:footnoteReference w:id="2"/>
      </w:r>
      <w:r w:rsidR="00CB660A">
        <w:rPr>
          <w:sz w:val="24"/>
          <w:szCs w:val="24"/>
        </w:rPr>
        <w:t xml:space="preserve"> </w:t>
      </w:r>
      <w:r w:rsidR="00BD6985">
        <w:rPr>
          <w:sz w:val="24"/>
          <w:szCs w:val="24"/>
        </w:rPr>
        <w:t xml:space="preserve"> </w:t>
      </w:r>
      <w:r w:rsidR="00B76123">
        <w:rPr>
          <w:sz w:val="24"/>
          <w:szCs w:val="24"/>
        </w:rPr>
        <w:t>She has worked with a number of other historians</w:t>
      </w:r>
      <w:r w:rsidR="00500FD0">
        <w:rPr>
          <w:sz w:val="24"/>
          <w:szCs w:val="24"/>
        </w:rPr>
        <w:t xml:space="preserve"> including</w:t>
      </w:r>
      <w:r w:rsidR="006357FE">
        <w:rPr>
          <w:sz w:val="24"/>
          <w:szCs w:val="24"/>
        </w:rPr>
        <w:t xml:space="preserve"> Keith M</w:t>
      </w:r>
      <w:r w:rsidR="00183893">
        <w:rPr>
          <w:sz w:val="24"/>
          <w:szCs w:val="24"/>
        </w:rPr>
        <w:t xml:space="preserve">cClelland and Nicolas Draper, with whom she has </w:t>
      </w:r>
      <w:r w:rsidR="003B3FE6">
        <w:rPr>
          <w:sz w:val="24"/>
          <w:szCs w:val="24"/>
        </w:rPr>
        <w:t xml:space="preserve">published books on </w:t>
      </w:r>
      <w:r w:rsidR="00505497">
        <w:rPr>
          <w:sz w:val="24"/>
          <w:szCs w:val="24"/>
        </w:rPr>
        <w:t xml:space="preserve">Empire and </w:t>
      </w:r>
      <w:r w:rsidR="00685FDC">
        <w:rPr>
          <w:sz w:val="24"/>
          <w:szCs w:val="24"/>
        </w:rPr>
        <w:t>the legacy of slavery</w:t>
      </w:r>
      <w:r w:rsidR="003415A9">
        <w:rPr>
          <w:sz w:val="24"/>
          <w:szCs w:val="24"/>
        </w:rPr>
        <w:t xml:space="preserve">. </w:t>
      </w:r>
      <w:r w:rsidR="00077CA7">
        <w:rPr>
          <w:sz w:val="24"/>
          <w:szCs w:val="24"/>
        </w:rPr>
        <w:t xml:space="preserve"> </w:t>
      </w:r>
      <w:r w:rsidR="0095069C">
        <w:rPr>
          <w:sz w:val="24"/>
          <w:szCs w:val="24"/>
        </w:rPr>
        <w:t>That she is a Feminist as well as a Marxist is clear, however</w:t>
      </w:r>
      <w:r w:rsidR="00BB1DEA">
        <w:rPr>
          <w:sz w:val="24"/>
          <w:szCs w:val="24"/>
        </w:rPr>
        <w:t xml:space="preserve"> women have little voice in much of her work regarding the British Empire</w:t>
      </w:r>
      <w:r w:rsidR="009E018A">
        <w:rPr>
          <w:sz w:val="24"/>
          <w:szCs w:val="24"/>
        </w:rPr>
        <w:t xml:space="preserve"> and are often referred to only in re</w:t>
      </w:r>
      <w:r w:rsidR="002143E4">
        <w:rPr>
          <w:sz w:val="24"/>
          <w:szCs w:val="24"/>
        </w:rPr>
        <w:t>gard</w:t>
      </w:r>
      <w:r w:rsidR="009E018A">
        <w:rPr>
          <w:sz w:val="24"/>
          <w:szCs w:val="24"/>
        </w:rPr>
        <w:t xml:space="preserve"> to their husbands</w:t>
      </w:r>
      <w:r w:rsidR="00E97890">
        <w:rPr>
          <w:sz w:val="24"/>
          <w:szCs w:val="24"/>
        </w:rPr>
        <w:t xml:space="preserve">; some are </w:t>
      </w:r>
      <w:r w:rsidR="00AB4EB4">
        <w:rPr>
          <w:sz w:val="24"/>
          <w:szCs w:val="24"/>
        </w:rPr>
        <w:t>anonymous</w:t>
      </w:r>
      <w:r w:rsidR="00E97890">
        <w:rPr>
          <w:sz w:val="24"/>
          <w:szCs w:val="24"/>
        </w:rPr>
        <w:t xml:space="preserve">. This may be because few records exist, or it maybe </w:t>
      </w:r>
      <w:r w:rsidR="00A95C0A">
        <w:rPr>
          <w:sz w:val="24"/>
          <w:szCs w:val="24"/>
        </w:rPr>
        <w:t xml:space="preserve">because Hall is somehow evidencing </w:t>
      </w:r>
      <w:r w:rsidR="006026BD">
        <w:rPr>
          <w:sz w:val="24"/>
          <w:szCs w:val="24"/>
        </w:rPr>
        <w:t xml:space="preserve">the patriarchy of the time. </w:t>
      </w:r>
    </w:p>
    <w:p w14:paraId="1719ADDB" w14:textId="59E6CD8A" w:rsidR="000A3F5D" w:rsidRPr="00145ECD" w:rsidRDefault="000A3F5D" w:rsidP="00701B7A">
      <w:pPr>
        <w:pStyle w:val="NoSpacing"/>
        <w:rPr>
          <w:color w:val="FF0000"/>
          <w:sz w:val="24"/>
          <w:szCs w:val="24"/>
        </w:rPr>
      </w:pPr>
    </w:p>
    <w:p w14:paraId="62745ACD" w14:textId="77777777" w:rsidR="00B87955" w:rsidRDefault="00B87955">
      <w:pPr>
        <w:rPr>
          <w:sz w:val="24"/>
          <w:szCs w:val="24"/>
        </w:rPr>
      </w:pPr>
    </w:p>
    <w:p w14:paraId="13BA6DA7" w14:textId="77777777" w:rsidR="00B87955" w:rsidRDefault="00B87955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Annotated Bibliography</w:t>
      </w:r>
    </w:p>
    <w:p w14:paraId="7E27245B" w14:textId="55698D43" w:rsidR="008F4B7D" w:rsidRPr="0025759F" w:rsidRDefault="008F4B7D" w:rsidP="00BE42D4">
      <w:pPr>
        <w:pStyle w:val="FootnoteText"/>
        <w:tabs>
          <w:tab w:val="left" w:pos="90"/>
          <w:tab w:val="left" w:pos="630"/>
        </w:tabs>
        <w:ind w:left="630" w:hanging="540"/>
        <w:rPr>
          <w:rFonts w:cstheme="minorHAnsi"/>
          <w:b/>
          <w:bCs/>
          <w:sz w:val="24"/>
          <w:szCs w:val="24"/>
        </w:rPr>
      </w:pPr>
      <w:r w:rsidRPr="0025759F">
        <w:rPr>
          <w:rFonts w:cstheme="minorHAnsi"/>
          <w:b/>
          <w:bCs/>
          <w:color w:val="2A2A2A"/>
          <w:sz w:val="24"/>
          <w:szCs w:val="24"/>
          <w:shd w:val="clear" w:color="auto" w:fill="FFFFFF"/>
        </w:rPr>
        <w:t>Hall,</w:t>
      </w:r>
      <w:r w:rsidR="000D6DFF">
        <w:rPr>
          <w:rFonts w:cstheme="minorHAnsi"/>
          <w:b/>
          <w:bCs/>
          <w:color w:val="2A2A2A"/>
          <w:sz w:val="24"/>
          <w:szCs w:val="24"/>
          <w:shd w:val="clear" w:color="auto" w:fill="FFFFFF"/>
        </w:rPr>
        <w:t xml:space="preserve"> C. </w:t>
      </w:r>
      <w:r w:rsidRPr="0025759F">
        <w:rPr>
          <w:rFonts w:cstheme="minorHAnsi"/>
          <w:b/>
          <w:bCs/>
          <w:color w:val="2A2A2A"/>
          <w:sz w:val="24"/>
          <w:szCs w:val="24"/>
          <w:shd w:val="clear" w:color="auto" w:fill="FFFFFF"/>
        </w:rPr>
        <w:t xml:space="preserve"> Racial Capitalism: What’s in a Name?, </w:t>
      </w:r>
      <w:r w:rsidRPr="0025759F">
        <w:rPr>
          <w:rStyle w:val="Emphasis"/>
          <w:rFonts w:cstheme="minorHAnsi"/>
          <w:b/>
          <w:bCs/>
          <w:color w:val="2A2A2A"/>
          <w:sz w:val="24"/>
          <w:szCs w:val="24"/>
          <w:bdr w:val="none" w:sz="0" w:space="0" w:color="auto" w:frame="1"/>
          <w:shd w:val="clear" w:color="auto" w:fill="FFFFFF"/>
        </w:rPr>
        <w:t>History Workshop Journal</w:t>
      </w:r>
      <w:r w:rsidRPr="0025759F">
        <w:rPr>
          <w:rFonts w:cstheme="minorHAnsi"/>
          <w:b/>
          <w:bCs/>
          <w:color w:val="2A2A2A"/>
          <w:sz w:val="24"/>
          <w:szCs w:val="24"/>
          <w:shd w:val="clear" w:color="auto" w:fill="FFFFFF"/>
        </w:rPr>
        <w:t>, Volume 94, Autumn 2022, Pages 5–21, </w:t>
      </w:r>
      <w:hyperlink r:id="rId11" w:history="1">
        <w:r w:rsidRPr="0025759F">
          <w:rPr>
            <w:rStyle w:val="Hyperlink"/>
            <w:rFonts w:cstheme="minorHAnsi"/>
            <w:b/>
            <w:bCs/>
            <w:color w:val="006FB7"/>
            <w:sz w:val="24"/>
            <w:szCs w:val="24"/>
            <w:bdr w:val="none" w:sz="0" w:space="0" w:color="auto" w:frame="1"/>
            <w:shd w:val="clear" w:color="auto" w:fill="FFFFFF"/>
          </w:rPr>
          <w:t>https://doi.org/10.1093/hwj/dbac022</w:t>
        </w:r>
      </w:hyperlink>
      <w:r w:rsidRPr="0025759F">
        <w:rPr>
          <w:rFonts w:cstheme="minorHAnsi"/>
          <w:b/>
          <w:bCs/>
          <w:sz w:val="24"/>
          <w:szCs w:val="24"/>
        </w:rPr>
        <w:t xml:space="preserve"> [accessed 29th November 2023]</w:t>
      </w:r>
    </w:p>
    <w:p w14:paraId="675C97C2" w14:textId="77777777" w:rsidR="00A90159" w:rsidRDefault="00A90159" w:rsidP="5B6AA657">
      <w:pPr>
        <w:rPr>
          <w:sz w:val="24"/>
          <w:szCs w:val="24"/>
        </w:rPr>
      </w:pPr>
    </w:p>
    <w:p w14:paraId="19F32D3D" w14:textId="19302733" w:rsidR="00766714" w:rsidRDefault="00B80BED" w:rsidP="5B6AA657">
      <w:pPr>
        <w:rPr>
          <w:sz w:val="24"/>
          <w:szCs w:val="24"/>
          <w:u w:val="single"/>
        </w:rPr>
      </w:pPr>
      <w:r>
        <w:rPr>
          <w:sz w:val="24"/>
          <w:szCs w:val="24"/>
        </w:rPr>
        <w:t>This is a journal article</w:t>
      </w:r>
      <w:r w:rsidR="0040564A">
        <w:rPr>
          <w:sz w:val="24"/>
          <w:szCs w:val="24"/>
        </w:rPr>
        <w:t xml:space="preserve"> and transcription of a </w:t>
      </w:r>
      <w:r w:rsidR="00507FE9">
        <w:rPr>
          <w:sz w:val="24"/>
          <w:szCs w:val="24"/>
        </w:rPr>
        <w:t>memorial lecture</w:t>
      </w:r>
      <w:r w:rsidR="0040564A">
        <w:rPr>
          <w:sz w:val="24"/>
          <w:szCs w:val="24"/>
        </w:rPr>
        <w:t xml:space="preserve"> given by Hall </w:t>
      </w:r>
      <w:r w:rsidR="00507FE9">
        <w:rPr>
          <w:sz w:val="24"/>
          <w:szCs w:val="24"/>
        </w:rPr>
        <w:t xml:space="preserve">to </w:t>
      </w:r>
      <w:r w:rsidR="000B6026">
        <w:rPr>
          <w:sz w:val="24"/>
          <w:szCs w:val="24"/>
        </w:rPr>
        <w:t>Eric Hobsbawm</w:t>
      </w:r>
      <w:r w:rsidR="00F858E0">
        <w:rPr>
          <w:sz w:val="24"/>
          <w:szCs w:val="24"/>
        </w:rPr>
        <w:t>.</w:t>
      </w:r>
      <w:r w:rsidR="00706A62">
        <w:rPr>
          <w:sz w:val="24"/>
          <w:szCs w:val="24"/>
        </w:rPr>
        <w:t xml:space="preserve"> In positing the view that</w:t>
      </w:r>
      <w:r w:rsidR="00494A4E">
        <w:rPr>
          <w:sz w:val="24"/>
          <w:szCs w:val="24"/>
        </w:rPr>
        <w:t xml:space="preserve"> </w:t>
      </w:r>
      <w:r w:rsidR="000848C9">
        <w:rPr>
          <w:sz w:val="24"/>
          <w:szCs w:val="24"/>
        </w:rPr>
        <w:t>‘British colonial expansion was crucial for capitalist development</w:t>
      </w:r>
      <w:r w:rsidR="00801877">
        <w:rPr>
          <w:sz w:val="24"/>
          <w:szCs w:val="24"/>
        </w:rPr>
        <w:t>’</w:t>
      </w:r>
      <w:r w:rsidR="00706A62">
        <w:rPr>
          <w:rStyle w:val="FootnoteReference"/>
          <w:sz w:val="24"/>
          <w:szCs w:val="24"/>
        </w:rPr>
        <w:footnoteReference w:id="3"/>
      </w:r>
      <w:r w:rsidR="00706A62">
        <w:rPr>
          <w:sz w:val="24"/>
          <w:szCs w:val="24"/>
        </w:rPr>
        <w:t xml:space="preserve">, she develops </w:t>
      </w:r>
      <w:r w:rsidR="00672E49">
        <w:rPr>
          <w:sz w:val="24"/>
          <w:szCs w:val="24"/>
        </w:rPr>
        <w:t>a</w:t>
      </w:r>
      <w:r w:rsidR="00706A62">
        <w:rPr>
          <w:sz w:val="24"/>
          <w:szCs w:val="24"/>
        </w:rPr>
        <w:t xml:space="preserve"> Marxist</w:t>
      </w:r>
      <w:r w:rsidR="00672E49">
        <w:rPr>
          <w:sz w:val="24"/>
          <w:szCs w:val="24"/>
        </w:rPr>
        <w:t xml:space="preserve"> Cap</w:t>
      </w:r>
      <w:r w:rsidR="00F56F72">
        <w:rPr>
          <w:sz w:val="24"/>
          <w:szCs w:val="24"/>
        </w:rPr>
        <w:t>italist</w:t>
      </w:r>
      <w:r w:rsidR="00706A62">
        <w:rPr>
          <w:rStyle w:val="FootnoteReference"/>
          <w:sz w:val="24"/>
          <w:szCs w:val="24"/>
        </w:rPr>
        <w:t xml:space="preserve"> </w:t>
      </w:r>
      <w:r w:rsidR="00706A62">
        <w:rPr>
          <w:sz w:val="24"/>
          <w:szCs w:val="24"/>
        </w:rPr>
        <w:t xml:space="preserve">perspective </w:t>
      </w:r>
      <w:r w:rsidR="00075FFC">
        <w:rPr>
          <w:sz w:val="24"/>
          <w:szCs w:val="24"/>
        </w:rPr>
        <w:t>which argues that</w:t>
      </w:r>
      <w:r w:rsidR="00706A62">
        <w:rPr>
          <w:sz w:val="24"/>
          <w:szCs w:val="24"/>
        </w:rPr>
        <w:t xml:space="preserve"> </w:t>
      </w:r>
      <w:r w:rsidR="00557983">
        <w:rPr>
          <w:sz w:val="24"/>
          <w:szCs w:val="24"/>
        </w:rPr>
        <w:t xml:space="preserve">plantations and </w:t>
      </w:r>
      <w:r w:rsidR="00706A62">
        <w:rPr>
          <w:sz w:val="24"/>
          <w:szCs w:val="24"/>
        </w:rPr>
        <w:t xml:space="preserve">slavery </w:t>
      </w:r>
      <w:r w:rsidR="00557983">
        <w:rPr>
          <w:sz w:val="24"/>
          <w:szCs w:val="24"/>
        </w:rPr>
        <w:t xml:space="preserve">are akin to </w:t>
      </w:r>
      <w:r w:rsidR="0034465B">
        <w:rPr>
          <w:sz w:val="24"/>
          <w:szCs w:val="24"/>
        </w:rPr>
        <w:t xml:space="preserve">the notion </w:t>
      </w:r>
      <w:r w:rsidR="00706A62">
        <w:rPr>
          <w:sz w:val="24"/>
          <w:szCs w:val="24"/>
        </w:rPr>
        <w:t xml:space="preserve"> of industry and the factory.</w:t>
      </w:r>
      <w:r w:rsidR="00706A62">
        <w:rPr>
          <w:rStyle w:val="FootnoteReference"/>
          <w:sz w:val="24"/>
          <w:szCs w:val="24"/>
        </w:rPr>
        <w:footnoteReference w:id="4"/>
      </w:r>
      <w:r w:rsidR="00706A62">
        <w:rPr>
          <w:sz w:val="24"/>
          <w:szCs w:val="24"/>
        </w:rPr>
        <w:t xml:space="preserve">  </w:t>
      </w:r>
      <w:r w:rsidR="00C801FC">
        <w:rPr>
          <w:sz w:val="24"/>
          <w:szCs w:val="24"/>
        </w:rPr>
        <w:t xml:space="preserve">  From </w:t>
      </w:r>
      <w:r w:rsidR="00980526">
        <w:rPr>
          <w:sz w:val="24"/>
          <w:szCs w:val="24"/>
        </w:rPr>
        <w:t>this she contends that</w:t>
      </w:r>
      <w:r w:rsidR="00C801FC">
        <w:rPr>
          <w:sz w:val="24"/>
          <w:szCs w:val="24"/>
        </w:rPr>
        <w:t xml:space="preserve"> it was not land that was the source of wealth, </w:t>
      </w:r>
      <w:r w:rsidR="00980526">
        <w:rPr>
          <w:sz w:val="24"/>
          <w:szCs w:val="24"/>
        </w:rPr>
        <w:t>but</w:t>
      </w:r>
      <w:r w:rsidR="00C801FC">
        <w:rPr>
          <w:sz w:val="24"/>
          <w:szCs w:val="24"/>
        </w:rPr>
        <w:t xml:space="preserve"> the labour which came from slavery</w:t>
      </w:r>
      <w:r w:rsidR="00612C36">
        <w:rPr>
          <w:sz w:val="24"/>
          <w:szCs w:val="24"/>
        </w:rPr>
        <w:t xml:space="preserve"> and from this she develops the notion of Racial Capitalism.</w:t>
      </w:r>
      <w:r w:rsidR="00612C36">
        <w:rPr>
          <w:rStyle w:val="FootnoteReference"/>
          <w:sz w:val="24"/>
          <w:szCs w:val="24"/>
        </w:rPr>
        <w:footnoteReference w:id="5"/>
      </w:r>
      <w:r w:rsidR="00C801FC">
        <w:rPr>
          <w:sz w:val="24"/>
          <w:szCs w:val="24"/>
        </w:rPr>
        <w:t xml:space="preserve">  </w:t>
      </w:r>
      <w:r w:rsidR="002E49E1">
        <w:rPr>
          <w:sz w:val="24"/>
          <w:szCs w:val="24"/>
        </w:rPr>
        <w:t xml:space="preserve">Taking this further she cites </w:t>
      </w:r>
      <w:r w:rsidR="002E49E1">
        <w:rPr>
          <w:sz w:val="24"/>
          <w:szCs w:val="24"/>
        </w:rPr>
        <w:lastRenderedPageBreak/>
        <w:t>Jennifer Morgan who argues that</w:t>
      </w:r>
      <w:r w:rsidR="00440C67">
        <w:rPr>
          <w:sz w:val="24"/>
          <w:szCs w:val="24"/>
        </w:rPr>
        <w:t>, for a woman, her ability to bear children was part of a Marxist capitalist system that was’…harnessed to the capital accumulation of another</w:t>
      </w:r>
      <w:r w:rsidR="00390A74">
        <w:rPr>
          <w:sz w:val="24"/>
          <w:szCs w:val="24"/>
        </w:rPr>
        <w:t>’</w:t>
      </w:r>
      <w:r w:rsidR="00440C67">
        <w:rPr>
          <w:sz w:val="24"/>
          <w:szCs w:val="24"/>
        </w:rPr>
        <w:t>.</w:t>
      </w:r>
      <w:r w:rsidR="00440C67">
        <w:rPr>
          <w:rStyle w:val="FootnoteReference"/>
          <w:sz w:val="24"/>
          <w:szCs w:val="24"/>
        </w:rPr>
        <w:footnoteReference w:id="6"/>
      </w:r>
      <w:r w:rsidR="00440C67">
        <w:rPr>
          <w:sz w:val="24"/>
          <w:szCs w:val="24"/>
        </w:rPr>
        <w:t xml:space="preserve"> </w:t>
      </w:r>
      <w:r w:rsidR="00C801FC">
        <w:rPr>
          <w:sz w:val="24"/>
          <w:szCs w:val="24"/>
        </w:rPr>
        <w:t xml:space="preserve"> </w:t>
      </w:r>
      <w:r w:rsidR="00B27757">
        <w:rPr>
          <w:sz w:val="24"/>
          <w:szCs w:val="24"/>
        </w:rPr>
        <w:t>Using the work of Edward Long</w:t>
      </w:r>
      <w:r w:rsidR="00A5161C">
        <w:rPr>
          <w:rStyle w:val="FootnoteReference"/>
          <w:sz w:val="24"/>
          <w:szCs w:val="24"/>
        </w:rPr>
        <w:footnoteReference w:id="7"/>
      </w:r>
      <w:r w:rsidR="00AF3473">
        <w:rPr>
          <w:sz w:val="24"/>
          <w:szCs w:val="24"/>
        </w:rPr>
        <w:t xml:space="preserve">, Hall </w:t>
      </w:r>
      <w:r w:rsidR="00FA7252">
        <w:rPr>
          <w:sz w:val="24"/>
          <w:szCs w:val="24"/>
        </w:rPr>
        <w:t>further develo</w:t>
      </w:r>
      <w:r w:rsidR="00C53D7D">
        <w:rPr>
          <w:sz w:val="24"/>
          <w:szCs w:val="24"/>
        </w:rPr>
        <w:t xml:space="preserve">ps </w:t>
      </w:r>
      <w:r w:rsidR="00AB28C3">
        <w:rPr>
          <w:sz w:val="24"/>
          <w:szCs w:val="24"/>
        </w:rPr>
        <w:t xml:space="preserve">the </w:t>
      </w:r>
      <w:r w:rsidR="00AB3F54">
        <w:rPr>
          <w:sz w:val="24"/>
          <w:szCs w:val="24"/>
        </w:rPr>
        <w:t xml:space="preserve">image of a binary system which is based </w:t>
      </w:r>
      <w:r w:rsidR="002B3B3A">
        <w:rPr>
          <w:sz w:val="24"/>
          <w:szCs w:val="24"/>
        </w:rPr>
        <w:t xml:space="preserve">solely on </w:t>
      </w:r>
      <w:r w:rsidR="00106F71">
        <w:rPr>
          <w:sz w:val="24"/>
          <w:szCs w:val="24"/>
        </w:rPr>
        <w:t xml:space="preserve">black slaves and white masters and while she does discuss the class hierarchy between slaves, she </w:t>
      </w:r>
      <w:r w:rsidR="00221304">
        <w:rPr>
          <w:sz w:val="24"/>
          <w:szCs w:val="24"/>
        </w:rPr>
        <w:t>fails to address</w:t>
      </w:r>
      <w:r w:rsidR="00106F71">
        <w:rPr>
          <w:sz w:val="24"/>
          <w:szCs w:val="24"/>
        </w:rPr>
        <w:t xml:space="preserve"> </w:t>
      </w:r>
      <w:r w:rsidR="00885A34">
        <w:rPr>
          <w:sz w:val="24"/>
          <w:szCs w:val="24"/>
        </w:rPr>
        <w:t xml:space="preserve">the </w:t>
      </w:r>
      <w:r w:rsidR="007F5A7A">
        <w:rPr>
          <w:sz w:val="24"/>
          <w:szCs w:val="24"/>
        </w:rPr>
        <w:t>bourgeois power</w:t>
      </w:r>
      <w:r w:rsidR="00885A34">
        <w:rPr>
          <w:sz w:val="24"/>
          <w:szCs w:val="24"/>
        </w:rPr>
        <w:t xml:space="preserve"> of black slave traders</w:t>
      </w:r>
      <w:r w:rsidR="006F67BB">
        <w:rPr>
          <w:sz w:val="24"/>
          <w:szCs w:val="24"/>
        </w:rPr>
        <w:t xml:space="preserve"> and </w:t>
      </w:r>
      <w:r w:rsidR="00221304">
        <w:rPr>
          <w:sz w:val="24"/>
          <w:szCs w:val="24"/>
        </w:rPr>
        <w:t>this makes her stance somewhat problematic.</w:t>
      </w:r>
    </w:p>
    <w:p w14:paraId="55B25D64" w14:textId="77777777" w:rsidR="00766714" w:rsidRDefault="00766714" w:rsidP="5B6AA657">
      <w:pPr>
        <w:rPr>
          <w:sz w:val="24"/>
          <w:szCs w:val="24"/>
          <w:u w:val="single"/>
        </w:rPr>
      </w:pPr>
    </w:p>
    <w:p w14:paraId="609A5D78" w14:textId="00AE502D" w:rsidR="002528A1" w:rsidRPr="0025759F" w:rsidRDefault="002528A1" w:rsidP="00BE42D4">
      <w:pPr>
        <w:ind w:left="720" w:hanging="720"/>
        <w:rPr>
          <w:b/>
          <w:bCs/>
          <w:sz w:val="24"/>
          <w:szCs w:val="24"/>
          <w:u w:val="single"/>
        </w:rPr>
      </w:pPr>
      <w:r w:rsidRPr="0025759F">
        <w:rPr>
          <w:b/>
          <w:bCs/>
          <w:sz w:val="24"/>
          <w:szCs w:val="24"/>
        </w:rPr>
        <w:t xml:space="preserve">Hall, </w:t>
      </w:r>
      <w:r w:rsidR="000D6DFF">
        <w:rPr>
          <w:b/>
          <w:bCs/>
          <w:sz w:val="24"/>
          <w:szCs w:val="24"/>
        </w:rPr>
        <w:t xml:space="preserve">C. </w:t>
      </w:r>
      <w:r w:rsidRPr="0025759F">
        <w:rPr>
          <w:b/>
          <w:bCs/>
          <w:i/>
          <w:iCs/>
          <w:sz w:val="24"/>
          <w:szCs w:val="24"/>
        </w:rPr>
        <w:t>WHITE, MALE AND MIDDLE CLASS</w:t>
      </w:r>
      <w:r w:rsidRPr="0025759F">
        <w:rPr>
          <w:b/>
          <w:bCs/>
          <w:sz w:val="24"/>
          <w:szCs w:val="24"/>
        </w:rPr>
        <w:t xml:space="preserve"> </w:t>
      </w:r>
      <w:r w:rsidRPr="0025759F">
        <w:rPr>
          <w:b/>
          <w:bCs/>
          <w:i/>
          <w:iCs/>
          <w:sz w:val="24"/>
          <w:szCs w:val="24"/>
        </w:rPr>
        <w:t>Explorations in Feminism and History.</w:t>
      </w:r>
      <w:r w:rsidRPr="0025759F">
        <w:rPr>
          <w:b/>
          <w:bCs/>
          <w:sz w:val="24"/>
          <w:szCs w:val="24"/>
        </w:rPr>
        <w:t xml:space="preserve"> Oxford, Blackwell 1992</w:t>
      </w:r>
    </w:p>
    <w:p w14:paraId="3A8AAC9E" w14:textId="35F7DDDF" w:rsidR="009E1BA0" w:rsidRDefault="009E1BA0" w:rsidP="5B6AA657">
      <w:pPr>
        <w:rPr>
          <w:sz w:val="24"/>
          <w:szCs w:val="24"/>
        </w:rPr>
      </w:pPr>
      <w:r>
        <w:rPr>
          <w:sz w:val="24"/>
          <w:szCs w:val="24"/>
        </w:rPr>
        <w:t xml:space="preserve">This book is a collection of essays written and edited by Hall, which consider </w:t>
      </w:r>
      <w:r w:rsidR="00A948FD">
        <w:rPr>
          <w:sz w:val="24"/>
          <w:szCs w:val="24"/>
        </w:rPr>
        <w:t>the</w:t>
      </w:r>
      <w:r w:rsidR="001C617B">
        <w:rPr>
          <w:sz w:val="24"/>
          <w:szCs w:val="24"/>
        </w:rPr>
        <w:t xml:space="preserve"> </w:t>
      </w:r>
      <w:r w:rsidR="00A948FD">
        <w:rPr>
          <w:sz w:val="24"/>
          <w:szCs w:val="24"/>
        </w:rPr>
        <w:t>connections between gender</w:t>
      </w:r>
      <w:r w:rsidR="001C617B">
        <w:rPr>
          <w:sz w:val="24"/>
          <w:szCs w:val="24"/>
        </w:rPr>
        <w:t xml:space="preserve"> and race as well as between gender and class</w:t>
      </w:r>
      <w:r w:rsidR="00D90AAE">
        <w:rPr>
          <w:sz w:val="24"/>
          <w:szCs w:val="24"/>
        </w:rPr>
        <w:t xml:space="preserve"> from </w:t>
      </w:r>
      <w:r w:rsidR="001B0442">
        <w:rPr>
          <w:sz w:val="24"/>
          <w:szCs w:val="24"/>
        </w:rPr>
        <w:t xml:space="preserve">a Marxist Feminist, </w:t>
      </w:r>
      <w:r w:rsidR="00772859">
        <w:rPr>
          <w:sz w:val="24"/>
          <w:szCs w:val="24"/>
        </w:rPr>
        <w:t xml:space="preserve"> </w:t>
      </w:r>
      <w:r w:rsidR="00EE49BB">
        <w:rPr>
          <w:sz w:val="24"/>
          <w:szCs w:val="24"/>
        </w:rPr>
        <w:t>Anglocentric perspective</w:t>
      </w:r>
      <w:r w:rsidR="005A02A5">
        <w:rPr>
          <w:sz w:val="24"/>
          <w:szCs w:val="24"/>
        </w:rPr>
        <w:t xml:space="preserve"> </w:t>
      </w:r>
      <w:r w:rsidR="006C22EC">
        <w:rPr>
          <w:sz w:val="24"/>
          <w:szCs w:val="24"/>
        </w:rPr>
        <w:t xml:space="preserve">from the Industrial Revolution </w:t>
      </w:r>
      <w:r w:rsidR="00E52ABB">
        <w:rPr>
          <w:sz w:val="24"/>
          <w:szCs w:val="24"/>
        </w:rPr>
        <w:t>to the 1850</w:t>
      </w:r>
      <w:r w:rsidR="00F151C9">
        <w:rPr>
          <w:sz w:val="24"/>
          <w:szCs w:val="24"/>
        </w:rPr>
        <w:t xml:space="preserve">s. </w:t>
      </w:r>
      <w:r w:rsidR="00FD2E37">
        <w:rPr>
          <w:sz w:val="24"/>
          <w:szCs w:val="24"/>
        </w:rPr>
        <w:t>As</w:t>
      </w:r>
      <w:r w:rsidR="00E254EB">
        <w:rPr>
          <w:sz w:val="24"/>
          <w:szCs w:val="24"/>
        </w:rPr>
        <w:t xml:space="preserve"> with ‘Racial Capitalism’</w:t>
      </w:r>
      <w:r w:rsidR="00655F29">
        <w:rPr>
          <w:rStyle w:val="FootnoteReference"/>
          <w:sz w:val="24"/>
          <w:szCs w:val="24"/>
        </w:rPr>
        <w:footnoteReference w:id="8"/>
      </w:r>
      <w:r w:rsidR="00FC3625">
        <w:rPr>
          <w:sz w:val="24"/>
          <w:szCs w:val="24"/>
        </w:rPr>
        <w:t xml:space="preserve">, Hall begins with a discussion of her own historiography and the </w:t>
      </w:r>
      <w:r w:rsidR="00ED7A21">
        <w:rPr>
          <w:sz w:val="24"/>
          <w:szCs w:val="24"/>
        </w:rPr>
        <w:t>influences that have informed her practice</w:t>
      </w:r>
      <w:r w:rsidR="00F81A7E">
        <w:rPr>
          <w:sz w:val="24"/>
          <w:szCs w:val="24"/>
        </w:rPr>
        <w:t>, using this as an introduction into the focus of the essays</w:t>
      </w:r>
      <w:r w:rsidR="00D400AF">
        <w:rPr>
          <w:sz w:val="24"/>
          <w:szCs w:val="24"/>
        </w:rPr>
        <w:t>.</w:t>
      </w:r>
      <w:r w:rsidR="00655F29">
        <w:rPr>
          <w:rStyle w:val="FootnoteReference"/>
          <w:sz w:val="24"/>
          <w:szCs w:val="24"/>
        </w:rPr>
        <w:footnoteReference w:id="9"/>
      </w:r>
    </w:p>
    <w:p w14:paraId="081D8E3A" w14:textId="37456162" w:rsidR="006303E5" w:rsidRDefault="009F33EB" w:rsidP="5B6AA657">
      <w:pPr>
        <w:rPr>
          <w:sz w:val="24"/>
          <w:szCs w:val="24"/>
        </w:rPr>
      </w:pPr>
      <w:r>
        <w:rPr>
          <w:sz w:val="24"/>
          <w:szCs w:val="24"/>
        </w:rPr>
        <w:t xml:space="preserve">Hall grounds the </w:t>
      </w:r>
      <w:r w:rsidR="001F386A">
        <w:rPr>
          <w:sz w:val="24"/>
          <w:szCs w:val="24"/>
        </w:rPr>
        <w:t>work in the book with the essay ‘</w:t>
      </w:r>
      <w:r w:rsidR="001F386A">
        <w:rPr>
          <w:i/>
          <w:iCs/>
          <w:sz w:val="24"/>
          <w:szCs w:val="24"/>
        </w:rPr>
        <w:t>The History of the Housewife’</w:t>
      </w:r>
      <w:r w:rsidR="00EF668B">
        <w:rPr>
          <w:i/>
          <w:iCs/>
          <w:sz w:val="24"/>
          <w:szCs w:val="24"/>
        </w:rPr>
        <w:t xml:space="preserve"> </w:t>
      </w:r>
      <w:r w:rsidR="001F386A">
        <w:rPr>
          <w:rStyle w:val="FootnoteReference"/>
          <w:i/>
          <w:iCs/>
          <w:sz w:val="24"/>
          <w:szCs w:val="24"/>
        </w:rPr>
        <w:footnoteReference w:id="10"/>
      </w:r>
      <w:r w:rsidR="00EF668B">
        <w:rPr>
          <w:i/>
          <w:iCs/>
          <w:sz w:val="24"/>
          <w:szCs w:val="24"/>
        </w:rPr>
        <w:t xml:space="preserve">. </w:t>
      </w:r>
      <w:r w:rsidR="00EF668B">
        <w:rPr>
          <w:sz w:val="24"/>
          <w:szCs w:val="24"/>
        </w:rPr>
        <w:t xml:space="preserve">Starting from the fourteenth century </w:t>
      </w:r>
      <w:r w:rsidR="00F26792">
        <w:rPr>
          <w:sz w:val="24"/>
          <w:szCs w:val="24"/>
        </w:rPr>
        <w:t xml:space="preserve">to </w:t>
      </w:r>
      <w:r w:rsidR="00D82468">
        <w:rPr>
          <w:sz w:val="24"/>
          <w:szCs w:val="24"/>
        </w:rPr>
        <w:t>Victorian Britain, she charts a history where</w:t>
      </w:r>
      <w:r w:rsidR="006C04BF">
        <w:rPr>
          <w:sz w:val="24"/>
          <w:szCs w:val="24"/>
        </w:rPr>
        <w:t xml:space="preserve"> </w:t>
      </w:r>
      <w:r w:rsidR="00817531">
        <w:rPr>
          <w:sz w:val="24"/>
          <w:szCs w:val="24"/>
        </w:rPr>
        <w:t>housewives were</w:t>
      </w:r>
      <w:r w:rsidR="00D82468">
        <w:rPr>
          <w:sz w:val="24"/>
          <w:szCs w:val="24"/>
        </w:rPr>
        <w:t xml:space="preserve"> </w:t>
      </w:r>
      <w:r w:rsidR="00601122">
        <w:rPr>
          <w:sz w:val="24"/>
          <w:szCs w:val="24"/>
        </w:rPr>
        <w:t xml:space="preserve">both </w:t>
      </w:r>
      <w:r w:rsidR="009D0537">
        <w:rPr>
          <w:sz w:val="24"/>
          <w:szCs w:val="24"/>
        </w:rPr>
        <w:t>subservient to men</w:t>
      </w:r>
      <w:r w:rsidR="006C04BF">
        <w:rPr>
          <w:sz w:val="24"/>
          <w:szCs w:val="24"/>
        </w:rPr>
        <w:t xml:space="preserve"> but </w:t>
      </w:r>
      <w:r w:rsidR="00601122">
        <w:rPr>
          <w:sz w:val="24"/>
          <w:szCs w:val="24"/>
        </w:rPr>
        <w:t>recognised for their skill</w:t>
      </w:r>
      <w:r w:rsidR="00CD6905">
        <w:rPr>
          <w:sz w:val="24"/>
          <w:szCs w:val="24"/>
        </w:rPr>
        <w:t xml:space="preserve">, </w:t>
      </w:r>
      <w:r w:rsidR="00601122">
        <w:rPr>
          <w:sz w:val="24"/>
          <w:szCs w:val="24"/>
        </w:rPr>
        <w:t>to a place where women are neither seen</w:t>
      </w:r>
      <w:r w:rsidR="00DD3326">
        <w:rPr>
          <w:sz w:val="24"/>
          <w:szCs w:val="24"/>
        </w:rPr>
        <w:t xml:space="preserve"> for their skill or their value</w:t>
      </w:r>
      <w:r w:rsidR="00B05541">
        <w:rPr>
          <w:sz w:val="24"/>
          <w:szCs w:val="24"/>
        </w:rPr>
        <w:t xml:space="preserve">. </w:t>
      </w:r>
      <w:r w:rsidR="00522958">
        <w:rPr>
          <w:sz w:val="24"/>
          <w:szCs w:val="24"/>
        </w:rPr>
        <w:t xml:space="preserve">Hall states that </w:t>
      </w:r>
      <w:r w:rsidR="00BB5365">
        <w:rPr>
          <w:sz w:val="24"/>
          <w:szCs w:val="24"/>
        </w:rPr>
        <w:t>little val</w:t>
      </w:r>
      <w:r w:rsidR="004C3BA2">
        <w:rPr>
          <w:sz w:val="24"/>
          <w:szCs w:val="24"/>
        </w:rPr>
        <w:t xml:space="preserve">ue has been placed on the historical study of the housewife, but this is not </w:t>
      </w:r>
      <w:r w:rsidR="008250A9">
        <w:rPr>
          <w:sz w:val="24"/>
          <w:szCs w:val="24"/>
        </w:rPr>
        <w:t>evidenced</w:t>
      </w:r>
      <w:r w:rsidR="00BA1C3B">
        <w:rPr>
          <w:sz w:val="24"/>
          <w:szCs w:val="24"/>
        </w:rPr>
        <w:t xml:space="preserve"> by reference to other studies. </w:t>
      </w:r>
      <w:r w:rsidR="00641DC1">
        <w:rPr>
          <w:sz w:val="24"/>
          <w:szCs w:val="24"/>
        </w:rPr>
        <w:t>Further</w:t>
      </w:r>
      <w:r w:rsidR="007F594C">
        <w:rPr>
          <w:sz w:val="24"/>
          <w:szCs w:val="24"/>
        </w:rPr>
        <w:t xml:space="preserve">, shorter </w:t>
      </w:r>
      <w:r w:rsidR="001A2A68">
        <w:rPr>
          <w:sz w:val="24"/>
          <w:szCs w:val="24"/>
        </w:rPr>
        <w:t xml:space="preserve">essays </w:t>
      </w:r>
      <w:r w:rsidR="007F594C">
        <w:rPr>
          <w:sz w:val="24"/>
          <w:szCs w:val="24"/>
        </w:rPr>
        <w:t>include ones on</w:t>
      </w:r>
      <w:r w:rsidR="001A2A68">
        <w:rPr>
          <w:sz w:val="24"/>
          <w:szCs w:val="24"/>
        </w:rPr>
        <w:t xml:space="preserve"> </w:t>
      </w:r>
      <w:r w:rsidR="00BF00CB">
        <w:rPr>
          <w:sz w:val="24"/>
          <w:szCs w:val="24"/>
        </w:rPr>
        <w:t>Victorian Domestic Ideology</w:t>
      </w:r>
      <w:r w:rsidR="00BF00CB">
        <w:rPr>
          <w:rStyle w:val="FootnoteReference"/>
          <w:sz w:val="24"/>
          <w:szCs w:val="24"/>
        </w:rPr>
        <w:footnoteReference w:id="11"/>
      </w:r>
      <w:r w:rsidR="001B1ED6">
        <w:rPr>
          <w:sz w:val="24"/>
          <w:szCs w:val="24"/>
        </w:rPr>
        <w:t xml:space="preserve"> and</w:t>
      </w:r>
      <w:r w:rsidR="005D77EB">
        <w:rPr>
          <w:sz w:val="24"/>
          <w:szCs w:val="24"/>
        </w:rPr>
        <w:t xml:space="preserve"> Gender Divisions and Class Formation</w:t>
      </w:r>
      <w:r w:rsidR="00DB640A">
        <w:rPr>
          <w:rStyle w:val="FootnoteReference"/>
          <w:sz w:val="24"/>
          <w:szCs w:val="24"/>
        </w:rPr>
        <w:footnoteReference w:id="12"/>
      </w:r>
    </w:p>
    <w:p w14:paraId="65B0E6F2" w14:textId="08C5123F" w:rsidR="00726EFB" w:rsidRPr="00726EFB" w:rsidRDefault="00726EFB" w:rsidP="00BE42D4">
      <w:pPr>
        <w:ind w:left="720" w:hanging="720"/>
        <w:rPr>
          <w:b/>
          <w:bCs/>
          <w:sz w:val="24"/>
          <w:szCs w:val="24"/>
        </w:rPr>
      </w:pPr>
      <w:r w:rsidRPr="00726EFB">
        <w:rPr>
          <w:b/>
          <w:bCs/>
          <w:sz w:val="24"/>
          <w:szCs w:val="24"/>
        </w:rPr>
        <w:t>Hall,</w:t>
      </w:r>
      <w:r w:rsidR="000D6DFF">
        <w:rPr>
          <w:b/>
          <w:bCs/>
          <w:sz w:val="24"/>
          <w:szCs w:val="24"/>
        </w:rPr>
        <w:t xml:space="preserve"> C.</w:t>
      </w:r>
      <w:r w:rsidRPr="00726EFB">
        <w:rPr>
          <w:b/>
          <w:bCs/>
          <w:sz w:val="24"/>
          <w:szCs w:val="24"/>
        </w:rPr>
        <w:t xml:space="preserve"> </w:t>
      </w:r>
      <w:r w:rsidRPr="00726EFB">
        <w:rPr>
          <w:b/>
          <w:bCs/>
          <w:i/>
          <w:iCs/>
          <w:sz w:val="24"/>
          <w:szCs w:val="24"/>
        </w:rPr>
        <w:t xml:space="preserve">Civilising Subjects, Metropole and Colony in the English Imagination 1830 – 1867. </w:t>
      </w:r>
      <w:r w:rsidRPr="00726EFB">
        <w:rPr>
          <w:b/>
          <w:bCs/>
          <w:sz w:val="24"/>
          <w:szCs w:val="24"/>
        </w:rPr>
        <w:t>Oxford, Blackwell. 2007</w:t>
      </w:r>
    </w:p>
    <w:p w14:paraId="469C4B4C" w14:textId="7D265C3F" w:rsidR="008424A3" w:rsidRDefault="00753831" w:rsidP="008424A3">
      <w:pPr>
        <w:rPr>
          <w:rFonts w:eastAsia="Times New Roman" w:cstheme="minorHAnsi"/>
          <w:b/>
          <w:bCs/>
          <w:sz w:val="24"/>
          <w:szCs w:val="24"/>
          <w:lang w:eastAsia="en-GB"/>
        </w:rPr>
      </w:pPr>
      <w:r>
        <w:rPr>
          <w:sz w:val="24"/>
          <w:szCs w:val="24"/>
        </w:rPr>
        <w:t xml:space="preserve">In this book, </w:t>
      </w:r>
      <w:r w:rsidR="00521F48">
        <w:rPr>
          <w:sz w:val="24"/>
          <w:szCs w:val="24"/>
        </w:rPr>
        <w:t xml:space="preserve">Hall </w:t>
      </w:r>
      <w:r w:rsidR="00F40ABE">
        <w:rPr>
          <w:sz w:val="24"/>
          <w:szCs w:val="24"/>
        </w:rPr>
        <w:t xml:space="preserve">uses her Baptist roots to </w:t>
      </w:r>
      <w:r w:rsidR="00354383">
        <w:rPr>
          <w:sz w:val="24"/>
          <w:szCs w:val="24"/>
        </w:rPr>
        <w:t>write two case studies</w:t>
      </w:r>
      <w:r w:rsidR="00521F48">
        <w:rPr>
          <w:sz w:val="24"/>
          <w:szCs w:val="24"/>
        </w:rPr>
        <w:t xml:space="preserve"> </w:t>
      </w:r>
      <w:r w:rsidR="00F40ABE">
        <w:rPr>
          <w:sz w:val="24"/>
          <w:szCs w:val="24"/>
        </w:rPr>
        <w:t>which</w:t>
      </w:r>
      <w:r w:rsidR="00521F48">
        <w:rPr>
          <w:sz w:val="24"/>
          <w:szCs w:val="24"/>
        </w:rPr>
        <w:t xml:space="preserve"> </w:t>
      </w:r>
      <w:r w:rsidR="00F041D9">
        <w:rPr>
          <w:sz w:val="24"/>
          <w:szCs w:val="24"/>
        </w:rPr>
        <w:t>establish</w:t>
      </w:r>
      <w:r w:rsidR="00F40ABE">
        <w:rPr>
          <w:sz w:val="24"/>
          <w:szCs w:val="24"/>
        </w:rPr>
        <w:t>es</w:t>
      </w:r>
      <w:r w:rsidR="00521F48">
        <w:rPr>
          <w:sz w:val="24"/>
          <w:szCs w:val="24"/>
        </w:rPr>
        <w:t xml:space="preserve"> how English society viewed Empire</w:t>
      </w:r>
      <w:r w:rsidR="007667B5">
        <w:rPr>
          <w:sz w:val="24"/>
          <w:szCs w:val="24"/>
        </w:rPr>
        <w:t xml:space="preserve"> as </w:t>
      </w:r>
      <w:r>
        <w:rPr>
          <w:sz w:val="24"/>
          <w:szCs w:val="24"/>
        </w:rPr>
        <w:t xml:space="preserve">being </w:t>
      </w:r>
      <w:r w:rsidR="00FC7FCE">
        <w:rPr>
          <w:sz w:val="24"/>
          <w:szCs w:val="24"/>
        </w:rPr>
        <w:t xml:space="preserve">an </w:t>
      </w:r>
      <w:r w:rsidR="007667B5">
        <w:rPr>
          <w:sz w:val="24"/>
          <w:szCs w:val="24"/>
        </w:rPr>
        <w:t>in</w:t>
      </w:r>
      <w:r w:rsidR="00A909FB">
        <w:rPr>
          <w:sz w:val="24"/>
          <w:szCs w:val="24"/>
        </w:rPr>
        <w:t xml:space="preserve">tegral </w:t>
      </w:r>
      <w:r w:rsidR="00FC7FCE">
        <w:rPr>
          <w:sz w:val="24"/>
          <w:szCs w:val="24"/>
        </w:rPr>
        <w:t>part of</w:t>
      </w:r>
      <w:r w:rsidR="00A909FB">
        <w:rPr>
          <w:sz w:val="24"/>
          <w:szCs w:val="24"/>
        </w:rPr>
        <w:t xml:space="preserve"> being English.</w:t>
      </w:r>
      <w:r w:rsidR="003A7FC9">
        <w:rPr>
          <w:sz w:val="24"/>
          <w:szCs w:val="24"/>
        </w:rPr>
        <w:t xml:space="preserve">  </w:t>
      </w:r>
      <w:r w:rsidR="00ED602C">
        <w:rPr>
          <w:sz w:val="24"/>
          <w:szCs w:val="24"/>
        </w:rPr>
        <w:t xml:space="preserve">She also </w:t>
      </w:r>
      <w:r w:rsidR="00F041D9">
        <w:rPr>
          <w:sz w:val="24"/>
          <w:szCs w:val="24"/>
        </w:rPr>
        <w:t xml:space="preserve">attempts to demonstrate </w:t>
      </w:r>
      <w:r w:rsidR="009071D9">
        <w:rPr>
          <w:sz w:val="24"/>
          <w:szCs w:val="24"/>
        </w:rPr>
        <w:t xml:space="preserve"> how ‘subjects’ of the em</w:t>
      </w:r>
      <w:r w:rsidR="0084369A">
        <w:rPr>
          <w:sz w:val="24"/>
          <w:szCs w:val="24"/>
        </w:rPr>
        <w:t>pire with seen as ‘other’</w:t>
      </w:r>
      <w:r w:rsidR="003823E6">
        <w:rPr>
          <w:sz w:val="24"/>
          <w:szCs w:val="24"/>
        </w:rPr>
        <w:t xml:space="preserve"> and how this was used to determine</w:t>
      </w:r>
      <w:r w:rsidR="004757AD">
        <w:rPr>
          <w:sz w:val="24"/>
          <w:szCs w:val="24"/>
        </w:rPr>
        <w:t xml:space="preserve"> who was </w:t>
      </w:r>
      <w:r w:rsidR="008631F8">
        <w:rPr>
          <w:sz w:val="24"/>
          <w:szCs w:val="24"/>
        </w:rPr>
        <w:t>‘</w:t>
      </w:r>
      <w:r w:rsidR="004757AD">
        <w:rPr>
          <w:sz w:val="24"/>
          <w:szCs w:val="24"/>
        </w:rPr>
        <w:t>civilised</w:t>
      </w:r>
      <w:r w:rsidR="008631F8">
        <w:rPr>
          <w:sz w:val="24"/>
          <w:szCs w:val="24"/>
        </w:rPr>
        <w:t>’</w:t>
      </w:r>
      <w:r w:rsidR="003823E6">
        <w:rPr>
          <w:sz w:val="24"/>
          <w:szCs w:val="24"/>
        </w:rPr>
        <w:t xml:space="preserve"> </w:t>
      </w:r>
      <w:r w:rsidR="004757AD">
        <w:rPr>
          <w:sz w:val="24"/>
          <w:szCs w:val="24"/>
        </w:rPr>
        <w:t xml:space="preserve">and who were </w:t>
      </w:r>
      <w:r w:rsidR="008631F8">
        <w:rPr>
          <w:sz w:val="24"/>
          <w:szCs w:val="24"/>
        </w:rPr>
        <w:t>‘</w:t>
      </w:r>
      <w:r w:rsidR="004757AD">
        <w:rPr>
          <w:sz w:val="24"/>
          <w:szCs w:val="24"/>
        </w:rPr>
        <w:t>savage</w:t>
      </w:r>
      <w:r w:rsidR="00AB4EB4">
        <w:rPr>
          <w:sz w:val="24"/>
          <w:szCs w:val="24"/>
        </w:rPr>
        <w:t>.’</w:t>
      </w:r>
      <w:r w:rsidR="008631F8">
        <w:rPr>
          <w:sz w:val="24"/>
          <w:szCs w:val="24"/>
        </w:rPr>
        <w:t xml:space="preserve"> </w:t>
      </w:r>
      <w:r w:rsidR="00F40ABE">
        <w:rPr>
          <w:sz w:val="24"/>
          <w:szCs w:val="24"/>
        </w:rPr>
        <w:t xml:space="preserve">For the first case study, </w:t>
      </w:r>
      <w:r w:rsidR="00083A42">
        <w:rPr>
          <w:sz w:val="24"/>
          <w:szCs w:val="24"/>
        </w:rPr>
        <w:t>Hall gives the reader a cast of characters, all of which are male missionaries to tell the ta</w:t>
      </w:r>
      <w:r w:rsidR="00D17851">
        <w:rPr>
          <w:sz w:val="24"/>
          <w:szCs w:val="24"/>
        </w:rPr>
        <w:t xml:space="preserve">le of how they tried to construct a new life in the aftermath of emancipation. </w:t>
      </w:r>
      <w:r w:rsidR="00D90708">
        <w:rPr>
          <w:sz w:val="24"/>
          <w:szCs w:val="24"/>
        </w:rPr>
        <w:t xml:space="preserve">In the other, she reflects on </w:t>
      </w:r>
      <w:r w:rsidR="006A59B9">
        <w:rPr>
          <w:sz w:val="24"/>
          <w:szCs w:val="24"/>
        </w:rPr>
        <w:t xml:space="preserve">how </w:t>
      </w:r>
      <w:r w:rsidR="0068659D">
        <w:rPr>
          <w:sz w:val="24"/>
          <w:szCs w:val="24"/>
        </w:rPr>
        <w:t xml:space="preserve">Birmingham absorbed the notion of Empire into its </w:t>
      </w:r>
      <w:r w:rsidR="006A59B9">
        <w:rPr>
          <w:sz w:val="24"/>
          <w:szCs w:val="24"/>
        </w:rPr>
        <w:t xml:space="preserve"> </w:t>
      </w:r>
      <w:r w:rsidR="0068659D">
        <w:rPr>
          <w:sz w:val="24"/>
          <w:szCs w:val="24"/>
        </w:rPr>
        <w:t xml:space="preserve">cultural identity. </w:t>
      </w:r>
      <w:r w:rsidR="00B44748">
        <w:rPr>
          <w:sz w:val="24"/>
          <w:szCs w:val="24"/>
        </w:rPr>
        <w:t xml:space="preserve"> </w:t>
      </w:r>
      <w:r w:rsidR="000B4E9E">
        <w:rPr>
          <w:sz w:val="24"/>
          <w:szCs w:val="24"/>
        </w:rPr>
        <w:t xml:space="preserve">In turn, these studies </w:t>
      </w:r>
      <w:r w:rsidR="00FB2FF5">
        <w:rPr>
          <w:sz w:val="24"/>
          <w:szCs w:val="24"/>
        </w:rPr>
        <w:t>explore the binary concepts of coloniser</w:t>
      </w:r>
      <w:r w:rsidR="00024831">
        <w:rPr>
          <w:sz w:val="24"/>
          <w:szCs w:val="24"/>
        </w:rPr>
        <w:t xml:space="preserve"> and colonies, and metropole and colony</w:t>
      </w:r>
      <w:r w:rsidR="00D417DE">
        <w:rPr>
          <w:sz w:val="24"/>
          <w:szCs w:val="24"/>
        </w:rPr>
        <w:t xml:space="preserve">. </w:t>
      </w:r>
      <w:r w:rsidR="001778F3">
        <w:rPr>
          <w:sz w:val="24"/>
          <w:szCs w:val="24"/>
        </w:rPr>
        <w:lastRenderedPageBreak/>
        <w:t xml:space="preserve">The women in this book appear to be discussed only in relation to the men they are connected </w:t>
      </w:r>
      <w:r w:rsidR="000F3B36">
        <w:rPr>
          <w:sz w:val="24"/>
          <w:szCs w:val="24"/>
        </w:rPr>
        <w:t xml:space="preserve">to </w:t>
      </w:r>
      <w:r w:rsidR="00AB4CC4">
        <w:rPr>
          <w:sz w:val="24"/>
          <w:szCs w:val="24"/>
        </w:rPr>
        <w:t xml:space="preserve">and </w:t>
      </w:r>
      <w:r w:rsidR="000F3B36">
        <w:rPr>
          <w:sz w:val="24"/>
          <w:szCs w:val="24"/>
        </w:rPr>
        <w:t xml:space="preserve">are often anonymous </w:t>
      </w:r>
      <w:r w:rsidR="001C700D">
        <w:rPr>
          <w:sz w:val="24"/>
          <w:szCs w:val="24"/>
        </w:rPr>
        <w:t>which</w:t>
      </w:r>
      <w:r w:rsidR="00616A75">
        <w:rPr>
          <w:sz w:val="24"/>
          <w:szCs w:val="24"/>
        </w:rPr>
        <w:t xml:space="preserve"> this may be challenging</w:t>
      </w:r>
      <w:r w:rsidR="001C700D">
        <w:rPr>
          <w:sz w:val="24"/>
          <w:szCs w:val="24"/>
        </w:rPr>
        <w:t xml:space="preserve"> for some readers</w:t>
      </w:r>
      <w:r w:rsidR="000D6DFF">
        <w:rPr>
          <w:rStyle w:val="FootnoteReference"/>
          <w:sz w:val="24"/>
          <w:szCs w:val="24"/>
        </w:rPr>
        <w:footnoteReference w:id="13"/>
      </w:r>
      <w:r w:rsidR="002D1C4A" w:rsidRPr="002D1C4A">
        <w:rPr>
          <w:rFonts w:eastAsia="Times New Roman" w:cstheme="minorHAnsi"/>
          <w:b/>
          <w:bCs/>
          <w:sz w:val="24"/>
          <w:szCs w:val="24"/>
          <w:lang w:eastAsia="en-GB"/>
        </w:rPr>
        <w:t>.</w:t>
      </w:r>
    </w:p>
    <w:p w14:paraId="461718B2" w14:textId="4E8E221A" w:rsidR="002D1C4A" w:rsidRDefault="002D1C4A" w:rsidP="00412C36">
      <w:pPr>
        <w:ind w:left="810" w:hanging="810"/>
        <w:rPr>
          <w:b/>
          <w:bCs/>
          <w:sz w:val="24"/>
          <w:szCs w:val="24"/>
        </w:rPr>
      </w:pPr>
      <w:r w:rsidRPr="00412C36">
        <w:rPr>
          <w:rFonts w:eastAsia="Times New Roman" w:cstheme="minorHAnsi"/>
          <w:b/>
          <w:bCs/>
          <w:sz w:val="24"/>
          <w:szCs w:val="24"/>
          <w:lang w:eastAsia="en-GB"/>
        </w:rPr>
        <w:t>Hall</w:t>
      </w:r>
      <w:r w:rsidR="008424A3" w:rsidRPr="00412C36">
        <w:rPr>
          <w:rFonts w:eastAsia="Times New Roman" w:cstheme="minorHAnsi"/>
          <w:b/>
          <w:bCs/>
          <w:sz w:val="24"/>
          <w:szCs w:val="24"/>
          <w:lang w:eastAsia="en-GB"/>
        </w:rPr>
        <w:t>, C</w:t>
      </w:r>
      <w:r w:rsidR="008332C7" w:rsidRPr="00412C36">
        <w:rPr>
          <w:rFonts w:eastAsia="Times New Roman" w:cstheme="minorHAnsi"/>
          <w:b/>
          <w:bCs/>
          <w:sz w:val="24"/>
          <w:szCs w:val="24"/>
          <w:lang w:eastAsia="en-GB"/>
        </w:rPr>
        <w:t>. and Davidoff, L. Family Fortunes</w:t>
      </w:r>
      <w:r w:rsidR="0036528C" w:rsidRPr="00412C36">
        <w:rPr>
          <w:rFonts w:eastAsia="Times New Roman" w:cstheme="minorHAnsi"/>
          <w:b/>
          <w:bCs/>
          <w:sz w:val="24"/>
          <w:szCs w:val="24"/>
          <w:lang w:eastAsia="en-GB"/>
        </w:rPr>
        <w:t>, Men and women of the English Middle class 1780 – 1850.</w:t>
      </w:r>
      <w:r w:rsidR="00666B55" w:rsidRPr="00412C36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</w:t>
      </w:r>
      <w:r w:rsidR="00F25B7C">
        <w:rPr>
          <w:rFonts w:eastAsia="Times New Roman" w:cstheme="minorHAnsi"/>
          <w:b/>
          <w:bCs/>
          <w:sz w:val="24"/>
          <w:szCs w:val="24"/>
          <w:lang w:eastAsia="en-GB"/>
        </w:rPr>
        <w:t>(2</w:t>
      </w:r>
      <w:r w:rsidR="00F25B7C" w:rsidRPr="00F25B7C">
        <w:rPr>
          <w:rFonts w:eastAsia="Times New Roman" w:cstheme="minorHAnsi"/>
          <w:b/>
          <w:bCs/>
          <w:sz w:val="24"/>
          <w:szCs w:val="24"/>
          <w:vertAlign w:val="superscript"/>
          <w:lang w:eastAsia="en-GB"/>
        </w:rPr>
        <w:t>nd</w:t>
      </w:r>
      <w:r w:rsidR="00F25B7C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Ed.) </w:t>
      </w:r>
      <w:r w:rsidR="00666B55" w:rsidRPr="00412C36">
        <w:rPr>
          <w:rFonts w:eastAsia="Times New Roman" w:cstheme="minorHAnsi"/>
          <w:b/>
          <w:bCs/>
          <w:sz w:val="24"/>
          <w:szCs w:val="24"/>
          <w:lang w:eastAsia="en-GB"/>
        </w:rPr>
        <w:t>Century H</w:t>
      </w:r>
      <w:r w:rsidR="00412C36" w:rsidRPr="00412C36">
        <w:rPr>
          <w:rFonts w:eastAsia="Times New Roman" w:cstheme="minorHAnsi"/>
          <w:b/>
          <w:bCs/>
          <w:sz w:val="24"/>
          <w:szCs w:val="24"/>
          <w:lang w:eastAsia="en-GB"/>
        </w:rPr>
        <w:t xml:space="preserve">utchinson, London </w:t>
      </w:r>
      <w:r w:rsidR="000C46B6">
        <w:rPr>
          <w:rFonts w:eastAsia="Times New Roman" w:cstheme="minorHAnsi"/>
          <w:b/>
          <w:bCs/>
          <w:sz w:val="24"/>
          <w:szCs w:val="24"/>
          <w:lang w:eastAsia="en-GB"/>
        </w:rPr>
        <w:t>2002</w:t>
      </w:r>
      <w:r w:rsidRPr="00412C3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</w:p>
    <w:p w14:paraId="4286708B" w14:textId="61FAD1D9" w:rsidR="005D0F40" w:rsidRPr="000200FB" w:rsidRDefault="00A36D69" w:rsidP="005D0F40">
      <w:pPr>
        <w:rPr>
          <w:sz w:val="24"/>
          <w:szCs w:val="24"/>
        </w:rPr>
      </w:pPr>
      <w:r>
        <w:rPr>
          <w:i/>
          <w:iCs/>
          <w:sz w:val="24"/>
          <w:szCs w:val="24"/>
        </w:rPr>
        <w:t>‘</w:t>
      </w:r>
      <w:r w:rsidR="00837DF0" w:rsidRPr="00837DF0">
        <w:rPr>
          <w:i/>
          <w:iCs/>
          <w:sz w:val="24"/>
          <w:szCs w:val="24"/>
        </w:rPr>
        <w:t>Family Fortunes</w:t>
      </w:r>
      <w:r w:rsidR="00837DF0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a story of exclusion and contestation</w:t>
      </w:r>
      <w:r w:rsidR="00B903C9">
        <w:rPr>
          <w:sz w:val="24"/>
          <w:szCs w:val="24"/>
        </w:rPr>
        <w:t>, of boundaries which could never be fully fixed, yet had to be dismantled’</w:t>
      </w:r>
      <w:r w:rsidR="00B903C9">
        <w:rPr>
          <w:rStyle w:val="FootnoteReference"/>
          <w:sz w:val="24"/>
          <w:szCs w:val="24"/>
        </w:rPr>
        <w:footnoteReference w:id="14"/>
      </w:r>
      <w:r w:rsidR="006D000F">
        <w:rPr>
          <w:sz w:val="24"/>
          <w:szCs w:val="24"/>
        </w:rPr>
        <w:t xml:space="preserve">.  </w:t>
      </w:r>
      <w:r w:rsidR="00A165A4">
        <w:rPr>
          <w:sz w:val="24"/>
          <w:szCs w:val="24"/>
        </w:rPr>
        <w:t>This book explores the role of gender in middle</w:t>
      </w:r>
      <w:r w:rsidR="005F68C2">
        <w:rPr>
          <w:sz w:val="24"/>
          <w:szCs w:val="24"/>
        </w:rPr>
        <w:t xml:space="preserve"> class England from </w:t>
      </w:r>
      <w:r w:rsidR="002C6755">
        <w:rPr>
          <w:sz w:val="24"/>
          <w:szCs w:val="24"/>
        </w:rPr>
        <w:t>1780 – 1850 through the lens of three case studies.</w:t>
      </w:r>
      <w:r w:rsidR="005D0F40">
        <w:rPr>
          <w:sz w:val="24"/>
          <w:szCs w:val="24"/>
        </w:rPr>
        <w:t xml:space="preserve">  Part one explores</w:t>
      </w:r>
      <w:r w:rsidR="00557B07">
        <w:rPr>
          <w:sz w:val="24"/>
          <w:szCs w:val="24"/>
        </w:rPr>
        <w:t xml:space="preserve"> gender roles </w:t>
      </w:r>
      <w:r w:rsidR="00B320F4">
        <w:rPr>
          <w:sz w:val="24"/>
          <w:szCs w:val="24"/>
        </w:rPr>
        <w:t xml:space="preserve">as practiced through </w:t>
      </w:r>
      <w:r w:rsidR="003C2ED7">
        <w:rPr>
          <w:sz w:val="24"/>
          <w:szCs w:val="24"/>
        </w:rPr>
        <w:t xml:space="preserve">the </w:t>
      </w:r>
      <w:r w:rsidR="00557B07">
        <w:rPr>
          <w:sz w:val="24"/>
          <w:szCs w:val="24"/>
        </w:rPr>
        <w:t>evangelical religion</w:t>
      </w:r>
      <w:r w:rsidR="003C2ED7">
        <w:rPr>
          <w:sz w:val="24"/>
          <w:szCs w:val="24"/>
        </w:rPr>
        <w:t>s</w:t>
      </w:r>
      <w:r w:rsidR="00557B07">
        <w:rPr>
          <w:sz w:val="24"/>
          <w:szCs w:val="24"/>
        </w:rPr>
        <w:t xml:space="preserve"> </w:t>
      </w:r>
      <w:r w:rsidR="00B320F4">
        <w:rPr>
          <w:sz w:val="24"/>
          <w:szCs w:val="24"/>
        </w:rPr>
        <w:t>from the likes of</w:t>
      </w:r>
      <w:r w:rsidR="00221298">
        <w:rPr>
          <w:sz w:val="24"/>
          <w:szCs w:val="24"/>
        </w:rPr>
        <w:t xml:space="preserve"> </w:t>
      </w:r>
      <w:r w:rsidR="00221298">
        <w:rPr>
          <w:sz w:val="24"/>
          <w:szCs w:val="24"/>
        </w:rPr>
        <w:t>Hannah More</w:t>
      </w:r>
      <w:r w:rsidR="00221298">
        <w:rPr>
          <w:sz w:val="24"/>
          <w:szCs w:val="24"/>
        </w:rPr>
        <w:t xml:space="preserve"> </w:t>
      </w:r>
      <w:r w:rsidR="00B320F4">
        <w:rPr>
          <w:sz w:val="24"/>
          <w:szCs w:val="24"/>
        </w:rPr>
        <w:t xml:space="preserve"> </w:t>
      </w:r>
      <w:r w:rsidR="00221298">
        <w:rPr>
          <w:sz w:val="24"/>
          <w:szCs w:val="24"/>
        </w:rPr>
        <w:t xml:space="preserve">and </w:t>
      </w:r>
      <w:r w:rsidR="00957EE6">
        <w:rPr>
          <w:sz w:val="24"/>
          <w:szCs w:val="24"/>
        </w:rPr>
        <w:t>Sarah Stickney Ellis</w:t>
      </w:r>
      <w:r w:rsidR="005F11F3">
        <w:rPr>
          <w:sz w:val="24"/>
          <w:szCs w:val="24"/>
        </w:rPr>
        <w:t xml:space="preserve">, </w:t>
      </w:r>
      <w:r w:rsidR="00405305">
        <w:rPr>
          <w:sz w:val="24"/>
          <w:szCs w:val="24"/>
        </w:rPr>
        <w:t xml:space="preserve">and the shift that encouraged </w:t>
      </w:r>
      <w:r w:rsidR="008E7D3F">
        <w:rPr>
          <w:sz w:val="24"/>
          <w:szCs w:val="24"/>
        </w:rPr>
        <w:t xml:space="preserve">female </w:t>
      </w:r>
      <w:r w:rsidR="00405305">
        <w:rPr>
          <w:sz w:val="24"/>
          <w:szCs w:val="24"/>
        </w:rPr>
        <w:t>self-sacrifice</w:t>
      </w:r>
      <w:r w:rsidR="008E7D3F">
        <w:rPr>
          <w:sz w:val="24"/>
          <w:szCs w:val="24"/>
        </w:rPr>
        <w:t xml:space="preserve">. </w:t>
      </w:r>
      <w:r w:rsidR="00405305">
        <w:rPr>
          <w:sz w:val="24"/>
          <w:szCs w:val="24"/>
        </w:rPr>
        <w:t xml:space="preserve"> </w:t>
      </w:r>
      <w:r w:rsidR="00956179">
        <w:rPr>
          <w:sz w:val="24"/>
          <w:szCs w:val="24"/>
        </w:rPr>
        <w:t xml:space="preserve">The second case study is located in the </w:t>
      </w:r>
      <w:r w:rsidR="00461AF7">
        <w:rPr>
          <w:sz w:val="24"/>
          <w:szCs w:val="24"/>
        </w:rPr>
        <w:t>examination of how ge</w:t>
      </w:r>
      <w:r w:rsidR="005455CC">
        <w:rPr>
          <w:sz w:val="24"/>
          <w:szCs w:val="24"/>
        </w:rPr>
        <w:t>nder roles were</w:t>
      </w:r>
      <w:r w:rsidR="00060097">
        <w:rPr>
          <w:sz w:val="24"/>
          <w:szCs w:val="24"/>
        </w:rPr>
        <w:t xml:space="preserve"> pivotal in the economic successes of the middle classes</w:t>
      </w:r>
      <w:r w:rsidR="000728BB">
        <w:rPr>
          <w:sz w:val="24"/>
          <w:szCs w:val="24"/>
        </w:rPr>
        <w:t xml:space="preserve"> and how there was little space for women</w:t>
      </w:r>
      <w:r w:rsidR="003D7E71">
        <w:rPr>
          <w:sz w:val="24"/>
          <w:szCs w:val="24"/>
        </w:rPr>
        <w:t xml:space="preserve"> in the marketplace</w:t>
      </w:r>
      <w:r w:rsidR="00CC02E7">
        <w:rPr>
          <w:sz w:val="24"/>
          <w:szCs w:val="24"/>
        </w:rPr>
        <w:t xml:space="preserve"> </w:t>
      </w:r>
      <w:r w:rsidR="00C35B8D">
        <w:rPr>
          <w:sz w:val="24"/>
          <w:szCs w:val="24"/>
        </w:rPr>
        <w:t>except to support men.</w:t>
      </w:r>
      <w:r w:rsidR="005834FE">
        <w:rPr>
          <w:sz w:val="24"/>
          <w:szCs w:val="24"/>
        </w:rPr>
        <w:t xml:space="preserve"> </w:t>
      </w:r>
      <w:r w:rsidR="008A4A45">
        <w:rPr>
          <w:sz w:val="24"/>
          <w:szCs w:val="24"/>
        </w:rPr>
        <w:t xml:space="preserve">Women </w:t>
      </w:r>
      <w:r w:rsidR="00D87F19">
        <w:rPr>
          <w:sz w:val="24"/>
          <w:szCs w:val="24"/>
        </w:rPr>
        <w:t>became the care givers, both physically and spiritually.  Finally, part three</w:t>
      </w:r>
      <w:r w:rsidR="00AD2CE9">
        <w:rPr>
          <w:sz w:val="24"/>
          <w:szCs w:val="24"/>
        </w:rPr>
        <w:t xml:space="preserve"> considers how the family became </w:t>
      </w:r>
      <w:r w:rsidR="00C85BF2">
        <w:rPr>
          <w:sz w:val="24"/>
          <w:szCs w:val="24"/>
        </w:rPr>
        <w:t>separated from the workplace</w:t>
      </w:r>
      <w:r w:rsidR="00F54D3D">
        <w:rPr>
          <w:sz w:val="24"/>
          <w:szCs w:val="24"/>
        </w:rPr>
        <w:t xml:space="preserve"> and </w:t>
      </w:r>
      <w:r w:rsidR="00052CC0">
        <w:rPr>
          <w:sz w:val="24"/>
          <w:szCs w:val="24"/>
        </w:rPr>
        <w:t xml:space="preserve">examines </w:t>
      </w:r>
      <w:r w:rsidR="00F54D3D">
        <w:rPr>
          <w:sz w:val="24"/>
          <w:szCs w:val="24"/>
        </w:rPr>
        <w:t>the rise of the suburbs</w:t>
      </w:r>
      <w:r w:rsidR="00AD473E">
        <w:rPr>
          <w:sz w:val="24"/>
          <w:szCs w:val="24"/>
        </w:rPr>
        <w:t xml:space="preserve">.  </w:t>
      </w:r>
      <w:r w:rsidR="00BD26AE">
        <w:rPr>
          <w:sz w:val="24"/>
          <w:szCs w:val="24"/>
        </w:rPr>
        <w:t xml:space="preserve">Crucial to this work, </w:t>
      </w:r>
      <w:r w:rsidR="00514B6A">
        <w:rPr>
          <w:sz w:val="24"/>
          <w:szCs w:val="24"/>
        </w:rPr>
        <w:t xml:space="preserve">Hall explores the </w:t>
      </w:r>
      <w:r w:rsidR="00407699">
        <w:rPr>
          <w:sz w:val="24"/>
          <w:szCs w:val="24"/>
        </w:rPr>
        <w:t xml:space="preserve">individual letters, </w:t>
      </w:r>
      <w:r w:rsidR="00AB4EB4">
        <w:rPr>
          <w:sz w:val="24"/>
          <w:szCs w:val="24"/>
        </w:rPr>
        <w:t>poems,</w:t>
      </w:r>
      <w:r w:rsidR="00407699">
        <w:rPr>
          <w:sz w:val="24"/>
          <w:szCs w:val="24"/>
        </w:rPr>
        <w:t xml:space="preserve"> and tracts,</w:t>
      </w:r>
      <w:r w:rsidR="00077CA7">
        <w:rPr>
          <w:sz w:val="24"/>
          <w:szCs w:val="24"/>
        </w:rPr>
        <w:t xml:space="preserve"> and through this, </w:t>
      </w:r>
      <w:r w:rsidR="00756A62">
        <w:rPr>
          <w:sz w:val="24"/>
          <w:szCs w:val="24"/>
        </w:rPr>
        <w:t>shed</w:t>
      </w:r>
      <w:r w:rsidR="00077CA7">
        <w:rPr>
          <w:sz w:val="24"/>
          <w:szCs w:val="24"/>
        </w:rPr>
        <w:t>s</w:t>
      </w:r>
      <w:r w:rsidR="00756A62">
        <w:rPr>
          <w:sz w:val="24"/>
          <w:szCs w:val="24"/>
        </w:rPr>
        <w:t xml:space="preserve"> light on</w:t>
      </w:r>
      <w:r w:rsidR="0013268A">
        <w:rPr>
          <w:sz w:val="24"/>
          <w:szCs w:val="24"/>
        </w:rPr>
        <w:t xml:space="preserve"> </w:t>
      </w:r>
      <w:r w:rsidR="00C24447">
        <w:rPr>
          <w:sz w:val="24"/>
          <w:szCs w:val="24"/>
        </w:rPr>
        <w:t xml:space="preserve">the </w:t>
      </w:r>
      <w:r w:rsidR="00C6468D">
        <w:rPr>
          <w:sz w:val="24"/>
          <w:szCs w:val="24"/>
        </w:rPr>
        <w:t xml:space="preserve">life </w:t>
      </w:r>
      <w:r w:rsidR="00C24447">
        <w:rPr>
          <w:sz w:val="24"/>
          <w:szCs w:val="24"/>
        </w:rPr>
        <w:t xml:space="preserve">of </w:t>
      </w:r>
      <w:proofErr w:type="gramStart"/>
      <w:r w:rsidR="00C24447">
        <w:rPr>
          <w:sz w:val="24"/>
          <w:szCs w:val="24"/>
        </w:rPr>
        <w:t>men and women</w:t>
      </w:r>
      <w:proofErr w:type="gramEnd"/>
      <w:r w:rsidR="00C24447">
        <w:rPr>
          <w:sz w:val="24"/>
          <w:szCs w:val="24"/>
        </w:rPr>
        <w:t xml:space="preserve"> in</w:t>
      </w:r>
      <w:r w:rsidR="0013268A">
        <w:rPr>
          <w:sz w:val="24"/>
          <w:szCs w:val="24"/>
        </w:rPr>
        <w:t xml:space="preserve"> public and private spaces</w:t>
      </w:r>
      <w:r w:rsidR="00077CA7">
        <w:rPr>
          <w:sz w:val="24"/>
          <w:szCs w:val="24"/>
        </w:rPr>
        <w:t xml:space="preserve">. </w:t>
      </w:r>
    </w:p>
    <w:p w14:paraId="729E76A4" w14:textId="77777777" w:rsidR="002D1C4A" w:rsidRDefault="002D1C4A" w:rsidP="002D1C4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E6DA83" w14:textId="77777777" w:rsidR="002D1C4A" w:rsidRPr="002D1C4A" w:rsidRDefault="002D1C4A" w:rsidP="002D1C4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04317E" w14:textId="77777777" w:rsidR="003C74F0" w:rsidRDefault="003C74F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DC20AB3" w14:textId="0A643DEB" w:rsidR="008A5BE6" w:rsidRDefault="005C52E8" w:rsidP="00701B7A">
      <w:pPr>
        <w:pStyle w:val="NoSpacing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 xml:space="preserve">Further </w:t>
      </w:r>
      <w:r w:rsidR="000A3F5D" w:rsidRPr="000A3F5D">
        <w:rPr>
          <w:b/>
          <w:bCs/>
          <w:sz w:val="24"/>
          <w:szCs w:val="24"/>
          <w:u w:val="single"/>
        </w:rPr>
        <w:t>Reference</w:t>
      </w:r>
      <w:r>
        <w:rPr>
          <w:b/>
          <w:bCs/>
          <w:sz w:val="24"/>
          <w:szCs w:val="24"/>
          <w:u w:val="single"/>
        </w:rPr>
        <w:t>s</w:t>
      </w:r>
    </w:p>
    <w:p w14:paraId="081367A8" w14:textId="77777777" w:rsidR="00FF17CF" w:rsidRDefault="00FF17CF" w:rsidP="00701B7A">
      <w:pPr>
        <w:pStyle w:val="NoSpacing"/>
        <w:rPr>
          <w:sz w:val="24"/>
          <w:szCs w:val="24"/>
        </w:rPr>
      </w:pPr>
    </w:p>
    <w:p w14:paraId="54E2113E" w14:textId="3C4E008F" w:rsidR="00A5161C" w:rsidRPr="00A5161C" w:rsidRDefault="00A5161C" w:rsidP="00A5161C">
      <w:pPr>
        <w:pStyle w:val="FootnoteText"/>
      </w:pPr>
      <w:r>
        <w:t xml:space="preserve">Long, E. </w:t>
      </w:r>
      <w:r w:rsidRPr="00A5161C">
        <w:rPr>
          <w:i/>
          <w:iCs/>
        </w:rPr>
        <w:t>The History of Jamaica</w:t>
      </w:r>
      <w:r w:rsidR="00F151C9">
        <w:rPr>
          <w:i/>
          <w:iCs/>
        </w:rPr>
        <w:t xml:space="preserve">. </w:t>
      </w:r>
      <w:r>
        <w:t xml:space="preserve">Internet Archive. </w:t>
      </w:r>
      <w:hyperlink r:id="rId12" w:history="1">
        <w:r w:rsidRPr="00E1176C">
          <w:rPr>
            <w:rStyle w:val="Hyperlink"/>
          </w:rPr>
          <w:t>https://archive.org/details/bim_eighteenth-century_the-history-of-jamaica-_long-edward_1774_1/mode/2up</w:t>
        </w:r>
      </w:hyperlink>
      <w:r>
        <w:t xml:space="preserve"> [accessed 30th November 2023]</w:t>
      </w:r>
    </w:p>
    <w:p w14:paraId="1B2A4044" w14:textId="4A9A9D37" w:rsidR="00FF17CF" w:rsidRDefault="00FF17CF" w:rsidP="00FF17CF">
      <w:pPr>
        <w:pStyle w:val="FootnoteText"/>
        <w:ind w:left="450" w:hanging="450"/>
        <w:rPr>
          <w:rFonts w:cstheme="minorHAnsi"/>
        </w:rPr>
      </w:pPr>
      <w:r>
        <w:rPr>
          <w:rFonts w:cstheme="minorHAnsi"/>
        </w:rPr>
        <w:t xml:space="preserve"> </w:t>
      </w:r>
    </w:p>
    <w:p w14:paraId="62FADAA2" w14:textId="77777777" w:rsidR="00FF17CF" w:rsidRPr="00014DCD" w:rsidRDefault="00FF17CF" w:rsidP="00FF17CF">
      <w:pPr>
        <w:pStyle w:val="FootnoteText"/>
        <w:rPr>
          <w:u w:val="single"/>
        </w:rPr>
      </w:pPr>
      <w:r>
        <w:t xml:space="preserve">University College London, History </w:t>
      </w:r>
      <w:r>
        <w:rPr>
          <w:i/>
          <w:iCs/>
        </w:rPr>
        <w:t xml:space="preserve">Keith McClelland </w:t>
      </w:r>
      <w:r>
        <w:t xml:space="preserve">(2023). </w:t>
      </w:r>
      <w:hyperlink r:id="rId13" w:history="1">
        <w:r w:rsidRPr="00025FDD">
          <w:rPr>
            <w:rStyle w:val="Hyperlink"/>
          </w:rPr>
          <w:t>https://www.ucl.ac.uk/history/people/academic-staff/keith-mcclelland</w:t>
        </w:r>
      </w:hyperlink>
      <w:r>
        <w:t xml:space="preserve"> [accessed 29th November 2023]</w:t>
      </w:r>
    </w:p>
    <w:p w14:paraId="3762C3B5" w14:textId="77777777" w:rsidR="00FF17CF" w:rsidRDefault="00FF17CF" w:rsidP="00FF17CF">
      <w:pPr>
        <w:pStyle w:val="FootnoteText"/>
        <w:rPr>
          <w:rFonts w:cstheme="minorHAnsi"/>
        </w:rPr>
      </w:pPr>
    </w:p>
    <w:p w14:paraId="4757F12B" w14:textId="2E820AF5" w:rsidR="00A5161C" w:rsidRDefault="00A5161C" w:rsidP="00A5161C">
      <w:pPr>
        <w:pStyle w:val="NoSpacing"/>
        <w:rPr>
          <w:sz w:val="24"/>
          <w:szCs w:val="24"/>
        </w:rPr>
      </w:pPr>
      <w:r w:rsidRPr="00450260">
        <w:rPr>
          <w:rFonts w:cstheme="minorHAnsi"/>
          <w:color w:val="2A2A2A"/>
          <w:sz w:val="20"/>
          <w:szCs w:val="20"/>
          <w:shd w:val="clear" w:color="auto" w:fill="FFFFFF"/>
        </w:rPr>
        <w:t xml:space="preserve">Whitehead, </w:t>
      </w:r>
      <w:r>
        <w:rPr>
          <w:rFonts w:cstheme="minorHAnsi"/>
          <w:color w:val="2A2A2A"/>
          <w:sz w:val="20"/>
          <w:szCs w:val="20"/>
          <w:shd w:val="clear" w:color="auto" w:fill="FFFFFF"/>
        </w:rPr>
        <w:t xml:space="preserve">A. </w:t>
      </w:r>
      <w:r>
        <w:rPr>
          <w:rFonts w:cstheme="minorHAnsi"/>
          <w:color w:val="2A2A2A"/>
          <w:shd w:val="clear" w:color="auto" w:fill="FFFFFF"/>
        </w:rPr>
        <w:t>‘</w:t>
      </w:r>
      <w:r w:rsidRPr="00450260">
        <w:rPr>
          <w:rFonts w:cstheme="minorHAnsi"/>
          <w:color w:val="2A2A2A"/>
          <w:sz w:val="20"/>
          <w:szCs w:val="20"/>
          <w:shd w:val="clear" w:color="auto" w:fill="FFFFFF"/>
        </w:rPr>
        <w:t xml:space="preserve">Interviews with the New </w:t>
      </w:r>
      <w:r w:rsidR="002B376F" w:rsidRPr="00450260">
        <w:rPr>
          <w:rFonts w:cstheme="minorHAnsi"/>
          <w:color w:val="2A2A2A"/>
          <w:sz w:val="20"/>
          <w:szCs w:val="20"/>
          <w:shd w:val="clear" w:color="auto" w:fill="FFFFFF"/>
        </w:rPr>
        <w:t>Left ‘A</w:t>
      </w:r>
      <w:r w:rsidRPr="00450260">
        <w:rPr>
          <w:rFonts w:cstheme="minorHAnsi"/>
          <w:color w:val="2A2A2A"/>
          <w:sz w:val="20"/>
          <w:szCs w:val="20"/>
          <w:shd w:val="clear" w:color="auto" w:fill="FFFFFF"/>
        </w:rPr>
        <w:t xml:space="preserve"> Very Special Time’: The Personal and the Political and the Genesis of the Women’s Liberation Movement</w:t>
      </w:r>
      <w:r>
        <w:rPr>
          <w:rFonts w:cstheme="minorHAnsi"/>
          <w:color w:val="2A2A2A"/>
          <w:shd w:val="clear" w:color="auto" w:fill="FFFFFF"/>
        </w:rPr>
        <w:t>’</w:t>
      </w:r>
      <w:r w:rsidRPr="00450260">
        <w:rPr>
          <w:rFonts w:cstheme="minorHAnsi"/>
          <w:color w:val="2A2A2A"/>
          <w:sz w:val="20"/>
          <w:szCs w:val="20"/>
          <w:shd w:val="clear" w:color="auto" w:fill="FFFFFF"/>
        </w:rPr>
        <w:t>, </w:t>
      </w:r>
      <w:r w:rsidRPr="00450260">
        <w:rPr>
          <w:rStyle w:val="Emphasis"/>
          <w:rFonts w:cstheme="minorHAnsi"/>
          <w:color w:val="2A2A2A"/>
          <w:sz w:val="20"/>
          <w:szCs w:val="20"/>
          <w:bdr w:val="none" w:sz="0" w:space="0" w:color="auto" w:frame="1"/>
          <w:shd w:val="clear" w:color="auto" w:fill="FFFFFF"/>
        </w:rPr>
        <w:t>History Workshop Journal</w:t>
      </w:r>
      <w:r w:rsidRPr="00450260">
        <w:rPr>
          <w:rFonts w:cstheme="minorHAnsi"/>
          <w:color w:val="2A2A2A"/>
          <w:sz w:val="20"/>
          <w:szCs w:val="20"/>
          <w:shd w:val="clear" w:color="auto" w:fill="FFFFFF"/>
        </w:rPr>
        <w:t>, 2023;, dbad019, </w:t>
      </w:r>
      <w:hyperlink r:id="rId14" w:history="1">
        <w:r w:rsidRPr="00450260">
          <w:rPr>
            <w:rStyle w:val="Hyperlink"/>
            <w:rFonts w:cstheme="minorHAnsi"/>
            <w:color w:val="006FB7"/>
            <w:sz w:val="20"/>
            <w:szCs w:val="20"/>
            <w:bdr w:val="none" w:sz="0" w:space="0" w:color="auto" w:frame="1"/>
            <w:shd w:val="clear" w:color="auto" w:fill="FFFFFF"/>
          </w:rPr>
          <w:t>https://doi.org/10.1093/hwj/dbad019</w:t>
        </w:r>
      </w:hyperlink>
      <w:r>
        <w:rPr>
          <w:rFonts w:cstheme="minorHAnsi"/>
          <w:sz w:val="20"/>
          <w:szCs w:val="20"/>
        </w:rPr>
        <w:t xml:space="preserve"> [accessed 28th November 2023]</w:t>
      </w:r>
    </w:p>
    <w:p w14:paraId="7C54413E" w14:textId="77777777" w:rsidR="00A5161C" w:rsidRPr="006C33C4" w:rsidRDefault="00A5161C" w:rsidP="00FF17CF">
      <w:pPr>
        <w:pStyle w:val="FootnoteText"/>
        <w:rPr>
          <w:rFonts w:cstheme="minorHAnsi"/>
        </w:rPr>
      </w:pPr>
    </w:p>
    <w:p w14:paraId="17D189C7" w14:textId="77777777" w:rsidR="00FF17CF" w:rsidRPr="000A3F5D" w:rsidRDefault="00FF17CF" w:rsidP="00701B7A">
      <w:pPr>
        <w:pStyle w:val="NoSpacing"/>
        <w:rPr>
          <w:sz w:val="24"/>
          <w:szCs w:val="24"/>
        </w:rPr>
      </w:pPr>
    </w:p>
    <w:sectPr w:rsidR="00FF17CF" w:rsidRPr="000A3F5D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E4AD19" w14:textId="77777777" w:rsidR="00FF4C7F" w:rsidRDefault="00FF4C7F">
      <w:pPr>
        <w:spacing w:after="0" w:line="240" w:lineRule="auto"/>
      </w:pPr>
      <w:r>
        <w:separator/>
      </w:r>
    </w:p>
  </w:endnote>
  <w:endnote w:type="continuationSeparator" w:id="0">
    <w:p w14:paraId="7544E044" w14:textId="77777777" w:rsidR="00FF4C7F" w:rsidRDefault="00FF4C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E67816" w14:paraId="51321A0E" w14:textId="77777777" w:rsidTr="3DE67816">
      <w:trPr>
        <w:trHeight w:val="300"/>
      </w:trPr>
      <w:tc>
        <w:tcPr>
          <w:tcW w:w="3005" w:type="dxa"/>
        </w:tcPr>
        <w:p w14:paraId="310878D3" w14:textId="44933F49" w:rsidR="3DE67816" w:rsidRDefault="3DE67816" w:rsidP="3DE67816">
          <w:pPr>
            <w:pStyle w:val="Header"/>
            <w:ind w:left="-115"/>
          </w:pPr>
        </w:p>
      </w:tc>
      <w:tc>
        <w:tcPr>
          <w:tcW w:w="3005" w:type="dxa"/>
        </w:tcPr>
        <w:p w14:paraId="653A184D" w14:textId="519D40DD" w:rsidR="3DE67816" w:rsidRDefault="3DE67816" w:rsidP="3DE67816">
          <w:pPr>
            <w:pStyle w:val="Header"/>
            <w:jc w:val="center"/>
          </w:pPr>
        </w:p>
      </w:tc>
      <w:tc>
        <w:tcPr>
          <w:tcW w:w="3005" w:type="dxa"/>
        </w:tcPr>
        <w:p w14:paraId="6890D414" w14:textId="6BA77660" w:rsidR="3DE67816" w:rsidRDefault="3DE67816" w:rsidP="3DE67816">
          <w:pPr>
            <w:pStyle w:val="Header"/>
            <w:ind w:right="-115"/>
            <w:jc w:val="right"/>
          </w:pPr>
        </w:p>
      </w:tc>
    </w:tr>
  </w:tbl>
  <w:p w14:paraId="6DBB394D" w14:textId="6B03E74C" w:rsidR="3DE67816" w:rsidRDefault="3DE67816" w:rsidP="3DE678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FB8D98" w14:textId="77777777" w:rsidR="00FF4C7F" w:rsidRDefault="00FF4C7F">
      <w:pPr>
        <w:spacing w:after="0" w:line="240" w:lineRule="auto"/>
      </w:pPr>
      <w:r>
        <w:separator/>
      </w:r>
    </w:p>
  </w:footnote>
  <w:footnote w:type="continuationSeparator" w:id="0">
    <w:p w14:paraId="1D38614C" w14:textId="77777777" w:rsidR="00FF4C7F" w:rsidRDefault="00FF4C7F">
      <w:pPr>
        <w:spacing w:after="0" w:line="240" w:lineRule="auto"/>
      </w:pPr>
      <w:r>
        <w:continuationSeparator/>
      </w:r>
    </w:p>
  </w:footnote>
  <w:footnote w:id="1">
    <w:p w14:paraId="16EF180C" w14:textId="3A4523C4" w:rsidR="00450260" w:rsidRDefault="004502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0260">
        <w:rPr>
          <w:rFonts w:cstheme="minorHAnsi"/>
          <w:color w:val="2A2A2A"/>
          <w:shd w:val="clear" w:color="auto" w:fill="FFFFFF"/>
        </w:rPr>
        <w:t xml:space="preserve">Andrew Whitehead, </w:t>
      </w:r>
      <w:r w:rsidR="00A02099">
        <w:rPr>
          <w:rFonts w:cstheme="minorHAnsi"/>
          <w:color w:val="2A2A2A"/>
          <w:shd w:val="clear" w:color="auto" w:fill="FFFFFF"/>
        </w:rPr>
        <w:t>‘</w:t>
      </w:r>
      <w:r w:rsidRPr="00450260">
        <w:rPr>
          <w:rFonts w:cstheme="minorHAnsi"/>
          <w:color w:val="2A2A2A"/>
          <w:shd w:val="clear" w:color="auto" w:fill="FFFFFF"/>
        </w:rPr>
        <w:t xml:space="preserve">Interviews with the New </w:t>
      </w:r>
      <w:r w:rsidR="002B376F" w:rsidRPr="00450260">
        <w:rPr>
          <w:rFonts w:cstheme="minorHAnsi"/>
          <w:color w:val="2A2A2A"/>
          <w:shd w:val="clear" w:color="auto" w:fill="FFFFFF"/>
        </w:rPr>
        <w:t>Left ‘A</w:t>
      </w:r>
      <w:r w:rsidRPr="00450260">
        <w:rPr>
          <w:rFonts w:cstheme="minorHAnsi"/>
          <w:color w:val="2A2A2A"/>
          <w:shd w:val="clear" w:color="auto" w:fill="FFFFFF"/>
        </w:rPr>
        <w:t xml:space="preserve"> Very Special Time’: The Personal and the Political and the Genesis of the Women’s Liberation Movement</w:t>
      </w:r>
      <w:r w:rsidR="00A02099">
        <w:rPr>
          <w:rFonts w:cstheme="minorHAnsi"/>
          <w:color w:val="2A2A2A"/>
          <w:shd w:val="clear" w:color="auto" w:fill="FFFFFF"/>
        </w:rPr>
        <w:t>’</w:t>
      </w:r>
      <w:r w:rsidRPr="00450260">
        <w:rPr>
          <w:rFonts w:cstheme="minorHAnsi"/>
          <w:color w:val="2A2A2A"/>
          <w:shd w:val="clear" w:color="auto" w:fill="FFFFFF"/>
        </w:rPr>
        <w:t>, </w:t>
      </w:r>
      <w:r w:rsidRPr="00450260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History Workshop Journal</w:t>
      </w:r>
      <w:r w:rsidRPr="00450260">
        <w:rPr>
          <w:rFonts w:cstheme="minorHAnsi"/>
          <w:color w:val="2A2A2A"/>
          <w:shd w:val="clear" w:color="auto" w:fill="FFFFFF"/>
        </w:rPr>
        <w:t>, 2023;, dbad019, </w:t>
      </w:r>
      <w:hyperlink r:id="rId1" w:history="1">
        <w:r w:rsidRPr="00450260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https://doi.org/10.1093/hwj/dbad019</w:t>
        </w:r>
      </w:hyperlink>
      <w:r w:rsidR="00567F89">
        <w:rPr>
          <w:rFonts w:cstheme="minorHAnsi"/>
        </w:rPr>
        <w:t xml:space="preserve"> [accessed 29th November 2023]</w:t>
      </w:r>
    </w:p>
  </w:footnote>
  <w:footnote w:id="2">
    <w:p w14:paraId="20036A11" w14:textId="2FB157B6" w:rsidR="00002B22" w:rsidRPr="006C33C4" w:rsidRDefault="00002B22" w:rsidP="00002B22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rPr>
          <w:rFonts w:ascii="Source Sans Pro" w:hAnsi="Source Sans Pro"/>
          <w:color w:val="2A2A2A"/>
          <w:sz w:val="23"/>
          <w:szCs w:val="23"/>
          <w:shd w:val="clear" w:color="auto" w:fill="FFFFFF"/>
        </w:rPr>
        <w:t xml:space="preserve"> </w:t>
      </w:r>
      <w:r w:rsidRPr="006C33C4">
        <w:rPr>
          <w:rFonts w:cstheme="minorHAnsi"/>
          <w:color w:val="2A2A2A"/>
          <w:shd w:val="clear" w:color="auto" w:fill="FFFFFF"/>
        </w:rPr>
        <w:t>Catherine Hall, Racial Capitalism: What’s in a Name?, </w:t>
      </w:r>
      <w:r w:rsidRPr="006C33C4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History Workshop Journal</w:t>
      </w:r>
      <w:r w:rsidRPr="006C33C4">
        <w:rPr>
          <w:rFonts w:cstheme="minorHAnsi"/>
          <w:color w:val="2A2A2A"/>
          <w:shd w:val="clear" w:color="auto" w:fill="FFFFFF"/>
        </w:rPr>
        <w:t>, Volume 94, Autumn 2022, Pages 5–21, </w:t>
      </w:r>
      <w:hyperlink r:id="rId2" w:history="1">
        <w:r w:rsidRPr="006C33C4">
          <w:rPr>
            <w:rStyle w:val="Hyperlink"/>
            <w:rFonts w:cstheme="minorHAnsi"/>
            <w:color w:val="006FB7"/>
            <w:bdr w:val="none" w:sz="0" w:space="0" w:color="auto" w:frame="1"/>
            <w:shd w:val="clear" w:color="auto" w:fill="FFFFFF"/>
          </w:rPr>
          <w:t>https://doi.org/10.1093/hwj/dbac022</w:t>
        </w:r>
      </w:hyperlink>
      <w:r w:rsidRPr="006C33C4">
        <w:rPr>
          <w:rFonts w:cstheme="minorHAnsi"/>
        </w:rPr>
        <w:t xml:space="preserve"> </w:t>
      </w:r>
      <w:r w:rsidR="00971495">
        <w:rPr>
          <w:rFonts w:cstheme="minorHAnsi"/>
        </w:rPr>
        <w:t>[accessed 29th November 2023]</w:t>
      </w:r>
    </w:p>
  </w:footnote>
  <w:footnote w:id="3">
    <w:p w14:paraId="3D0CEFC0" w14:textId="74860F2B" w:rsidR="00706A62" w:rsidRDefault="00706A62" w:rsidP="00706A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28A1" w:rsidRPr="006C33C4">
        <w:rPr>
          <w:rFonts w:cstheme="minorHAnsi"/>
          <w:color w:val="2A2A2A"/>
          <w:shd w:val="clear" w:color="auto" w:fill="FFFFFF"/>
        </w:rPr>
        <w:t>Catherine Hall, Racial Capitalism</w:t>
      </w:r>
      <w:r>
        <w:t>, p.6</w:t>
      </w:r>
    </w:p>
  </w:footnote>
  <w:footnote w:id="4">
    <w:p w14:paraId="73659D4D" w14:textId="0B0E4CA7" w:rsidR="00706A62" w:rsidRDefault="00706A62">
      <w:pPr>
        <w:pStyle w:val="FootnoteText"/>
      </w:pPr>
      <w:r>
        <w:rPr>
          <w:rStyle w:val="FootnoteReference"/>
        </w:rPr>
        <w:footnoteRef/>
      </w:r>
      <w:r>
        <w:t xml:space="preserve"> Ibid, p. 1</w:t>
      </w:r>
      <w:r w:rsidR="00C801FC">
        <w:t>1</w:t>
      </w:r>
    </w:p>
  </w:footnote>
  <w:footnote w:id="5">
    <w:p w14:paraId="4B6C9A9A" w14:textId="77777777" w:rsidR="00612C36" w:rsidRDefault="00612C36" w:rsidP="00612C36">
      <w:pPr>
        <w:pStyle w:val="FootnoteText"/>
      </w:pPr>
      <w:r>
        <w:rPr>
          <w:rStyle w:val="FootnoteReference"/>
        </w:rPr>
        <w:footnoteRef/>
      </w:r>
      <w:r>
        <w:t xml:space="preserve"> Ibid. p. 12</w:t>
      </w:r>
    </w:p>
  </w:footnote>
  <w:footnote w:id="6">
    <w:p w14:paraId="233204CA" w14:textId="327E5C95" w:rsidR="00440C67" w:rsidRDefault="00440C67" w:rsidP="00440C67">
      <w:pPr>
        <w:pStyle w:val="FootnoteText"/>
        <w:spacing w:after="100" w:afterAutospacing="1"/>
      </w:pPr>
      <w:r>
        <w:rPr>
          <w:rStyle w:val="FootnoteReference"/>
        </w:rPr>
        <w:footnoteRef/>
      </w:r>
      <w:r>
        <w:t xml:space="preserve"> Jennifer Morgan IN Hall, ‘Racial Capitalism’,  p.7</w:t>
      </w:r>
    </w:p>
  </w:footnote>
  <w:footnote w:id="7">
    <w:p w14:paraId="0C2398F5" w14:textId="42795086" w:rsidR="00A5161C" w:rsidRPr="00A5161C" w:rsidRDefault="00A5161C" w:rsidP="00BE25B4">
      <w:pPr>
        <w:pStyle w:val="FootnoteText"/>
      </w:pPr>
      <w:r>
        <w:rPr>
          <w:rStyle w:val="FootnoteReference"/>
        </w:rPr>
        <w:footnoteRef/>
      </w:r>
      <w:r>
        <w:t xml:space="preserve"> Edward Long. </w:t>
      </w:r>
      <w:r w:rsidRPr="00A5161C">
        <w:rPr>
          <w:i/>
          <w:iCs/>
        </w:rPr>
        <w:t>The History of Jamaica</w:t>
      </w:r>
      <w:r>
        <w:rPr>
          <w:i/>
          <w:iCs/>
        </w:rPr>
        <w:t xml:space="preserve"> </w:t>
      </w:r>
      <w:r>
        <w:t xml:space="preserve">Internet Archive. </w:t>
      </w:r>
      <w:hyperlink r:id="rId3" w:history="1">
        <w:r w:rsidR="001370E3" w:rsidRPr="00274BDE">
          <w:rPr>
            <w:rStyle w:val="Hyperlink"/>
          </w:rPr>
          <w:t>https://archive.org/details/bim_eighteenth-  century_the-history-of-jamaica-_long-edward_1774_1/mode/2up</w:t>
        </w:r>
      </w:hyperlink>
      <w:r>
        <w:t xml:space="preserve"> [accessed 30th November 2023]</w:t>
      </w:r>
    </w:p>
  </w:footnote>
  <w:footnote w:id="8">
    <w:p w14:paraId="3774E81F" w14:textId="77777777" w:rsidR="00655F29" w:rsidRDefault="00655F29" w:rsidP="00655F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C33C4">
        <w:rPr>
          <w:rFonts w:cstheme="minorHAnsi"/>
          <w:color w:val="2A2A2A"/>
          <w:shd w:val="clear" w:color="auto" w:fill="FFFFFF"/>
        </w:rPr>
        <w:t xml:space="preserve">Catherine Hall, </w:t>
      </w:r>
      <w:r>
        <w:rPr>
          <w:rFonts w:cstheme="minorHAnsi"/>
          <w:color w:val="2A2A2A"/>
          <w:shd w:val="clear" w:color="auto" w:fill="FFFFFF"/>
        </w:rPr>
        <w:t>‘</w:t>
      </w:r>
      <w:r w:rsidRPr="00FD2E37">
        <w:rPr>
          <w:rFonts w:cstheme="minorHAnsi"/>
          <w:color w:val="2A2A2A"/>
          <w:shd w:val="clear" w:color="auto" w:fill="FFFFFF"/>
        </w:rPr>
        <w:t>Racial Capitalism</w:t>
      </w:r>
      <w:r>
        <w:rPr>
          <w:rFonts w:cstheme="minorHAnsi"/>
          <w:color w:val="2A2A2A"/>
          <w:shd w:val="clear" w:color="auto" w:fill="FFFFFF"/>
        </w:rPr>
        <w:t>’</w:t>
      </w:r>
    </w:p>
  </w:footnote>
  <w:footnote w:id="9">
    <w:p w14:paraId="7A04D160" w14:textId="1A82C7A1" w:rsidR="00655F29" w:rsidRPr="00635519" w:rsidRDefault="00655F29">
      <w:pPr>
        <w:pStyle w:val="FootnoteText"/>
      </w:pPr>
      <w:r w:rsidRPr="00635519">
        <w:rPr>
          <w:rStyle w:val="FootnoteReference"/>
          <w:i/>
          <w:iCs/>
        </w:rPr>
        <w:footnoteRef/>
      </w:r>
      <w:r w:rsidRPr="00635519">
        <w:rPr>
          <w:i/>
          <w:iCs/>
        </w:rPr>
        <w:t xml:space="preserve"> Catherine Hall, WHITE, MALE AND MIDDLE CLASS Explorations in Feminism and History</w:t>
      </w:r>
      <w:r w:rsidR="00635519" w:rsidRPr="00635519">
        <w:rPr>
          <w:i/>
          <w:iCs/>
        </w:rPr>
        <w:t xml:space="preserve">. </w:t>
      </w:r>
      <w:r w:rsidR="00635519">
        <w:t>p.3</w:t>
      </w:r>
    </w:p>
  </w:footnote>
  <w:footnote w:id="10">
    <w:p w14:paraId="3D4CC229" w14:textId="1E758C95" w:rsidR="001F386A" w:rsidRPr="00075178" w:rsidRDefault="001F38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35519">
        <w:rPr>
          <w:i/>
          <w:iCs/>
        </w:rPr>
        <w:t>Catherine Hall, WHITE, MALE AND MIDDLE CLASS Explorations in Feminism and History.</w:t>
      </w:r>
      <w:r>
        <w:rPr>
          <w:i/>
          <w:iCs/>
        </w:rPr>
        <w:t xml:space="preserve"> </w:t>
      </w:r>
      <w:r w:rsidR="00075178">
        <w:t>p. 43 - 70</w:t>
      </w:r>
    </w:p>
  </w:footnote>
  <w:footnote w:id="11">
    <w:p w14:paraId="7A5ED691" w14:textId="25DBA259" w:rsidR="00BF00CB" w:rsidRDefault="00BF00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1A24" w:rsidRPr="00635519">
        <w:rPr>
          <w:i/>
          <w:iCs/>
        </w:rPr>
        <w:t>Catherine Hall, WHITE, MALE AND MIDDLE CLASS Explorations in Feminism and History.</w:t>
      </w:r>
      <w:r w:rsidR="00BD1A24">
        <w:rPr>
          <w:i/>
          <w:iCs/>
        </w:rPr>
        <w:t xml:space="preserve"> </w:t>
      </w:r>
      <w:r w:rsidR="00BD1A24">
        <w:t xml:space="preserve">p. </w:t>
      </w:r>
      <w:r w:rsidR="001B1ED6">
        <w:t>75 - 92</w:t>
      </w:r>
    </w:p>
  </w:footnote>
  <w:footnote w:id="12">
    <w:p w14:paraId="7010471E" w14:textId="63106A5C" w:rsidR="00DB640A" w:rsidRDefault="00DB640A" w:rsidP="003D38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35519">
        <w:rPr>
          <w:i/>
          <w:iCs/>
        </w:rPr>
        <w:t>Catherine Hall, WHITE, MALE AND MIDDLE CLASS Explorations in Feminism and History.</w:t>
      </w:r>
      <w:r>
        <w:rPr>
          <w:i/>
          <w:iCs/>
        </w:rPr>
        <w:t xml:space="preserve"> </w:t>
      </w:r>
      <w:r>
        <w:t xml:space="preserve">p. </w:t>
      </w:r>
      <w:r w:rsidR="00D656F2">
        <w:t>94 - 107</w:t>
      </w:r>
    </w:p>
    <w:p w14:paraId="6055F366" w14:textId="3B853E6A" w:rsidR="00DB640A" w:rsidRDefault="00DB640A" w:rsidP="003D3853">
      <w:pPr>
        <w:pStyle w:val="FootnoteText"/>
      </w:pPr>
    </w:p>
  </w:footnote>
  <w:footnote w:id="13">
    <w:p w14:paraId="472EE1EB" w14:textId="77777777" w:rsidR="000D6DFF" w:rsidRDefault="000D6DFF" w:rsidP="000D6DFF">
      <w:pPr>
        <w:pStyle w:val="FootnoteText"/>
      </w:pPr>
      <w:r>
        <w:rPr>
          <w:rStyle w:val="FootnoteReference"/>
        </w:rPr>
        <w:footnoteRef/>
      </w:r>
      <w:r>
        <w:t xml:space="preserve"> See for example, Catherine Hall, </w:t>
      </w:r>
      <w:r>
        <w:rPr>
          <w:i/>
          <w:iCs/>
        </w:rPr>
        <w:t>Civilising Subjects, Metropole and Colony in the English Imagination 1830 – 1867</w:t>
      </w:r>
      <w:r>
        <w:t>. pp. xiii - xviii</w:t>
      </w:r>
    </w:p>
  </w:footnote>
  <w:footnote w:id="14">
    <w:p w14:paraId="004D4CCE" w14:textId="62CBB7A8" w:rsidR="00B903C9" w:rsidRDefault="00B903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7360">
        <w:t>Catherine Hall, Family Fortunes p xv.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52788599"/>
      <w:docPartObj>
        <w:docPartGallery w:val="Page Numbers (Top of Page)"/>
        <w:docPartUnique/>
      </w:docPartObj>
    </w:sdtPr>
    <w:sdtEndPr/>
    <w:sdtContent>
      <w:p w14:paraId="732CB507" w14:textId="4A062F8D" w:rsidR="00806B82" w:rsidRDefault="00806B8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561AD4" w14:textId="508CD6EA" w:rsidR="3DE67816" w:rsidRDefault="3DE67816" w:rsidP="3DE678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B56E44"/>
    <w:multiLevelType w:val="hybridMultilevel"/>
    <w:tmpl w:val="B7F002FE"/>
    <w:lvl w:ilvl="0" w:tplc="1FB6F702">
      <w:start w:val="1"/>
      <w:numFmt w:val="upperRoman"/>
      <w:lvlText w:val="%1."/>
      <w:lvlJc w:val="right"/>
      <w:pPr>
        <w:ind w:left="720" w:hanging="360"/>
      </w:pPr>
    </w:lvl>
    <w:lvl w:ilvl="1" w:tplc="955425C2">
      <w:start w:val="1"/>
      <w:numFmt w:val="lowerLetter"/>
      <w:lvlText w:val="%2."/>
      <w:lvlJc w:val="left"/>
      <w:pPr>
        <w:ind w:left="1440" w:hanging="360"/>
      </w:pPr>
    </w:lvl>
    <w:lvl w:ilvl="2" w:tplc="0778D82E">
      <w:start w:val="1"/>
      <w:numFmt w:val="lowerRoman"/>
      <w:lvlText w:val="%3."/>
      <w:lvlJc w:val="right"/>
      <w:pPr>
        <w:ind w:left="2160" w:hanging="180"/>
      </w:pPr>
    </w:lvl>
    <w:lvl w:ilvl="3" w:tplc="DB66688E">
      <w:start w:val="1"/>
      <w:numFmt w:val="decimal"/>
      <w:lvlText w:val="%4."/>
      <w:lvlJc w:val="left"/>
      <w:pPr>
        <w:ind w:left="2880" w:hanging="360"/>
      </w:pPr>
    </w:lvl>
    <w:lvl w:ilvl="4" w:tplc="A42EFB30">
      <w:start w:val="1"/>
      <w:numFmt w:val="lowerLetter"/>
      <w:lvlText w:val="%5."/>
      <w:lvlJc w:val="left"/>
      <w:pPr>
        <w:ind w:left="3600" w:hanging="360"/>
      </w:pPr>
    </w:lvl>
    <w:lvl w:ilvl="5" w:tplc="082E441C">
      <w:start w:val="1"/>
      <w:numFmt w:val="lowerRoman"/>
      <w:lvlText w:val="%6."/>
      <w:lvlJc w:val="right"/>
      <w:pPr>
        <w:ind w:left="4320" w:hanging="180"/>
      </w:pPr>
    </w:lvl>
    <w:lvl w:ilvl="6" w:tplc="6E145D84">
      <w:start w:val="1"/>
      <w:numFmt w:val="decimal"/>
      <w:lvlText w:val="%7."/>
      <w:lvlJc w:val="left"/>
      <w:pPr>
        <w:ind w:left="5040" w:hanging="360"/>
      </w:pPr>
    </w:lvl>
    <w:lvl w:ilvl="7" w:tplc="10EA2D28">
      <w:start w:val="1"/>
      <w:numFmt w:val="lowerLetter"/>
      <w:lvlText w:val="%8."/>
      <w:lvlJc w:val="left"/>
      <w:pPr>
        <w:ind w:left="5760" w:hanging="360"/>
      </w:pPr>
    </w:lvl>
    <w:lvl w:ilvl="8" w:tplc="C1F6779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DA1D5F"/>
    <w:multiLevelType w:val="hybridMultilevel"/>
    <w:tmpl w:val="5BB0D3CA"/>
    <w:lvl w:ilvl="0" w:tplc="939EA776">
      <w:start w:val="1"/>
      <w:numFmt w:val="upperRoman"/>
      <w:lvlText w:val="%1."/>
      <w:lvlJc w:val="right"/>
      <w:pPr>
        <w:ind w:left="720" w:hanging="360"/>
      </w:pPr>
    </w:lvl>
    <w:lvl w:ilvl="1" w:tplc="03B0DE3E">
      <w:start w:val="1"/>
      <w:numFmt w:val="lowerLetter"/>
      <w:lvlText w:val="%2."/>
      <w:lvlJc w:val="left"/>
      <w:pPr>
        <w:ind w:left="1440" w:hanging="360"/>
      </w:pPr>
    </w:lvl>
    <w:lvl w:ilvl="2" w:tplc="6E9CC08E">
      <w:start w:val="1"/>
      <w:numFmt w:val="lowerRoman"/>
      <w:lvlText w:val="%3."/>
      <w:lvlJc w:val="right"/>
      <w:pPr>
        <w:ind w:left="2160" w:hanging="180"/>
      </w:pPr>
    </w:lvl>
    <w:lvl w:ilvl="3" w:tplc="7E4ED3BC">
      <w:start w:val="1"/>
      <w:numFmt w:val="decimal"/>
      <w:lvlText w:val="%4."/>
      <w:lvlJc w:val="left"/>
      <w:pPr>
        <w:ind w:left="2880" w:hanging="360"/>
      </w:pPr>
    </w:lvl>
    <w:lvl w:ilvl="4" w:tplc="4E2E8886">
      <w:start w:val="1"/>
      <w:numFmt w:val="lowerLetter"/>
      <w:lvlText w:val="%5."/>
      <w:lvlJc w:val="left"/>
      <w:pPr>
        <w:ind w:left="3600" w:hanging="360"/>
      </w:pPr>
    </w:lvl>
    <w:lvl w:ilvl="5" w:tplc="02B2A9C0">
      <w:start w:val="1"/>
      <w:numFmt w:val="lowerRoman"/>
      <w:lvlText w:val="%6."/>
      <w:lvlJc w:val="right"/>
      <w:pPr>
        <w:ind w:left="4320" w:hanging="180"/>
      </w:pPr>
    </w:lvl>
    <w:lvl w:ilvl="6" w:tplc="D320F0AE">
      <w:start w:val="1"/>
      <w:numFmt w:val="decimal"/>
      <w:lvlText w:val="%7."/>
      <w:lvlJc w:val="left"/>
      <w:pPr>
        <w:ind w:left="5040" w:hanging="360"/>
      </w:pPr>
    </w:lvl>
    <w:lvl w:ilvl="7" w:tplc="C85C1DE0">
      <w:start w:val="1"/>
      <w:numFmt w:val="lowerLetter"/>
      <w:lvlText w:val="%8."/>
      <w:lvlJc w:val="left"/>
      <w:pPr>
        <w:ind w:left="5760" w:hanging="360"/>
      </w:pPr>
    </w:lvl>
    <w:lvl w:ilvl="8" w:tplc="7CFA197C">
      <w:start w:val="1"/>
      <w:numFmt w:val="lowerRoman"/>
      <w:lvlText w:val="%9."/>
      <w:lvlJc w:val="right"/>
      <w:pPr>
        <w:ind w:left="6480" w:hanging="180"/>
      </w:pPr>
    </w:lvl>
  </w:abstractNum>
  <w:num w:numId="1" w16cid:durableId="1525248092">
    <w:abstractNumId w:val="0"/>
  </w:num>
  <w:num w:numId="2" w16cid:durableId="6316679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D60D30"/>
    <w:rsid w:val="00000730"/>
    <w:rsid w:val="000016D1"/>
    <w:rsid w:val="00002B22"/>
    <w:rsid w:val="00014DCD"/>
    <w:rsid w:val="000200FB"/>
    <w:rsid w:val="00022CC2"/>
    <w:rsid w:val="00024831"/>
    <w:rsid w:val="00027C9C"/>
    <w:rsid w:val="00037397"/>
    <w:rsid w:val="00051674"/>
    <w:rsid w:val="00052CC0"/>
    <w:rsid w:val="00054495"/>
    <w:rsid w:val="00060097"/>
    <w:rsid w:val="00061263"/>
    <w:rsid w:val="000728BB"/>
    <w:rsid w:val="00075178"/>
    <w:rsid w:val="00075FFC"/>
    <w:rsid w:val="00077CA7"/>
    <w:rsid w:val="00083A42"/>
    <w:rsid w:val="000848C9"/>
    <w:rsid w:val="00090A06"/>
    <w:rsid w:val="00092879"/>
    <w:rsid w:val="00092E7A"/>
    <w:rsid w:val="0009342A"/>
    <w:rsid w:val="000A3F5D"/>
    <w:rsid w:val="000B013F"/>
    <w:rsid w:val="000B4E9E"/>
    <w:rsid w:val="000B6026"/>
    <w:rsid w:val="000C46B6"/>
    <w:rsid w:val="000D6DFF"/>
    <w:rsid w:val="000E69F2"/>
    <w:rsid w:val="000F034E"/>
    <w:rsid w:val="000F2900"/>
    <w:rsid w:val="000F3B36"/>
    <w:rsid w:val="00101F42"/>
    <w:rsid w:val="00106F71"/>
    <w:rsid w:val="00107DA6"/>
    <w:rsid w:val="0013268A"/>
    <w:rsid w:val="00135361"/>
    <w:rsid w:val="001370E3"/>
    <w:rsid w:val="001434B3"/>
    <w:rsid w:val="00145ECD"/>
    <w:rsid w:val="001654FD"/>
    <w:rsid w:val="00177206"/>
    <w:rsid w:val="001778F3"/>
    <w:rsid w:val="0018117E"/>
    <w:rsid w:val="00181FC0"/>
    <w:rsid w:val="00183893"/>
    <w:rsid w:val="0019256A"/>
    <w:rsid w:val="001A2A68"/>
    <w:rsid w:val="001A583D"/>
    <w:rsid w:val="001A69E7"/>
    <w:rsid w:val="001B0442"/>
    <w:rsid w:val="001B1ED6"/>
    <w:rsid w:val="001C617B"/>
    <w:rsid w:val="001C700D"/>
    <w:rsid w:val="001C777E"/>
    <w:rsid w:val="001F386A"/>
    <w:rsid w:val="00204B4E"/>
    <w:rsid w:val="00204BB9"/>
    <w:rsid w:val="00212941"/>
    <w:rsid w:val="002143E4"/>
    <w:rsid w:val="00221298"/>
    <w:rsid w:val="00221304"/>
    <w:rsid w:val="00232F4D"/>
    <w:rsid w:val="002458AB"/>
    <w:rsid w:val="00245C00"/>
    <w:rsid w:val="00251792"/>
    <w:rsid w:val="002528A1"/>
    <w:rsid w:val="0025759F"/>
    <w:rsid w:val="002746CF"/>
    <w:rsid w:val="00283439"/>
    <w:rsid w:val="002921E0"/>
    <w:rsid w:val="00293FA5"/>
    <w:rsid w:val="002A49BD"/>
    <w:rsid w:val="002B376F"/>
    <w:rsid w:val="002B3B3A"/>
    <w:rsid w:val="002B4944"/>
    <w:rsid w:val="002B4CFB"/>
    <w:rsid w:val="002B5396"/>
    <w:rsid w:val="002C07E9"/>
    <w:rsid w:val="002C6755"/>
    <w:rsid w:val="002D1C4A"/>
    <w:rsid w:val="002E49E1"/>
    <w:rsid w:val="002E79B5"/>
    <w:rsid w:val="002F7FD9"/>
    <w:rsid w:val="00313BA7"/>
    <w:rsid w:val="00314531"/>
    <w:rsid w:val="003164F7"/>
    <w:rsid w:val="00321295"/>
    <w:rsid w:val="00331710"/>
    <w:rsid w:val="003415A9"/>
    <w:rsid w:val="0034465B"/>
    <w:rsid w:val="00354383"/>
    <w:rsid w:val="003649F6"/>
    <w:rsid w:val="0036528C"/>
    <w:rsid w:val="00373FBD"/>
    <w:rsid w:val="003823E6"/>
    <w:rsid w:val="00390A74"/>
    <w:rsid w:val="00392F27"/>
    <w:rsid w:val="003A7FC9"/>
    <w:rsid w:val="003B3FE6"/>
    <w:rsid w:val="003B5142"/>
    <w:rsid w:val="003C2ED7"/>
    <w:rsid w:val="003C74F0"/>
    <w:rsid w:val="003D2B11"/>
    <w:rsid w:val="003D2DA6"/>
    <w:rsid w:val="003D3853"/>
    <w:rsid w:val="003D7E71"/>
    <w:rsid w:val="003F08F3"/>
    <w:rsid w:val="00401B32"/>
    <w:rsid w:val="00405305"/>
    <w:rsid w:val="0040564A"/>
    <w:rsid w:val="00407699"/>
    <w:rsid w:val="00412C36"/>
    <w:rsid w:val="0043577F"/>
    <w:rsid w:val="004362A5"/>
    <w:rsid w:val="00437559"/>
    <w:rsid w:val="00440C67"/>
    <w:rsid w:val="00450260"/>
    <w:rsid w:val="00461AF7"/>
    <w:rsid w:val="00463C5B"/>
    <w:rsid w:val="004757AD"/>
    <w:rsid w:val="00490EDD"/>
    <w:rsid w:val="00494A4E"/>
    <w:rsid w:val="004A5AD7"/>
    <w:rsid w:val="004A7092"/>
    <w:rsid w:val="004B0973"/>
    <w:rsid w:val="004B75B0"/>
    <w:rsid w:val="004C193C"/>
    <w:rsid w:val="004C3BA2"/>
    <w:rsid w:val="004C49CF"/>
    <w:rsid w:val="004E7DAA"/>
    <w:rsid w:val="004F11F9"/>
    <w:rsid w:val="004F4137"/>
    <w:rsid w:val="00500FD0"/>
    <w:rsid w:val="005044BC"/>
    <w:rsid w:val="00505497"/>
    <w:rsid w:val="00507FE9"/>
    <w:rsid w:val="00512DB0"/>
    <w:rsid w:val="00514B6A"/>
    <w:rsid w:val="00517360"/>
    <w:rsid w:val="00521F48"/>
    <w:rsid w:val="00522958"/>
    <w:rsid w:val="00526D08"/>
    <w:rsid w:val="00532C12"/>
    <w:rsid w:val="005455CC"/>
    <w:rsid w:val="0054790D"/>
    <w:rsid w:val="00557983"/>
    <w:rsid w:val="00557B07"/>
    <w:rsid w:val="00567F89"/>
    <w:rsid w:val="005834FE"/>
    <w:rsid w:val="005947E8"/>
    <w:rsid w:val="005A02A5"/>
    <w:rsid w:val="005A2D3B"/>
    <w:rsid w:val="005B2F31"/>
    <w:rsid w:val="005C52E8"/>
    <w:rsid w:val="005D0F40"/>
    <w:rsid w:val="005D77EB"/>
    <w:rsid w:val="005F11F3"/>
    <w:rsid w:val="005F68C2"/>
    <w:rsid w:val="00601122"/>
    <w:rsid w:val="006026BD"/>
    <w:rsid w:val="00612C36"/>
    <w:rsid w:val="00616A75"/>
    <w:rsid w:val="006303E5"/>
    <w:rsid w:val="0063068A"/>
    <w:rsid w:val="00635519"/>
    <w:rsid w:val="006357FE"/>
    <w:rsid w:val="00641DC1"/>
    <w:rsid w:val="00655F29"/>
    <w:rsid w:val="00663D8D"/>
    <w:rsid w:val="00666B55"/>
    <w:rsid w:val="00672E49"/>
    <w:rsid w:val="00685FDC"/>
    <w:rsid w:val="0068659D"/>
    <w:rsid w:val="006A59B9"/>
    <w:rsid w:val="006C04BF"/>
    <w:rsid w:val="006C22EC"/>
    <w:rsid w:val="006C33C4"/>
    <w:rsid w:val="006D000F"/>
    <w:rsid w:val="006E28D5"/>
    <w:rsid w:val="006F67BB"/>
    <w:rsid w:val="00700E9F"/>
    <w:rsid w:val="00701B7A"/>
    <w:rsid w:val="00701DA1"/>
    <w:rsid w:val="00706A62"/>
    <w:rsid w:val="00722BC7"/>
    <w:rsid w:val="00726EFB"/>
    <w:rsid w:val="007536A6"/>
    <w:rsid w:val="00753831"/>
    <w:rsid w:val="00756A62"/>
    <w:rsid w:val="00766714"/>
    <w:rsid w:val="007667B5"/>
    <w:rsid w:val="00767D6F"/>
    <w:rsid w:val="00767F04"/>
    <w:rsid w:val="00772859"/>
    <w:rsid w:val="007A4CBA"/>
    <w:rsid w:val="007B24EE"/>
    <w:rsid w:val="007B3178"/>
    <w:rsid w:val="007E33EF"/>
    <w:rsid w:val="007E53EE"/>
    <w:rsid w:val="007F594C"/>
    <w:rsid w:val="007F5A7A"/>
    <w:rsid w:val="007F6948"/>
    <w:rsid w:val="007F6FBD"/>
    <w:rsid w:val="00801877"/>
    <w:rsid w:val="00806B82"/>
    <w:rsid w:val="00816D2F"/>
    <w:rsid w:val="00817531"/>
    <w:rsid w:val="008250A9"/>
    <w:rsid w:val="008332C7"/>
    <w:rsid w:val="00837549"/>
    <w:rsid w:val="00837DF0"/>
    <w:rsid w:val="008424A3"/>
    <w:rsid w:val="0084369A"/>
    <w:rsid w:val="00843D2A"/>
    <w:rsid w:val="00846FEE"/>
    <w:rsid w:val="008507A2"/>
    <w:rsid w:val="00856A79"/>
    <w:rsid w:val="008631F8"/>
    <w:rsid w:val="00867C77"/>
    <w:rsid w:val="00882868"/>
    <w:rsid w:val="00885A34"/>
    <w:rsid w:val="008A4A45"/>
    <w:rsid w:val="008A5BE6"/>
    <w:rsid w:val="008E7D3F"/>
    <w:rsid w:val="008F4B7D"/>
    <w:rsid w:val="009071D9"/>
    <w:rsid w:val="00907A2E"/>
    <w:rsid w:val="0092370E"/>
    <w:rsid w:val="00937D48"/>
    <w:rsid w:val="0095069C"/>
    <w:rsid w:val="0095190A"/>
    <w:rsid w:val="00956179"/>
    <w:rsid w:val="00957EE6"/>
    <w:rsid w:val="00971495"/>
    <w:rsid w:val="00973C4F"/>
    <w:rsid w:val="009758A0"/>
    <w:rsid w:val="00980526"/>
    <w:rsid w:val="009B2484"/>
    <w:rsid w:val="009B5717"/>
    <w:rsid w:val="009C5EA3"/>
    <w:rsid w:val="009D0537"/>
    <w:rsid w:val="009D069B"/>
    <w:rsid w:val="009D63C9"/>
    <w:rsid w:val="009E018A"/>
    <w:rsid w:val="009E1BA0"/>
    <w:rsid w:val="009F33EB"/>
    <w:rsid w:val="009F4837"/>
    <w:rsid w:val="009F7A9D"/>
    <w:rsid w:val="00A02099"/>
    <w:rsid w:val="00A03B6F"/>
    <w:rsid w:val="00A165A4"/>
    <w:rsid w:val="00A326C7"/>
    <w:rsid w:val="00A36D69"/>
    <w:rsid w:val="00A43A61"/>
    <w:rsid w:val="00A44544"/>
    <w:rsid w:val="00A447DE"/>
    <w:rsid w:val="00A44DAD"/>
    <w:rsid w:val="00A5161C"/>
    <w:rsid w:val="00A86CD0"/>
    <w:rsid w:val="00A90159"/>
    <w:rsid w:val="00A909FB"/>
    <w:rsid w:val="00A948FD"/>
    <w:rsid w:val="00A95C0A"/>
    <w:rsid w:val="00AA0BD1"/>
    <w:rsid w:val="00AB0064"/>
    <w:rsid w:val="00AB28C3"/>
    <w:rsid w:val="00AB3F54"/>
    <w:rsid w:val="00AB4CC4"/>
    <w:rsid w:val="00AB4EB4"/>
    <w:rsid w:val="00AC13AC"/>
    <w:rsid w:val="00AD0D33"/>
    <w:rsid w:val="00AD2CE9"/>
    <w:rsid w:val="00AD473E"/>
    <w:rsid w:val="00AF1789"/>
    <w:rsid w:val="00AF3473"/>
    <w:rsid w:val="00AF51E1"/>
    <w:rsid w:val="00B00A1E"/>
    <w:rsid w:val="00B00C47"/>
    <w:rsid w:val="00B05541"/>
    <w:rsid w:val="00B2082C"/>
    <w:rsid w:val="00B27757"/>
    <w:rsid w:val="00B320F4"/>
    <w:rsid w:val="00B44748"/>
    <w:rsid w:val="00B4486A"/>
    <w:rsid w:val="00B549DE"/>
    <w:rsid w:val="00B76123"/>
    <w:rsid w:val="00B80BED"/>
    <w:rsid w:val="00B860E1"/>
    <w:rsid w:val="00B87955"/>
    <w:rsid w:val="00B903C9"/>
    <w:rsid w:val="00BA1C3B"/>
    <w:rsid w:val="00BA57DF"/>
    <w:rsid w:val="00BB1DEA"/>
    <w:rsid w:val="00BB5365"/>
    <w:rsid w:val="00BD1A24"/>
    <w:rsid w:val="00BD26AE"/>
    <w:rsid w:val="00BD63AC"/>
    <w:rsid w:val="00BD6985"/>
    <w:rsid w:val="00BE25B4"/>
    <w:rsid w:val="00BE42D4"/>
    <w:rsid w:val="00BF00CB"/>
    <w:rsid w:val="00BF668A"/>
    <w:rsid w:val="00C01EDF"/>
    <w:rsid w:val="00C12FFC"/>
    <w:rsid w:val="00C24447"/>
    <w:rsid w:val="00C267A1"/>
    <w:rsid w:val="00C302B9"/>
    <w:rsid w:val="00C35B8D"/>
    <w:rsid w:val="00C35C86"/>
    <w:rsid w:val="00C45A90"/>
    <w:rsid w:val="00C53D7D"/>
    <w:rsid w:val="00C610AF"/>
    <w:rsid w:val="00C6468D"/>
    <w:rsid w:val="00C772FF"/>
    <w:rsid w:val="00C801FC"/>
    <w:rsid w:val="00C85471"/>
    <w:rsid w:val="00C85BF2"/>
    <w:rsid w:val="00C85C91"/>
    <w:rsid w:val="00C86F72"/>
    <w:rsid w:val="00C936EA"/>
    <w:rsid w:val="00C971FF"/>
    <w:rsid w:val="00CB660A"/>
    <w:rsid w:val="00CC02E7"/>
    <w:rsid w:val="00CC1F47"/>
    <w:rsid w:val="00CD6905"/>
    <w:rsid w:val="00CE0800"/>
    <w:rsid w:val="00D05CA9"/>
    <w:rsid w:val="00D07435"/>
    <w:rsid w:val="00D17317"/>
    <w:rsid w:val="00D17851"/>
    <w:rsid w:val="00D20CFA"/>
    <w:rsid w:val="00D400AF"/>
    <w:rsid w:val="00D417DE"/>
    <w:rsid w:val="00D5454B"/>
    <w:rsid w:val="00D57062"/>
    <w:rsid w:val="00D656F2"/>
    <w:rsid w:val="00D70063"/>
    <w:rsid w:val="00D82468"/>
    <w:rsid w:val="00D87F19"/>
    <w:rsid w:val="00D90708"/>
    <w:rsid w:val="00D90AAE"/>
    <w:rsid w:val="00D92FCC"/>
    <w:rsid w:val="00DB51D5"/>
    <w:rsid w:val="00DB640A"/>
    <w:rsid w:val="00DD3326"/>
    <w:rsid w:val="00DE763C"/>
    <w:rsid w:val="00DF18E7"/>
    <w:rsid w:val="00E143BB"/>
    <w:rsid w:val="00E145FC"/>
    <w:rsid w:val="00E16038"/>
    <w:rsid w:val="00E254EB"/>
    <w:rsid w:val="00E2620A"/>
    <w:rsid w:val="00E3670D"/>
    <w:rsid w:val="00E3769E"/>
    <w:rsid w:val="00E52ABB"/>
    <w:rsid w:val="00E62317"/>
    <w:rsid w:val="00E75816"/>
    <w:rsid w:val="00E8741F"/>
    <w:rsid w:val="00E97890"/>
    <w:rsid w:val="00EA1361"/>
    <w:rsid w:val="00EB7DF3"/>
    <w:rsid w:val="00EC37A7"/>
    <w:rsid w:val="00ED5323"/>
    <w:rsid w:val="00ED5BA1"/>
    <w:rsid w:val="00ED602C"/>
    <w:rsid w:val="00ED7A21"/>
    <w:rsid w:val="00EE49BB"/>
    <w:rsid w:val="00EF668B"/>
    <w:rsid w:val="00F041D9"/>
    <w:rsid w:val="00F151C9"/>
    <w:rsid w:val="00F25B7C"/>
    <w:rsid w:val="00F26792"/>
    <w:rsid w:val="00F33C42"/>
    <w:rsid w:val="00F40ABE"/>
    <w:rsid w:val="00F4418B"/>
    <w:rsid w:val="00F54D3D"/>
    <w:rsid w:val="00F56F72"/>
    <w:rsid w:val="00F7172D"/>
    <w:rsid w:val="00F74E2F"/>
    <w:rsid w:val="00F7594E"/>
    <w:rsid w:val="00F765C7"/>
    <w:rsid w:val="00F81A7E"/>
    <w:rsid w:val="00F858E0"/>
    <w:rsid w:val="00FA1021"/>
    <w:rsid w:val="00FA7252"/>
    <w:rsid w:val="00FB2FF5"/>
    <w:rsid w:val="00FC19F4"/>
    <w:rsid w:val="00FC3625"/>
    <w:rsid w:val="00FC7FCE"/>
    <w:rsid w:val="00FD2E37"/>
    <w:rsid w:val="00FE7BEA"/>
    <w:rsid w:val="00FF17CF"/>
    <w:rsid w:val="00FF44DB"/>
    <w:rsid w:val="00FF4C7F"/>
    <w:rsid w:val="01CAEC21"/>
    <w:rsid w:val="03E5CF37"/>
    <w:rsid w:val="05A1AB35"/>
    <w:rsid w:val="09523A71"/>
    <w:rsid w:val="102C172D"/>
    <w:rsid w:val="11C7E78E"/>
    <w:rsid w:val="19D60D30"/>
    <w:rsid w:val="1D0A9A35"/>
    <w:rsid w:val="270C5634"/>
    <w:rsid w:val="29F10AC3"/>
    <w:rsid w:val="2C5910DB"/>
    <w:rsid w:val="2C78B091"/>
    <w:rsid w:val="2DB0289F"/>
    <w:rsid w:val="32F6D9F2"/>
    <w:rsid w:val="34D354AA"/>
    <w:rsid w:val="35B49CBA"/>
    <w:rsid w:val="38F7EF5F"/>
    <w:rsid w:val="3945F8C2"/>
    <w:rsid w:val="3C241E04"/>
    <w:rsid w:val="3C7D9984"/>
    <w:rsid w:val="3DE67816"/>
    <w:rsid w:val="41510AA7"/>
    <w:rsid w:val="4488AB69"/>
    <w:rsid w:val="46247BCA"/>
    <w:rsid w:val="48F14ACC"/>
    <w:rsid w:val="4E2F8DAF"/>
    <w:rsid w:val="4FCB5E10"/>
    <w:rsid w:val="5B6AA657"/>
    <w:rsid w:val="5F485C49"/>
    <w:rsid w:val="60820C32"/>
    <w:rsid w:val="63D41D7C"/>
    <w:rsid w:val="6A62FEB6"/>
    <w:rsid w:val="6CE88DE1"/>
    <w:rsid w:val="7100704A"/>
    <w:rsid w:val="75AD9EE3"/>
    <w:rsid w:val="77496F44"/>
    <w:rsid w:val="7DC79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D60D30"/>
  <w15:chartTrackingRefBased/>
  <w15:docId w15:val="{632EDF70-52E4-48B8-B828-BA28367C9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mphasis">
    <w:name w:val="Emphasis"/>
    <w:basedOn w:val="DefaultParagraphFont"/>
    <w:uiPriority w:val="20"/>
    <w:qFormat/>
    <w:rsid w:val="00450260"/>
    <w:rPr>
      <w:i/>
      <w:iCs/>
    </w:rPr>
  </w:style>
  <w:style w:type="character" w:styleId="Hyperlink">
    <w:name w:val="Hyperlink"/>
    <w:basedOn w:val="DefaultParagraphFont"/>
    <w:uiPriority w:val="99"/>
    <w:unhideWhenUsed/>
    <w:rsid w:val="0045026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12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721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53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605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09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9631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ucl.ac.uk/history/people/academic-staff/keith-mcclelland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archive.org/details/bim_eighteenth-century_the-history-of-jamaica-_long-edward_1774_1/mode/2up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93/hwj/dbac022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93/hwj/dbad019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archive.org/details/bim_eighteenth-%20%20century_the-history-of-jamaica-_long-edward_1774_1/mode/2up" TargetMode="External"/><Relationship Id="rId2" Type="http://schemas.openxmlformats.org/officeDocument/2006/relationships/hyperlink" Target="https://doi.org/10.1093/hwj/dbac022" TargetMode="External"/><Relationship Id="rId1" Type="http://schemas.openxmlformats.org/officeDocument/2006/relationships/hyperlink" Target="https://doi.org/10.1093/hwj/dbad0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12e0b865-c2d0-45c2-b550-1628489d9022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urrentStyle" value="{&quot;id&quot;:&quot;rwuserstyle:5aa2745ddbf33207d332016a&quot;,&quot;styleType&quot;:&quot;refworks&quot;,&quot;name&quot;:&quot;MHRA-Modern Humanities Research Association (Notes &amp; Bibliography)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subscriberId" value="&quot;0&quot;"/>
    <we:property name="rw.userId" value="&quot;user:6568923492594a6ad5447e57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5" ma:contentTypeDescription="Create a new document." ma:contentTypeScope="" ma:versionID="6342447c325cad453c0000a405821a23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27131c8d8e74ca7f1042f025998ec606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96C5C4-75CD-47CB-A191-D80A41E8ADBA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C8313009-9FB5-405B-8016-EA8C14E5727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0B4C75B-B45F-4DEB-B628-A89C00364C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3734003-4F3F-4702-8D43-74E068D7326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1012</Words>
  <Characters>5773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Alyson Greening (1450605)</dc:creator>
  <cp:keywords/>
  <dc:description/>
  <cp:lastModifiedBy>Alyson Greening</cp:lastModifiedBy>
  <cp:revision>2</cp:revision>
  <dcterms:created xsi:type="dcterms:W3CDTF">2023-12-03T11:19:00Z</dcterms:created>
  <dcterms:modified xsi:type="dcterms:W3CDTF">2023-12-03T11:19:00Z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