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32276" w14:textId="77777777" w:rsidR="00B00036" w:rsidRDefault="00B00036">
      <w:pPr>
        <w:rPr>
          <w:b/>
          <w:bCs/>
          <w:u w:val="single"/>
        </w:rPr>
      </w:pPr>
    </w:p>
    <w:p w14:paraId="0DE3F1C5" w14:textId="77777777" w:rsidR="00B00036" w:rsidRDefault="00B00036">
      <w:pPr>
        <w:rPr>
          <w:b/>
          <w:bCs/>
          <w:u w:val="single"/>
        </w:rPr>
      </w:pPr>
    </w:p>
    <w:p w14:paraId="3FAECF6D" w14:textId="77777777" w:rsidR="00B00036" w:rsidRDefault="00B00036">
      <w:pPr>
        <w:rPr>
          <w:b/>
          <w:bCs/>
          <w:u w:val="single"/>
        </w:rPr>
      </w:pPr>
    </w:p>
    <w:p w14:paraId="46FC546F" w14:textId="77777777" w:rsidR="00B00036" w:rsidRDefault="00B00036">
      <w:pPr>
        <w:rPr>
          <w:b/>
          <w:bCs/>
          <w:u w:val="single"/>
        </w:rPr>
      </w:pPr>
    </w:p>
    <w:p w14:paraId="0530F581" w14:textId="77777777" w:rsidR="00B00036" w:rsidRDefault="00B00036">
      <w:pPr>
        <w:rPr>
          <w:b/>
          <w:bCs/>
          <w:u w:val="single"/>
        </w:rPr>
      </w:pPr>
    </w:p>
    <w:p w14:paraId="3C8885E5" w14:textId="77777777" w:rsidR="00B00036" w:rsidRDefault="00B00036">
      <w:pPr>
        <w:rPr>
          <w:b/>
          <w:bCs/>
          <w:u w:val="single"/>
        </w:rPr>
      </w:pPr>
    </w:p>
    <w:p w14:paraId="08614BAB" w14:textId="77777777" w:rsidR="00B00036" w:rsidRDefault="00B00036">
      <w:pPr>
        <w:rPr>
          <w:b/>
          <w:bCs/>
          <w:u w:val="single"/>
        </w:rPr>
      </w:pPr>
    </w:p>
    <w:p w14:paraId="059ACF77" w14:textId="77777777" w:rsidR="00B00036" w:rsidRDefault="00B00036">
      <w:pPr>
        <w:rPr>
          <w:b/>
          <w:bCs/>
          <w:u w:val="single"/>
        </w:rPr>
      </w:pPr>
    </w:p>
    <w:p w14:paraId="20A396DC" w14:textId="6038C0DA" w:rsidR="00B00036" w:rsidRDefault="00B00036" w:rsidP="00B00036">
      <w:pPr>
        <w:jc w:val="center"/>
        <w:rPr>
          <w:b/>
          <w:bCs/>
          <w:u w:val="single"/>
        </w:rPr>
      </w:pPr>
    </w:p>
    <w:p w14:paraId="7C4B5B36" w14:textId="71F715A9" w:rsidR="00B00036" w:rsidRDefault="00B00036" w:rsidP="00B00036">
      <w:pPr>
        <w:jc w:val="center"/>
        <w:rPr>
          <w:b/>
          <w:bCs/>
          <w:u w:val="single"/>
        </w:rPr>
      </w:pPr>
    </w:p>
    <w:p w14:paraId="2F06D5BA" w14:textId="3442189D" w:rsidR="00B00036" w:rsidRDefault="00B00036" w:rsidP="00B00036">
      <w:pPr>
        <w:jc w:val="center"/>
        <w:rPr>
          <w:b/>
          <w:bCs/>
          <w:u w:val="single"/>
        </w:rPr>
      </w:pPr>
    </w:p>
    <w:p w14:paraId="66B702EB" w14:textId="15F7E0F1" w:rsidR="00B00036" w:rsidRDefault="00B00036" w:rsidP="00B00036">
      <w:pPr>
        <w:jc w:val="center"/>
        <w:rPr>
          <w:b/>
          <w:bCs/>
          <w:u w:val="single"/>
        </w:rPr>
      </w:pPr>
    </w:p>
    <w:p w14:paraId="617D42C8" w14:textId="1D77EC91" w:rsidR="00B00036" w:rsidRDefault="00B00036" w:rsidP="00B00036">
      <w:pPr>
        <w:jc w:val="center"/>
        <w:rPr>
          <w:b/>
          <w:bCs/>
          <w:u w:val="single"/>
        </w:rPr>
      </w:pPr>
    </w:p>
    <w:p w14:paraId="1CBB3E76" w14:textId="5657E8CB" w:rsidR="00B00036" w:rsidRDefault="00B00036" w:rsidP="00B00036">
      <w:pPr>
        <w:jc w:val="center"/>
        <w:rPr>
          <w:b/>
          <w:bCs/>
          <w:u w:val="single"/>
        </w:rPr>
      </w:pPr>
    </w:p>
    <w:p w14:paraId="058A88DE" w14:textId="11065EA7" w:rsidR="00B00036" w:rsidRDefault="00B00036" w:rsidP="00B00036">
      <w:pPr>
        <w:jc w:val="center"/>
        <w:rPr>
          <w:b/>
          <w:bCs/>
          <w:u w:val="single"/>
        </w:rPr>
      </w:pPr>
    </w:p>
    <w:p w14:paraId="3C69DBA6" w14:textId="77777777" w:rsidR="00B90BD2" w:rsidRDefault="00B90BD2" w:rsidP="00B00036">
      <w:pPr>
        <w:jc w:val="center"/>
        <w:rPr>
          <w:b/>
          <w:bCs/>
          <w:u w:val="single"/>
        </w:rPr>
      </w:pPr>
    </w:p>
    <w:p w14:paraId="67BB6689" w14:textId="1B5972C2" w:rsidR="00B00036" w:rsidRDefault="00B00036" w:rsidP="00B00036">
      <w:pPr>
        <w:jc w:val="center"/>
        <w:rPr>
          <w:b/>
          <w:bCs/>
          <w:u w:val="single"/>
        </w:rPr>
      </w:pPr>
    </w:p>
    <w:p w14:paraId="6823868E" w14:textId="77777777" w:rsidR="00B00036" w:rsidRDefault="00B00036" w:rsidP="00B00036">
      <w:pPr>
        <w:jc w:val="center"/>
        <w:rPr>
          <w:color w:val="000000" w:themeColor="text1"/>
          <w:sz w:val="28"/>
          <w:szCs w:val="28"/>
        </w:rPr>
      </w:pPr>
      <w:r>
        <w:rPr>
          <w:color w:val="000000" w:themeColor="text1"/>
          <w:sz w:val="28"/>
          <w:szCs w:val="28"/>
        </w:rPr>
        <w:t>Teodora Premyanova (1918995)</w:t>
      </w:r>
    </w:p>
    <w:p w14:paraId="35EDD27F" w14:textId="77777777" w:rsidR="00B00036" w:rsidRDefault="00B00036" w:rsidP="00B00036">
      <w:pPr>
        <w:jc w:val="center"/>
        <w:rPr>
          <w:color w:val="000000" w:themeColor="text1"/>
          <w:sz w:val="28"/>
          <w:szCs w:val="28"/>
        </w:rPr>
      </w:pPr>
      <w:r>
        <w:rPr>
          <w:color w:val="000000" w:themeColor="text1"/>
          <w:sz w:val="28"/>
          <w:szCs w:val="28"/>
        </w:rPr>
        <w:t>Children, Young People, and Families – BMHP5004</w:t>
      </w:r>
    </w:p>
    <w:p w14:paraId="7FB134F7" w14:textId="77777777" w:rsidR="00B00036" w:rsidRDefault="00B00036" w:rsidP="00B00036">
      <w:pPr>
        <w:jc w:val="center"/>
        <w:rPr>
          <w:color w:val="000000" w:themeColor="text1"/>
          <w:sz w:val="28"/>
          <w:szCs w:val="28"/>
        </w:rPr>
      </w:pPr>
      <w:r>
        <w:rPr>
          <w:color w:val="000000" w:themeColor="text1"/>
          <w:sz w:val="28"/>
          <w:szCs w:val="28"/>
        </w:rPr>
        <w:t>Racheal Adebayo</w:t>
      </w:r>
    </w:p>
    <w:p w14:paraId="4C49D7F9" w14:textId="77777777" w:rsidR="00B00036" w:rsidRDefault="00B00036" w:rsidP="00B00036">
      <w:pPr>
        <w:jc w:val="center"/>
        <w:rPr>
          <w:color w:val="000000" w:themeColor="text1"/>
          <w:sz w:val="28"/>
          <w:szCs w:val="28"/>
        </w:rPr>
      </w:pPr>
      <w:r>
        <w:rPr>
          <w:color w:val="000000" w:themeColor="text1"/>
          <w:sz w:val="28"/>
          <w:szCs w:val="28"/>
        </w:rPr>
        <w:t xml:space="preserve">Term 1 </w:t>
      </w:r>
    </w:p>
    <w:p w14:paraId="47EF4931" w14:textId="2B3194B3" w:rsidR="00B00036" w:rsidRPr="00B75814" w:rsidRDefault="00B00036" w:rsidP="00B00036">
      <w:pPr>
        <w:jc w:val="center"/>
        <w:rPr>
          <w:color w:val="000000" w:themeColor="text1"/>
          <w:sz w:val="28"/>
          <w:szCs w:val="28"/>
        </w:rPr>
      </w:pPr>
      <w:r>
        <w:rPr>
          <w:color w:val="000000" w:themeColor="text1"/>
          <w:sz w:val="28"/>
          <w:szCs w:val="28"/>
        </w:rPr>
        <w:t>Assessment 2</w:t>
      </w:r>
    </w:p>
    <w:p w14:paraId="41D7BF8E" w14:textId="77777777" w:rsidR="00B00036" w:rsidRDefault="00B00036" w:rsidP="00B00036">
      <w:pPr>
        <w:rPr>
          <w:b/>
          <w:bCs/>
          <w:color w:val="000000" w:themeColor="text1"/>
          <w:sz w:val="28"/>
          <w:szCs w:val="28"/>
          <w:u w:val="single"/>
        </w:rPr>
      </w:pPr>
    </w:p>
    <w:p w14:paraId="1637722B" w14:textId="77777777" w:rsidR="00B00036" w:rsidRDefault="00B00036" w:rsidP="00B00036">
      <w:pPr>
        <w:jc w:val="center"/>
        <w:rPr>
          <w:b/>
          <w:bCs/>
          <w:u w:val="single"/>
        </w:rPr>
      </w:pPr>
    </w:p>
    <w:p w14:paraId="127D7D25" w14:textId="77777777" w:rsidR="00B00036" w:rsidRDefault="00B00036">
      <w:pPr>
        <w:rPr>
          <w:b/>
          <w:bCs/>
          <w:u w:val="single"/>
        </w:rPr>
      </w:pPr>
    </w:p>
    <w:p w14:paraId="11E8FEA7" w14:textId="77777777" w:rsidR="00B00036" w:rsidRDefault="00B00036">
      <w:pPr>
        <w:rPr>
          <w:b/>
          <w:bCs/>
          <w:u w:val="single"/>
        </w:rPr>
      </w:pPr>
    </w:p>
    <w:p w14:paraId="25AD6A91" w14:textId="77777777" w:rsidR="00B00036" w:rsidRDefault="00B00036">
      <w:pPr>
        <w:rPr>
          <w:b/>
          <w:bCs/>
          <w:u w:val="single"/>
        </w:rPr>
      </w:pPr>
    </w:p>
    <w:p w14:paraId="463E8F3C" w14:textId="77777777" w:rsidR="00B00036" w:rsidRDefault="00B00036">
      <w:pPr>
        <w:rPr>
          <w:b/>
          <w:bCs/>
          <w:u w:val="single"/>
        </w:rPr>
      </w:pPr>
    </w:p>
    <w:p w14:paraId="38B814FD" w14:textId="77777777" w:rsidR="00B00036" w:rsidRDefault="00B00036">
      <w:pPr>
        <w:rPr>
          <w:b/>
          <w:bCs/>
          <w:u w:val="single"/>
        </w:rPr>
      </w:pPr>
    </w:p>
    <w:p w14:paraId="61735B70" w14:textId="77777777" w:rsidR="00B00036" w:rsidRDefault="00B00036">
      <w:pPr>
        <w:rPr>
          <w:b/>
          <w:bCs/>
          <w:u w:val="single"/>
        </w:rPr>
      </w:pPr>
    </w:p>
    <w:p w14:paraId="6EC64D4C" w14:textId="77777777" w:rsidR="00B00036" w:rsidRDefault="00B00036">
      <w:pPr>
        <w:rPr>
          <w:b/>
          <w:bCs/>
          <w:u w:val="single"/>
        </w:rPr>
      </w:pPr>
    </w:p>
    <w:p w14:paraId="63683EC7" w14:textId="77777777" w:rsidR="00B00036" w:rsidRDefault="00B00036">
      <w:pPr>
        <w:rPr>
          <w:b/>
          <w:bCs/>
          <w:u w:val="single"/>
        </w:rPr>
      </w:pPr>
    </w:p>
    <w:p w14:paraId="13BBF3E6" w14:textId="77777777" w:rsidR="00B00036" w:rsidRDefault="00B00036">
      <w:pPr>
        <w:rPr>
          <w:b/>
          <w:bCs/>
          <w:u w:val="single"/>
        </w:rPr>
      </w:pPr>
    </w:p>
    <w:p w14:paraId="08DC1678" w14:textId="77777777" w:rsidR="00B00036" w:rsidRDefault="00B00036">
      <w:pPr>
        <w:rPr>
          <w:b/>
          <w:bCs/>
          <w:u w:val="single"/>
        </w:rPr>
      </w:pPr>
    </w:p>
    <w:p w14:paraId="61569963" w14:textId="77777777" w:rsidR="00B00036" w:rsidRDefault="00B00036">
      <w:pPr>
        <w:rPr>
          <w:b/>
          <w:bCs/>
          <w:u w:val="single"/>
        </w:rPr>
      </w:pPr>
    </w:p>
    <w:p w14:paraId="148054FE" w14:textId="77777777" w:rsidR="00B00036" w:rsidRDefault="00B00036">
      <w:pPr>
        <w:rPr>
          <w:b/>
          <w:bCs/>
          <w:u w:val="single"/>
        </w:rPr>
      </w:pPr>
    </w:p>
    <w:p w14:paraId="08E21BF6" w14:textId="77777777" w:rsidR="00B00036" w:rsidRDefault="00B00036">
      <w:pPr>
        <w:rPr>
          <w:b/>
          <w:bCs/>
          <w:u w:val="single"/>
        </w:rPr>
      </w:pPr>
    </w:p>
    <w:p w14:paraId="61D14C7D" w14:textId="77777777" w:rsidR="00B00036" w:rsidRDefault="00B00036">
      <w:pPr>
        <w:rPr>
          <w:b/>
          <w:bCs/>
          <w:u w:val="single"/>
        </w:rPr>
      </w:pPr>
    </w:p>
    <w:p w14:paraId="2C5D7314" w14:textId="77777777" w:rsidR="00B00036" w:rsidRDefault="00B00036">
      <w:pPr>
        <w:rPr>
          <w:b/>
          <w:bCs/>
          <w:u w:val="single"/>
        </w:rPr>
      </w:pPr>
    </w:p>
    <w:p w14:paraId="6827164F" w14:textId="77777777" w:rsidR="00B00036" w:rsidRDefault="00B00036">
      <w:pPr>
        <w:rPr>
          <w:b/>
          <w:bCs/>
          <w:u w:val="single"/>
        </w:rPr>
      </w:pPr>
    </w:p>
    <w:p w14:paraId="2CAE4D33" w14:textId="77777777" w:rsidR="00B00036" w:rsidRDefault="00B00036">
      <w:pPr>
        <w:rPr>
          <w:b/>
          <w:bCs/>
          <w:u w:val="single"/>
        </w:rPr>
      </w:pPr>
    </w:p>
    <w:p w14:paraId="2EAFD3F7" w14:textId="77777777" w:rsidR="00B00036" w:rsidRDefault="00B00036">
      <w:pPr>
        <w:rPr>
          <w:b/>
          <w:bCs/>
          <w:u w:val="single"/>
        </w:rPr>
      </w:pPr>
    </w:p>
    <w:p w14:paraId="45C7F363" w14:textId="77777777" w:rsidR="00B00036" w:rsidRDefault="00B00036">
      <w:pPr>
        <w:rPr>
          <w:b/>
          <w:bCs/>
          <w:u w:val="single"/>
        </w:rPr>
      </w:pPr>
    </w:p>
    <w:p w14:paraId="42D02E95" w14:textId="77777777" w:rsidR="00B00036" w:rsidRDefault="00B00036">
      <w:pPr>
        <w:rPr>
          <w:b/>
          <w:bCs/>
          <w:u w:val="single"/>
        </w:rPr>
      </w:pPr>
    </w:p>
    <w:p w14:paraId="26EF4B57" w14:textId="77777777" w:rsidR="00B00036" w:rsidRDefault="00B00036">
      <w:pPr>
        <w:rPr>
          <w:b/>
          <w:bCs/>
          <w:u w:val="single"/>
        </w:rPr>
      </w:pPr>
    </w:p>
    <w:p w14:paraId="7902E8EA" w14:textId="77777777" w:rsidR="00B00036" w:rsidRDefault="00B00036">
      <w:pPr>
        <w:rPr>
          <w:b/>
          <w:bCs/>
          <w:u w:val="single"/>
        </w:rPr>
      </w:pPr>
    </w:p>
    <w:p w14:paraId="5F0E7973" w14:textId="77777777" w:rsidR="00B00036" w:rsidRDefault="00B00036">
      <w:pPr>
        <w:rPr>
          <w:b/>
          <w:bCs/>
          <w:u w:val="single"/>
        </w:rPr>
      </w:pPr>
    </w:p>
    <w:p w14:paraId="05665B20" w14:textId="77777777" w:rsidR="00B00036" w:rsidRDefault="00B00036">
      <w:pPr>
        <w:rPr>
          <w:b/>
          <w:bCs/>
          <w:u w:val="single"/>
        </w:rPr>
      </w:pPr>
    </w:p>
    <w:p w14:paraId="3D174A04" w14:textId="77777777" w:rsidR="00B00036" w:rsidRDefault="00B00036">
      <w:pPr>
        <w:rPr>
          <w:b/>
          <w:bCs/>
          <w:u w:val="single"/>
        </w:rPr>
      </w:pPr>
    </w:p>
    <w:p w14:paraId="4993D6F9" w14:textId="77777777" w:rsidR="00B00036" w:rsidRDefault="00B00036">
      <w:pPr>
        <w:rPr>
          <w:b/>
          <w:bCs/>
          <w:u w:val="single"/>
        </w:rPr>
      </w:pPr>
    </w:p>
    <w:p w14:paraId="0516E0D5" w14:textId="77777777" w:rsidR="00B00036" w:rsidRDefault="00B00036">
      <w:pPr>
        <w:rPr>
          <w:b/>
          <w:bCs/>
          <w:u w:val="single"/>
        </w:rPr>
      </w:pPr>
    </w:p>
    <w:p w14:paraId="1E3811B2" w14:textId="77777777" w:rsidR="00B00036" w:rsidRDefault="00B00036">
      <w:pPr>
        <w:rPr>
          <w:b/>
          <w:bCs/>
          <w:u w:val="single"/>
        </w:rPr>
      </w:pPr>
    </w:p>
    <w:p w14:paraId="20B652C9" w14:textId="77777777" w:rsidR="00B00036" w:rsidRDefault="00B00036">
      <w:pPr>
        <w:rPr>
          <w:b/>
          <w:bCs/>
          <w:u w:val="single"/>
        </w:rPr>
      </w:pPr>
    </w:p>
    <w:p w14:paraId="4C1D4AB9" w14:textId="77777777" w:rsidR="00B00036" w:rsidRDefault="00B00036">
      <w:pPr>
        <w:rPr>
          <w:b/>
          <w:bCs/>
          <w:u w:val="single"/>
        </w:rPr>
      </w:pPr>
    </w:p>
    <w:p w14:paraId="17A69A61" w14:textId="77777777" w:rsidR="00B00036" w:rsidRDefault="00B00036">
      <w:pPr>
        <w:rPr>
          <w:b/>
          <w:bCs/>
          <w:u w:val="single"/>
        </w:rPr>
      </w:pPr>
    </w:p>
    <w:p w14:paraId="77282C22" w14:textId="77777777" w:rsidR="00B00036" w:rsidRDefault="00B00036">
      <w:pPr>
        <w:rPr>
          <w:b/>
          <w:bCs/>
          <w:u w:val="single"/>
        </w:rPr>
      </w:pPr>
    </w:p>
    <w:p w14:paraId="276E89D3" w14:textId="77777777" w:rsidR="00B00036" w:rsidRDefault="00B00036">
      <w:pPr>
        <w:rPr>
          <w:b/>
          <w:bCs/>
          <w:u w:val="single"/>
        </w:rPr>
      </w:pPr>
    </w:p>
    <w:p w14:paraId="56FB3683" w14:textId="77777777" w:rsidR="00B00036" w:rsidRDefault="00B00036">
      <w:pPr>
        <w:rPr>
          <w:b/>
          <w:bCs/>
          <w:u w:val="single"/>
        </w:rPr>
      </w:pPr>
    </w:p>
    <w:p w14:paraId="558C3405" w14:textId="77777777" w:rsidR="00B00036" w:rsidRDefault="00B00036">
      <w:pPr>
        <w:rPr>
          <w:b/>
          <w:bCs/>
          <w:u w:val="single"/>
        </w:rPr>
      </w:pPr>
    </w:p>
    <w:p w14:paraId="6C6AF188" w14:textId="77777777" w:rsidR="00B00036" w:rsidRDefault="00B00036">
      <w:pPr>
        <w:rPr>
          <w:b/>
          <w:bCs/>
          <w:u w:val="single"/>
        </w:rPr>
      </w:pPr>
    </w:p>
    <w:p w14:paraId="48B4E04A" w14:textId="77777777" w:rsidR="00B00036" w:rsidRDefault="00B00036">
      <w:pPr>
        <w:rPr>
          <w:b/>
          <w:bCs/>
          <w:u w:val="single"/>
        </w:rPr>
      </w:pPr>
    </w:p>
    <w:p w14:paraId="3D6ED6F1" w14:textId="77777777" w:rsidR="00B00036" w:rsidRDefault="00B00036">
      <w:pPr>
        <w:rPr>
          <w:b/>
          <w:bCs/>
          <w:u w:val="single"/>
        </w:rPr>
      </w:pPr>
    </w:p>
    <w:p w14:paraId="19F2E958" w14:textId="5E0D4076" w:rsidR="002C1BEA" w:rsidRDefault="00F2748D">
      <w:pPr>
        <w:rPr>
          <w:b/>
          <w:bCs/>
          <w:u w:val="single"/>
        </w:rPr>
      </w:pPr>
      <w:r w:rsidRPr="00F2748D">
        <w:rPr>
          <w:b/>
          <w:bCs/>
          <w:u w:val="single"/>
        </w:rPr>
        <w:t>Introduction</w:t>
      </w:r>
    </w:p>
    <w:p w14:paraId="2E8A4247" w14:textId="47D24A3C" w:rsidR="0069747E" w:rsidRDefault="00CA2F10">
      <w:r>
        <w:t>The concept of childhood ha</w:t>
      </w:r>
      <w:r w:rsidR="00844FD6">
        <w:t xml:space="preserve">s </w:t>
      </w:r>
      <w:r w:rsidR="00E21882">
        <w:t xml:space="preserve">evolved </w:t>
      </w:r>
      <w:r>
        <w:t xml:space="preserve">drastically </w:t>
      </w:r>
      <w:r w:rsidR="00E21882">
        <w:t>from historical times to current times. Due to social development, t</w:t>
      </w:r>
      <w:r>
        <w:t>he</w:t>
      </w:r>
      <w:r w:rsidR="00E21882">
        <w:t xml:space="preserve"> shared </w:t>
      </w:r>
      <w:r w:rsidR="00844FD6">
        <w:t>experiences</w:t>
      </w:r>
      <w:r w:rsidR="00E21882">
        <w:t xml:space="preserve"> and roles</w:t>
      </w:r>
      <w:r w:rsidR="00844FD6">
        <w:t xml:space="preserve"> of children</w:t>
      </w:r>
      <w:r w:rsidR="00E21882">
        <w:t xml:space="preserve"> have changed and become more socially acceptable. A </w:t>
      </w:r>
      <w:r w:rsidR="0069747E">
        <w:t xml:space="preserve">legal definition of a child </w:t>
      </w:r>
      <w:r w:rsidR="00E21882">
        <w:t xml:space="preserve">is </w:t>
      </w:r>
      <w:r w:rsidR="00485770">
        <w:t xml:space="preserve">anyone under the age of 18. </w:t>
      </w:r>
      <w:r w:rsidR="00950562">
        <w:t xml:space="preserve">However, you </w:t>
      </w:r>
      <w:r w:rsidR="00376FFA">
        <w:t xml:space="preserve">can use the concept of social construction to define the point in which someone is seen as a child. </w:t>
      </w:r>
      <w:r w:rsidR="00485770">
        <w:t>Th</w:t>
      </w:r>
      <w:r w:rsidR="00376FFA">
        <w:t>e</w:t>
      </w:r>
      <w:r w:rsidR="00485770">
        <w:t xml:space="preserve"> idea that childhood is so</w:t>
      </w:r>
      <w:r w:rsidR="00BF2212">
        <w:t>q</w:t>
      </w:r>
      <w:r w:rsidR="00485770">
        <w:t xml:space="preserve">cially constructed refers to the observation that society dictates when a child is a child and when a child becomes an adult. The roles and responsibilities that are required at a certain age are not a natural </w:t>
      </w:r>
      <w:r w:rsidR="00950562">
        <w:t>process but</w:t>
      </w:r>
      <w:r w:rsidR="00485770">
        <w:t xml:space="preserve"> are </w:t>
      </w:r>
      <w:r w:rsidR="00950562">
        <w:t xml:space="preserve">rather </w:t>
      </w:r>
      <w:r w:rsidR="00485770">
        <w:t xml:space="preserve">reinforced by legal and social ideas of childhood and adulthood </w:t>
      </w:r>
      <w:r w:rsidR="00485770" w:rsidRPr="00FC5F92">
        <w:t>(Norozi, Moen, 2016).</w:t>
      </w:r>
      <w:r w:rsidR="00485770" w:rsidRPr="00FC5F92">
        <w:tab/>
      </w:r>
      <w:r w:rsidR="00485770" w:rsidRPr="00FC5F92">
        <w:tab/>
      </w:r>
      <w:r w:rsidR="00485770" w:rsidRPr="00FC5F92">
        <w:tab/>
      </w:r>
      <w:r w:rsidR="00485770" w:rsidRPr="00FC5F92">
        <w:tab/>
      </w:r>
      <w:r w:rsidR="00485770" w:rsidRPr="00FC5F92">
        <w:tab/>
      </w:r>
    </w:p>
    <w:p w14:paraId="4E187230" w14:textId="2C533B22" w:rsidR="00F2748D" w:rsidRDefault="00376FFA">
      <w:r>
        <w:tab/>
      </w:r>
      <w:r w:rsidR="00C574E4">
        <w:t xml:space="preserve">Traditional, old-fashioned </w:t>
      </w:r>
      <w:r>
        <w:t xml:space="preserve">expectations for the average </w:t>
      </w:r>
      <w:r w:rsidR="00C574E4">
        <w:t xml:space="preserve">family </w:t>
      </w:r>
      <w:r>
        <w:t>are no longer as common in industrial societies, but new ones have formed. This brings me to the topic of this essay - I will go into further depth of the changes seen in the lives of children and families throughout history, and what factors have influenced a development in the social construction of childhood. Once I gain a</w:t>
      </w:r>
      <w:r w:rsidR="00950562">
        <w:t>n</w:t>
      </w:r>
      <w:r>
        <w:t xml:space="preserve"> understanding </w:t>
      </w:r>
      <w:r w:rsidR="00950562">
        <w:t xml:space="preserve">of how children and family’s lives have changed, I will use that knowledge to analyse how these changes have impacted inequalities within health and social care. </w:t>
      </w:r>
    </w:p>
    <w:p w14:paraId="305E8882" w14:textId="35A7B19A" w:rsidR="00950562" w:rsidRDefault="00950562"/>
    <w:p w14:paraId="7D553AA2" w14:textId="70E2D06E" w:rsidR="00950562" w:rsidRDefault="00950562">
      <w:pPr>
        <w:rPr>
          <w:b/>
          <w:bCs/>
          <w:u w:val="single"/>
        </w:rPr>
      </w:pPr>
      <w:r w:rsidRPr="00950562">
        <w:rPr>
          <w:b/>
          <w:bCs/>
          <w:u w:val="single"/>
        </w:rPr>
        <w:t>How the concept of childhood has changed</w:t>
      </w:r>
    </w:p>
    <w:p w14:paraId="610DA92B" w14:textId="729C6740" w:rsidR="00B27E26" w:rsidRPr="00581D36" w:rsidRDefault="00581D36" w:rsidP="00B27E26">
      <w:r>
        <w:tab/>
      </w:r>
      <w:r w:rsidR="00F506CB">
        <w:t xml:space="preserve">The childhood lifestyle </w:t>
      </w:r>
      <w:r>
        <w:t>has consisted of different key elements</w:t>
      </w:r>
      <w:r w:rsidR="00F506CB">
        <w:t xml:space="preserve"> over time,</w:t>
      </w:r>
      <w:r>
        <w:t xml:space="preserve"> and the meaning of it continues to change in societies around the world. </w:t>
      </w:r>
      <w:r w:rsidR="00F506CB">
        <w:t>There are three concepts that can be used to describe how the meaning develops: socialization</w:t>
      </w:r>
      <w:r w:rsidR="00C574E4">
        <w:t xml:space="preserve">, </w:t>
      </w:r>
      <w:r w:rsidR="00F506CB">
        <w:t>maturation</w:t>
      </w:r>
      <w:r w:rsidR="00C574E4">
        <w:t xml:space="preserve">, </w:t>
      </w:r>
      <w:r w:rsidR="00F506CB">
        <w:t>and modernization</w:t>
      </w:r>
      <w:r w:rsidR="00C574E4">
        <w:t xml:space="preserve">. </w:t>
      </w:r>
      <w:r w:rsidR="00F506CB">
        <w:t xml:space="preserve">The ways of socialization differ depending on the culture and time period. Historically, in traditional societies, sons adapted to the skills of adult males, and daughters worked alongside their mothers to learn from them. These were the </w:t>
      </w:r>
      <w:r w:rsidR="000D0A0F">
        <w:t>expectations for children, so they could gradually get used to the same practices as their family.</w:t>
      </w:r>
      <w:r w:rsidR="00F506CB">
        <w:t xml:space="preserve"> </w:t>
      </w:r>
      <w:r w:rsidR="000D0A0F">
        <w:t>However, w</w:t>
      </w:r>
      <w:r w:rsidR="00F506CB">
        <w:t>hen the opportunity of school first appeared, this turned the stage of maturation into something more than a natural process</w:t>
      </w:r>
      <w:r w:rsidR="000D0A0F">
        <w:t xml:space="preserve">. Young people were given the chance to focus on societal thought and action, which resulted in a change of childhood responsibilities </w:t>
      </w:r>
      <w:r w:rsidR="000D0A0F" w:rsidRPr="00FC5F92">
        <w:t xml:space="preserve">(Children: I. History of Childhood, n.d). </w:t>
      </w:r>
      <w:r w:rsidR="000D0A0F" w:rsidRPr="00FC5F92">
        <w:tab/>
      </w:r>
      <w:r w:rsidR="000D0A0F" w:rsidRPr="00FC5F92">
        <w:tab/>
      </w:r>
      <w:r w:rsidR="000D0A0F">
        <w:tab/>
      </w:r>
      <w:r w:rsidR="000D0A0F">
        <w:tab/>
      </w:r>
      <w:r w:rsidR="000D0A0F">
        <w:tab/>
      </w:r>
      <w:r w:rsidR="000D0A0F">
        <w:tab/>
      </w:r>
      <w:r w:rsidR="000D0A0F">
        <w:tab/>
      </w:r>
      <w:r w:rsidR="000D0A0F">
        <w:tab/>
      </w:r>
      <w:r w:rsidR="000D0A0F" w:rsidRPr="00FC5F92">
        <w:t>Philippe Ariés</w:t>
      </w:r>
      <w:r w:rsidR="005A39F0" w:rsidRPr="00FC5F92">
        <w:t xml:space="preserve"> (1960)</w:t>
      </w:r>
      <w:r w:rsidR="005A39F0">
        <w:t xml:space="preserve"> made a controversial yet influential discovery on the concept of </w:t>
      </w:r>
      <w:r w:rsidR="005A39F0">
        <w:lastRenderedPageBreak/>
        <w:t xml:space="preserve">childhood in medieval society – he argued that back then, the idea of childhood was non-existent, and it was not valued as a specific phase of the human life cycle. His claim’s intentions were to highlight how </w:t>
      </w:r>
      <w:r w:rsidR="00AF7E82">
        <w:t xml:space="preserve">children were viewed, as </w:t>
      </w:r>
      <w:r w:rsidR="005A39F0">
        <w:t>ther</w:t>
      </w:r>
      <w:r w:rsidR="00AF7E82">
        <w:t>e was a tendency to treat adults and children in the same way, and there ended up being much less differences between the</w:t>
      </w:r>
      <w:r w:rsidR="00DB0057">
        <w:t>ir roles</w:t>
      </w:r>
      <w:r w:rsidR="00AF7E82">
        <w:t xml:space="preserve">. </w:t>
      </w:r>
      <w:r w:rsidR="00DB0057">
        <w:t>An example of a role children of working-class families had is child labour. During the Industrial Revolution, there was a high demand for factory workers and children were seen as the most desirable employees</w:t>
      </w:r>
      <w:r w:rsidR="000B5864">
        <w:t xml:space="preserve">. </w:t>
      </w:r>
      <w:r w:rsidR="00DB0057">
        <w:t>This is because they could be paid less and be put under poor working conditions, and there was a low chance they would strike against their circumstances</w:t>
      </w:r>
      <w:r w:rsidR="000B5864">
        <w:t xml:space="preserve">. Child labour increased to the point that in 1900, 18% of all American workers were under 16 </w:t>
      </w:r>
      <w:r w:rsidR="000B5864" w:rsidRPr="00FC5F92">
        <w:t xml:space="preserve">(Child Labor, 2020). </w:t>
      </w:r>
      <w:r w:rsidR="000B5864">
        <w:t>Child labour was not just a part of American history, Britain also employed a shocking amount of child workers. Research has shown that the in early 19</w:t>
      </w:r>
      <w:r w:rsidR="000B5864" w:rsidRPr="000B5864">
        <w:rPr>
          <w:vertAlign w:val="superscript"/>
        </w:rPr>
        <w:t>th</w:t>
      </w:r>
      <w:r w:rsidR="000B5864">
        <w:t xml:space="preserve"> century Britain, the average age at which a child began working was 10 years old – this depends on the area, however, as in industrial regions the average age was around eight and a half years old. The </w:t>
      </w:r>
      <w:r w:rsidR="00B27E26">
        <w:t xml:space="preserve">work children did </w:t>
      </w:r>
      <w:r w:rsidR="000B5864">
        <w:t>included</w:t>
      </w:r>
      <w:r w:rsidR="00B27E26">
        <w:t xml:space="preserve"> factory work, such as being piecers or scavengers, or work in the mines, which meant picking out coal or carrying picks for the miners. The working conditions were extremely poor, as their jobs were unhygienic and dangerous and their pay was low, despite the long hours they worked. They were also vulnerable and unprotected from abuse done by employers and co-workers, and due to poverty, their parents could not stop the mistreatment</w:t>
      </w:r>
      <w:r w:rsidR="00C574E4">
        <w:t xml:space="preserve">. </w:t>
      </w:r>
      <w:r w:rsidR="00C574E4">
        <w:tab/>
      </w:r>
      <w:r w:rsidR="00C574E4">
        <w:tab/>
      </w:r>
      <w:r w:rsidR="00C574E4">
        <w:tab/>
      </w:r>
      <w:r w:rsidR="006D7393">
        <w:t>Gradually, steps were being made towards banning child labour in Britain. T</w:t>
      </w:r>
      <w:r w:rsidR="00B27E26">
        <w:t xml:space="preserve">he 1833 Factory Act banned the employment of children under the age of </w:t>
      </w:r>
      <w:r w:rsidR="006D7393">
        <w:t xml:space="preserve">nine and placed a limit on the hours children from the ages nine to thirteen could work. This led to some progress, but the 1842 Mines Act raised the colliery working age to 10 years – these two policies resulted in industrial areas to be in line with the rest of the country, which put an end to systematic child labour. The </w:t>
      </w:r>
      <w:r w:rsidR="0004648A">
        <w:t xml:space="preserve">most </w:t>
      </w:r>
      <w:r w:rsidR="00387956">
        <w:t xml:space="preserve">advancement </w:t>
      </w:r>
      <w:r w:rsidR="0004648A">
        <w:t xml:space="preserve">was caused by the proposition of the Education Act of 1880, which put forward the idea that school should be compulsory up to the age of 10. This meant that the </w:t>
      </w:r>
      <w:r w:rsidR="006D7393">
        <w:t xml:space="preserve">Factory Act </w:t>
      </w:r>
      <w:r w:rsidR="0004648A">
        <w:t xml:space="preserve">was supported by </w:t>
      </w:r>
      <w:r w:rsidR="006D7393">
        <w:t>the Education Ac</w:t>
      </w:r>
      <w:r w:rsidR="0004648A">
        <w:t xml:space="preserve">t, but the act was slightly amended, and school-leaving age ended up being brought up to 12 years old. Therefore, towards the end of Victoria’s reign, there was a major improvement in the treatment of children. </w:t>
      </w:r>
      <w:r w:rsidR="0004648A" w:rsidRPr="00FC5F92">
        <w:t>(Griffin, 2014)</w:t>
      </w:r>
    </w:p>
    <w:p w14:paraId="1858BBF2" w14:textId="480E7B6D" w:rsidR="00194754" w:rsidRDefault="0004648A" w:rsidP="00194754">
      <w:r>
        <w:tab/>
      </w:r>
      <w:r w:rsidR="006C13EE">
        <w:t>Industrialised areas may have experienced issues in the past, but these issues have seen a significant decrease over time. On the other hand, c</w:t>
      </w:r>
      <w:r w:rsidR="001C63D8">
        <w:t xml:space="preserve">hild labour is unfortunately still a </w:t>
      </w:r>
      <w:r w:rsidR="006C13EE">
        <w:t xml:space="preserve">huge </w:t>
      </w:r>
      <w:r w:rsidR="001C63D8">
        <w:t xml:space="preserve">problem affecting children in the world, mostly in poorer countries. </w:t>
      </w:r>
      <w:r w:rsidR="00825555">
        <w:t xml:space="preserve">It </w:t>
      </w:r>
      <w:r w:rsidR="001C63D8">
        <w:t xml:space="preserve">is estimated that there are 218 million child laborers </w:t>
      </w:r>
      <w:r w:rsidR="00825555">
        <w:t xml:space="preserve">in the world </w:t>
      </w:r>
      <w:r w:rsidR="001C63D8">
        <w:t xml:space="preserve">between the ages of 5 to </w:t>
      </w:r>
      <w:r w:rsidR="00825555">
        <w:t xml:space="preserve">17, and </w:t>
      </w:r>
      <w:r w:rsidR="001C63D8">
        <w:t xml:space="preserve">152 </w:t>
      </w:r>
      <w:r w:rsidR="00067E16">
        <w:t xml:space="preserve">million </w:t>
      </w:r>
      <w:r w:rsidR="001C63D8">
        <w:t xml:space="preserve">of </w:t>
      </w:r>
      <w:r w:rsidR="00825555">
        <w:t xml:space="preserve">them </w:t>
      </w:r>
      <w:r w:rsidR="00067E16">
        <w:t xml:space="preserve">work </w:t>
      </w:r>
      <w:r w:rsidR="001C63D8">
        <w:t>under dangerous conditions</w:t>
      </w:r>
      <w:r w:rsidR="00067E16">
        <w:t xml:space="preserve">. In 1999, the international Labour Organisation prohibited child exploitation such as debt bondage, child trafficking, all forms of slavery, forced recruitment of children soldiers, and other types of labour. Even so, these </w:t>
      </w:r>
      <w:r w:rsidR="00825555">
        <w:t xml:space="preserve">international </w:t>
      </w:r>
      <w:r w:rsidR="00067E16">
        <w:t xml:space="preserve">laws are still not stopping companies from employing child workers and making a high profit from it, and crimes like child involvement in armed conflicts or child slavery are still occurring </w:t>
      </w:r>
      <w:r w:rsidR="00825555">
        <w:t xml:space="preserve">globally </w:t>
      </w:r>
      <w:r w:rsidR="00067E16">
        <w:t>- this year, over 700,000 children have been sold as slaves and child soldiers have increased to 300,000 throughout this decade</w:t>
      </w:r>
      <w:r w:rsidR="00825555">
        <w:t xml:space="preserve"> </w:t>
      </w:r>
      <w:r w:rsidR="00825555" w:rsidRPr="00FC5F92">
        <w:t>(From the Sweat of our Children, n.d).</w:t>
      </w:r>
      <w:r w:rsidR="00786534" w:rsidRPr="00FC5F92">
        <w:t xml:space="preserve"> There</w:t>
      </w:r>
      <w:r w:rsidR="00786534">
        <w:t xml:space="preserve"> is also the</w:t>
      </w:r>
      <w:r w:rsidR="00FA1005">
        <w:t xml:space="preserve"> worldwide</w:t>
      </w:r>
      <w:r w:rsidR="00786534">
        <w:t xml:space="preserve"> issue of child marriage</w:t>
      </w:r>
      <w:r w:rsidR="00FA1005">
        <w:t xml:space="preserve">, with approximately 650 million girls affected by it. Certain countries are going through economic insecurity, gender inequality, and increasing poverty, especially due to the COVID-19 outbreak, which means that child marriage is growing worse. The lives of the girls impacted is going to be way different than from those who do not marry in childhood – they are going to face lifelong consequences, and be at higher risk of domestic violence, maternal complications, and </w:t>
      </w:r>
      <w:r w:rsidR="00FA1005">
        <w:lastRenderedPageBreak/>
        <w:t xml:space="preserve">isolation from society </w:t>
      </w:r>
      <w:r w:rsidR="00FA1005" w:rsidRPr="00FC5F92">
        <w:t>(Wylie, 2021).</w:t>
      </w:r>
      <w:r w:rsidR="000B65FC">
        <w:rPr>
          <w:b/>
          <w:bCs/>
        </w:rPr>
        <w:t xml:space="preserve"> </w:t>
      </w:r>
      <w:r w:rsidR="003E0657">
        <w:t>There is visibly no universal concept of childhood. T</w:t>
      </w:r>
      <w:r w:rsidR="000B65FC">
        <w:t xml:space="preserve">he concept in </w:t>
      </w:r>
      <w:r w:rsidR="00194754">
        <w:t xml:space="preserve">poorer </w:t>
      </w:r>
      <w:r w:rsidR="000B65FC">
        <w:t xml:space="preserve">areas is </w:t>
      </w:r>
      <w:r w:rsidR="003E0657">
        <w:t xml:space="preserve">visibly </w:t>
      </w:r>
      <w:r w:rsidR="000B65FC">
        <w:t xml:space="preserve">unlike </w:t>
      </w:r>
      <w:r w:rsidR="00194754">
        <w:t xml:space="preserve">the </w:t>
      </w:r>
      <w:r w:rsidR="003E0657">
        <w:t xml:space="preserve">way it is </w:t>
      </w:r>
      <w:r w:rsidR="00194754">
        <w:t xml:space="preserve">in more developed areas – the treatment of children and adults is very similar, and there </w:t>
      </w:r>
      <w:r w:rsidR="003E0657">
        <w:t xml:space="preserve">are </w:t>
      </w:r>
      <w:r w:rsidR="00194754">
        <w:t>forms of inequalities that influence this treatment</w:t>
      </w:r>
      <w:r w:rsidR="003E0657">
        <w:t xml:space="preserve">, such as gender or wealth. </w:t>
      </w:r>
    </w:p>
    <w:p w14:paraId="57A8091E" w14:textId="2B256724" w:rsidR="003E0657" w:rsidRPr="003E0657" w:rsidRDefault="003E0657" w:rsidP="00194754">
      <w:r>
        <w:tab/>
        <w:t xml:space="preserve">As discussed earlier on in this essay, the historical responsibilities of children are no longer commonly seen. The modern idea of childhood has been socially constructed differently, and has specific themes attached to it. For example, Jane Pilcher believes that in our present society, childhood is recognised as a distinct life stage, through laws and legislations made specifically for children, and through products and facilities created for a child demographic, such as toys and play areas. The status of modern-day childhood is related to happiness, </w:t>
      </w:r>
      <w:r w:rsidR="006F2C8A">
        <w:t>innocence,</w:t>
      </w:r>
      <w:r>
        <w:t xml:space="preserve"> and vulnerability, which means that children must be separate from other life stages in a way to protect them from the adult world </w:t>
      </w:r>
      <w:r w:rsidRPr="00FC5F92">
        <w:t>(Childhood as a social construction, n.d).</w:t>
      </w:r>
      <w:r w:rsidRPr="003E0657">
        <w:rPr>
          <w:b/>
          <w:bCs/>
        </w:rPr>
        <w:t xml:space="preserve"> </w:t>
      </w:r>
      <w:r>
        <w:t xml:space="preserve">Through technological and social advancements, it’s hard to generalise the experience of all children in present times, because our everyday lives are changing rapidly. It is certain that still to this day, children are perceived differently from adults and are not given the duty to provide, but the themes around childhood are changing. Children currently have easy access to the adult world through technology, which means that the childhood life stage is beginning to narrow down and eventually become way less separate from adulthood.  </w:t>
      </w:r>
    </w:p>
    <w:p w14:paraId="466CCD7D" w14:textId="57B43C68" w:rsidR="00EC3C71" w:rsidRDefault="006F2C8A" w:rsidP="00981508">
      <w:r>
        <w:tab/>
        <w:t xml:space="preserve">The development of policy and legislation is what had the most positive affect on child welfare, and what </w:t>
      </w:r>
      <w:r w:rsidR="00981508">
        <w:t xml:space="preserve">helped make </w:t>
      </w:r>
      <w:r>
        <w:t>children’s lives what they are today.</w:t>
      </w:r>
      <w:r w:rsidR="00981508">
        <w:t xml:space="preserve">  The history of UK child protection through the key legal changes highlights the progress made</w:t>
      </w:r>
      <w:r w:rsidR="00EC3C71">
        <w:t xml:space="preserve">. A key moment of UK legislation is the publication of the </w:t>
      </w:r>
      <w:r w:rsidR="00981508">
        <w:t>Children Act 1989</w:t>
      </w:r>
      <w:r w:rsidR="00EC3C71">
        <w:t xml:space="preserve"> - </w:t>
      </w:r>
      <w:r w:rsidR="00981508">
        <w:t xml:space="preserve">it introduced new duties for local authorities that are important for helping children in need. </w:t>
      </w:r>
      <w:r w:rsidR="00EC3C71">
        <w:t xml:space="preserve">Despite this act still being very relevant to this day, back then children’s services needed an improvement regardless. </w:t>
      </w:r>
      <w:r w:rsidR="00981508">
        <w:t>Due to an impactful abuse report, drastic changes were made to the structure of</w:t>
      </w:r>
      <w:r w:rsidR="00EC3C71">
        <w:t xml:space="preserve"> </w:t>
      </w:r>
      <w:r w:rsidR="00981508">
        <w:t xml:space="preserve">services in 2000. After the system became more stable, the first Working Together to Safeguard Children guidance was published in 2010, which is another </w:t>
      </w:r>
      <w:r w:rsidR="00EC3C71">
        <w:t xml:space="preserve">very </w:t>
      </w:r>
      <w:r w:rsidR="00981508">
        <w:t xml:space="preserve">influential legislation. </w:t>
      </w:r>
      <w:r w:rsidR="00981508" w:rsidRPr="00FC5F92">
        <w:t>(History of child protection in the UK, 2021).</w:t>
      </w:r>
      <w:r w:rsidR="00981508">
        <w:t xml:space="preserve"> </w:t>
      </w:r>
      <w:r w:rsidR="00EC3C71">
        <w:t xml:space="preserve">These laws developed further, to create the child protection system that exists today. The policies in place ensured that children were protected and if in need, provided with effective services that are in their best interest. Aside from these general policies, other changes were also made throughout time, such as changes in education, </w:t>
      </w:r>
      <w:r w:rsidR="00B02C09">
        <w:t>healthcare,</w:t>
      </w:r>
      <w:r w:rsidR="00EC3C71">
        <w:t xml:space="preserve"> and parenting techniques. In 1918, the school leaving age was raised to 14, then in 1973 it was 16. It was not until 2013 that all children became required to remain in education until 18. The funding of schools increased, as it became a bigger priority to give children the opportunity to get a good education. As for healthcare, the NHS began to provide comprehensive maternity services and early childcare, in comparison to the high mortality rates in the past</w:t>
      </w:r>
      <w:r w:rsidR="003A1D44">
        <w:t xml:space="preserve"> </w:t>
      </w:r>
      <w:r w:rsidR="003A1D44" w:rsidRPr="00FC5F92">
        <w:t>(Thompson, 2020).</w:t>
      </w:r>
      <w:r w:rsidR="003A1D44" w:rsidRPr="00D2798D">
        <w:rPr>
          <w:b/>
          <w:bCs/>
        </w:rPr>
        <w:t xml:space="preserve"> </w:t>
      </w:r>
    </w:p>
    <w:p w14:paraId="40E95C7A" w14:textId="38F92C57" w:rsidR="00EC3C71" w:rsidRDefault="00EC3C71" w:rsidP="00981508"/>
    <w:p w14:paraId="7A0C1B9F" w14:textId="4AC9C187" w:rsidR="00EC3C71" w:rsidRPr="009E64AB" w:rsidRDefault="00D2798D" w:rsidP="00981508">
      <w:pPr>
        <w:rPr>
          <w:b/>
          <w:bCs/>
          <w:u w:val="single"/>
        </w:rPr>
      </w:pPr>
      <w:r w:rsidRPr="00D2798D">
        <w:rPr>
          <w:b/>
          <w:bCs/>
          <w:u w:val="single"/>
        </w:rPr>
        <w:t>How services have reduced health and social care inequalities</w:t>
      </w:r>
    </w:p>
    <w:p w14:paraId="7CAA6933" w14:textId="6AC23AF8" w:rsidR="00DD1B39" w:rsidRDefault="00DD1B39" w:rsidP="009E64AB">
      <w:pPr>
        <w:ind w:firstLine="720"/>
      </w:pPr>
      <w:r>
        <w:t xml:space="preserve">Through the development of legislation, children and adults are known to currently be given equal healthcare treatment. The Equality Act 2010 states that fair treatment must be given to everyone, and any groups that are vulnerable to discrimination (groups with characteristics like age, disability, sexual orientation, sex, race, and others) must be protected. Health and social care services must ensure that their services meet the needs of everyone, regardless of any circumstances </w:t>
      </w:r>
      <w:r w:rsidRPr="00FC5F92">
        <w:t>(Johnson, 2019).</w:t>
      </w:r>
      <w:r>
        <w:t xml:space="preserve"> New legislation is the main form of proof that we have that shows how children’s healthcare has improved and reached </w:t>
      </w:r>
      <w:r>
        <w:lastRenderedPageBreak/>
        <w:t xml:space="preserve">equality. Without a law established that confirms children’s rights in healthcare, there is nothing to indicate that there has been any social change over time. </w:t>
      </w:r>
    </w:p>
    <w:p w14:paraId="48535F2D" w14:textId="09E24955" w:rsidR="00DD1B39" w:rsidRDefault="00DD1B39" w:rsidP="00981508">
      <w:r>
        <w:t xml:space="preserve">Support services are another form of proof, since the provision of extra support shows the importance of child protection in health and social care. Vulnerable children and families are given access to the extra support needed, which can be given through child protection procedures, needs assessments, family support, and the services provided by education or health authorities </w:t>
      </w:r>
      <w:r w:rsidRPr="00A87ECC">
        <w:t xml:space="preserve">(Children and young people’s services, n.d). </w:t>
      </w:r>
      <w:r>
        <w:t xml:space="preserve">The methods services take are working effectively towards reducing children in need – in the latest Children in Need government </w:t>
      </w:r>
      <w:r w:rsidR="00A20EE5">
        <w:t>data, it</w:t>
      </w:r>
      <w:r>
        <w:t xml:space="preserve"> shows that in 2020, the rate of children in need hit the lowest it has been in the last 8 years, and the amount of children in need of child protection plans have decreased by 1.4% since 2019, along with the decrease of other vulnerability factors </w:t>
      </w:r>
      <w:r w:rsidRPr="00A87ECC">
        <w:t xml:space="preserve">(Characteristics of children in need, 2020). </w:t>
      </w:r>
      <w:r>
        <w:t xml:space="preserve">This progress is showing a positive change, meaning that the help children are being given is improving in the course of time. However, though it has reduced the children in need, there are inequalities that need to be given attention, </w:t>
      </w:r>
      <w:r w:rsidR="00A20EE5">
        <w:t xml:space="preserve">as there are still gaps in the support provided to different groups. </w:t>
      </w:r>
    </w:p>
    <w:p w14:paraId="3209858C" w14:textId="3F9FBDE5" w:rsidR="00DD1B39" w:rsidRDefault="00A20EE5" w:rsidP="00981508">
      <w:r>
        <w:tab/>
        <w:t>The main reasons for health and social care inequalities come from economic factors.</w:t>
      </w:r>
      <w:r w:rsidR="00B33091">
        <w:t xml:space="preserve"> Children growing up in deprived areas suffer more disadvantages in their lives, such as educational, employment, and healthcare</w:t>
      </w:r>
      <w:r>
        <w:t xml:space="preserve"> </w:t>
      </w:r>
      <w:r w:rsidR="00B33091">
        <w:t xml:space="preserve">prospects </w:t>
      </w:r>
      <w:r w:rsidR="00B33091" w:rsidRPr="00A87ECC">
        <w:t xml:space="preserve">(Newton, 2017). </w:t>
      </w:r>
      <w:r>
        <w:t xml:space="preserve">The standard of health given to poorer people is </w:t>
      </w:r>
      <w:r w:rsidR="00B33091">
        <w:t xml:space="preserve">also </w:t>
      </w:r>
      <w:r>
        <w:t xml:space="preserve">very different than the standard given to the rich. A survey shows that people from deprived areas find it a lot harder to get a GP appointment, despite these deprived areas having a higher rate of ill health. There is also a lack of GPs in these areas, compared to areas with more financial security. This data can be concerning, because not having access to a GP appointment also delays the access to other health services and slows down the process of securing the appropriate treatment </w:t>
      </w:r>
      <w:r w:rsidRPr="00A87ECC">
        <w:t>(Neville, 2018).</w:t>
      </w:r>
      <w:r w:rsidR="00B33091">
        <w:t xml:space="preserve"> </w:t>
      </w:r>
      <w:r>
        <w:t xml:space="preserve">Socio-economic factors being the cause for healthcare inequalities is not a problem only the UK faces – the life expectancy of the richest Americans is 10-15 years higher than those who make the lowest income. Governmental health spending is higher in the USA than in other countries, yet there still is a high amount of healthcare restriction for many people. Poor and middle-class groups pay a larger amount of their incomes for their care, which actively increases the economic inequality that has been a problem for decades </w:t>
      </w:r>
      <w:r w:rsidRPr="00A87ECC">
        <w:t>(</w:t>
      </w:r>
      <w:r w:rsidR="00A87ECC" w:rsidRPr="00A87ECC">
        <w:t>Samuel et al.,</w:t>
      </w:r>
      <w:r w:rsidRPr="00A87ECC">
        <w:t xml:space="preserve">2017). </w:t>
      </w:r>
    </w:p>
    <w:p w14:paraId="443A1C85" w14:textId="6B2F74EA" w:rsidR="00B33091" w:rsidRDefault="00B33091" w:rsidP="00B33091">
      <w:pPr>
        <w:ind w:firstLine="720"/>
      </w:pPr>
      <w:r>
        <w:t xml:space="preserve">There are improvements that came be made to decrease health and social care inequalities. For example, more focus on the neighbourhoods who seem to be suffering the most from the health gap. The targeted communities themselves can help form and deliver the most appropriate approach, along with healthcare systems being asked to create long-term reductions to inequalities </w:t>
      </w:r>
      <w:r w:rsidRPr="00A87ECC">
        <w:t>(Churchill, 2019).</w:t>
      </w:r>
      <w:r>
        <w:rPr>
          <w:b/>
          <w:bCs/>
        </w:rPr>
        <w:t xml:space="preserve"> </w:t>
      </w:r>
      <w:r>
        <w:t xml:space="preserve">Legislation can also be used to achieve results – new, more socially developed policies that have a specific focus on healthcare inequality, and more clarification on abolishing the gap between the poor and the rich. </w:t>
      </w:r>
    </w:p>
    <w:p w14:paraId="16A52A0C" w14:textId="594ADDB5" w:rsidR="00B33091" w:rsidRDefault="00B33091" w:rsidP="00B33091">
      <w:pPr>
        <w:ind w:firstLine="720"/>
      </w:pPr>
    </w:p>
    <w:p w14:paraId="2828504E" w14:textId="18D2C941" w:rsidR="00B33091" w:rsidRDefault="00B33091" w:rsidP="00B33091">
      <w:pPr>
        <w:rPr>
          <w:b/>
          <w:bCs/>
          <w:u w:val="single"/>
        </w:rPr>
      </w:pPr>
      <w:r w:rsidRPr="00B33091">
        <w:rPr>
          <w:b/>
          <w:bCs/>
          <w:u w:val="single"/>
        </w:rPr>
        <w:t>Conclusion</w:t>
      </w:r>
    </w:p>
    <w:p w14:paraId="0E9FE3DD" w14:textId="77777777" w:rsidR="00C574E4" w:rsidRDefault="009F4238" w:rsidP="00B33091">
      <w:r>
        <w:tab/>
        <w:t xml:space="preserve">In conclusion, </w:t>
      </w:r>
      <w:r w:rsidR="009E64AB">
        <w:t xml:space="preserve">the social construction of childhood has changed since historical times. The role of children in society has become different over time because of many factors, but the main one is the development of policy and legislation. As the concept of childhood changed in industrialised societies, new legislation was published that protected the rights of children, and shaped the current Children Acts. In historical times, the responsibilities of children and adults were very similar (such as child labour, child marriage, etc.) and socially, there was no separation between the two. In present times, there are still underdeveloped </w:t>
      </w:r>
      <w:r w:rsidR="009E64AB">
        <w:lastRenderedPageBreak/>
        <w:t xml:space="preserve">countries who practice these responsibilities, but they are no longer considered the social expectations of children. </w:t>
      </w:r>
    </w:p>
    <w:p w14:paraId="697F7FAD" w14:textId="445511FD" w:rsidR="009F4238" w:rsidRDefault="009E64AB" w:rsidP="00C574E4">
      <w:pPr>
        <w:ind w:firstLine="720"/>
      </w:pPr>
      <w:r>
        <w:t xml:space="preserve">The developed legislation for child health and social care and the accessible support services have helped reduce inequality, but there are still factors that impact vulnerable children and their families. The gap between the rich and the poor also creates a health gap, which means the standard of healthcare provided to high- and low-income families is different. Some authorities are taking the increasing rates of inequality seriously and are taking steps to ensure that deprived communities suffer less and see progressive improvement in their healthcare treatment. In my opinion, steps such as new, relevant legislation and the help of health systems will be most effective, because the more focus that is continuously put on the socio-economic gap, the more work can be end up being done for these specific vulnerable young people and families. </w:t>
      </w:r>
    </w:p>
    <w:p w14:paraId="2A0C1773" w14:textId="2CEC5B30" w:rsidR="00B75EFB" w:rsidRDefault="00B75EFB" w:rsidP="00B33091"/>
    <w:p w14:paraId="46BB6D34" w14:textId="77777777" w:rsidR="00FC5F92" w:rsidRDefault="00FC5F92" w:rsidP="00FC5F92">
      <w:pPr>
        <w:rPr>
          <w:b/>
          <w:bCs/>
          <w:u w:val="single"/>
        </w:rPr>
      </w:pPr>
    </w:p>
    <w:p w14:paraId="3D7F9929" w14:textId="77777777" w:rsidR="00FC5F92" w:rsidRDefault="00FC5F92" w:rsidP="00FC5F92">
      <w:pPr>
        <w:rPr>
          <w:b/>
          <w:bCs/>
          <w:u w:val="single"/>
        </w:rPr>
      </w:pPr>
    </w:p>
    <w:p w14:paraId="6723C240" w14:textId="77777777" w:rsidR="00FC5F92" w:rsidRDefault="00FC5F92" w:rsidP="00FC5F92">
      <w:pPr>
        <w:rPr>
          <w:b/>
          <w:bCs/>
          <w:u w:val="single"/>
        </w:rPr>
      </w:pPr>
    </w:p>
    <w:p w14:paraId="68117CBF" w14:textId="61E0072F" w:rsidR="00FC5F92" w:rsidRDefault="00287FF7" w:rsidP="00FC5F92">
      <w:pPr>
        <w:rPr>
          <w:b/>
          <w:bCs/>
          <w:u w:val="single"/>
        </w:rPr>
      </w:pPr>
      <w:r w:rsidRPr="00287FF7">
        <w:rPr>
          <w:b/>
          <w:bCs/>
          <w:u w:val="single"/>
        </w:rPr>
        <w:t>References</w:t>
      </w:r>
    </w:p>
    <w:p w14:paraId="6A809287" w14:textId="77777777" w:rsidR="00FC5F92" w:rsidRPr="007F5A1F" w:rsidRDefault="00FC5F92" w:rsidP="00FC5F92">
      <w:pPr>
        <w:rPr>
          <w:rFonts w:cstheme="minorHAnsi"/>
          <w:b/>
          <w:bCs/>
          <w:u w:val="single"/>
        </w:rPr>
      </w:pPr>
    </w:p>
    <w:p w14:paraId="63603D63" w14:textId="46CEAC68" w:rsidR="00FC5F92" w:rsidRPr="007F5A1F" w:rsidRDefault="00FC5F92" w:rsidP="00FC5F92">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Ali Norozi, S. and Moen, T., 2016. Childhood as a Social Construction. </w:t>
      </w:r>
      <w:r w:rsidRPr="007F5A1F">
        <w:rPr>
          <w:rFonts w:eastAsia="Times New Roman" w:cstheme="minorHAnsi"/>
          <w:i/>
          <w:iCs/>
          <w:color w:val="000000"/>
          <w:lang w:eastAsia="en-GB"/>
        </w:rPr>
        <w:t>Journal of Educational and Social Research</w:t>
      </w:r>
      <w:r w:rsidRPr="007F5A1F">
        <w:rPr>
          <w:rFonts w:eastAsia="Times New Roman" w:cstheme="minorHAnsi"/>
          <w:color w:val="000000"/>
          <w:shd w:val="clear" w:color="auto" w:fill="FFFFFF"/>
          <w:lang w:eastAsia="en-GB"/>
        </w:rPr>
        <w:t>, [online] 6(2). Available at: &lt;https://www.mcser.org/journal/index.php/jesr/article/viewFile/9151/8837&gt;.</w:t>
      </w:r>
    </w:p>
    <w:p w14:paraId="01B8F0B8" w14:textId="2EF77BA4" w:rsidR="00240D6E" w:rsidRPr="007F5A1F" w:rsidRDefault="00240D6E" w:rsidP="00FC5F92">
      <w:pPr>
        <w:rPr>
          <w:rFonts w:eastAsia="Times New Roman" w:cstheme="minorHAnsi"/>
          <w:color w:val="000000"/>
          <w:shd w:val="clear" w:color="auto" w:fill="FFFFFF"/>
          <w:lang w:eastAsia="en-GB"/>
        </w:rPr>
      </w:pPr>
    </w:p>
    <w:p w14:paraId="5F30727F" w14:textId="2FA9890F" w:rsidR="00240D6E" w:rsidRPr="007F5A1F" w:rsidRDefault="00240D6E" w:rsidP="00240D6E">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Ariès, P., 1960. </w:t>
      </w:r>
      <w:r w:rsidRPr="007F5A1F">
        <w:rPr>
          <w:rFonts w:eastAsia="Times New Roman" w:cstheme="minorHAnsi"/>
          <w:i/>
          <w:iCs/>
          <w:color w:val="000000"/>
          <w:lang w:eastAsia="en-GB"/>
        </w:rPr>
        <w:t>Centuries of childhood</w:t>
      </w:r>
      <w:r w:rsidRPr="007F5A1F">
        <w:rPr>
          <w:rFonts w:eastAsia="Times New Roman" w:cstheme="minorHAnsi"/>
          <w:color w:val="000000"/>
          <w:shd w:val="clear" w:color="auto" w:fill="FFFFFF"/>
          <w:lang w:eastAsia="en-GB"/>
        </w:rPr>
        <w:t>. New York Vintage Books.</w:t>
      </w:r>
    </w:p>
    <w:p w14:paraId="15FBDFDE" w14:textId="7AC7F756" w:rsidR="00F4385D" w:rsidRPr="007F5A1F" w:rsidRDefault="00F4385D" w:rsidP="00240D6E">
      <w:pPr>
        <w:rPr>
          <w:rFonts w:eastAsia="Times New Roman" w:cstheme="minorHAnsi"/>
          <w:color w:val="000000"/>
          <w:shd w:val="clear" w:color="auto" w:fill="FFFFFF"/>
          <w:lang w:eastAsia="en-GB"/>
        </w:rPr>
      </w:pPr>
    </w:p>
    <w:p w14:paraId="1D3B758F"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Churchill, N., 2019. </w:t>
      </w:r>
      <w:r w:rsidRPr="007F5A1F">
        <w:rPr>
          <w:rFonts w:eastAsia="Times New Roman" w:cstheme="minorHAnsi"/>
          <w:i/>
          <w:iCs/>
          <w:color w:val="000000"/>
          <w:lang w:eastAsia="en-GB"/>
        </w:rPr>
        <w:t>Closing the gap on health inequality</w:t>
      </w:r>
      <w:r w:rsidRPr="007F5A1F">
        <w:rPr>
          <w:rFonts w:eastAsia="Times New Roman" w:cstheme="minorHAnsi"/>
          <w:color w:val="000000"/>
          <w:shd w:val="clear" w:color="auto" w:fill="FFFFFF"/>
          <w:lang w:eastAsia="en-GB"/>
        </w:rPr>
        <w:t xml:space="preserve">. [online] england.nhs.uk. Available at: &lt;https://www.england.nhs.uk/blog/closing-the-gap-on-health-inequality/&gt; </w:t>
      </w:r>
    </w:p>
    <w:p w14:paraId="6468A2D3" w14:textId="300AECA3" w:rsidR="00F4385D" w:rsidRPr="007F5A1F" w:rsidRDefault="00F4385D" w:rsidP="00240D6E">
      <w:pPr>
        <w:rPr>
          <w:rFonts w:eastAsia="Times New Roman" w:cstheme="minorHAnsi"/>
          <w:lang w:eastAsia="en-GB"/>
        </w:rPr>
      </w:pPr>
    </w:p>
    <w:p w14:paraId="7F09BED5"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Dickman, S., Himmelstein, D. and Woolhandler, S., 2017. </w:t>
      </w:r>
      <w:r w:rsidRPr="007F5A1F">
        <w:rPr>
          <w:rFonts w:eastAsia="Times New Roman" w:cstheme="minorHAnsi"/>
          <w:i/>
          <w:iCs/>
          <w:color w:val="000000"/>
          <w:lang w:eastAsia="en-GB"/>
        </w:rPr>
        <w:t>Inequality and the health-care system in the USA</w:t>
      </w:r>
      <w:r w:rsidRPr="007F5A1F">
        <w:rPr>
          <w:rFonts w:eastAsia="Times New Roman" w:cstheme="minorHAnsi"/>
          <w:color w:val="000000"/>
          <w:shd w:val="clear" w:color="auto" w:fill="FFFFFF"/>
          <w:lang w:eastAsia="en-GB"/>
        </w:rPr>
        <w:t xml:space="preserve">. [online] thelancet.com. Available at: &lt;https://www.thelancet.com/journals/lancet/article/PIIS0140-6736(17)30398-7/fulltext&gt; </w:t>
      </w:r>
    </w:p>
    <w:p w14:paraId="68722BDD" w14:textId="77777777" w:rsidR="00F4385D" w:rsidRPr="007F5A1F" w:rsidRDefault="00F4385D" w:rsidP="00240D6E">
      <w:pPr>
        <w:rPr>
          <w:rFonts w:eastAsia="Times New Roman" w:cstheme="minorHAnsi"/>
          <w:lang w:eastAsia="en-GB"/>
        </w:rPr>
      </w:pPr>
    </w:p>
    <w:p w14:paraId="676AF6A0" w14:textId="6555A5CE" w:rsidR="00FC5F92" w:rsidRPr="007F5A1F" w:rsidRDefault="00FC5F92" w:rsidP="00FC5F92">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Encyclopedia.com. n.d. </w:t>
      </w:r>
      <w:r w:rsidRPr="007F5A1F">
        <w:rPr>
          <w:rFonts w:eastAsia="Times New Roman" w:cstheme="minorHAnsi"/>
          <w:i/>
          <w:iCs/>
          <w:color w:val="000000"/>
          <w:lang w:eastAsia="en-GB"/>
        </w:rPr>
        <w:t>Children: I. History of Childhood</w:t>
      </w:r>
      <w:r w:rsidRPr="007F5A1F">
        <w:rPr>
          <w:rFonts w:eastAsia="Times New Roman" w:cstheme="minorHAnsi"/>
          <w:color w:val="000000"/>
          <w:shd w:val="clear" w:color="auto" w:fill="FFFFFF"/>
          <w:lang w:eastAsia="en-GB"/>
        </w:rPr>
        <w:t xml:space="preserve">. [online] Available at: &lt;https://www.encyclopedia.com/science/encyclopedias-almanacs-transcripts-and-maps/children-i-history-childhood&gt; </w:t>
      </w:r>
    </w:p>
    <w:p w14:paraId="21C6BB6F" w14:textId="601164DE" w:rsidR="00F4385D" w:rsidRPr="007F5A1F" w:rsidRDefault="00F4385D" w:rsidP="00FC5F92">
      <w:pPr>
        <w:rPr>
          <w:rFonts w:eastAsia="Times New Roman" w:cstheme="minorHAnsi"/>
          <w:color w:val="000000"/>
          <w:shd w:val="clear" w:color="auto" w:fill="FFFFFF"/>
          <w:lang w:eastAsia="en-GB"/>
        </w:rPr>
      </w:pPr>
    </w:p>
    <w:p w14:paraId="36DAF409" w14:textId="77777777" w:rsidR="00F4385D" w:rsidRPr="007F5A1F" w:rsidRDefault="00F4385D" w:rsidP="00F4385D">
      <w:pPr>
        <w:rPr>
          <w:rFonts w:eastAsia="Times New Roman" w:cstheme="minorHAnsi"/>
          <w:lang w:eastAsia="en-GB"/>
        </w:rPr>
      </w:pPr>
      <w:r w:rsidRPr="007F5A1F">
        <w:rPr>
          <w:rFonts w:eastAsia="Times New Roman" w:cstheme="minorHAnsi"/>
          <w:b/>
          <w:bCs/>
          <w:color w:val="666666"/>
          <w:lang w:eastAsia="en-GB"/>
        </w:rPr>
        <w:t>G</w:t>
      </w:r>
      <w:r w:rsidRPr="007F5A1F">
        <w:rPr>
          <w:rFonts w:eastAsia="Times New Roman" w:cstheme="minorHAnsi"/>
          <w:color w:val="000000"/>
          <w:lang w:eastAsia="en-GB"/>
        </w:rPr>
        <w:t>OV.UK. 2020. </w:t>
      </w:r>
      <w:r w:rsidRPr="007F5A1F">
        <w:rPr>
          <w:rFonts w:eastAsia="Times New Roman" w:cstheme="minorHAnsi"/>
          <w:i/>
          <w:iCs/>
          <w:color w:val="000000"/>
          <w:lang w:eastAsia="en-GB"/>
        </w:rPr>
        <w:t>Characteristics of children in need</w:t>
      </w:r>
      <w:r w:rsidRPr="007F5A1F">
        <w:rPr>
          <w:rFonts w:eastAsia="Times New Roman" w:cstheme="minorHAnsi"/>
          <w:color w:val="000000"/>
          <w:lang w:eastAsia="en-GB"/>
        </w:rPr>
        <w:t>. [online] Available at: &lt;https://explore-education-statistics.service.gov.uk/find-statistics/characteristics-of-children-in-need/2020&gt;</w:t>
      </w:r>
    </w:p>
    <w:p w14:paraId="165786CC" w14:textId="77777777" w:rsidR="00F4385D" w:rsidRPr="007F5A1F" w:rsidRDefault="00F4385D" w:rsidP="00FC5F92">
      <w:pPr>
        <w:rPr>
          <w:rFonts w:eastAsia="Times New Roman" w:cstheme="minorHAnsi"/>
          <w:color w:val="000000"/>
          <w:shd w:val="clear" w:color="auto" w:fill="FFFFFF"/>
          <w:lang w:eastAsia="en-GB"/>
        </w:rPr>
      </w:pPr>
    </w:p>
    <w:p w14:paraId="33229C3C" w14:textId="45099066"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Griffin, E., 2014. </w:t>
      </w:r>
      <w:r w:rsidRPr="007F5A1F">
        <w:rPr>
          <w:rFonts w:eastAsia="Times New Roman" w:cstheme="minorHAnsi"/>
          <w:i/>
          <w:iCs/>
          <w:color w:val="000000"/>
          <w:lang w:eastAsia="en-GB"/>
        </w:rPr>
        <w:t>Child Labour</w:t>
      </w:r>
      <w:r w:rsidRPr="007F5A1F">
        <w:rPr>
          <w:rFonts w:eastAsia="Times New Roman" w:cstheme="minorHAnsi"/>
          <w:color w:val="000000"/>
          <w:shd w:val="clear" w:color="auto" w:fill="FFFFFF"/>
          <w:lang w:eastAsia="en-GB"/>
        </w:rPr>
        <w:t xml:space="preserve">. [online] Bl.uk. Available at: &lt;https://www.bl.uk/romantics-and-victorians/articles/child-labour&gt; </w:t>
      </w:r>
    </w:p>
    <w:p w14:paraId="1AF57345" w14:textId="5553EC37" w:rsidR="00F4385D" w:rsidRPr="007F5A1F" w:rsidRDefault="00F4385D" w:rsidP="00F4385D">
      <w:pPr>
        <w:rPr>
          <w:rFonts w:eastAsia="Times New Roman" w:cstheme="minorHAnsi"/>
          <w:color w:val="000000"/>
          <w:shd w:val="clear" w:color="auto" w:fill="FFFFFF"/>
          <w:lang w:eastAsia="en-GB"/>
        </w:rPr>
      </w:pPr>
    </w:p>
    <w:p w14:paraId="1DF7F317" w14:textId="77777777"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Hecticteachersalevelsociologysite.wordpress.com. n.d. </w:t>
      </w:r>
      <w:r w:rsidRPr="007F5A1F">
        <w:rPr>
          <w:rFonts w:eastAsia="Times New Roman" w:cstheme="minorHAnsi"/>
          <w:i/>
          <w:iCs/>
          <w:color w:val="000000"/>
          <w:lang w:eastAsia="en-GB"/>
        </w:rPr>
        <w:t>Childhood as a social construction</w:t>
      </w:r>
      <w:r w:rsidRPr="007F5A1F">
        <w:rPr>
          <w:rFonts w:eastAsia="Times New Roman" w:cstheme="minorHAnsi"/>
          <w:color w:val="000000"/>
          <w:shd w:val="clear" w:color="auto" w:fill="FFFFFF"/>
          <w:lang w:eastAsia="en-GB"/>
        </w:rPr>
        <w:t xml:space="preserve">. [online] Available at: &lt;https://hecticteachersalevelsociologysite.wordpress.com/unit-2-family-and-households-2/childhood/childhood-as-a-social-construction/&gt; </w:t>
      </w:r>
    </w:p>
    <w:p w14:paraId="399CCD8B" w14:textId="77777777" w:rsidR="00F4385D" w:rsidRPr="007F5A1F" w:rsidRDefault="00F4385D" w:rsidP="00FC5F92">
      <w:pPr>
        <w:rPr>
          <w:rFonts w:eastAsia="Times New Roman" w:cstheme="minorHAnsi"/>
          <w:color w:val="000000"/>
          <w:shd w:val="clear" w:color="auto" w:fill="FFFFFF"/>
          <w:lang w:eastAsia="en-GB"/>
        </w:rPr>
      </w:pPr>
    </w:p>
    <w:p w14:paraId="60CDF0B8" w14:textId="7E6F803F" w:rsidR="00FC5F92" w:rsidRPr="007F5A1F" w:rsidRDefault="00FC5F92" w:rsidP="00FC5F92">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History.com. 2020. </w:t>
      </w:r>
      <w:r w:rsidRPr="007F5A1F">
        <w:rPr>
          <w:rFonts w:eastAsia="Times New Roman" w:cstheme="minorHAnsi"/>
          <w:i/>
          <w:iCs/>
          <w:color w:val="000000"/>
          <w:lang w:eastAsia="en-GB"/>
        </w:rPr>
        <w:t>Child Labor</w:t>
      </w:r>
      <w:r w:rsidRPr="007F5A1F">
        <w:rPr>
          <w:rFonts w:eastAsia="Times New Roman" w:cstheme="minorHAnsi"/>
          <w:color w:val="000000"/>
          <w:shd w:val="clear" w:color="auto" w:fill="FFFFFF"/>
          <w:lang w:eastAsia="en-GB"/>
        </w:rPr>
        <w:t xml:space="preserve">. [online] Available at: &lt;https://www.history.com/topics/industrial-revolution/child-labor&gt; </w:t>
      </w:r>
    </w:p>
    <w:p w14:paraId="1697E88D" w14:textId="5CC11FD8" w:rsidR="00F4385D" w:rsidRPr="007F5A1F" w:rsidRDefault="00F4385D" w:rsidP="00FC5F92">
      <w:pPr>
        <w:rPr>
          <w:rFonts w:eastAsia="Times New Roman" w:cstheme="minorHAnsi"/>
          <w:color w:val="000000"/>
          <w:shd w:val="clear" w:color="auto" w:fill="FFFFFF"/>
          <w:lang w:eastAsia="en-GB"/>
        </w:rPr>
      </w:pPr>
    </w:p>
    <w:p w14:paraId="3BBE9BD3" w14:textId="77777777" w:rsidR="00F4385D" w:rsidRPr="007F5A1F" w:rsidRDefault="00F4385D" w:rsidP="00F4385D">
      <w:pPr>
        <w:rPr>
          <w:rFonts w:eastAsia="Times New Roman" w:cstheme="minorHAnsi"/>
          <w:lang w:eastAsia="en-GB"/>
        </w:rPr>
      </w:pPr>
      <w:r w:rsidRPr="007F5A1F">
        <w:rPr>
          <w:rFonts w:eastAsia="Times New Roman" w:cstheme="minorHAnsi"/>
          <w:color w:val="000000"/>
          <w:lang w:eastAsia="en-GB"/>
        </w:rPr>
        <w:t>Johnson, E., 2019. </w:t>
      </w:r>
      <w:r w:rsidRPr="007F5A1F">
        <w:rPr>
          <w:rFonts w:eastAsia="Times New Roman" w:cstheme="minorHAnsi"/>
          <w:i/>
          <w:iCs/>
          <w:color w:val="000000"/>
          <w:lang w:eastAsia="en-GB"/>
        </w:rPr>
        <w:t>Legislation &amp; Policies That Surround Safeguarding Children</w:t>
      </w:r>
      <w:r w:rsidRPr="007F5A1F">
        <w:rPr>
          <w:rFonts w:eastAsia="Times New Roman" w:cstheme="minorHAnsi"/>
          <w:color w:val="000000"/>
          <w:lang w:eastAsia="en-GB"/>
        </w:rPr>
        <w:t>. [online] cpdonline.co.uk. Available at: &lt;https://cpdonline.co.uk/knowledge-base/safeguarding/legislation-safeguarding-children/&gt;</w:t>
      </w:r>
    </w:p>
    <w:p w14:paraId="1A6CCBB1" w14:textId="50EE5EAE" w:rsidR="00F4385D" w:rsidRPr="007F5A1F" w:rsidRDefault="00F4385D" w:rsidP="00F4385D">
      <w:pPr>
        <w:rPr>
          <w:rFonts w:cstheme="minorHAnsi"/>
        </w:rPr>
      </w:pPr>
      <w:r w:rsidRPr="007F5A1F">
        <w:rPr>
          <w:rFonts w:cstheme="minorHAnsi"/>
        </w:rPr>
        <w:t xml:space="preserve"> </w:t>
      </w:r>
    </w:p>
    <w:p w14:paraId="1B88EC34" w14:textId="0F35F2CC" w:rsidR="00F4385D" w:rsidRPr="007F5A1F" w:rsidRDefault="00F4385D" w:rsidP="00F4385D">
      <w:pPr>
        <w:rPr>
          <w:rFonts w:eastAsia="Times New Roman" w:cstheme="minorHAnsi"/>
          <w:lang w:eastAsia="en-GB"/>
        </w:rPr>
      </w:pPr>
      <w:r w:rsidRPr="007F5A1F">
        <w:rPr>
          <w:rFonts w:eastAsia="Times New Roman" w:cstheme="minorHAnsi"/>
          <w:color w:val="000000"/>
          <w:lang w:eastAsia="en-GB"/>
        </w:rPr>
        <w:t>learning.nspcc.org.uk. 2021. </w:t>
      </w:r>
      <w:r w:rsidRPr="007F5A1F">
        <w:rPr>
          <w:rFonts w:eastAsia="Times New Roman" w:cstheme="minorHAnsi"/>
          <w:i/>
          <w:iCs/>
          <w:color w:val="000000"/>
          <w:lang w:eastAsia="en-GB"/>
        </w:rPr>
        <w:t>History of child protection in the UK</w:t>
      </w:r>
      <w:r w:rsidRPr="007F5A1F">
        <w:rPr>
          <w:rFonts w:eastAsia="Times New Roman" w:cstheme="minorHAnsi"/>
          <w:color w:val="000000"/>
          <w:lang w:eastAsia="en-GB"/>
        </w:rPr>
        <w:t>. [online] Available at: &lt;https://learning.nspcc.org.uk/child-protection-system/history-of-child-protection-in-the-uk&gt;</w:t>
      </w:r>
    </w:p>
    <w:p w14:paraId="06142617" w14:textId="4E05FBFF" w:rsidR="00F4385D" w:rsidRPr="007F5A1F" w:rsidRDefault="00F4385D" w:rsidP="00FC5F92">
      <w:pPr>
        <w:rPr>
          <w:rFonts w:eastAsia="Times New Roman" w:cstheme="minorHAnsi"/>
          <w:color w:val="000000"/>
          <w:shd w:val="clear" w:color="auto" w:fill="FFFFFF"/>
          <w:lang w:eastAsia="en-GB"/>
        </w:rPr>
      </w:pPr>
    </w:p>
    <w:p w14:paraId="066B5633" w14:textId="67E6C5D0"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Neville, S., 2018. </w:t>
      </w:r>
      <w:r w:rsidRPr="007F5A1F">
        <w:rPr>
          <w:rFonts w:eastAsia="Times New Roman" w:cstheme="minorHAnsi"/>
          <w:i/>
          <w:iCs/>
          <w:color w:val="000000"/>
          <w:lang w:eastAsia="en-GB"/>
        </w:rPr>
        <w:t>England’s poor have worse access to GP services than the rich</w:t>
      </w:r>
      <w:r w:rsidRPr="007F5A1F">
        <w:rPr>
          <w:rFonts w:eastAsia="Times New Roman" w:cstheme="minorHAnsi"/>
          <w:color w:val="000000"/>
          <w:shd w:val="clear" w:color="auto" w:fill="FFFFFF"/>
          <w:lang w:eastAsia="en-GB"/>
        </w:rPr>
        <w:t xml:space="preserve">. [online] Ft.com. Available at: &lt;https://www.ft.com/content/628b25ca-06d1-11e9-9fe8-acdb36967cfc&gt; </w:t>
      </w:r>
    </w:p>
    <w:p w14:paraId="1B3F9A00" w14:textId="7203B8E1" w:rsidR="00F4385D" w:rsidRPr="007F5A1F" w:rsidRDefault="00F4385D" w:rsidP="00F4385D">
      <w:pPr>
        <w:rPr>
          <w:rFonts w:eastAsia="Times New Roman" w:cstheme="minorHAnsi"/>
          <w:color w:val="000000"/>
          <w:shd w:val="clear" w:color="auto" w:fill="FFFFFF"/>
          <w:lang w:eastAsia="en-GB"/>
        </w:rPr>
      </w:pPr>
    </w:p>
    <w:p w14:paraId="01A2908A" w14:textId="06F34003" w:rsidR="00F4385D" w:rsidRPr="007F5A1F" w:rsidRDefault="00F4385D" w:rsidP="00A87ECC">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Newton, J., 2017. </w:t>
      </w:r>
      <w:r w:rsidRPr="007F5A1F">
        <w:rPr>
          <w:rFonts w:eastAsia="Times New Roman" w:cstheme="minorHAnsi"/>
          <w:i/>
          <w:iCs/>
          <w:color w:val="000000"/>
          <w:lang w:eastAsia="en-GB"/>
        </w:rPr>
        <w:t>Closing the health gap and reducing inequalities</w:t>
      </w:r>
      <w:r w:rsidRPr="007F5A1F">
        <w:rPr>
          <w:rFonts w:eastAsia="Times New Roman" w:cstheme="minorHAnsi"/>
          <w:color w:val="000000"/>
          <w:shd w:val="clear" w:color="auto" w:fill="FFFFFF"/>
          <w:lang w:eastAsia="en-GB"/>
        </w:rPr>
        <w:t xml:space="preserve">. [online] Publichealthmatters.blog.gov.uk. Available at: &lt;https://publichealthmatters.blog.gov.uk/2017/09/08/closing-the-health-gap-and-reducing-inequalities/&gt; </w:t>
      </w:r>
    </w:p>
    <w:p w14:paraId="3CEB5722" w14:textId="77777777" w:rsidR="00F4385D" w:rsidRPr="007F5A1F" w:rsidRDefault="00F4385D" w:rsidP="00A87ECC">
      <w:pPr>
        <w:rPr>
          <w:rFonts w:eastAsia="Times New Roman" w:cstheme="minorHAnsi"/>
          <w:color w:val="000000"/>
          <w:shd w:val="clear" w:color="auto" w:fill="FFFFFF"/>
          <w:lang w:eastAsia="en-GB"/>
        </w:rPr>
      </w:pPr>
    </w:p>
    <w:p w14:paraId="3F4F9753" w14:textId="4DEFBFEC" w:rsidR="00A87ECC" w:rsidRPr="007F5A1F" w:rsidRDefault="00FC5F92" w:rsidP="00A87ECC">
      <w:pPr>
        <w:rPr>
          <w:rFonts w:eastAsia="Times New Roman" w:cstheme="minorHAnsi"/>
          <w:color w:val="000000"/>
          <w:shd w:val="clear" w:color="auto" w:fill="FFFFFF"/>
          <w:lang w:eastAsia="en-GB"/>
        </w:rPr>
      </w:pPr>
      <w:r w:rsidRPr="007F5A1F">
        <w:rPr>
          <w:rFonts w:cstheme="minorHAnsi"/>
        </w:rPr>
        <w:t xml:space="preserve"> </w:t>
      </w:r>
      <w:r w:rsidR="00A87ECC" w:rsidRPr="007F5A1F">
        <w:rPr>
          <w:rFonts w:eastAsia="Times New Roman" w:cstheme="minorHAnsi"/>
          <w:color w:val="000000"/>
          <w:shd w:val="clear" w:color="auto" w:fill="FFFFFF"/>
          <w:lang w:eastAsia="en-GB"/>
        </w:rPr>
        <w:t>nhs.uk. n.d. </w:t>
      </w:r>
      <w:r w:rsidR="00A87ECC" w:rsidRPr="007F5A1F">
        <w:rPr>
          <w:rFonts w:eastAsia="Times New Roman" w:cstheme="minorHAnsi"/>
          <w:i/>
          <w:iCs/>
          <w:color w:val="000000"/>
          <w:lang w:eastAsia="en-GB"/>
        </w:rPr>
        <w:t>Children and young people's services</w:t>
      </w:r>
      <w:r w:rsidR="00A87ECC" w:rsidRPr="007F5A1F">
        <w:rPr>
          <w:rFonts w:eastAsia="Times New Roman" w:cstheme="minorHAnsi"/>
          <w:color w:val="000000"/>
          <w:shd w:val="clear" w:color="auto" w:fill="FFFFFF"/>
          <w:lang w:eastAsia="en-GB"/>
        </w:rPr>
        <w:t xml:space="preserve">. [online] Available at: &lt;https://www.nhs.uk/conditions/social-care-and-support-guide/caring-for-children-and-young-people/children-and-young-peoples-services/&gt; </w:t>
      </w:r>
    </w:p>
    <w:p w14:paraId="54B1C0D6" w14:textId="423FA25D" w:rsidR="00F4385D" w:rsidRPr="007F5A1F" w:rsidRDefault="00F4385D" w:rsidP="00A87ECC">
      <w:pPr>
        <w:rPr>
          <w:rFonts w:eastAsia="Times New Roman" w:cstheme="minorHAnsi"/>
          <w:color w:val="000000"/>
          <w:shd w:val="clear" w:color="auto" w:fill="FFFFFF"/>
          <w:lang w:eastAsia="en-GB"/>
        </w:rPr>
      </w:pPr>
    </w:p>
    <w:p w14:paraId="4CD5654F"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Theworldcounts.com. n.d. </w:t>
      </w:r>
      <w:r w:rsidRPr="007F5A1F">
        <w:rPr>
          <w:rFonts w:eastAsia="Times New Roman" w:cstheme="minorHAnsi"/>
          <w:i/>
          <w:iCs/>
          <w:color w:val="000000"/>
          <w:lang w:eastAsia="en-GB"/>
        </w:rPr>
        <w:t>From the Sweat of our Children</w:t>
      </w:r>
      <w:r w:rsidRPr="007F5A1F">
        <w:rPr>
          <w:rFonts w:eastAsia="Times New Roman" w:cstheme="minorHAnsi"/>
          <w:color w:val="000000"/>
          <w:shd w:val="clear" w:color="auto" w:fill="FFFFFF"/>
          <w:lang w:eastAsia="en-GB"/>
        </w:rPr>
        <w:t xml:space="preserve">. [online] Available at: &lt;https://www.theworldcounts.com/stories/child-labor-facts-and-statistics&gt; </w:t>
      </w:r>
    </w:p>
    <w:p w14:paraId="1E44B4B6" w14:textId="247003F2" w:rsidR="00F4385D" w:rsidRPr="007F5A1F" w:rsidRDefault="00F4385D" w:rsidP="00A87ECC">
      <w:pPr>
        <w:rPr>
          <w:rFonts w:eastAsia="Times New Roman" w:cstheme="minorHAnsi"/>
          <w:color w:val="000000"/>
          <w:shd w:val="clear" w:color="auto" w:fill="FFFFFF"/>
          <w:lang w:eastAsia="en-GB"/>
        </w:rPr>
      </w:pPr>
    </w:p>
    <w:p w14:paraId="706FAAAA" w14:textId="77777777"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Thompson, K., 2020. </w:t>
      </w:r>
      <w:r w:rsidRPr="007F5A1F">
        <w:rPr>
          <w:rFonts w:eastAsia="Times New Roman" w:cstheme="minorHAnsi"/>
          <w:i/>
          <w:iCs/>
          <w:color w:val="000000"/>
          <w:lang w:eastAsia="en-GB"/>
        </w:rPr>
        <w:t>Changes to childhood since Victorian Times</w:t>
      </w:r>
      <w:r w:rsidRPr="007F5A1F">
        <w:rPr>
          <w:rFonts w:eastAsia="Times New Roman" w:cstheme="minorHAnsi"/>
          <w:color w:val="000000"/>
          <w:shd w:val="clear" w:color="auto" w:fill="FFFFFF"/>
          <w:lang w:eastAsia="en-GB"/>
        </w:rPr>
        <w:t xml:space="preserve">. [online] revisesociology.com. Available at: &lt;https://revisesociology.com/2020/06/30/changes-childhood-since-victorian-times/&gt; </w:t>
      </w:r>
    </w:p>
    <w:p w14:paraId="785428C3" w14:textId="4FACB67A" w:rsidR="00F4385D" w:rsidRPr="007F5A1F" w:rsidRDefault="00F4385D" w:rsidP="00A87ECC">
      <w:pPr>
        <w:rPr>
          <w:rFonts w:eastAsia="Times New Roman" w:cstheme="minorHAnsi"/>
          <w:color w:val="000000"/>
          <w:shd w:val="clear" w:color="auto" w:fill="FFFFFF"/>
          <w:lang w:eastAsia="en-GB"/>
        </w:rPr>
      </w:pPr>
    </w:p>
    <w:p w14:paraId="0196BF4F"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Wylie, H., 2021. </w:t>
      </w:r>
      <w:r w:rsidRPr="007F5A1F">
        <w:rPr>
          <w:rFonts w:eastAsia="Times New Roman" w:cstheme="minorHAnsi"/>
          <w:i/>
          <w:iCs/>
          <w:color w:val="000000"/>
          <w:lang w:eastAsia="en-GB"/>
        </w:rPr>
        <w:t>10 million additional girls at risk of child marriage due to COVID-19</w:t>
      </w:r>
      <w:r w:rsidRPr="007F5A1F">
        <w:rPr>
          <w:rFonts w:eastAsia="Times New Roman" w:cstheme="minorHAnsi"/>
          <w:color w:val="000000"/>
          <w:shd w:val="clear" w:color="auto" w:fill="FFFFFF"/>
          <w:lang w:eastAsia="en-GB"/>
        </w:rPr>
        <w:t xml:space="preserve">. [online] Unicef.org. Available at: &lt;https://www.unicef.org/press-releases/10-million-additional-girls-risk-child-marriage-due-covid-19&gt; </w:t>
      </w:r>
    </w:p>
    <w:p w14:paraId="35CC81A7" w14:textId="77777777" w:rsidR="00F4385D" w:rsidRDefault="00F4385D" w:rsidP="00A87ECC">
      <w:pPr>
        <w:rPr>
          <w:rFonts w:ascii="Open Sans" w:eastAsia="Times New Roman" w:hAnsi="Open Sans" w:cs="Open Sans"/>
          <w:color w:val="000000"/>
          <w:sz w:val="20"/>
          <w:szCs w:val="20"/>
          <w:shd w:val="clear" w:color="auto" w:fill="FFFFFF"/>
          <w:lang w:eastAsia="en-GB"/>
        </w:rPr>
      </w:pPr>
    </w:p>
    <w:p w14:paraId="632AB5B2" w14:textId="78895330" w:rsidR="00A87ECC" w:rsidRDefault="00A87ECC" w:rsidP="00A87ECC">
      <w:pPr>
        <w:rPr>
          <w:rFonts w:ascii="Open Sans" w:eastAsia="Times New Roman" w:hAnsi="Open Sans" w:cs="Open Sans"/>
          <w:color w:val="000000"/>
          <w:sz w:val="20"/>
          <w:szCs w:val="20"/>
          <w:shd w:val="clear" w:color="auto" w:fill="FFFFFF"/>
          <w:lang w:eastAsia="en-GB"/>
        </w:rPr>
      </w:pPr>
    </w:p>
    <w:p w14:paraId="47495D5C" w14:textId="2A743494" w:rsidR="00A87ECC" w:rsidRDefault="00A87ECC" w:rsidP="00A87ECC">
      <w:pPr>
        <w:rPr>
          <w:rFonts w:ascii="Open Sans" w:eastAsia="Times New Roman" w:hAnsi="Open Sans" w:cs="Open Sans"/>
          <w:color w:val="000000"/>
          <w:sz w:val="20"/>
          <w:szCs w:val="20"/>
          <w:shd w:val="clear" w:color="auto" w:fill="FFFFFF"/>
          <w:lang w:eastAsia="en-GB"/>
        </w:rPr>
      </w:pPr>
    </w:p>
    <w:p w14:paraId="4711D593" w14:textId="77777777" w:rsidR="00A87ECC" w:rsidRDefault="00A87ECC" w:rsidP="00A87ECC">
      <w:pPr>
        <w:rPr>
          <w:rFonts w:ascii="Open Sans" w:eastAsia="Times New Roman" w:hAnsi="Open Sans" w:cs="Open Sans"/>
          <w:color w:val="000000"/>
          <w:sz w:val="20"/>
          <w:szCs w:val="20"/>
          <w:shd w:val="clear" w:color="auto" w:fill="FFFFFF"/>
          <w:lang w:eastAsia="en-GB"/>
        </w:rPr>
      </w:pPr>
    </w:p>
    <w:p w14:paraId="71E2F23E" w14:textId="77777777" w:rsidR="00A87ECC" w:rsidRDefault="00A87ECC" w:rsidP="00A87ECC">
      <w:pPr>
        <w:rPr>
          <w:rFonts w:ascii="Open Sans" w:eastAsia="Times New Roman" w:hAnsi="Open Sans" w:cs="Open Sans"/>
          <w:color w:val="000000"/>
          <w:sz w:val="20"/>
          <w:szCs w:val="20"/>
          <w:shd w:val="clear" w:color="auto" w:fill="FFFFFF"/>
          <w:lang w:eastAsia="en-GB"/>
        </w:rPr>
      </w:pPr>
    </w:p>
    <w:p w14:paraId="69F58C66" w14:textId="0C181C0B" w:rsidR="00A87ECC" w:rsidRDefault="00A87ECC" w:rsidP="00A87ECC">
      <w:pPr>
        <w:rPr>
          <w:rFonts w:ascii="Open Sans" w:eastAsia="Times New Roman" w:hAnsi="Open Sans" w:cs="Open Sans"/>
          <w:color w:val="000000"/>
          <w:sz w:val="20"/>
          <w:szCs w:val="20"/>
          <w:shd w:val="clear" w:color="auto" w:fill="FFFFFF"/>
          <w:lang w:eastAsia="en-GB"/>
        </w:rPr>
      </w:pPr>
    </w:p>
    <w:p w14:paraId="13F8968F" w14:textId="77777777" w:rsidR="00A87ECC" w:rsidRDefault="00A87ECC" w:rsidP="00A87ECC">
      <w:pPr>
        <w:rPr>
          <w:rFonts w:ascii="Times New Roman" w:eastAsia="Times New Roman" w:hAnsi="Times New Roman" w:cs="Times New Roman"/>
          <w:lang w:eastAsia="en-GB"/>
        </w:rPr>
      </w:pPr>
    </w:p>
    <w:p w14:paraId="509E2A49" w14:textId="77777777" w:rsidR="00A87ECC" w:rsidRPr="00A87ECC" w:rsidRDefault="00A87ECC" w:rsidP="00A87ECC">
      <w:pPr>
        <w:rPr>
          <w:rFonts w:ascii="Times New Roman" w:eastAsia="Times New Roman" w:hAnsi="Times New Roman" w:cs="Times New Roman"/>
          <w:lang w:eastAsia="en-GB"/>
        </w:rPr>
      </w:pPr>
    </w:p>
    <w:p w14:paraId="5C4C65B5" w14:textId="77777777" w:rsidR="00A87ECC" w:rsidRPr="00287FF7" w:rsidRDefault="00A87ECC" w:rsidP="00B33091"/>
    <w:sectPr w:rsidR="00A87ECC" w:rsidRPr="00287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48D"/>
    <w:rsid w:val="00001A76"/>
    <w:rsid w:val="0004648A"/>
    <w:rsid w:val="00067E16"/>
    <w:rsid w:val="000B5864"/>
    <w:rsid w:val="000B65FC"/>
    <w:rsid w:val="000D0A0F"/>
    <w:rsid w:val="001700A6"/>
    <w:rsid w:val="00194754"/>
    <w:rsid w:val="001C63D8"/>
    <w:rsid w:val="00240D6E"/>
    <w:rsid w:val="00287FF7"/>
    <w:rsid w:val="00376FFA"/>
    <w:rsid w:val="00387956"/>
    <w:rsid w:val="003A1D44"/>
    <w:rsid w:val="003E0657"/>
    <w:rsid w:val="00485770"/>
    <w:rsid w:val="004F73FB"/>
    <w:rsid w:val="00581D36"/>
    <w:rsid w:val="005A39F0"/>
    <w:rsid w:val="006549BF"/>
    <w:rsid w:val="0069747E"/>
    <w:rsid w:val="006C13EE"/>
    <w:rsid w:val="006D7393"/>
    <w:rsid w:val="006F2C8A"/>
    <w:rsid w:val="00786534"/>
    <w:rsid w:val="007F5A1F"/>
    <w:rsid w:val="00825555"/>
    <w:rsid w:val="00842275"/>
    <w:rsid w:val="00844FD6"/>
    <w:rsid w:val="00950562"/>
    <w:rsid w:val="00961EC1"/>
    <w:rsid w:val="00981508"/>
    <w:rsid w:val="009E64AB"/>
    <w:rsid w:val="009F4238"/>
    <w:rsid w:val="00A20EE5"/>
    <w:rsid w:val="00A82374"/>
    <w:rsid w:val="00A87ECC"/>
    <w:rsid w:val="00AF7E82"/>
    <w:rsid w:val="00B00036"/>
    <w:rsid w:val="00B02C09"/>
    <w:rsid w:val="00B27E26"/>
    <w:rsid w:val="00B33091"/>
    <w:rsid w:val="00B75EFB"/>
    <w:rsid w:val="00B90BD2"/>
    <w:rsid w:val="00BF2212"/>
    <w:rsid w:val="00C574E4"/>
    <w:rsid w:val="00CA2F10"/>
    <w:rsid w:val="00D2798D"/>
    <w:rsid w:val="00DA6747"/>
    <w:rsid w:val="00DB0057"/>
    <w:rsid w:val="00DD1B39"/>
    <w:rsid w:val="00E12CAD"/>
    <w:rsid w:val="00E201FA"/>
    <w:rsid w:val="00E21882"/>
    <w:rsid w:val="00E2388D"/>
    <w:rsid w:val="00EB7C3F"/>
    <w:rsid w:val="00EC3C71"/>
    <w:rsid w:val="00F2748D"/>
    <w:rsid w:val="00F4385D"/>
    <w:rsid w:val="00F506CB"/>
    <w:rsid w:val="00FA1005"/>
    <w:rsid w:val="00FC4A24"/>
    <w:rsid w:val="00FC5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653E88"/>
  <w15:chartTrackingRefBased/>
  <w15:docId w15:val="{27947FC7-F7CE-D947-B3F3-99A2CAACE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C5F92"/>
  </w:style>
  <w:style w:type="character" w:customStyle="1" w:styleId="selectable">
    <w:name w:val="selectable"/>
    <w:basedOn w:val="DefaultParagraphFont"/>
    <w:rsid w:val="00FC5F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6387">
      <w:bodyDiv w:val="1"/>
      <w:marLeft w:val="0"/>
      <w:marRight w:val="0"/>
      <w:marTop w:val="0"/>
      <w:marBottom w:val="0"/>
      <w:divBdr>
        <w:top w:val="none" w:sz="0" w:space="0" w:color="auto"/>
        <w:left w:val="none" w:sz="0" w:space="0" w:color="auto"/>
        <w:bottom w:val="none" w:sz="0" w:space="0" w:color="auto"/>
        <w:right w:val="none" w:sz="0" w:space="0" w:color="auto"/>
      </w:divBdr>
    </w:div>
    <w:div w:id="61486289">
      <w:bodyDiv w:val="1"/>
      <w:marLeft w:val="0"/>
      <w:marRight w:val="0"/>
      <w:marTop w:val="0"/>
      <w:marBottom w:val="0"/>
      <w:divBdr>
        <w:top w:val="none" w:sz="0" w:space="0" w:color="auto"/>
        <w:left w:val="none" w:sz="0" w:space="0" w:color="auto"/>
        <w:bottom w:val="none" w:sz="0" w:space="0" w:color="auto"/>
        <w:right w:val="none" w:sz="0" w:space="0" w:color="auto"/>
      </w:divBdr>
    </w:div>
    <w:div w:id="210894988">
      <w:bodyDiv w:val="1"/>
      <w:marLeft w:val="0"/>
      <w:marRight w:val="0"/>
      <w:marTop w:val="0"/>
      <w:marBottom w:val="0"/>
      <w:divBdr>
        <w:top w:val="none" w:sz="0" w:space="0" w:color="auto"/>
        <w:left w:val="none" w:sz="0" w:space="0" w:color="auto"/>
        <w:bottom w:val="none" w:sz="0" w:space="0" w:color="auto"/>
        <w:right w:val="none" w:sz="0" w:space="0" w:color="auto"/>
      </w:divBdr>
    </w:div>
    <w:div w:id="559095549">
      <w:bodyDiv w:val="1"/>
      <w:marLeft w:val="0"/>
      <w:marRight w:val="0"/>
      <w:marTop w:val="0"/>
      <w:marBottom w:val="0"/>
      <w:divBdr>
        <w:top w:val="none" w:sz="0" w:space="0" w:color="auto"/>
        <w:left w:val="none" w:sz="0" w:space="0" w:color="auto"/>
        <w:bottom w:val="none" w:sz="0" w:space="0" w:color="auto"/>
        <w:right w:val="none" w:sz="0" w:space="0" w:color="auto"/>
      </w:divBdr>
    </w:div>
    <w:div w:id="562444095">
      <w:bodyDiv w:val="1"/>
      <w:marLeft w:val="0"/>
      <w:marRight w:val="0"/>
      <w:marTop w:val="0"/>
      <w:marBottom w:val="0"/>
      <w:divBdr>
        <w:top w:val="none" w:sz="0" w:space="0" w:color="auto"/>
        <w:left w:val="none" w:sz="0" w:space="0" w:color="auto"/>
        <w:bottom w:val="none" w:sz="0" w:space="0" w:color="auto"/>
        <w:right w:val="none" w:sz="0" w:space="0" w:color="auto"/>
      </w:divBdr>
    </w:div>
    <w:div w:id="565575729">
      <w:bodyDiv w:val="1"/>
      <w:marLeft w:val="0"/>
      <w:marRight w:val="0"/>
      <w:marTop w:val="0"/>
      <w:marBottom w:val="0"/>
      <w:divBdr>
        <w:top w:val="none" w:sz="0" w:space="0" w:color="auto"/>
        <w:left w:val="none" w:sz="0" w:space="0" w:color="auto"/>
        <w:bottom w:val="none" w:sz="0" w:space="0" w:color="auto"/>
        <w:right w:val="none" w:sz="0" w:space="0" w:color="auto"/>
      </w:divBdr>
    </w:div>
    <w:div w:id="708601914">
      <w:bodyDiv w:val="1"/>
      <w:marLeft w:val="0"/>
      <w:marRight w:val="0"/>
      <w:marTop w:val="0"/>
      <w:marBottom w:val="0"/>
      <w:divBdr>
        <w:top w:val="none" w:sz="0" w:space="0" w:color="auto"/>
        <w:left w:val="none" w:sz="0" w:space="0" w:color="auto"/>
        <w:bottom w:val="none" w:sz="0" w:space="0" w:color="auto"/>
        <w:right w:val="none" w:sz="0" w:space="0" w:color="auto"/>
      </w:divBdr>
    </w:div>
    <w:div w:id="735324727">
      <w:bodyDiv w:val="1"/>
      <w:marLeft w:val="0"/>
      <w:marRight w:val="0"/>
      <w:marTop w:val="0"/>
      <w:marBottom w:val="0"/>
      <w:divBdr>
        <w:top w:val="none" w:sz="0" w:space="0" w:color="auto"/>
        <w:left w:val="none" w:sz="0" w:space="0" w:color="auto"/>
        <w:bottom w:val="none" w:sz="0" w:space="0" w:color="auto"/>
        <w:right w:val="none" w:sz="0" w:space="0" w:color="auto"/>
      </w:divBdr>
    </w:div>
    <w:div w:id="854150574">
      <w:bodyDiv w:val="1"/>
      <w:marLeft w:val="0"/>
      <w:marRight w:val="0"/>
      <w:marTop w:val="0"/>
      <w:marBottom w:val="0"/>
      <w:divBdr>
        <w:top w:val="none" w:sz="0" w:space="0" w:color="auto"/>
        <w:left w:val="none" w:sz="0" w:space="0" w:color="auto"/>
        <w:bottom w:val="none" w:sz="0" w:space="0" w:color="auto"/>
        <w:right w:val="none" w:sz="0" w:space="0" w:color="auto"/>
      </w:divBdr>
      <w:divsChild>
        <w:div w:id="638070768">
          <w:marLeft w:val="0"/>
          <w:marRight w:val="0"/>
          <w:marTop w:val="0"/>
          <w:marBottom w:val="0"/>
          <w:divBdr>
            <w:top w:val="none" w:sz="0" w:space="0" w:color="auto"/>
            <w:left w:val="none" w:sz="0" w:space="0" w:color="auto"/>
            <w:bottom w:val="none" w:sz="0" w:space="0" w:color="auto"/>
            <w:right w:val="none" w:sz="0" w:space="0" w:color="auto"/>
          </w:divBdr>
          <w:divsChild>
            <w:div w:id="745152802">
              <w:marLeft w:val="0"/>
              <w:marRight w:val="0"/>
              <w:marTop w:val="0"/>
              <w:marBottom w:val="0"/>
              <w:divBdr>
                <w:top w:val="none" w:sz="0" w:space="0" w:color="auto"/>
                <w:left w:val="none" w:sz="0" w:space="0" w:color="auto"/>
                <w:bottom w:val="none" w:sz="0" w:space="0" w:color="auto"/>
                <w:right w:val="none" w:sz="0" w:space="0" w:color="auto"/>
              </w:divBdr>
              <w:divsChild>
                <w:div w:id="150308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235740">
      <w:bodyDiv w:val="1"/>
      <w:marLeft w:val="0"/>
      <w:marRight w:val="0"/>
      <w:marTop w:val="0"/>
      <w:marBottom w:val="0"/>
      <w:divBdr>
        <w:top w:val="none" w:sz="0" w:space="0" w:color="auto"/>
        <w:left w:val="none" w:sz="0" w:space="0" w:color="auto"/>
        <w:bottom w:val="none" w:sz="0" w:space="0" w:color="auto"/>
        <w:right w:val="none" w:sz="0" w:space="0" w:color="auto"/>
      </w:divBdr>
    </w:div>
    <w:div w:id="1090198885">
      <w:bodyDiv w:val="1"/>
      <w:marLeft w:val="0"/>
      <w:marRight w:val="0"/>
      <w:marTop w:val="0"/>
      <w:marBottom w:val="0"/>
      <w:divBdr>
        <w:top w:val="none" w:sz="0" w:space="0" w:color="auto"/>
        <w:left w:val="none" w:sz="0" w:space="0" w:color="auto"/>
        <w:bottom w:val="none" w:sz="0" w:space="0" w:color="auto"/>
        <w:right w:val="none" w:sz="0" w:space="0" w:color="auto"/>
      </w:divBdr>
    </w:div>
    <w:div w:id="1183666651">
      <w:bodyDiv w:val="1"/>
      <w:marLeft w:val="0"/>
      <w:marRight w:val="0"/>
      <w:marTop w:val="0"/>
      <w:marBottom w:val="0"/>
      <w:divBdr>
        <w:top w:val="none" w:sz="0" w:space="0" w:color="auto"/>
        <w:left w:val="none" w:sz="0" w:space="0" w:color="auto"/>
        <w:bottom w:val="none" w:sz="0" w:space="0" w:color="auto"/>
        <w:right w:val="none" w:sz="0" w:space="0" w:color="auto"/>
      </w:divBdr>
    </w:div>
    <w:div w:id="1496535828">
      <w:bodyDiv w:val="1"/>
      <w:marLeft w:val="0"/>
      <w:marRight w:val="0"/>
      <w:marTop w:val="0"/>
      <w:marBottom w:val="0"/>
      <w:divBdr>
        <w:top w:val="none" w:sz="0" w:space="0" w:color="auto"/>
        <w:left w:val="none" w:sz="0" w:space="0" w:color="auto"/>
        <w:bottom w:val="none" w:sz="0" w:space="0" w:color="auto"/>
        <w:right w:val="none" w:sz="0" w:space="0" w:color="auto"/>
      </w:divBdr>
    </w:div>
    <w:div w:id="1504127710">
      <w:bodyDiv w:val="1"/>
      <w:marLeft w:val="0"/>
      <w:marRight w:val="0"/>
      <w:marTop w:val="0"/>
      <w:marBottom w:val="0"/>
      <w:divBdr>
        <w:top w:val="none" w:sz="0" w:space="0" w:color="auto"/>
        <w:left w:val="none" w:sz="0" w:space="0" w:color="auto"/>
        <w:bottom w:val="none" w:sz="0" w:space="0" w:color="auto"/>
        <w:right w:val="none" w:sz="0" w:space="0" w:color="auto"/>
      </w:divBdr>
    </w:div>
    <w:div w:id="1534339643">
      <w:bodyDiv w:val="1"/>
      <w:marLeft w:val="0"/>
      <w:marRight w:val="0"/>
      <w:marTop w:val="0"/>
      <w:marBottom w:val="0"/>
      <w:divBdr>
        <w:top w:val="none" w:sz="0" w:space="0" w:color="auto"/>
        <w:left w:val="none" w:sz="0" w:space="0" w:color="auto"/>
        <w:bottom w:val="none" w:sz="0" w:space="0" w:color="auto"/>
        <w:right w:val="none" w:sz="0" w:space="0" w:color="auto"/>
      </w:divBdr>
    </w:div>
    <w:div w:id="1617250928">
      <w:bodyDiv w:val="1"/>
      <w:marLeft w:val="0"/>
      <w:marRight w:val="0"/>
      <w:marTop w:val="0"/>
      <w:marBottom w:val="0"/>
      <w:divBdr>
        <w:top w:val="none" w:sz="0" w:space="0" w:color="auto"/>
        <w:left w:val="none" w:sz="0" w:space="0" w:color="auto"/>
        <w:bottom w:val="none" w:sz="0" w:space="0" w:color="auto"/>
        <w:right w:val="none" w:sz="0" w:space="0" w:color="auto"/>
      </w:divBdr>
    </w:div>
    <w:div w:id="1689520106">
      <w:bodyDiv w:val="1"/>
      <w:marLeft w:val="0"/>
      <w:marRight w:val="0"/>
      <w:marTop w:val="0"/>
      <w:marBottom w:val="0"/>
      <w:divBdr>
        <w:top w:val="none" w:sz="0" w:space="0" w:color="auto"/>
        <w:left w:val="none" w:sz="0" w:space="0" w:color="auto"/>
        <w:bottom w:val="none" w:sz="0" w:space="0" w:color="auto"/>
        <w:right w:val="none" w:sz="0" w:space="0" w:color="auto"/>
      </w:divBdr>
    </w:div>
    <w:div w:id="1935361165">
      <w:bodyDiv w:val="1"/>
      <w:marLeft w:val="0"/>
      <w:marRight w:val="0"/>
      <w:marTop w:val="0"/>
      <w:marBottom w:val="0"/>
      <w:divBdr>
        <w:top w:val="none" w:sz="0" w:space="0" w:color="auto"/>
        <w:left w:val="none" w:sz="0" w:space="0" w:color="auto"/>
        <w:bottom w:val="none" w:sz="0" w:space="0" w:color="auto"/>
        <w:right w:val="none" w:sz="0" w:space="0" w:color="auto"/>
      </w:divBdr>
    </w:div>
    <w:div w:id="200759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515</TotalTime>
  <Pages>7</Pages>
  <Words>2802</Words>
  <Characters>15977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38</cp:revision>
  <dcterms:created xsi:type="dcterms:W3CDTF">2021-08-08T15:42:00Z</dcterms:created>
  <dcterms:modified xsi:type="dcterms:W3CDTF">2021-08-20T18:12:00Z</dcterms:modified>
</cp:coreProperties>
</file>