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9C1E1D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BC2ED3A" wp14:editId="1013A1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00DFDA" w14:textId="77777777" w:rsidR="007D1947" w:rsidRDefault="007D19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2986844" w14:textId="64410530" w:rsidR="007D1947" w:rsidRDefault="00113D4E">
              <w:pPr>
                <w:pStyle w:val="NoSpacing"/>
                <w:jc w:val="center"/>
                <w:rPr>
                  <w:color w:val="5B9BD5" w:themeColor="accent1"/>
                  <w:sz w:val="28"/>
                  <w:szCs w:val="28"/>
                </w:rPr>
              </w:pPr>
              <w:r>
                <w:rPr>
                  <w:color w:val="5B9BD5" w:themeColor="accent1"/>
                  <w:sz w:val="28"/>
                  <w:szCs w:val="28"/>
                </w:rPr>
                <w:t xml:space="preserve">Assignment Title: assignment 1: Jurys Inn Financial Management for the Hotel Industry </w:t>
              </w:r>
            </w:p>
          </w:sdtContent>
        </w:sdt>
        <w:p w14:paraId="32CAB27A" w14:textId="7ACA486E" w:rsidR="005C659D" w:rsidRPr="005627AF" w:rsidRDefault="005C659D" w:rsidP="005C659D">
          <w:pPr>
            <w:jc w:val="center"/>
            <w:rPr>
              <w:rFonts w:ascii="Times New Roman" w:hAnsi="Times New Roman" w:cs="Times New Roman"/>
              <w:b/>
              <w:bCs/>
              <w:sz w:val="28"/>
              <w:szCs w:val="28"/>
            </w:rPr>
          </w:pPr>
          <w:r w:rsidRPr="005627AF">
            <w:rPr>
              <w:rFonts w:ascii="Times New Roman" w:hAnsi="Times New Roman" w:cs="Times New Roman"/>
              <w:b/>
              <w:bCs/>
              <w:sz w:val="28"/>
              <w:szCs w:val="28"/>
            </w:rPr>
            <w:t>Student ID:</w:t>
          </w:r>
          <w:r w:rsidR="007B2C41">
            <w:rPr>
              <w:rFonts w:ascii="Times New Roman" w:hAnsi="Times New Roman" w:cs="Times New Roman"/>
              <w:b/>
              <w:bCs/>
              <w:sz w:val="28"/>
              <w:szCs w:val="28"/>
            </w:rPr>
            <w:t>2012508</w:t>
          </w:r>
        </w:p>
        <w:p w14:paraId="2E37B102" w14:textId="3B361528" w:rsidR="00D854A5" w:rsidRPr="00BA2F93" w:rsidRDefault="007D1947" w:rsidP="00BA2F93">
          <w:pPr>
            <w:pStyle w:val="NoSpacing"/>
            <w:spacing w:before="480"/>
            <w:jc w:val="center"/>
            <w:rPr>
              <w:color w:val="5B9BD5" w:themeColor="accent1"/>
            </w:rPr>
          </w:pPr>
          <w:r w:rsidRPr="00CD1E07">
            <w:rPr>
              <w:b/>
              <w:bCs/>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5C251795" wp14:editId="16069D6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68192FCC" w14:textId="67C711CA" w:rsidR="007D1947" w:rsidRDefault="006F1E25">
                                    <w:pPr>
                                      <w:pStyle w:val="NoSpacing"/>
                                      <w:spacing w:after="40"/>
                                      <w:jc w:val="center"/>
                                      <w:rPr>
                                        <w:caps/>
                                        <w:color w:val="5B9BD5" w:themeColor="accent1"/>
                                        <w:sz w:val="28"/>
                                        <w:szCs w:val="28"/>
                                      </w:rPr>
                                    </w:pPr>
                                    <w:r>
                                      <w:rPr>
                                        <w:caps/>
                                        <w:color w:val="5B9BD5" w:themeColor="accent1"/>
                                        <w:sz w:val="28"/>
                                        <w:szCs w:val="28"/>
                                      </w:rPr>
                                      <w:t>February 16, 2022</w:t>
                                    </w:r>
                                  </w:p>
                                </w:sdtContent>
                              </w:sdt>
                              <w:p w14:paraId="294B94E7" w14:textId="77777777" w:rsidR="007D1947" w:rsidRDefault="00D3579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9C3C0E" w14:textId="77777777" w:rsidR="007D1947" w:rsidRDefault="00D3579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25179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68192FCC" w14:textId="67C711CA" w:rsidR="007D1947" w:rsidRDefault="006F1E25">
                              <w:pPr>
                                <w:pStyle w:val="NoSpacing"/>
                                <w:spacing w:after="40"/>
                                <w:jc w:val="center"/>
                                <w:rPr>
                                  <w:caps/>
                                  <w:color w:val="5B9BD5" w:themeColor="accent1"/>
                                  <w:sz w:val="28"/>
                                  <w:szCs w:val="28"/>
                                </w:rPr>
                              </w:pPr>
                              <w:r>
                                <w:rPr>
                                  <w:caps/>
                                  <w:color w:val="5B9BD5" w:themeColor="accent1"/>
                                  <w:sz w:val="28"/>
                                  <w:szCs w:val="28"/>
                                </w:rPr>
                                <w:t>February 16, 2022</w:t>
                              </w:r>
                            </w:p>
                          </w:sdtContent>
                        </w:sdt>
                        <w:p w14:paraId="294B94E7" w14:textId="77777777" w:rsidR="007D1947" w:rsidRDefault="00D3579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9C3C0E" w14:textId="77777777" w:rsidR="007D1947" w:rsidRDefault="00D3579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3523B2">
            <w:rPr>
              <w:noProof/>
              <w:color w:val="5B9BD5" w:themeColor="accent1"/>
              <w:lang w:val="en-GB" w:eastAsia="en-GB"/>
            </w:rPr>
            <w:drawing>
              <wp:inline distT="0" distB="0" distL="0" distR="0" wp14:anchorId="26A7C2D7" wp14:editId="0CEA6955">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br w:type="page"/>
          </w:r>
        </w:p>
        <w:p w14:paraId="298E5FA3" w14:textId="77777777" w:rsidR="007D1947" w:rsidRDefault="007D1947"/>
        <w:p w14:paraId="55F7B5BF" w14:textId="77777777" w:rsidR="007D1947" w:rsidRDefault="007D1947"/>
        <w:p w14:paraId="1B044FCF" w14:textId="77777777" w:rsidR="007D1947" w:rsidRDefault="007D1947"/>
        <w:p w14:paraId="0F766F80" w14:textId="77777777" w:rsidR="007D1947" w:rsidRDefault="007D1947"/>
        <w:p w14:paraId="4DA036EC" w14:textId="77777777" w:rsidR="007D1947" w:rsidRDefault="007D1947"/>
        <w:p w14:paraId="1667E922" w14:textId="77777777" w:rsidR="007D1947" w:rsidRDefault="007D1947"/>
        <w:p w14:paraId="2B677852" w14:textId="77777777" w:rsidR="007D1947" w:rsidRDefault="007D1947"/>
        <w:p w14:paraId="3B7FB9C1" w14:textId="77777777" w:rsidR="007D1947" w:rsidRDefault="007D1947"/>
        <w:p w14:paraId="2E060465" w14:textId="77777777" w:rsidR="007D1947" w:rsidRDefault="007D1947"/>
        <w:p w14:paraId="37E36405" w14:textId="77777777" w:rsidR="007D1947" w:rsidRDefault="007D1947"/>
        <w:p w14:paraId="2980D8AD" w14:textId="77777777" w:rsidR="007D1947" w:rsidRDefault="007D1947"/>
        <w:p w14:paraId="4F053BEA" w14:textId="77777777" w:rsidR="007D1947" w:rsidRDefault="007D1947"/>
        <w:p w14:paraId="16D85C66" w14:textId="77777777" w:rsidR="007D1947" w:rsidRDefault="007D1947"/>
        <w:p w14:paraId="055D671C" w14:textId="77777777" w:rsidR="007D1947" w:rsidRDefault="007D1947"/>
        <w:p w14:paraId="6B495D88" w14:textId="77777777" w:rsidR="007D1947" w:rsidRDefault="007D1947"/>
        <w:p w14:paraId="78962BBB" w14:textId="77777777" w:rsidR="007D1947" w:rsidRDefault="007D1947"/>
        <w:p w14:paraId="3418928E" w14:textId="77777777" w:rsidR="007D1947" w:rsidRDefault="007D1947"/>
        <w:p w14:paraId="2DBB2189" w14:textId="77777777" w:rsidR="007D1947" w:rsidRDefault="007D1947"/>
        <w:p w14:paraId="7F025756" w14:textId="77777777" w:rsidR="007D1947" w:rsidRDefault="007D1947"/>
        <w:p w14:paraId="17DD84E4" w14:textId="77777777" w:rsidR="007D1947" w:rsidRDefault="007D1947"/>
        <w:p w14:paraId="283FE20A" w14:textId="77777777" w:rsidR="007D1947" w:rsidRDefault="007D1947"/>
        <w:p w14:paraId="35CF70DA" w14:textId="77777777" w:rsidR="007D1947" w:rsidRDefault="007D1947"/>
        <w:p w14:paraId="72291F27" w14:textId="77777777" w:rsidR="007D1947" w:rsidRDefault="007D1947"/>
        <w:p w14:paraId="2E9D11B5" w14:textId="77777777" w:rsidR="007D1947" w:rsidRDefault="007D1947"/>
        <w:p w14:paraId="5ABD0E04" w14:textId="77777777" w:rsidR="007D1947" w:rsidRDefault="007D1947"/>
        <w:p w14:paraId="21CF9150" w14:textId="77777777" w:rsidR="007D1947" w:rsidRDefault="007D1947"/>
        <w:p w14:paraId="33066615" w14:textId="77777777" w:rsidR="007D1947" w:rsidRDefault="007D1947"/>
        <w:p w14:paraId="1786FA10" w14:textId="77777777" w:rsidR="007D1947" w:rsidRDefault="007D1947"/>
        <w:p w14:paraId="52AEED73" w14:textId="104F0AA3" w:rsidR="00136674" w:rsidRDefault="00136674" w:rsidP="00136674">
          <w:pPr>
            <w:spacing w:line="360" w:lineRule="auto"/>
            <w:jc w:val="both"/>
            <w:rPr>
              <w:rFonts w:ascii="Times New Roman" w:hAnsi="Times New Roman" w:cs="Times New Roman"/>
              <w:noProof/>
              <w:sz w:val="24"/>
              <w:szCs w:val="24"/>
            </w:rPr>
          </w:pPr>
        </w:p>
        <w:p w14:paraId="5C461C77" w14:textId="77777777" w:rsidR="007D1947" w:rsidRDefault="007D1947"/>
        <w:p w14:paraId="08BED617" w14:textId="77777777" w:rsidR="007D1947" w:rsidRDefault="007D1947"/>
        <w:p w14:paraId="1C27EBDA" w14:textId="77777777" w:rsidR="007D1947" w:rsidRDefault="007D1947"/>
        <w:p w14:paraId="428FC637" w14:textId="77777777" w:rsidR="007D1947" w:rsidRDefault="007D1947"/>
        <w:p w14:paraId="20B3F26A" w14:textId="77777777" w:rsidR="007D1947" w:rsidRDefault="007D1947"/>
        <w:p w14:paraId="32679C75" w14:textId="77777777" w:rsidR="007D1947" w:rsidRDefault="007D1947"/>
        <w:p w14:paraId="4BEA0713" w14:textId="77777777" w:rsidR="007D1947" w:rsidRDefault="007D1947"/>
        <w:p w14:paraId="6C1E442F" w14:textId="77777777" w:rsidR="007D1947" w:rsidRDefault="007D1947"/>
        <w:p w14:paraId="602AA892" w14:textId="77777777" w:rsidR="007D1947" w:rsidRDefault="007D1947"/>
        <w:p w14:paraId="5F91DFA6" w14:textId="77777777" w:rsidR="007D1947" w:rsidRDefault="007D1947"/>
        <w:p w14:paraId="7A3DD1BF" w14:textId="77777777" w:rsidR="007D1947" w:rsidRDefault="007D1947"/>
        <w:sdt>
          <w:sdtPr>
            <w:rPr>
              <w:rFonts w:ascii="Times New Roman" w:eastAsiaTheme="minorHAnsi" w:hAnsi="Times New Roman" w:cs="Times New Roman"/>
              <w:b/>
              <w:bCs/>
              <w:color w:val="auto"/>
              <w:sz w:val="22"/>
              <w:szCs w:val="22"/>
            </w:rPr>
            <w:id w:val="576631055"/>
            <w:docPartObj>
              <w:docPartGallery w:val="Table of Contents"/>
              <w:docPartUnique/>
            </w:docPartObj>
          </w:sdtPr>
          <w:sdtEndPr>
            <w:rPr>
              <w:b w:val="0"/>
              <w:bCs w:val="0"/>
              <w:noProof/>
              <w:sz w:val="24"/>
              <w:szCs w:val="24"/>
              <w:lang w:val="en-GB"/>
            </w:rPr>
          </w:sdtEndPr>
          <w:sdtContent>
            <w:p w14:paraId="2824B3FC" w14:textId="77777777" w:rsidR="008D3B40" w:rsidRPr="005627AF" w:rsidRDefault="008D3B40" w:rsidP="008D3B40">
              <w:pPr>
                <w:pStyle w:val="TOCHeading"/>
                <w:rPr>
                  <w:rFonts w:ascii="Times New Roman" w:hAnsi="Times New Roman" w:cs="Times New Roman"/>
                  <w:b/>
                  <w:bCs/>
                </w:rPr>
              </w:pPr>
              <w:r w:rsidRPr="005627AF">
                <w:rPr>
                  <w:rFonts w:ascii="Times New Roman" w:hAnsi="Times New Roman" w:cs="Times New Roman"/>
                  <w:b/>
                  <w:bCs/>
                </w:rPr>
                <w:t>Table of Contents</w:t>
              </w:r>
            </w:p>
            <w:p w14:paraId="2319849E" w14:textId="77777777" w:rsidR="008D3B40" w:rsidRPr="005627AF" w:rsidRDefault="008D3B40" w:rsidP="008D3B40">
              <w:pPr>
                <w:pStyle w:val="TOC1"/>
                <w:tabs>
                  <w:tab w:val="right" w:leader="dot" w:pos="9350"/>
                </w:tabs>
                <w:spacing w:line="360" w:lineRule="auto"/>
                <w:jc w:val="both"/>
                <w:rPr>
                  <w:rFonts w:ascii="Times New Roman" w:hAnsi="Times New Roman" w:cs="Times New Roman"/>
                  <w:noProof/>
                  <w:sz w:val="24"/>
                  <w:szCs w:val="24"/>
                </w:rPr>
              </w:pPr>
              <w:r w:rsidRPr="005627AF">
                <w:rPr>
                  <w:rFonts w:ascii="Times New Roman" w:hAnsi="Times New Roman" w:cs="Times New Roman"/>
                  <w:sz w:val="24"/>
                  <w:szCs w:val="24"/>
                </w:rPr>
                <w:fldChar w:fldCharType="begin"/>
              </w:r>
              <w:r w:rsidRPr="005627AF">
                <w:rPr>
                  <w:rFonts w:ascii="Times New Roman" w:hAnsi="Times New Roman" w:cs="Times New Roman"/>
                  <w:sz w:val="24"/>
                  <w:szCs w:val="24"/>
                </w:rPr>
                <w:instrText xml:space="preserve"> TOC \o "1-3" \h \z \u </w:instrText>
              </w:r>
              <w:r w:rsidRPr="005627AF">
                <w:rPr>
                  <w:rFonts w:ascii="Times New Roman" w:hAnsi="Times New Roman" w:cs="Times New Roman"/>
                  <w:sz w:val="24"/>
                  <w:szCs w:val="24"/>
                </w:rPr>
                <w:fldChar w:fldCharType="separate"/>
              </w:r>
              <w:hyperlink w:anchor="_Toc94529402" w:history="1">
                <w:r w:rsidRPr="005627AF">
                  <w:rPr>
                    <w:rStyle w:val="Hyperlink"/>
                    <w:rFonts w:ascii="Times New Roman" w:hAnsi="Times New Roman" w:cs="Times New Roman"/>
                    <w:noProof/>
                    <w:sz w:val="24"/>
                    <w:szCs w:val="24"/>
                  </w:rPr>
                  <w:t>Introduction</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_Toc94529402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3</w:t>
                </w:r>
                <w:r w:rsidRPr="005627AF">
                  <w:rPr>
                    <w:rFonts w:ascii="Times New Roman" w:hAnsi="Times New Roman" w:cs="Times New Roman"/>
                    <w:noProof/>
                    <w:webHidden/>
                    <w:sz w:val="24"/>
                    <w:szCs w:val="24"/>
                  </w:rPr>
                  <w:fldChar w:fldCharType="end"/>
                </w:r>
              </w:hyperlink>
            </w:p>
            <w:p w14:paraId="25017279" w14:textId="77777777" w:rsidR="008D3B40" w:rsidRPr="005627AF" w:rsidRDefault="008D3B40" w:rsidP="008D3B40">
              <w:pPr>
                <w:pStyle w:val="TOC1"/>
                <w:tabs>
                  <w:tab w:val="right" w:leader="dot" w:pos="9350"/>
                </w:tabs>
                <w:spacing w:line="360" w:lineRule="auto"/>
                <w:jc w:val="both"/>
                <w:rPr>
                  <w:rFonts w:ascii="Times New Roman" w:hAnsi="Times New Roman" w:cs="Times New Roman"/>
                  <w:noProof/>
                  <w:sz w:val="24"/>
                  <w:szCs w:val="24"/>
                </w:rPr>
              </w:pPr>
              <w:hyperlink w:anchor="_Toc94529403" w:history="1">
                <w:r w:rsidRPr="005627AF">
                  <w:rPr>
                    <w:rStyle w:val="Hyperlink"/>
                    <w:rFonts w:ascii="Times New Roman" w:hAnsi="Times New Roman" w:cs="Times New Roman"/>
                    <w:noProof/>
                    <w:sz w:val="24"/>
                    <w:szCs w:val="24"/>
                  </w:rPr>
                  <w:t>Calculating suitable ratios for 2019 and 2020 to aid the analysis of the financial information of the financial statements.</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_Toc94529403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4</w:t>
                </w:r>
                <w:r w:rsidRPr="005627AF">
                  <w:rPr>
                    <w:rFonts w:ascii="Times New Roman" w:hAnsi="Times New Roman" w:cs="Times New Roman"/>
                    <w:noProof/>
                    <w:webHidden/>
                    <w:sz w:val="24"/>
                    <w:szCs w:val="24"/>
                  </w:rPr>
                  <w:fldChar w:fldCharType="end"/>
                </w:r>
              </w:hyperlink>
            </w:p>
            <w:p w14:paraId="439153F7" w14:textId="77777777" w:rsidR="008D3B40" w:rsidRPr="005627AF" w:rsidRDefault="008D3B40" w:rsidP="008D3B40">
              <w:pPr>
                <w:pStyle w:val="TOC2"/>
                <w:tabs>
                  <w:tab w:val="right" w:leader="dot" w:pos="9350"/>
                </w:tabs>
                <w:spacing w:line="360" w:lineRule="auto"/>
                <w:jc w:val="both"/>
                <w:rPr>
                  <w:rFonts w:ascii="Times New Roman" w:hAnsi="Times New Roman" w:cs="Times New Roman"/>
                  <w:noProof/>
                  <w:sz w:val="24"/>
                  <w:szCs w:val="24"/>
                </w:rPr>
              </w:pPr>
              <w:hyperlink w:anchor="_Toc94529404" w:history="1">
                <w:r w:rsidRPr="005627AF">
                  <w:rPr>
                    <w:rStyle w:val="Hyperlink"/>
                    <w:rFonts w:ascii="Times New Roman" w:hAnsi="Times New Roman" w:cs="Times New Roman"/>
                    <w:noProof/>
                    <w:sz w:val="24"/>
                    <w:szCs w:val="24"/>
                  </w:rPr>
                  <w:t>Activity Ratios</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_Toc94529404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4</w:t>
                </w:r>
                <w:r w:rsidRPr="005627AF">
                  <w:rPr>
                    <w:rFonts w:ascii="Times New Roman" w:hAnsi="Times New Roman" w:cs="Times New Roman"/>
                    <w:noProof/>
                    <w:webHidden/>
                    <w:sz w:val="24"/>
                    <w:szCs w:val="24"/>
                  </w:rPr>
                  <w:fldChar w:fldCharType="end"/>
                </w:r>
              </w:hyperlink>
            </w:p>
            <w:p w14:paraId="394EF390" w14:textId="77777777" w:rsidR="008D3B40" w:rsidRPr="005627AF" w:rsidRDefault="008D3B40" w:rsidP="008D3B40">
              <w:pPr>
                <w:pStyle w:val="TOC2"/>
                <w:tabs>
                  <w:tab w:val="right" w:leader="dot" w:pos="9350"/>
                </w:tabs>
                <w:spacing w:line="360" w:lineRule="auto"/>
                <w:jc w:val="both"/>
                <w:rPr>
                  <w:rFonts w:ascii="Times New Roman" w:hAnsi="Times New Roman" w:cs="Times New Roman"/>
                  <w:noProof/>
                  <w:sz w:val="24"/>
                  <w:szCs w:val="24"/>
                </w:rPr>
              </w:pPr>
              <w:hyperlink w:anchor="_Toc94529405" w:history="1">
                <w:r w:rsidRPr="005627AF">
                  <w:rPr>
                    <w:rStyle w:val="Hyperlink"/>
                    <w:rFonts w:ascii="Times New Roman" w:hAnsi="Times New Roman" w:cs="Times New Roman"/>
                    <w:noProof/>
                    <w:sz w:val="24"/>
                    <w:szCs w:val="24"/>
                  </w:rPr>
                  <w:t>Liquidity Ratios</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_Toc94529405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5</w:t>
                </w:r>
                <w:r w:rsidRPr="005627AF">
                  <w:rPr>
                    <w:rFonts w:ascii="Times New Roman" w:hAnsi="Times New Roman" w:cs="Times New Roman"/>
                    <w:noProof/>
                    <w:webHidden/>
                    <w:sz w:val="24"/>
                    <w:szCs w:val="24"/>
                  </w:rPr>
                  <w:fldChar w:fldCharType="end"/>
                </w:r>
              </w:hyperlink>
            </w:p>
            <w:p w14:paraId="24E2A412" w14:textId="77777777" w:rsidR="008D3B40" w:rsidRPr="005627AF" w:rsidRDefault="008D3B40" w:rsidP="008D3B40">
              <w:pPr>
                <w:pStyle w:val="TOC2"/>
                <w:tabs>
                  <w:tab w:val="right" w:leader="dot" w:pos="9350"/>
                </w:tabs>
                <w:spacing w:line="360" w:lineRule="auto"/>
                <w:jc w:val="both"/>
                <w:rPr>
                  <w:rFonts w:ascii="Times New Roman" w:hAnsi="Times New Roman" w:cs="Times New Roman"/>
                  <w:noProof/>
                  <w:sz w:val="24"/>
                  <w:szCs w:val="24"/>
                </w:rPr>
              </w:pPr>
              <w:hyperlink w:anchor="_Toc94529406" w:history="1">
                <w:r w:rsidRPr="005627AF">
                  <w:rPr>
                    <w:rStyle w:val="Hyperlink"/>
                    <w:rFonts w:ascii="Times New Roman" w:hAnsi="Times New Roman" w:cs="Times New Roman"/>
                    <w:noProof/>
                    <w:sz w:val="24"/>
                    <w:szCs w:val="24"/>
                  </w:rPr>
                  <w:t>Profitability Ratios</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_Toc94529406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6</w:t>
                </w:r>
                <w:r w:rsidRPr="005627AF">
                  <w:rPr>
                    <w:rFonts w:ascii="Times New Roman" w:hAnsi="Times New Roman" w:cs="Times New Roman"/>
                    <w:noProof/>
                    <w:webHidden/>
                    <w:sz w:val="24"/>
                    <w:szCs w:val="24"/>
                  </w:rPr>
                  <w:fldChar w:fldCharType="end"/>
                </w:r>
              </w:hyperlink>
            </w:p>
            <w:p w14:paraId="25BD0854" w14:textId="77777777" w:rsidR="008D3B40" w:rsidRPr="005627AF" w:rsidRDefault="008D3B40" w:rsidP="008D3B40">
              <w:pPr>
                <w:pStyle w:val="TOC2"/>
                <w:tabs>
                  <w:tab w:val="right" w:leader="dot" w:pos="9350"/>
                </w:tabs>
                <w:spacing w:line="360" w:lineRule="auto"/>
                <w:jc w:val="both"/>
                <w:rPr>
                  <w:rFonts w:ascii="Times New Roman" w:hAnsi="Times New Roman" w:cs="Times New Roman"/>
                  <w:noProof/>
                  <w:sz w:val="24"/>
                  <w:szCs w:val="24"/>
                </w:rPr>
              </w:pPr>
              <w:hyperlink w:anchor="_Toc94529407" w:history="1">
                <w:r w:rsidRPr="005627AF">
                  <w:rPr>
                    <w:rStyle w:val="Hyperlink"/>
                    <w:rFonts w:ascii="Times New Roman" w:hAnsi="Times New Roman" w:cs="Times New Roman"/>
                    <w:noProof/>
                    <w:sz w:val="24"/>
                    <w:szCs w:val="24"/>
                  </w:rPr>
                  <w:t>Gearing Ratio</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_Toc94529407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7</w:t>
                </w:r>
                <w:r w:rsidRPr="005627AF">
                  <w:rPr>
                    <w:rFonts w:ascii="Times New Roman" w:hAnsi="Times New Roman" w:cs="Times New Roman"/>
                    <w:noProof/>
                    <w:webHidden/>
                    <w:sz w:val="24"/>
                    <w:szCs w:val="24"/>
                  </w:rPr>
                  <w:fldChar w:fldCharType="end"/>
                </w:r>
              </w:hyperlink>
            </w:p>
            <w:p w14:paraId="5FF5446C" w14:textId="77777777" w:rsidR="008D3B40" w:rsidRPr="005627AF" w:rsidRDefault="008D3B40" w:rsidP="008D3B40">
              <w:pPr>
                <w:pStyle w:val="TOC2"/>
                <w:tabs>
                  <w:tab w:val="right" w:leader="dot" w:pos="9350"/>
                </w:tabs>
                <w:spacing w:line="360" w:lineRule="auto"/>
                <w:jc w:val="both"/>
                <w:rPr>
                  <w:rFonts w:ascii="Times New Roman" w:hAnsi="Times New Roman" w:cs="Times New Roman"/>
                  <w:noProof/>
                  <w:sz w:val="24"/>
                  <w:szCs w:val="24"/>
                </w:rPr>
              </w:pPr>
              <w:hyperlink w:anchor="_Toc94529408" w:history="1">
                <w:r w:rsidRPr="005627AF">
                  <w:rPr>
                    <w:rStyle w:val="Hyperlink"/>
                    <w:rFonts w:ascii="Times New Roman" w:hAnsi="Times New Roman" w:cs="Times New Roman"/>
                    <w:noProof/>
                    <w:sz w:val="24"/>
                    <w:szCs w:val="24"/>
                  </w:rPr>
                  <w:t>Conclusion about the profitability, liquidity and gearing the hotel chain</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_Toc94529408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8</w:t>
                </w:r>
                <w:r w:rsidRPr="005627AF">
                  <w:rPr>
                    <w:rFonts w:ascii="Times New Roman" w:hAnsi="Times New Roman" w:cs="Times New Roman"/>
                    <w:noProof/>
                    <w:webHidden/>
                    <w:sz w:val="24"/>
                    <w:szCs w:val="24"/>
                  </w:rPr>
                  <w:fldChar w:fldCharType="end"/>
                </w:r>
              </w:hyperlink>
            </w:p>
            <w:p w14:paraId="5F4ECF21" w14:textId="77777777" w:rsidR="008D3B40" w:rsidRPr="005627AF" w:rsidRDefault="008D3B40" w:rsidP="008D3B40">
              <w:pPr>
                <w:pStyle w:val="TOC1"/>
                <w:tabs>
                  <w:tab w:val="right" w:leader="dot" w:pos="9350"/>
                </w:tabs>
                <w:spacing w:line="360" w:lineRule="auto"/>
                <w:jc w:val="both"/>
                <w:rPr>
                  <w:rFonts w:ascii="Times New Roman" w:hAnsi="Times New Roman" w:cs="Times New Roman"/>
                  <w:noProof/>
                  <w:sz w:val="24"/>
                  <w:szCs w:val="24"/>
                </w:rPr>
              </w:pPr>
              <w:hyperlink w:anchor="_Toc94529409" w:history="1">
                <w:r w:rsidRPr="005627AF">
                  <w:rPr>
                    <w:rStyle w:val="Hyperlink"/>
                    <w:rFonts w:ascii="Times New Roman" w:hAnsi="Times New Roman" w:cs="Times New Roman"/>
                    <w:noProof/>
                    <w:sz w:val="24"/>
                    <w:szCs w:val="24"/>
                  </w:rPr>
                  <w:t>Discussing the reason of understanding and fluctuation of financial ratios in the hotel management in analysing financial statement information</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_Toc94529409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9</w:t>
                </w:r>
                <w:r w:rsidRPr="005627AF">
                  <w:rPr>
                    <w:rFonts w:ascii="Times New Roman" w:hAnsi="Times New Roman" w:cs="Times New Roman"/>
                    <w:noProof/>
                    <w:webHidden/>
                    <w:sz w:val="24"/>
                    <w:szCs w:val="24"/>
                  </w:rPr>
                  <w:fldChar w:fldCharType="end"/>
                </w:r>
              </w:hyperlink>
            </w:p>
            <w:p w14:paraId="6D6D1467" w14:textId="77777777" w:rsidR="008D3B40" w:rsidRPr="005627AF" w:rsidRDefault="008D3B40" w:rsidP="008D3B40">
              <w:pPr>
                <w:pStyle w:val="TOC1"/>
                <w:tabs>
                  <w:tab w:val="right" w:leader="dot" w:pos="9350"/>
                </w:tabs>
                <w:spacing w:line="360" w:lineRule="auto"/>
                <w:jc w:val="both"/>
                <w:rPr>
                  <w:rFonts w:ascii="Times New Roman" w:hAnsi="Times New Roman" w:cs="Times New Roman"/>
                  <w:noProof/>
                  <w:sz w:val="24"/>
                  <w:szCs w:val="24"/>
                </w:rPr>
              </w:pPr>
              <w:hyperlink w:anchor="_Toc94529410" w:history="1">
                <w:r w:rsidRPr="005627AF">
                  <w:rPr>
                    <w:rStyle w:val="Hyperlink"/>
                    <w:rFonts w:ascii="Times New Roman" w:hAnsi="Times New Roman" w:cs="Times New Roman"/>
                    <w:noProof/>
                    <w:sz w:val="24"/>
                    <w:szCs w:val="24"/>
                  </w:rPr>
                  <w:t>Discussing the benefits and limitations of using ratio analysis to aid decision making within the hotel and tourism industry.</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_Toc94529410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10</w:t>
                </w:r>
                <w:r w:rsidRPr="005627AF">
                  <w:rPr>
                    <w:rFonts w:ascii="Times New Roman" w:hAnsi="Times New Roman" w:cs="Times New Roman"/>
                    <w:noProof/>
                    <w:webHidden/>
                    <w:sz w:val="24"/>
                    <w:szCs w:val="24"/>
                  </w:rPr>
                  <w:fldChar w:fldCharType="end"/>
                </w:r>
              </w:hyperlink>
            </w:p>
            <w:p w14:paraId="0CB4B772" w14:textId="77777777" w:rsidR="008D3B40" w:rsidRPr="005627AF" w:rsidRDefault="008D3B40" w:rsidP="008D3B40">
              <w:pPr>
                <w:pStyle w:val="TOC1"/>
                <w:tabs>
                  <w:tab w:val="right" w:leader="dot" w:pos="9350"/>
                </w:tabs>
                <w:spacing w:line="360" w:lineRule="auto"/>
                <w:jc w:val="both"/>
                <w:rPr>
                  <w:rFonts w:ascii="Times New Roman" w:hAnsi="Times New Roman" w:cs="Times New Roman"/>
                  <w:noProof/>
                  <w:sz w:val="24"/>
                  <w:szCs w:val="24"/>
                </w:rPr>
              </w:pPr>
              <w:hyperlink w:anchor="_Toc94529411" w:history="1">
                <w:r w:rsidRPr="005627AF">
                  <w:rPr>
                    <w:rStyle w:val="Hyperlink"/>
                    <w:rFonts w:ascii="Times New Roman" w:hAnsi="Times New Roman" w:cs="Times New Roman"/>
                    <w:noProof/>
                    <w:sz w:val="24"/>
                    <w:szCs w:val="24"/>
                  </w:rPr>
                  <w:t>Conclusion</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_Toc94529411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11</w:t>
                </w:r>
                <w:r w:rsidRPr="005627AF">
                  <w:rPr>
                    <w:rFonts w:ascii="Times New Roman" w:hAnsi="Times New Roman" w:cs="Times New Roman"/>
                    <w:noProof/>
                    <w:webHidden/>
                    <w:sz w:val="24"/>
                    <w:szCs w:val="24"/>
                  </w:rPr>
                  <w:fldChar w:fldCharType="end"/>
                </w:r>
              </w:hyperlink>
            </w:p>
            <w:p w14:paraId="0BEE45FE" w14:textId="77777777" w:rsidR="008D3B40" w:rsidRPr="005627AF" w:rsidRDefault="008D3B40" w:rsidP="008D3B40">
              <w:pPr>
                <w:pStyle w:val="TOC1"/>
                <w:tabs>
                  <w:tab w:val="right" w:leader="dot" w:pos="9350"/>
                </w:tabs>
                <w:spacing w:line="360" w:lineRule="auto"/>
                <w:jc w:val="both"/>
                <w:rPr>
                  <w:rFonts w:ascii="Times New Roman" w:hAnsi="Times New Roman" w:cs="Times New Roman"/>
                  <w:noProof/>
                  <w:sz w:val="24"/>
                  <w:szCs w:val="24"/>
                </w:rPr>
              </w:pPr>
              <w:hyperlink w:anchor="_Toc94529412" w:history="1">
                <w:r w:rsidRPr="005627AF">
                  <w:rPr>
                    <w:rStyle w:val="Hyperlink"/>
                    <w:rFonts w:ascii="Times New Roman" w:hAnsi="Times New Roman" w:cs="Times New Roman"/>
                    <w:noProof/>
                    <w:sz w:val="24"/>
                    <w:szCs w:val="24"/>
                  </w:rPr>
                  <w:t>References</w:t>
                </w:r>
                <w:r w:rsidRPr="005627AF">
                  <w:rPr>
                    <w:rFonts w:ascii="Times New Roman" w:hAnsi="Times New Roman" w:cs="Times New Roman"/>
                    <w:noProof/>
                    <w:webHidden/>
                    <w:sz w:val="24"/>
                    <w:szCs w:val="24"/>
                  </w:rPr>
                  <w:tab/>
                </w:r>
                <w:r w:rsidRPr="005627AF">
                  <w:rPr>
                    <w:rFonts w:ascii="Times New Roman" w:hAnsi="Times New Roman" w:cs="Times New Roman"/>
                    <w:noProof/>
                    <w:webHidden/>
                    <w:sz w:val="24"/>
                    <w:szCs w:val="24"/>
                  </w:rPr>
                  <w:fldChar w:fldCharType="begin"/>
                </w:r>
                <w:r w:rsidRPr="005627AF">
                  <w:rPr>
                    <w:rFonts w:ascii="Times New Roman" w:hAnsi="Times New Roman" w:cs="Times New Roman"/>
                    <w:noProof/>
                    <w:webHidden/>
                    <w:sz w:val="24"/>
                    <w:szCs w:val="24"/>
                  </w:rPr>
                  <w:instrText xml:space="preserve"> PAGEREF _Toc94529412 \h </w:instrText>
                </w:r>
                <w:r w:rsidRPr="005627AF">
                  <w:rPr>
                    <w:rFonts w:ascii="Times New Roman" w:hAnsi="Times New Roman" w:cs="Times New Roman"/>
                    <w:noProof/>
                    <w:webHidden/>
                    <w:sz w:val="24"/>
                    <w:szCs w:val="24"/>
                  </w:rPr>
                </w:r>
                <w:r w:rsidRPr="005627AF">
                  <w:rPr>
                    <w:rFonts w:ascii="Times New Roman" w:hAnsi="Times New Roman" w:cs="Times New Roman"/>
                    <w:noProof/>
                    <w:webHidden/>
                    <w:sz w:val="24"/>
                    <w:szCs w:val="24"/>
                  </w:rPr>
                  <w:fldChar w:fldCharType="separate"/>
                </w:r>
                <w:r w:rsidRPr="005627AF">
                  <w:rPr>
                    <w:rFonts w:ascii="Times New Roman" w:hAnsi="Times New Roman" w:cs="Times New Roman"/>
                    <w:noProof/>
                    <w:webHidden/>
                    <w:sz w:val="24"/>
                    <w:szCs w:val="24"/>
                  </w:rPr>
                  <w:t>12</w:t>
                </w:r>
                <w:r w:rsidRPr="005627AF">
                  <w:rPr>
                    <w:rFonts w:ascii="Times New Roman" w:hAnsi="Times New Roman" w:cs="Times New Roman"/>
                    <w:noProof/>
                    <w:webHidden/>
                    <w:sz w:val="24"/>
                    <w:szCs w:val="24"/>
                  </w:rPr>
                  <w:fldChar w:fldCharType="end"/>
                </w:r>
              </w:hyperlink>
            </w:p>
            <w:p w14:paraId="4EFFCFE1" w14:textId="77777777" w:rsidR="008D3B40" w:rsidRDefault="008D3B40" w:rsidP="008D3B40">
              <w:pPr>
                <w:spacing w:line="360" w:lineRule="auto"/>
                <w:jc w:val="both"/>
                <w:rPr>
                  <w:rFonts w:ascii="Times New Roman" w:hAnsi="Times New Roman" w:cs="Times New Roman"/>
                  <w:noProof/>
                  <w:sz w:val="24"/>
                  <w:szCs w:val="24"/>
                </w:rPr>
              </w:pPr>
              <w:r w:rsidRPr="005627AF">
                <w:rPr>
                  <w:rFonts w:ascii="Times New Roman" w:hAnsi="Times New Roman" w:cs="Times New Roman"/>
                  <w:noProof/>
                  <w:sz w:val="24"/>
                  <w:szCs w:val="24"/>
                </w:rPr>
                <w:fldChar w:fldCharType="end"/>
              </w:r>
            </w:p>
          </w:sdtContent>
        </w:sdt>
        <w:p w14:paraId="30A4828D" w14:textId="77777777" w:rsidR="007D1947" w:rsidRDefault="007D1947"/>
        <w:p w14:paraId="32311FEF" w14:textId="77777777" w:rsidR="007D1947" w:rsidRDefault="007D1947"/>
        <w:p w14:paraId="21A2DCF5" w14:textId="77777777" w:rsidR="007D1947" w:rsidRDefault="007D1947"/>
        <w:p w14:paraId="00036146" w14:textId="77777777" w:rsidR="007D1947" w:rsidRDefault="007D1947"/>
        <w:p w14:paraId="1CB76BBC" w14:textId="77777777" w:rsidR="007D1947" w:rsidRDefault="007D1947"/>
        <w:p w14:paraId="43ACD2B4" w14:textId="77777777" w:rsidR="007D1947" w:rsidRDefault="007D1947"/>
        <w:p w14:paraId="581C2F06" w14:textId="77777777" w:rsidR="007D1947" w:rsidRDefault="007D1947"/>
        <w:p w14:paraId="4C44E36D" w14:textId="77777777" w:rsidR="007D1947" w:rsidRDefault="007D1947"/>
        <w:p w14:paraId="09D5BC2B" w14:textId="77777777" w:rsidR="007D1947" w:rsidRDefault="007D1947"/>
        <w:p w14:paraId="67A082DA" w14:textId="77777777" w:rsidR="007D1947" w:rsidRDefault="007D1947"/>
        <w:p w14:paraId="13C8DF1B" w14:textId="77777777" w:rsidR="007D1947" w:rsidRDefault="007D1947"/>
        <w:p w14:paraId="1C23D698" w14:textId="77777777" w:rsidR="007D1947" w:rsidRDefault="007D1947"/>
        <w:p w14:paraId="25EC3925" w14:textId="77777777" w:rsidR="007D1947" w:rsidRDefault="007D1947"/>
        <w:p w14:paraId="7259158F" w14:textId="77777777" w:rsidR="007D1947" w:rsidRDefault="007D1947"/>
        <w:p w14:paraId="5E9CF5F9" w14:textId="77777777" w:rsidR="007D1947" w:rsidRDefault="007D1947"/>
        <w:p w14:paraId="08190A88" w14:textId="77777777" w:rsidR="008C5EF3" w:rsidRPr="005627AF" w:rsidRDefault="008C5EF3" w:rsidP="008C5EF3">
          <w:pPr>
            <w:pStyle w:val="Heading1"/>
            <w:rPr>
              <w:rFonts w:ascii="Times New Roman" w:hAnsi="Times New Roman" w:cs="Times New Roman"/>
              <w:b/>
              <w:bCs/>
              <w:color w:val="auto"/>
            </w:rPr>
          </w:pPr>
          <w:bookmarkStart w:id="0" w:name="_Toc94529402"/>
          <w:r w:rsidRPr="005627AF">
            <w:rPr>
              <w:rFonts w:ascii="Times New Roman" w:hAnsi="Times New Roman" w:cs="Times New Roman"/>
              <w:b/>
              <w:bCs/>
              <w:color w:val="auto"/>
            </w:rPr>
            <w:t>Introduction</w:t>
          </w:r>
          <w:bookmarkEnd w:id="0"/>
        </w:p>
        <w:p w14:paraId="43B5C26C" w14:textId="77777777" w:rsidR="008C5EF3" w:rsidRPr="005627AF" w:rsidRDefault="008C5EF3" w:rsidP="008C5EF3">
          <w:pPr>
            <w:spacing w:line="360" w:lineRule="auto"/>
            <w:jc w:val="both"/>
            <w:rPr>
              <w:rFonts w:ascii="Times New Roman" w:hAnsi="Times New Roman" w:cs="Times New Roman"/>
            </w:rPr>
          </w:pPr>
          <w:r w:rsidRPr="005627AF">
            <w:rPr>
              <w:rFonts w:ascii="Times New Roman" w:hAnsi="Times New Roman" w:cs="Times New Roman"/>
              <w:sz w:val="24"/>
              <w:szCs w:val="24"/>
            </w:rPr>
            <w:t>Financial ratios are the key performance indicators of any firms. These measure the overall financial performances of the firm. There are different types of ratios like activity ratios, profitability ratios, gearing ratios, liquidity ratios and so on. The ratio analysis work as the mirror of the firm because the stakeholders and investors can easily glimpse their eyes on these ratios to get the overall results. Financial ratios help the firm make proper decisions and project the future</w:t>
          </w:r>
          <w:r w:rsidRPr="0000074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000740">
            <w:rPr>
              <w:rFonts w:ascii="Times New Roman" w:hAnsi="Times New Roman" w:cs="Times New Roman"/>
              <w:color w:val="222222"/>
              <w:sz w:val="24"/>
              <w:szCs w:val="24"/>
              <w:shd w:val="clear" w:color="auto" w:fill="FFFFFF"/>
            </w:rPr>
            <w:t>Santoso</w:t>
          </w:r>
          <w:r>
            <w:rPr>
              <w:rFonts w:ascii="Times New Roman" w:hAnsi="Times New Roman" w:cs="Times New Roman"/>
              <w:color w:val="222222"/>
              <w:sz w:val="24"/>
              <w:szCs w:val="24"/>
              <w:shd w:val="clear" w:color="auto" w:fill="FFFFFF"/>
            </w:rPr>
            <w:t xml:space="preserve">, </w:t>
          </w:r>
          <w:r w:rsidRPr="00000740">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There are also limitations of ratio analysis that is it depends on past data. Here in the report, the ratio analysis of Jurys Inn Hospitality Company has been prepared with the financial statement information of 2019 and 2020. The benefits as well as limitations have also been described from the context of this firm.</w:t>
          </w:r>
          <w:r w:rsidRPr="005627AF">
            <w:rPr>
              <w:rFonts w:ascii="Times New Roman" w:hAnsi="Times New Roman" w:cs="Times New Roman"/>
            </w:rPr>
            <w:br w:type="page"/>
          </w:r>
        </w:p>
        <w:p w14:paraId="384E2E7C" w14:textId="77777777" w:rsidR="00CF4C78" w:rsidRPr="005627AF" w:rsidRDefault="00CF4C78" w:rsidP="00CF4C78">
          <w:pPr>
            <w:pStyle w:val="Heading1"/>
            <w:rPr>
              <w:rFonts w:ascii="Times New Roman" w:hAnsi="Times New Roman" w:cs="Times New Roman"/>
              <w:b/>
              <w:bCs/>
              <w:color w:val="auto"/>
            </w:rPr>
          </w:pPr>
          <w:bookmarkStart w:id="1" w:name="_Toc94529403"/>
          <w:r w:rsidRPr="005627AF">
            <w:rPr>
              <w:rFonts w:ascii="Times New Roman" w:hAnsi="Times New Roman" w:cs="Times New Roman"/>
              <w:b/>
              <w:bCs/>
              <w:color w:val="auto"/>
            </w:rPr>
            <w:lastRenderedPageBreak/>
            <w:t>Calculating suitable ratios for 2019 and 2020 to aid the analysis of the financial information of the financial statements.</w:t>
          </w:r>
          <w:bookmarkEnd w:id="1"/>
          <w:r w:rsidRPr="005627AF">
            <w:rPr>
              <w:rFonts w:ascii="Times New Roman" w:hAnsi="Times New Roman" w:cs="Times New Roman"/>
              <w:b/>
              <w:bCs/>
              <w:color w:val="auto"/>
            </w:rPr>
            <w:t xml:space="preserve">  </w:t>
          </w:r>
        </w:p>
        <w:p w14:paraId="2A5A1993"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There are some relationships among different financial accounts from one point of time to another point of time. Ratio analysis is the way of expressing relationships among those accounts. These ratios are classified into different categories like activity ration, profitability ratios, solvency ratios, liquidity ratios and valuation ratios</w:t>
          </w:r>
          <w:r>
            <w:rPr>
              <w:rFonts w:ascii="Times New Roman" w:hAnsi="Times New Roman" w:cs="Times New Roman"/>
              <w:sz w:val="24"/>
              <w:szCs w:val="24"/>
            </w:rPr>
            <w:t xml:space="preserve"> (</w:t>
          </w:r>
          <w:proofErr w:type="spellStart"/>
          <w:r w:rsidRPr="00000740">
            <w:rPr>
              <w:rFonts w:ascii="Times New Roman" w:hAnsi="Times New Roman" w:cs="Times New Roman"/>
              <w:color w:val="222222"/>
              <w:sz w:val="24"/>
              <w:szCs w:val="24"/>
              <w:shd w:val="clear" w:color="auto" w:fill="FFFFFF"/>
            </w:rPr>
            <w:t>Almamy</w:t>
          </w:r>
          <w:proofErr w:type="spellEnd"/>
          <w:r w:rsidRPr="00000740">
            <w:rPr>
              <w:rFonts w:ascii="Times New Roman" w:hAnsi="Times New Roman" w:cs="Times New Roman"/>
              <w:color w:val="222222"/>
              <w:sz w:val="24"/>
              <w:szCs w:val="24"/>
              <w:shd w:val="clear" w:color="auto" w:fill="FFFFFF"/>
            </w:rPr>
            <w:t>, Aston, and Ngwa, 2016</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Activity ratios measure how to perform day to day activities like collection of receivables and payment of debts and so on. On the other hand, liquidity ratio calculates the ability and strength of the firms to meet their current liabilities to their lenders. Solvency ratio measures the ability to meet long term debt obligations. The most important ratio is profitability ratio which is calculated as to generate profit and know about the rates of return is generated from the use of resources. Finally, the valuation ratios are associated with calculating the asset quantity and the ownership of a specified claim. The suitable ratios of the given financial statements of Jurys Inn Company are calculated and concluded as well with the results.</w:t>
          </w:r>
        </w:p>
        <w:p w14:paraId="5D93DDAA" w14:textId="77777777" w:rsidR="00CF4C78" w:rsidRPr="005627AF" w:rsidRDefault="00CF4C78" w:rsidP="00CF4C78">
          <w:pPr>
            <w:pStyle w:val="Heading2"/>
            <w:rPr>
              <w:rFonts w:ascii="Times New Roman" w:hAnsi="Times New Roman" w:cs="Times New Roman"/>
              <w:b/>
              <w:bCs/>
              <w:color w:val="auto"/>
              <w:sz w:val="28"/>
              <w:szCs w:val="28"/>
            </w:rPr>
          </w:pPr>
          <w:bookmarkStart w:id="2" w:name="_Toc94529404"/>
          <w:r w:rsidRPr="005627AF">
            <w:rPr>
              <w:rFonts w:ascii="Times New Roman" w:hAnsi="Times New Roman" w:cs="Times New Roman"/>
              <w:b/>
              <w:bCs/>
              <w:color w:val="auto"/>
              <w:sz w:val="28"/>
              <w:szCs w:val="28"/>
            </w:rPr>
            <w:t>Activity Ratios</w:t>
          </w:r>
          <w:bookmarkEnd w:id="2"/>
        </w:p>
        <w:p w14:paraId="0CABA49E"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sz w:val="24"/>
              <w:szCs w:val="24"/>
            </w:rPr>
            <w:t>Activity ratio is known as the asset utilization ration that is to measure how well a firm perform its operating activities</w:t>
          </w:r>
          <w:r>
            <w:rPr>
              <w:rFonts w:ascii="Times New Roman" w:hAnsi="Times New Roman" w:cs="Times New Roman"/>
              <w:sz w:val="24"/>
              <w:szCs w:val="24"/>
            </w:rPr>
            <w:t xml:space="preserve"> (</w:t>
          </w:r>
          <w:proofErr w:type="spellStart"/>
          <w:r w:rsidRPr="00000740">
            <w:rPr>
              <w:rFonts w:ascii="Times New Roman" w:hAnsi="Times New Roman" w:cs="Times New Roman"/>
              <w:color w:val="222222"/>
              <w:sz w:val="24"/>
              <w:szCs w:val="24"/>
              <w:shd w:val="clear" w:color="auto" w:fill="FFFFFF"/>
            </w:rPr>
            <w:t>Almamy</w:t>
          </w:r>
          <w:proofErr w:type="spellEnd"/>
          <w:r w:rsidRPr="00000740">
            <w:rPr>
              <w:rFonts w:ascii="Times New Roman" w:hAnsi="Times New Roman" w:cs="Times New Roman"/>
              <w:color w:val="222222"/>
              <w:sz w:val="24"/>
              <w:szCs w:val="24"/>
              <w:shd w:val="clear" w:color="auto" w:fill="FFFFFF"/>
            </w:rPr>
            <w:t>, Aston, and Ngwa, 2016</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xml:space="preserve">. The activities are working capital management, cash management, purchasing and selling activities, inventory management and so on. The activity ratios are inventory </w:t>
          </w:r>
          <w:proofErr w:type="spellStart"/>
          <w:r w:rsidRPr="005627AF">
            <w:rPr>
              <w:rFonts w:ascii="Times New Roman" w:hAnsi="Times New Roman" w:cs="Times New Roman"/>
              <w:sz w:val="24"/>
              <w:szCs w:val="24"/>
            </w:rPr>
            <w:t>turn over</w:t>
          </w:r>
          <w:proofErr w:type="spellEnd"/>
          <w:r w:rsidRPr="005627AF">
            <w:rPr>
              <w:rFonts w:ascii="Times New Roman" w:hAnsi="Times New Roman" w:cs="Times New Roman"/>
              <w:sz w:val="24"/>
              <w:szCs w:val="24"/>
            </w:rPr>
            <w:t xml:space="preserve"> ratio, receivable </w:t>
          </w:r>
          <w:proofErr w:type="spellStart"/>
          <w:r w:rsidRPr="005627AF">
            <w:rPr>
              <w:rFonts w:ascii="Times New Roman" w:hAnsi="Times New Roman" w:cs="Times New Roman"/>
              <w:sz w:val="24"/>
              <w:szCs w:val="24"/>
            </w:rPr>
            <w:t>turn over</w:t>
          </w:r>
          <w:proofErr w:type="spellEnd"/>
          <w:r w:rsidRPr="005627AF">
            <w:rPr>
              <w:rFonts w:ascii="Times New Roman" w:hAnsi="Times New Roman" w:cs="Times New Roman"/>
              <w:sz w:val="24"/>
              <w:szCs w:val="24"/>
            </w:rPr>
            <w:t xml:space="preserve"> ratio, payable </w:t>
          </w:r>
          <w:proofErr w:type="spellStart"/>
          <w:r w:rsidRPr="005627AF">
            <w:rPr>
              <w:rFonts w:ascii="Times New Roman" w:hAnsi="Times New Roman" w:cs="Times New Roman"/>
              <w:sz w:val="24"/>
              <w:szCs w:val="24"/>
            </w:rPr>
            <w:t>turn over</w:t>
          </w:r>
          <w:proofErr w:type="spellEnd"/>
          <w:r w:rsidRPr="005627AF">
            <w:rPr>
              <w:rFonts w:ascii="Times New Roman" w:hAnsi="Times New Roman" w:cs="Times New Roman"/>
              <w:sz w:val="24"/>
              <w:szCs w:val="24"/>
            </w:rPr>
            <w:t xml:space="preserve"> ratio and so on. The ratios are calculated below from the information contained in the financial statement of 2019 and 2020 of Jurys Inn Company.</w:t>
          </w:r>
        </w:p>
        <w:p w14:paraId="2FD6FD6B"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Inventory Turnover Ratio: </w:t>
          </w:r>
          <w:r w:rsidRPr="005627AF">
            <w:rPr>
              <w:rFonts w:ascii="Times New Roman" w:hAnsi="Times New Roman" w:cs="Times New Roman"/>
              <w:sz w:val="24"/>
              <w:szCs w:val="24"/>
            </w:rPr>
            <w:t>This ratio is calculated by dividing COGS with the average inventory. It is the measure of how many times the inventory is sold and replaced over a period of times. The ratio is calculated below:</w:t>
          </w:r>
        </w:p>
        <w:tbl>
          <w:tblPr>
            <w:tblStyle w:val="TableGrid"/>
            <w:tblW w:w="0" w:type="auto"/>
            <w:tblLook w:val="04A0" w:firstRow="1" w:lastRow="0" w:firstColumn="1" w:lastColumn="0" w:noHBand="0" w:noVBand="1"/>
          </w:tblPr>
          <w:tblGrid>
            <w:gridCol w:w="3020"/>
            <w:gridCol w:w="2998"/>
            <w:gridCol w:w="2998"/>
          </w:tblGrid>
          <w:tr w:rsidR="00CF4C78" w:rsidRPr="005627AF" w14:paraId="2AF841A4" w14:textId="77777777" w:rsidTr="006E7525">
            <w:tc>
              <w:tcPr>
                <w:tcW w:w="3116" w:type="dxa"/>
              </w:tcPr>
              <w:p w14:paraId="65C4B84D"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46DF5849"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 (£000)</w:t>
                </w:r>
              </w:p>
            </w:tc>
            <w:tc>
              <w:tcPr>
                <w:tcW w:w="3117" w:type="dxa"/>
              </w:tcPr>
              <w:p w14:paraId="014ABB18"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 (£000)</w:t>
                </w:r>
              </w:p>
            </w:tc>
          </w:tr>
          <w:tr w:rsidR="00CF4C78" w:rsidRPr="005627AF" w14:paraId="798E907C" w14:textId="77777777" w:rsidTr="006E7525">
            <w:tc>
              <w:tcPr>
                <w:tcW w:w="3116" w:type="dxa"/>
              </w:tcPr>
              <w:p w14:paraId="10FAF3B8"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COGS/Avg. Inventory</w:t>
                </w:r>
              </w:p>
            </w:tc>
            <w:tc>
              <w:tcPr>
                <w:tcW w:w="3117" w:type="dxa"/>
              </w:tcPr>
              <w:p w14:paraId="06648F3C"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450/775</w:t>
                </w:r>
              </w:p>
              <w:p w14:paraId="5AD7A129"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0.6 times</w:t>
                </w:r>
              </w:p>
            </w:tc>
            <w:tc>
              <w:tcPr>
                <w:tcW w:w="3117" w:type="dxa"/>
              </w:tcPr>
              <w:p w14:paraId="1D4E9879"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850/900</w:t>
                </w:r>
              </w:p>
              <w:p w14:paraId="6B3C0B68"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0.95 times</w:t>
                </w:r>
              </w:p>
            </w:tc>
          </w:tr>
        </w:tbl>
        <w:p w14:paraId="6D49E10D" w14:textId="77777777" w:rsidR="00CF4C78" w:rsidRPr="005627AF" w:rsidRDefault="00CF4C78" w:rsidP="00CF4C78">
          <w:pPr>
            <w:spacing w:after="0" w:line="360" w:lineRule="auto"/>
            <w:jc w:val="both"/>
            <w:rPr>
              <w:rFonts w:ascii="Times New Roman" w:hAnsi="Times New Roman" w:cs="Times New Roman"/>
              <w:sz w:val="24"/>
              <w:szCs w:val="24"/>
            </w:rPr>
          </w:pPr>
        </w:p>
        <w:p w14:paraId="464BA13D" w14:textId="77777777" w:rsidR="00CF4C78" w:rsidRPr="005627AF" w:rsidRDefault="00CF4C78" w:rsidP="00CF4C78">
          <w:pPr>
            <w:spacing w:after="0" w:line="360" w:lineRule="auto"/>
            <w:jc w:val="both"/>
            <w:rPr>
              <w:rFonts w:ascii="Times New Roman" w:hAnsi="Times New Roman" w:cs="Times New Roman"/>
              <w:sz w:val="24"/>
              <w:szCs w:val="24"/>
            </w:rPr>
          </w:pPr>
        </w:p>
        <w:p w14:paraId="5E758231"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Receivable Turnover Ratio: </w:t>
          </w:r>
          <w:r w:rsidRPr="005627AF">
            <w:rPr>
              <w:rFonts w:ascii="Times New Roman" w:hAnsi="Times New Roman" w:cs="Times New Roman"/>
              <w:sz w:val="24"/>
              <w:szCs w:val="24"/>
            </w:rPr>
            <w:t xml:space="preserve">Receivable turnover ratio is calculated by dividing total revenues with the average receivables. It indicates how often and effectively collects the firm’s receivables or the credit it extends to customers. </w:t>
          </w:r>
        </w:p>
        <w:tbl>
          <w:tblPr>
            <w:tblStyle w:val="TableGrid"/>
            <w:tblW w:w="0" w:type="auto"/>
            <w:tblLook w:val="04A0" w:firstRow="1" w:lastRow="0" w:firstColumn="1" w:lastColumn="0" w:noHBand="0" w:noVBand="1"/>
          </w:tblPr>
          <w:tblGrid>
            <w:gridCol w:w="3022"/>
            <w:gridCol w:w="2999"/>
            <w:gridCol w:w="2995"/>
          </w:tblGrid>
          <w:tr w:rsidR="00CF4C78" w:rsidRPr="005627AF" w14:paraId="5F0B7D1F" w14:textId="77777777" w:rsidTr="006E7525">
            <w:tc>
              <w:tcPr>
                <w:tcW w:w="3116" w:type="dxa"/>
              </w:tcPr>
              <w:p w14:paraId="5D107441"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5B48D560"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 (£000)</w:t>
                </w:r>
              </w:p>
            </w:tc>
            <w:tc>
              <w:tcPr>
                <w:tcW w:w="3117" w:type="dxa"/>
              </w:tcPr>
              <w:p w14:paraId="142EB612"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 (£000)</w:t>
                </w:r>
              </w:p>
            </w:tc>
          </w:tr>
          <w:tr w:rsidR="00CF4C78" w:rsidRPr="005627AF" w14:paraId="59D52CD0" w14:textId="77777777" w:rsidTr="006E7525">
            <w:tc>
              <w:tcPr>
                <w:tcW w:w="3116" w:type="dxa"/>
              </w:tcPr>
              <w:p w14:paraId="56CBEB06"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lastRenderedPageBreak/>
                  <w:t>Revenues/Avg. Receivables</w:t>
                </w:r>
              </w:p>
            </w:tc>
            <w:tc>
              <w:tcPr>
                <w:tcW w:w="3117" w:type="dxa"/>
              </w:tcPr>
              <w:p w14:paraId="68041A12"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5,500/1600</w:t>
                </w:r>
              </w:p>
              <w:p w14:paraId="00691D07"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3.44 times</w:t>
                </w:r>
              </w:p>
            </w:tc>
            <w:tc>
              <w:tcPr>
                <w:tcW w:w="3117" w:type="dxa"/>
              </w:tcPr>
              <w:p w14:paraId="5B8B4C04"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6000/1800</w:t>
                </w:r>
              </w:p>
              <w:p w14:paraId="09F01152"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3.33 times</w:t>
                </w:r>
              </w:p>
            </w:tc>
          </w:tr>
        </w:tbl>
        <w:p w14:paraId="6224FFFA" w14:textId="77777777" w:rsidR="00CF4C78" w:rsidRPr="005627AF" w:rsidRDefault="00CF4C78" w:rsidP="00CF4C78">
          <w:pPr>
            <w:spacing w:after="0" w:line="360" w:lineRule="auto"/>
            <w:jc w:val="both"/>
            <w:rPr>
              <w:rFonts w:ascii="Times New Roman" w:hAnsi="Times New Roman" w:cs="Times New Roman"/>
              <w:b/>
              <w:bCs/>
              <w:sz w:val="24"/>
              <w:szCs w:val="24"/>
            </w:rPr>
          </w:pPr>
        </w:p>
        <w:p w14:paraId="407D008C"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Payable Turnover Ratio: </w:t>
          </w:r>
          <w:r w:rsidRPr="005627AF">
            <w:rPr>
              <w:rFonts w:ascii="Times New Roman" w:hAnsi="Times New Roman" w:cs="Times New Roman"/>
              <w:sz w:val="24"/>
              <w:szCs w:val="24"/>
            </w:rPr>
            <w:t>The payable turnover ratio is calculated by dividing purchases with the average payables. The ratio indicates how quickly the third-party current liabilities will be repaid. The ratio is calculated below:</w:t>
          </w:r>
        </w:p>
        <w:tbl>
          <w:tblPr>
            <w:tblStyle w:val="TableGrid"/>
            <w:tblW w:w="0" w:type="auto"/>
            <w:tblLook w:val="04A0" w:firstRow="1" w:lastRow="0" w:firstColumn="1" w:lastColumn="0" w:noHBand="0" w:noVBand="1"/>
          </w:tblPr>
          <w:tblGrid>
            <w:gridCol w:w="3014"/>
            <w:gridCol w:w="3001"/>
            <w:gridCol w:w="3001"/>
          </w:tblGrid>
          <w:tr w:rsidR="00CF4C78" w:rsidRPr="005627AF" w14:paraId="2210EE24" w14:textId="77777777" w:rsidTr="006E7525">
            <w:tc>
              <w:tcPr>
                <w:tcW w:w="3116" w:type="dxa"/>
              </w:tcPr>
              <w:p w14:paraId="168AD5D3"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6739C6C2"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 (£000)</w:t>
                </w:r>
              </w:p>
            </w:tc>
            <w:tc>
              <w:tcPr>
                <w:tcW w:w="3117" w:type="dxa"/>
              </w:tcPr>
              <w:p w14:paraId="2E8AE8C7"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 (£000)</w:t>
                </w:r>
              </w:p>
            </w:tc>
          </w:tr>
          <w:tr w:rsidR="00CF4C78" w:rsidRPr="005627AF" w14:paraId="2E972D4E" w14:textId="77777777" w:rsidTr="006E7525">
            <w:tc>
              <w:tcPr>
                <w:tcW w:w="3116" w:type="dxa"/>
              </w:tcPr>
              <w:p w14:paraId="7E8C985E"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Purchases/ Avg. Payable</w:t>
                </w:r>
              </w:p>
            </w:tc>
            <w:tc>
              <w:tcPr>
                <w:tcW w:w="3117" w:type="dxa"/>
              </w:tcPr>
              <w:p w14:paraId="72BE3E50"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500/800</w:t>
                </w:r>
              </w:p>
              <w:p w14:paraId="0769801F"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0.63 times</w:t>
                </w:r>
              </w:p>
            </w:tc>
            <w:tc>
              <w:tcPr>
                <w:tcW w:w="3117" w:type="dxa"/>
              </w:tcPr>
              <w:p w14:paraId="7564DEE1"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850/870</w:t>
                </w:r>
              </w:p>
              <w:p w14:paraId="39C751BA"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0.98 times</w:t>
                </w:r>
              </w:p>
            </w:tc>
          </w:tr>
        </w:tbl>
        <w:p w14:paraId="78B1CFEA" w14:textId="77777777" w:rsidR="00CF4C78" w:rsidRPr="005627AF" w:rsidRDefault="00CF4C78" w:rsidP="00CF4C78">
          <w:pPr>
            <w:spacing w:after="0" w:line="360" w:lineRule="auto"/>
            <w:jc w:val="both"/>
            <w:rPr>
              <w:rFonts w:ascii="Times New Roman" w:hAnsi="Times New Roman" w:cs="Times New Roman"/>
              <w:b/>
              <w:bCs/>
              <w:sz w:val="24"/>
              <w:szCs w:val="24"/>
            </w:rPr>
          </w:pPr>
        </w:p>
        <w:p w14:paraId="58824841" w14:textId="77777777" w:rsidR="00CF4C78" w:rsidRPr="005627AF" w:rsidRDefault="00CF4C78" w:rsidP="00CF4C78">
          <w:pPr>
            <w:pStyle w:val="Heading2"/>
            <w:rPr>
              <w:rFonts w:ascii="Times New Roman" w:hAnsi="Times New Roman" w:cs="Times New Roman"/>
              <w:b/>
              <w:bCs/>
              <w:color w:val="auto"/>
              <w:sz w:val="28"/>
              <w:szCs w:val="28"/>
            </w:rPr>
          </w:pPr>
          <w:bookmarkStart w:id="3" w:name="_Toc94529405"/>
          <w:r w:rsidRPr="005627AF">
            <w:rPr>
              <w:rFonts w:ascii="Times New Roman" w:hAnsi="Times New Roman" w:cs="Times New Roman"/>
              <w:b/>
              <w:bCs/>
              <w:color w:val="auto"/>
              <w:sz w:val="28"/>
              <w:szCs w:val="28"/>
            </w:rPr>
            <w:t>Liquidity Ratios</w:t>
          </w:r>
          <w:bookmarkEnd w:id="3"/>
        </w:p>
        <w:p w14:paraId="191AD662"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sz w:val="24"/>
              <w:szCs w:val="24"/>
            </w:rPr>
            <w:t>Liquidity refers to the ability of meeting short time liabilities and managing assets without loss of values</w:t>
          </w:r>
          <w:r>
            <w:rPr>
              <w:rFonts w:ascii="Times New Roman" w:hAnsi="Times New Roman" w:cs="Times New Roman"/>
              <w:sz w:val="24"/>
              <w:szCs w:val="24"/>
            </w:rPr>
            <w:t xml:space="preserve"> (</w:t>
          </w:r>
          <w:proofErr w:type="spellStart"/>
          <w:r w:rsidRPr="00000740">
            <w:rPr>
              <w:rFonts w:ascii="Times New Roman" w:hAnsi="Times New Roman" w:cs="Times New Roman"/>
              <w:color w:val="222222"/>
              <w:sz w:val="24"/>
              <w:szCs w:val="24"/>
              <w:shd w:val="clear" w:color="auto" w:fill="FFFFFF"/>
            </w:rPr>
            <w:t>Almamy</w:t>
          </w:r>
          <w:proofErr w:type="spellEnd"/>
          <w:r w:rsidRPr="00000740">
            <w:rPr>
              <w:rFonts w:ascii="Times New Roman" w:hAnsi="Times New Roman" w:cs="Times New Roman"/>
              <w:color w:val="222222"/>
              <w:sz w:val="24"/>
              <w:szCs w:val="24"/>
              <w:shd w:val="clear" w:color="auto" w:fill="FFFFFF"/>
            </w:rPr>
            <w:t>, Aston, and Ngwa, 2016</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xml:space="preserve">. There are different types of liquidity ratios like current ratios, quick ratios, cash ratios and so on. These ratios are calculated below from the context of given information in the financial statement of the company. </w:t>
          </w:r>
        </w:p>
        <w:p w14:paraId="359F2F3D"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Current Ratio: </w:t>
          </w:r>
          <w:r w:rsidRPr="005627AF">
            <w:rPr>
              <w:rFonts w:ascii="Times New Roman" w:hAnsi="Times New Roman" w:cs="Times New Roman"/>
              <w:sz w:val="24"/>
              <w:szCs w:val="24"/>
            </w:rPr>
            <w:t xml:space="preserve">Current ratio is the ratio between current asset and current liabilities. It is calculated by dividing the current assets with current liabilities. The ratio indicates how the total current asset </w:t>
          </w:r>
          <w:proofErr w:type="gramStart"/>
          <w:r w:rsidRPr="005627AF">
            <w:rPr>
              <w:rFonts w:ascii="Times New Roman" w:hAnsi="Times New Roman" w:cs="Times New Roman"/>
              <w:sz w:val="24"/>
              <w:szCs w:val="24"/>
            </w:rPr>
            <w:t>is able to</w:t>
          </w:r>
          <w:proofErr w:type="gramEnd"/>
          <w:r w:rsidRPr="005627AF">
            <w:rPr>
              <w:rFonts w:ascii="Times New Roman" w:hAnsi="Times New Roman" w:cs="Times New Roman"/>
              <w:sz w:val="24"/>
              <w:szCs w:val="24"/>
            </w:rPr>
            <w:t xml:space="preserve"> pay the liability of third party on demand.</w:t>
          </w:r>
        </w:p>
        <w:tbl>
          <w:tblPr>
            <w:tblStyle w:val="TableGrid"/>
            <w:tblW w:w="0" w:type="auto"/>
            <w:tblLook w:val="04A0" w:firstRow="1" w:lastRow="0" w:firstColumn="1" w:lastColumn="0" w:noHBand="0" w:noVBand="1"/>
          </w:tblPr>
          <w:tblGrid>
            <w:gridCol w:w="3029"/>
            <w:gridCol w:w="3005"/>
            <w:gridCol w:w="2982"/>
          </w:tblGrid>
          <w:tr w:rsidR="00CF4C78" w:rsidRPr="005627AF" w14:paraId="5ECC5CC4" w14:textId="77777777" w:rsidTr="006E7525">
            <w:tc>
              <w:tcPr>
                <w:tcW w:w="3116" w:type="dxa"/>
              </w:tcPr>
              <w:p w14:paraId="36E4157F"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671976E9"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 (£000)</w:t>
                </w:r>
              </w:p>
            </w:tc>
            <w:tc>
              <w:tcPr>
                <w:tcW w:w="3117" w:type="dxa"/>
              </w:tcPr>
              <w:p w14:paraId="56F3B750"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 (£000)</w:t>
                </w:r>
              </w:p>
            </w:tc>
          </w:tr>
          <w:tr w:rsidR="00CF4C78" w:rsidRPr="005627AF" w14:paraId="48168E33" w14:textId="77777777" w:rsidTr="006E7525">
            <w:tc>
              <w:tcPr>
                <w:tcW w:w="3116" w:type="dxa"/>
              </w:tcPr>
              <w:p w14:paraId="610FA9D6"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Current Assets/Current Liabilities</w:t>
                </w:r>
              </w:p>
            </w:tc>
            <w:tc>
              <w:tcPr>
                <w:tcW w:w="3117" w:type="dxa"/>
              </w:tcPr>
              <w:p w14:paraId="30F36064"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3065/1339</w:t>
                </w:r>
              </w:p>
              <w:p w14:paraId="03C5BA84"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2.8:1</w:t>
                </w:r>
              </w:p>
            </w:tc>
            <w:tc>
              <w:tcPr>
                <w:tcW w:w="3117" w:type="dxa"/>
              </w:tcPr>
              <w:p w14:paraId="539119CB"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3240/ 1616</w:t>
                </w:r>
              </w:p>
              <w:p w14:paraId="0097514C"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2:1</w:t>
                </w:r>
              </w:p>
            </w:tc>
          </w:tr>
        </w:tbl>
        <w:p w14:paraId="245A2035"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sz w:val="24"/>
              <w:szCs w:val="24"/>
            </w:rPr>
            <w:t xml:space="preserve"> </w:t>
          </w:r>
        </w:p>
        <w:p w14:paraId="309262DA" w14:textId="77777777" w:rsidR="00CF4C78" w:rsidRPr="005627AF" w:rsidRDefault="00CF4C78" w:rsidP="00CF4C78">
          <w:pPr>
            <w:rPr>
              <w:rFonts w:ascii="Times New Roman" w:hAnsi="Times New Roman" w:cs="Times New Roman"/>
              <w:sz w:val="24"/>
              <w:szCs w:val="24"/>
            </w:rPr>
          </w:pPr>
          <w:r w:rsidRPr="005627AF">
            <w:rPr>
              <w:rFonts w:ascii="Times New Roman" w:hAnsi="Times New Roman" w:cs="Times New Roman"/>
              <w:sz w:val="24"/>
              <w:szCs w:val="24"/>
            </w:rPr>
            <w:br w:type="page"/>
          </w:r>
        </w:p>
        <w:p w14:paraId="7AE7179D"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lastRenderedPageBreak/>
            <w:t xml:space="preserve">Quick Ratio: </w:t>
          </w:r>
          <w:r w:rsidRPr="005627AF">
            <w:rPr>
              <w:rFonts w:ascii="Times New Roman" w:hAnsi="Times New Roman" w:cs="Times New Roman"/>
              <w:sz w:val="24"/>
              <w:szCs w:val="24"/>
            </w:rPr>
            <w:t>Quick ratio is another liquidity ratio that is calculated by dividing quick asset with current liabilities. The quick asset means the current assets minus inventories and prepaid expenses. The standard quick ratio is 1:1. The ratio is calculated below from the information contained in the financial statement.</w:t>
          </w:r>
        </w:p>
        <w:tbl>
          <w:tblPr>
            <w:tblStyle w:val="TableGrid"/>
            <w:tblW w:w="0" w:type="auto"/>
            <w:tblLook w:val="04A0" w:firstRow="1" w:lastRow="0" w:firstColumn="1" w:lastColumn="0" w:noHBand="0" w:noVBand="1"/>
          </w:tblPr>
          <w:tblGrid>
            <w:gridCol w:w="3012"/>
            <w:gridCol w:w="3002"/>
            <w:gridCol w:w="3002"/>
          </w:tblGrid>
          <w:tr w:rsidR="00CF4C78" w:rsidRPr="005627AF" w14:paraId="10346469" w14:textId="77777777" w:rsidTr="006E7525">
            <w:tc>
              <w:tcPr>
                <w:tcW w:w="3116" w:type="dxa"/>
              </w:tcPr>
              <w:p w14:paraId="0E81DABF"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26B19CD7"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 (000)</w:t>
                </w:r>
              </w:p>
            </w:tc>
            <w:tc>
              <w:tcPr>
                <w:tcW w:w="3117" w:type="dxa"/>
              </w:tcPr>
              <w:p w14:paraId="06DABA94"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 (000)</w:t>
                </w:r>
              </w:p>
            </w:tc>
          </w:tr>
          <w:tr w:rsidR="00CF4C78" w:rsidRPr="005627AF" w14:paraId="73C0EA96" w14:textId="77777777" w:rsidTr="006E7525">
            <w:tc>
              <w:tcPr>
                <w:tcW w:w="3116" w:type="dxa"/>
              </w:tcPr>
              <w:p w14:paraId="44FCBCCD"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(Current Assets – Inventories)/ Current Liabilities</w:t>
                </w:r>
              </w:p>
            </w:tc>
            <w:tc>
              <w:tcPr>
                <w:tcW w:w="3117" w:type="dxa"/>
              </w:tcPr>
              <w:p w14:paraId="2EE3E834"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1615/1339</w:t>
                </w:r>
              </w:p>
              <w:p w14:paraId="784FE3A9"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1.2:1</w:t>
                </w:r>
              </w:p>
            </w:tc>
            <w:tc>
              <w:tcPr>
                <w:tcW w:w="3117" w:type="dxa"/>
              </w:tcPr>
              <w:p w14:paraId="2BDDC341"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1820/1616</w:t>
                </w:r>
              </w:p>
              <w:p w14:paraId="75986E00"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1.1:1</w:t>
                </w:r>
              </w:p>
            </w:tc>
          </w:tr>
        </w:tbl>
        <w:p w14:paraId="4AF46E9C" w14:textId="77777777" w:rsidR="00CF4C78" w:rsidRPr="005627AF" w:rsidRDefault="00CF4C78" w:rsidP="00CF4C78">
          <w:pPr>
            <w:spacing w:after="0" w:line="360" w:lineRule="auto"/>
            <w:jc w:val="both"/>
            <w:rPr>
              <w:rFonts w:ascii="Times New Roman" w:hAnsi="Times New Roman" w:cs="Times New Roman"/>
              <w:sz w:val="24"/>
              <w:szCs w:val="24"/>
            </w:rPr>
          </w:pPr>
        </w:p>
        <w:p w14:paraId="1E4422BA" w14:textId="77777777" w:rsidR="00CF4C78" w:rsidRPr="005627AF" w:rsidRDefault="00CF4C78" w:rsidP="00CF4C78">
          <w:pPr>
            <w:pStyle w:val="Heading2"/>
            <w:rPr>
              <w:rFonts w:ascii="Times New Roman" w:hAnsi="Times New Roman" w:cs="Times New Roman"/>
              <w:b/>
              <w:bCs/>
              <w:color w:val="auto"/>
              <w:sz w:val="28"/>
              <w:szCs w:val="28"/>
            </w:rPr>
          </w:pPr>
          <w:bookmarkStart w:id="4" w:name="_Toc94529406"/>
          <w:r w:rsidRPr="005627AF">
            <w:rPr>
              <w:rFonts w:ascii="Times New Roman" w:hAnsi="Times New Roman" w:cs="Times New Roman"/>
              <w:b/>
              <w:bCs/>
              <w:color w:val="auto"/>
              <w:sz w:val="28"/>
              <w:szCs w:val="28"/>
            </w:rPr>
            <w:t>Profitability Ratios</w:t>
          </w:r>
          <w:bookmarkEnd w:id="4"/>
        </w:p>
        <w:p w14:paraId="36F4FB0F"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sz w:val="24"/>
              <w:szCs w:val="24"/>
            </w:rPr>
            <w:t>Profitability ratios measure how the firm is profitable and whether the investment in that firm is profitable or not</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Bourke, Izadi, and Olya, 2020</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There are some profitability ratios like net profit margin ratios, gross profit margin ratios, return on assets, return on equity and so on. The profitability ratio ratios are calculated below from the context financial statement of 2019 and 2020.</w:t>
          </w:r>
        </w:p>
        <w:p w14:paraId="6F503ED8"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Gross Profit Margin: </w:t>
          </w:r>
          <w:r w:rsidRPr="005627AF">
            <w:rPr>
              <w:rFonts w:ascii="Times New Roman" w:hAnsi="Times New Roman" w:cs="Times New Roman"/>
              <w:sz w:val="24"/>
              <w:szCs w:val="24"/>
            </w:rPr>
            <w:t>Gross profit is the percentage of gross profit as of the total sales revenue. It is calculated by dividing gross profit with the total sales revenue. The more the gross margin ratio, the more profitable the firm will be. This ratio is calculated below:</w:t>
          </w:r>
        </w:p>
        <w:tbl>
          <w:tblPr>
            <w:tblStyle w:val="TableGrid"/>
            <w:tblW w:w="0" w:type="auto"/>
            <w:tblLook w:val="04A0" w:firstRow="1" w:lastRow="0" w:firstColumn="1" w:lastColumn="0" w:noHBand="0" w:noVBand="1"/>
          </w:tblPr>
          <w:tblGrid>
            <w:gridCol w:w="3000"/>
            <w:gridCol w:w="3008"/>
            <w:gridCol w:w="3008"/>
          </w:tblGrid>
          <w:tr w:rsidR="00D35793" w:rsidRPr="005627AF" w14:paraId="290DF87E" w14:textId="77777777" w:rsidTr="006E7525">
            <w:tc>
              <w:tcPr>
                <w:tcW w:w="3116" w:type="dxa"/>
              </w:tcPr>
              <w:p w14:paraId="7487E0D9"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1BC9D2C1"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 (000)</w:t>
                </w:r>
              </w:p>
            </w:tc>
            <w:tc>
              <w:tcPr>
                <w:tcW w:w="3117" w:type="dxa"/>
              </w:tcPr>
              <w:p w14:paraId="28A6FB93"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 (000)</w:t>
                </w:r>
              </w:p>
            </w:tc>
          </w:tr>
          <w:tr w:rsidR="00D35793" w:rsidRPr="005627AF" w14:paraId="0AE90D57" w14:textId="77777777" w:rsidTr="006E7525">
            <w:tc>
              <w:tcPr>
                <w:tcW w:w="3116" w:type="dxa"/>
              </w:tcPr>
              <w:p w14:paraId="1802B532"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Gross Profit/ Sales Revenue</w:t>
                </w:r>
              </w:p>
            </w:tc>
            <w:tc>
              <w:tcPr>
                <w:tcW w:w="3117" w:type="dxa"/>
              </w:tcPr>
              <w:p w14:paraId="3AEDF437"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5050/5500</w:t>
                </w:r>
              </w:p>
              <w:p w14:paraId="55BEAC88"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92%</w:t>
                </w:r>
              </w:p>
            </w:tc>
            <w:tc>
              <w:tcPr>
                <w:tcW w:w="3117" w:type="dxa"/>
              </w:tcPr>
              <w:p w14:paraId="0EEDD359"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5150/6000</w:t>
                </w:r>
              </w:p>
              <w:p w14:paraId="54D1AD0F"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86%</w:t>
                </w:r>
              </w:p>
            </w:tc>
          </w:tr>
        </w:tbl>
        <w:p w14:paraId="29B183DF" w14:textId="77777777" w:rsidR="00CF4C78" w:rsidRPr="005627AF" w:rsidRDefault="00CF4C78" w:rsidP="00CF4C78">
          <w:pPr>
            <w:spacing w:after="0" w:line="360" w:lineRule="auto"/>
            <w:jc w:val="both"/>
            <w:rPr>
              <w:rFonts w:ascii="Times New Roman" w:hAnsi="Times New Roman" w:cs="Times New Roman"/>
              <w:sz w:val="24"/>
              <w:szCs w:val="24"/>
            </w:rPr>
          </w:pPr>
        </w:p>
        <w:p w14:paraId="1A1CBD82" w14:textId="77777777" w:rsidR="00CF4C78" w:rsidRPr="005627AF" w:rsidRDefault="00CF4C78" w:rsidP="00CF4C78">
          <w:pPr>
            <w:spacing w:after="0"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Net Profit Margin: </w:t>
          </w:r>
          <w:r w:rsidRPr="005627AF">
            <w:rPr>
              <w:rFonts w:ascii="Times New Roman" w:hAnsi="Times New Roman" w:cs="Times New Roman"/>
              <w:sz w:val="24"/>
              <w:szCs w:val="24"/>
            </w:rPr>
            <w:t>The net profit margin ratio is calculated by dividing the net operating profit with the sales revenues. The net profit margin ratio measures how the net profit is generated after deducting all direct and indirect expenses as a percentage of sales. The net profit margin ratio is calculated below:</w:t>
          </w:r>
        </w:p>
        <w:tbl>
          <w:tblPr>
            <w:tblStyle w:val="TableGrid"/>
            <w:tblW w:w="0" w:type="auto"/>
            <w:tblLook w:val="04A0" w:firstRow="1" w:lastRow="0" w:firstColumn="1" w:lastColumn="0" w:noHBand="0" w:noVBand="1"/>
          </w:tblPr>
          <w:tblGrid>
            <w:gridCol w:w="3000"/>
            <w:gridCol w:w="3008"/>
            <w:gridCol w:w="3008"/>
          </w:tblGrid>
          <w:tr w:rsidR="00CF4C78" w:rsidRPr="005627AF" w14:paraId="6A23C94E" w14:textId="77777777" w:rsidTr="006E7525">
            <w:tc>
              <w:tcPr>
                <w:tcW w:w="3116" w:type="dxa"/>
              </w:tcPr>
              <w:p w14:paraId="5B9EE03E"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790D9751"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2019(000)</w:t>
                </w:r>
              </w:p>
            </w:tc>
            <w:tc>
              <w:tcPr>
                <w:tcW w:w="3117" w:type="dxa"/>
              </w:tcPr>
              <w:p w14:paraId="1972F4BE"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2020(000)</w:t>
                </w:r>
              </w:p>
            </w:tc>
          </w:tr>
          <w:tr w:rsidR="00CF4C78" w:rsidRPr="005627AF" w14:paraId="50BEB19E" w14:textId="77777777" w:rsidTr="006E7525">
            <w:tc>
              <w:tcPr>
                <w:tcW w:w="3116" w:type="dxa"/>
              </w:tcPr>
              <w:p w14:paraId="79EE9C95"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Net profit/ Revenue</w:t>
                </w:r>
              </w:p>
            </w:tc>
            <w:tc>
              <w:tcPr>
                <w:tcW w:w="3117" w:type="dxa"/>
              </w:tcPr>
              <w:p w14:paraId="51FA0BDF"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4008/5500</w:t>
                </w:r>
              </w:p>
              <w:p w14:paraId="00A63AB7"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73%</w:t>
                </w:r>
              </w:p>
            </w:tc>
            <w:tc>
              <w:tcPr>
                <w:tcW w:w="3117" w:type="dxa"/>
              </w:tcPr>
              <w:p w14:paraId="042723A6"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4073/6000</w:t>
                </w:r>
              </w:p>
              <w:p w14:paraId="6C8F4E60"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68%</w:t>
                </w:r>
              </w:p>
            </w:tc>
          </w:tr>
        </w:tbl>
        <w:p w14:paraId="3EB0D4D6" w14:textId="77777777" w:rsidR="00CF4C78" w:rsidRPr="005627AF" w:rsidRDefault="00CF4C78" w:rsidP="00CF4C78">
          <w:pPr>
            <w:spacing w:after="0" w:line="360" w:lineRule="auto"/>
            <w:jc w:val="both"/>
            <w:rPr>
              <w:rFonts w:ascii="Times New Roman" w:hAnsi="Times New Roman" w:cs="Times New Roman"/>
              <w:sz w:val="24"/>
              <w:szCs w:val="24"/>
            </w:rPr>
          </w:pPr>
        </w:p>
        <w:p w14:paraId="20E1F8CD"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Return on Equity: </w:t>
          </w:r>
          <w:r w:rsidRPr="005627AF">
            <w:rPr>
              <w:rFonts w:ascii="Times New Roman" w:hAnsi="Times New Roman" w:cs="Times New Roman"/>
              <w:sz w:val="24"/>
              <w:szCs w:val="24"/>
            </w:rPr>
            <w:t>Return on equity is calculated by dividing the total net income as of the percentage of total equity capital. It measures the ability of the firm and help to know about the firm’s ability capital management. The ROE is calculated below:</w:t>
          </w:r>
        </w:p>
        <w:tbl>
          <w:tblPr>
            <w:tblStyle w:val="TableGrid"/>
            <w:tblW w:w="0" w:type="auto"/>
            <w:tblLook w:val="04A0" w:firstRow="1" w:lastRow="0" w:firstColumn="1" w:lastColumn="0" w:noHBand="0" w:noVBand="1"/>
          </w:tblPr>
          <w:tblGrid>
            <w:gridCol w:w="3008"/>
            <w:gridCol w:w="3004"/>
            <w:gridCol w:w="3004"/>
          </w:tblGrid>
          <w:tr w:rsidR="00CF4C78" w:rsidRPr="005627AF" w14:paraId="449554BB" w14:textId="77777777" w:rsidTr="006E7525">
            <w:tc>
              <w:tcPr>
                <w:tcW w:w="3116" w:type="dxa"/>
              </w:tcPr>
              <w:p w14:paraId="181288E5"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lastRenderedPageBreak/>
                  <w:t>Formula</w:t>
                </w:r>
              </w:p>
            </w:tc>
            <w:tc>
              <w:tcPr>
                <w:tcW w:w="3117" w:type="dxa"/>
              </w:tcPr>
              <w:p w14:paraId="1A1A8A6B"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2019(000)</w:t>
                </w:r>
              </w:p>
            </w:tc>
            <w:tc>
              <w:tcPr>
                <w:tcW w:w="3117" w:type="dxa"/>
              </w:tcPr>
              <w:p w14:paraId="073CDA74"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2020(000)</w:t>
                </w:r>
              </w:p>
            </w:tc>
          </w:tr>
          <w:tr w:rsidR="00CF4C78" w:rsidRPr="005627AF" w14:paraId="68E28172" w14:textId="77777777" w:rsidTr="006E7525">
            <w:tc>
              <w:tcPr>
                <w:tcW w:w="3116" w:type="dxa"/>
              </w:tcPr>
              <w:p w14:paraId="2FE05371"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Net Profit/Total Equity</w:t>
                </w:r>
              </w:p>
            </w:tc>
            <w:tc>
              <w:tcPr>
                <w:tcW w:w="3117" w:type="dxa"/>
              </w:tcPr>
              <w:p w14:paraId="4BEDD0CB"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4008/2068</w:t>
                </w:r>
              </w:p>
              <w:p w14:paraId="7D6FE52B"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194%</w:t>
                </w:r>
              </w:p>
            </w:tc>
            <w:tc>
              <w:tcPr>
                <w:tcW w:w="3117" w:type="dxa"/>
              </w:tcPr>
              <w:p w14:paraId="48B79244"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4073/2056</w:t>
                </w:r>
              </w:p>
              <w:p w14:paraId="4573070E"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198%</w:t>
                </w:r>
              </w:p>
            </w:tc>
          </w:tr>
        </w:tbl>
        <w:p w14:paraId="548CD8B1" w14:textId="77777777" w:rsidR="00CF4C78" w:rsidRPr="005627AF" w:rsidRDefault="00CF4C78" w:rsidP="00CF4C78">
          <w:pPr>
            <w:spacing w:line="360" w:lineRule="auto"/>
            <w:jc w:val="both"/>
            <w:rPr>
              <w:rFonts w:ascii="Times New Roman" w:hAnsi="Times New Roman" w:cs="Times New Roman"/>
              <w:b/>
              <w:bCs/>
              <w:sz w:val="24"/>
              <w:szCs w:val="24"/>
            </w:rPr>
          </w:pPr>
        </w:p>
        <w:p w14:paraId="3A61D5D1"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Return on Assets: </w:t>
          </w:r>
          <w:r w:rsidRPr="005627AF">
            <w:rPr>
              <w:rFonts w:ascii="Times New Roman" w:hAnsi="Times New Roman" w:cs="Times New Roman"/>
              <w:sz w:val="24"/>
              <w:szCs w:val="24"/>
            </w:rPr>
            <w:t>Return on asset is another profitability ratio which measures the profitability on the assets. It is calculated by dividing the net profits with total assets. The ratio of ROA is calculated below:</w:t>
          </w:r>
        </w:p>
        <w:tbl>
          <w:tblPr>
            <w:tblStyle w:val="TableGrid"/>
            <w:tblW w:w="0" w:type="auto"/>
            <w:tblLook w:val="04A0" w:firstRow="1" w:lastRow="0" w:firstColumn="1" w:lastColumn="0" w:noHBand="0" w:noVBand="1"/>
          </w:tblPr>
          <w:tblGrid>
            <w:gridCol w:w="3008"/>
            <w:gridCol w:w="3004"/>
            <w:gridCol w:w="3004"/>
          </w:tblGrid>
          <w:tr w:rsidR="00CF4C78" w:rsidRPr="005627AF" w14:paraId="51322BA6" w14:textId="77777777" w:rsidTr="006E7525">
            <w:tc>
              <w:tcPr>
                <w:tcW w:w="3116" w:type="dxa"/>
              </w:tcPr>
              <w:p w14:paraId="565492C2"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w:t>
                </w:r>
              </w:p>
            </w:tc>
            <w:tc>
              <w:tcPr>
                <w:tcW w:w="3117" w:type="dxa"/>
              </w:tcPr>
              <w:p w14:paraId="058F0288"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2019(000)</w:t>
                </w:r>
              </w:p>
            </w:tc>
            <w:tc>
              <w:tcPr>
                <w:tcW w:w="3117" w:type="dxa"/>
              </w:tcPr>
              <w:p w14:paraId="5A60DE04"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2020(000)</w:t>
                </w:r>
              </w:p>
            </w:tc>
          </w:tr>
          <w:tr w:rsidR="00CF4C78" w:rsidRPr="005627AF" w14:paraId="6F5DC04D" w14:textId="77777777" w:rsidTr="006E7525">
            <w:tc>
              <w:tcPr>
                <w:tcW w:w="3116" w:type="dxa"/>
              </w:tcPr>
              <w:p w14:paraId="0CC1643D"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Net Profit/Total Assets</w:t>
                </w:r>
              </w:p>
            </w:tc>
            <w:tc>
              <w:tcPr>
                <w:tcW w:w="3117" w:type="dxa"/>
              </w:tcPr>
              <w:p w14:paraId="722F1EF8"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4008/7565</w:t>
                </w:r>
              </w:p>
              <w:p w14:paraId="14C413BF"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53%</w:t>
                </w:r>
              </w:p>
            </w:tc>
            <w:tc>
              <w:tcPr>
                <w:tcW w:w="3117" w:type="dxa"/>
              </w:tcPr>
              <w:p w14:paraId="41363F68"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4073/7890</w:t>
                </w:r>
              </w:p>
              <w:p w14:paraId="592B5B63"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52%</w:t>
                </w:r>
              </w:p>
            </w:tc>
          </w:tr>
        </w:tbl>
        <w:p w14:paraId="7AA733EB" w14:textId="77777777" w:rsidR="00CF4C78" w:rsidRPr="005627AF" w:rsidRDefault="00CF4C78" w:rsidP="00CF4C78">
          <w:pPr>
            <w:spacing w:line="360" w:lineRule="auto"/>
            <w:jc w:val="both"/>
            <w:rPr>
              <w:rFonts w:ascii="Times New Roman" w:hAnsi="Times New Roman" w:cs="Times New Roman"/>
              <w:sz w:val="24"/>
              <w:szCs w:val="24"/>
            </w:rPr>
          </w:pPr>
        </w:p>
        <w:p w14:paraId="7B7FB893" w14:textId="77777777" w:rsidR="00CF4C78" w:rsidRPr="005627AF" w:rsidRDefault="00CF4C78" w:rsidP="00CF4C78">
          <w:pPr>
            <w:pStyle w:val="Heading2"/>
            <w:rPr>
              <w:rFonts w:ascii="Times New Roman" w:hAnsi="Times New Roman" w:cs="Times New Roman"/>
              <w:b/>
              <w:bCs/>
              <w:color w:val="auto"/>
              <w:sz w:val="28"/>
              <w:szCs w:val="28"/>
            </w:rPr>
          </w:pPr>
          <w:bookmarkStart w:id="5" w:name="_Toc94529407"/>
          <w:r w:rsidRPr="005627AF">
            <w:rPr>
              <w:rFonts w:ascii="Times New Roman" w:hAnsi="Times New Roman" w:cs="Times New Roman"/>
              <w:b/>
              <w:bCs/>
              <w:color w:val="auto"/>
              <w:sz w:val="28"/>
              <w:szCs w:val="28"/>
            </w:rPr>
            <w:t>Gearing Ratio</w:t>
          </w:r>
          <w:bookmarkEnd w:id="5"/>
        </w:p>
        <w:p w14:paraId="6DD8E97E"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The gearing ratio is the measure of financial risks with a firm. The high amount of debt turns the firm into debt and causes to financial distress</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Nissim and Penman, 20</w:t>
          </w:r>
          <w:r>
            <w:rPr>
              <w:rFonts w:ascii="Times New Roman" w:hAnsi="Times New Roman" w:cs="Times New Roman"/>
              <w:color w:val="222222"/>
              <w:sz w:val="24"/>
              <w:szCs w:val="24"/>
              <w:shd w:val="clear" w:color="auto" w:fill="FFFFFF"/>
            </w:rPr>
            <w:t>1</w:t>
          </w:r>
          <w:r w:rsidRPr="00000740">
            <w:rPr>
              <w:rFonts w:ascii="Times New Roman" w:hAnsi="Times New Roman" w:cs="Times New Roman"/>
              <w:color w:val="222222"/>
              <w:sz w:val="24"/>
              <w:szCs w:val="24"/>
              <w:shd w:val="clear" w:color="auto" w:fill="FFFFFF"/>
            </w:rPr>
            <w:t>1</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High gearing ratio shows high portion of debt to equity as vice versa. The gearing ratio is calculated below:</w:t>
          </w:r>
        </w:p>
        <w:tbl>
          <w:tblPr>
            <w:tblStyle w:val="TableGrid"/>
            <w:tblW w:w="0" w:type="auto"/>
            <w:tblLook w:val="04A0" w:firstRow="1" w:lastRow="0" w:firstColumn="1" w:lastColumn="0" w:noHBand="0" w:noVBand="1"/>
          </w:tblPr>
          <w:tblGrid>
            <w:gridCol w:w="3016"/>
            <w:gridCol w:w="3000"/>
            <w:gridCol w:w="3000"/>
          </w:tblGrid>
          <w:tr w:rsidR="00CF4C78" w:rsidRPr="005627AF" w14:paraId="35BC000B" w14:textId="77777777" w:rsidTr="006E7525">
            <w:tc>
              <w:tcPr>
                <w:tcW w:w="3116" w:type="dxa"/>
              </w:tcPr>
              <w:p w14:paraId="35827DFC"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Formulas</w:t>
                </w:r>
              </w:p>
            </w:tc>
            <w:tc>
              <w:tcPr>
                <w:tcW w:w="3117" w:type="dxa"/>
              </w:tcPr>
              <w:p w14:paraId="6A280615"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2019(000)</w:t>
                </w:r>
              </w:p>
            </w:tc>
            <w:tc>
              <w:tcPr>
                <w:tcW w:w="3117" w:type="dxa"/>
              </w:tcPr>
              <w:p w14:paraId="1C7E5628" w14:textId="77777777" w:rsidR="00CF4C78" w:rsidRPr="005627AF" w:rsidRDefault="00CF4C78" w:rsidP="006E7525">
                <w:pPr>
                  <w:spacing w:line="360" w:lineRule="auto"/>
                  <w:jc w:val="center"/>
                  <w:rPr>
                    <w:rFonts w:ascii="Times New Roman" w:hAnsi="Times New Roman" w:cs="Times New Roman"/>
                    <w:b/>
                    <w:bCs/>
                    <w:sz w:val="24"/>
                    <w:szCs w:val="24"/>
                  </w:rPr>
                </w:pPr>
                <w:r w:rsidRPr="005627AF">
                  <w:rPr>
                    <w:rFonts w:ascii="Times New Roman" w:hAnsi="Times New Roman" w:cs="Times New Roman"/>
                    <w:b/>
                    <w:bCs/>
                    <w:sz w:val="24"/>
                    <w:szCs w:val="24"/>
                  </w:rPr>
                  <w:t>2020(000)</w:t>
                </w:r>
              </w:p>
            </w:tc>
          </w:tr>
          <w:tr w:rsidR="00CF4C78" w:rsidRPr="005627AF" w14:paraId="5808174B" w14:textId="77777777" w:rsidTr="006E7525">
            <w:tc>
              <w:tcPr>
                <w:tcW w:w="3116" w:type="dxa"/>
              </w:tcPr>
              <w:p w14:paraId="085A72BA"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Debt/Equity</w:t>
                </w:r>
              </w:p>
            </w:tc>
            <w:tc>
              <w:tcPr>
                <w:tcW w:w="3117" w:type="dxa"/>
              </w:tcPr>
              <w:p w14:paraId="10EFFD0D"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1489/6076 = 0.25</w:t>
                </w:r>
              </w:p>
            </w:tc>
            <w:tc>
              <w:tcPr>
                <w:tcW w:w="3117" w:type="dxa"/>
              </w:tcPr>
              <w:p w14:paraId="61CB8708"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1761/6129 = 0.29</w:t>
                </w:r>
              </w:p>
            </w:tc>
          </w:tr>
          <w:tr w:rsidR="00CF4C78" w:rsidRPr="005627AF" w14:paraId="58187E6B" w14:textId="77777777" w:rsidTr="006E7525">
            <w:tc>
              <w:tcPr>
                <w:tcW w:w="3116" w:type="dxa"/>
              </w:tcPr>
              <w:p w14:paraId="49728CD6"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Debt/Assets</w:t>
                </w:r>
              </w:p>
            </w:tc>
            <w:tc>
              <w:tcPr>
                <w:tcW w:w="3117" w:type="dxa"/>
              </w:tcPr>
              <w:p w14:paraId="4A91B97F"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1489/7565 = 0.20</w:t>
                </w:r>
              </w:p>
            </w:tc>
            <w:tc>
              <w:tcPr>
                <w:tcW w:w="3117" w:type="dxa"/>
              </w:tcPr>
              <w:p w14:paraId="5386091D"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1761/7890 = 0.22</w:t>
                </w:r>
              </w:p>
            </w:tc>
          </w:tr>
          <w:tr w:rsidR="00CF4C78" w:rsidRPr="005627AF" w14:paraId="6F6478E8" w14:textId="77777777" w:rsidTr="006E7525">
            <w:tc>
              <w:tcPr>
                <w:tcW w:w="3116" w:type="dxa"/>
              </w:tcPr>
              <w:p w14:paraId="3EB6A364" w14:textId="77777777" w:rsidR="00CF4C78" w:rsidRPr="005627AF" w:rsidRDefault="00CF4C78" w:rsidP="006E7525">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EBIT/Interest Expenses</w:t>
                </w:r>
              </w:p>
            </w:tc>
            <w:tc>
              <w:tcPr>
                <w:tcW w:w="3117" w:type="dxa"/>
              </w:tcPr>
              <w:p w14:paraId="7FA708F8"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4028/20 = 201.4</w:t>
                </w:r>
              </w:p>
            </w:tc>
            <w:tc>
              <w:tcPr>
                <w:tcW w:w="3117" w:type="dxa"/>
              </w:tcPr>
              <w:p w14:paraId="46100389" w14:textId="77777777" w:rsidR="00CF4C78" w:rsidRPr="005627AF" w:rsidRDefault="00CF4C78" w:rsidP="006E7525">
                <w:pPr>
                  <w:spacing w:line="360" w:lineRule="auto"/>
                  <w:jc w:val="center"/>
                  <w:rPr>
                    <w:rFonts w:ascii="Times New Roman" w:hAnsi="Times New Roman" w:cs="Times New Roman"/>
                    <w:sz w:val="24"/>
                    <w:szCs w:val="24"/>
                  </w:rPr>
                </w:pPr>
                <w:r w:rsidRPr="005627AF">
                  <w:rPr>
                    <w:rFonts w:ascii="Times New Roman" w:hAnsi="Times New Roman" w:cs="Times New Roman"/>
                    <w:sz w:val="24"/>
                    <w:szCs w:val="24"/>
                  </w:rPr>
                  <w:t>4091/18 = 227.2</w:t>
                </w:r>
              </w:p>
            </w:tc>
          </w:tr>
        </w:tbl>
        <w:p w14:paraId="7C7F49D3"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br w:type="page"/>
          </w:r>
        </w:p>
        <w:p w14:paraId="3A401312" w14:textId="77777777" w:rsidR="00CF4C78" w:rsidRPr="005627AF" w:rsidRDefault="00CF4C78" w:rsidP="00CF4C78">
          <w:pPr>
            <w:pStyle w:val="Heading2"/>
            <w:rPr>
              <w:rFonts w:ascii="Times New Roman" w:hAnsi="Times New Roman" w:cs="Times New Roman"/>
              <w:b/>
              <w:bCs/>
              <w:color w:val="auto"/>
              <w:sz w:val="28"/>
              <w:szCs w:val="28"/>
            </w:rPr>
          </w:pPr>
          <w:bookmarkStart w:id="6" w:name="_Toc94529408"/>
          <w:r w:rsidRPr="005627AF">
            <w:rPr>
              <w:rFonts w:ascii="Times New Roman" w:hAnsi="Times New Roman" w:cs="Times New Roman"/>
              <w:b/>
              <w:bCs/>
              <w:color w:val="auto"/>
              <w:sz w:val="28"/>
              <w:szCs w:val="28"/>
            </w:rPr>
            <w:lastRenderedPageBreak/>
            <w:t>Conclusion about the profitability, liquidity and gearing the hotel chain</w:t>
          </w:r>
          <w:bookmarkEnd w:id="6"/>
        </w:p>
        <w:p w14:paraId="47287746"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 xml:space="preserve">After calculating the profitability, liquidity and gearing ratios, it can be concluded that the profitability of the firm for two accounting year is so good. The gross profit and net profit ratio in 2019 were much better than that of 2020. This can be said that the firm had better cost management in 2019 compared to 2020. The return on asset and equity are also excellent for the firm in both years. So, the hotel </w:t>
          </w:r>
          <w:proofErr w:type="gramStart"/>
          <w:r w:rsidRPr="005627AF">
            <w:rPr>
              <w:rFonts w:ascii="Times New Roman" w:hAnsi="Times New Roman" w:cs="Times New Roman"/>
              <w:sz w:val="24"/>
              <w:szCs w:val="24"/>
            </w:rPr>
            <w:t>is considered to be</w:t>
          </w:r>
          <w:proofErr w:type="gramEnd"/>
          <w:r w:rsidRPr="005627AF">
            <w:rPr>
              <w:rFonts w:ascii="Times New Roman" w:hAnsi="Times New Roman" w:cs="Times New Roman"/>
              <w:sz w:val="24"/>
              <w:szCs w:val="24"/>
            </w:rPr>
            <w:t xml:space="preserve"> a profitable investment. The liquidity ratios include current ratio and liquidity ratio. The current ratio and liquidity ratios are 2:1 and 1:1 considered as the standard ratio. In 2019 the current ratio and quick ratio were 2.8:1 and 1.2:1 which are not better than those of 2020. It can be concluded that the sort-term asset and liability management are quite better in 2020. The trend is positive for the hotel chain. The gearing ratio was quite better in 2019, but as the debt capital of the firm is increasing the firm is indulged with some financial risk. Almost all the financial ratios are good in the hotel </w:t>
          </w:r>
          <w:proofErr w:type="gramStart"/>
          <w:r w:rsidRPr="005627AF">
            <w:rPr>
              <w:rFonts w:ascii="Times New Roman" w:hAnsi="Times New Roman" w:cs="Times New Roman"/>
              <w:sz w:val="24"/>
              <w:szCs w:val="24"/>
            </w:rPr>
            <w:t>firm</w:t>
          </w:r>
          <w:proofErr w:type="gramEnd"/>
          <w:r w:rsidRPr="005627AF">
            <w:rPr>
              <w:rFonts w:ascii="Times New Roman" w:hAnsi="Times New Roman" w:cs="Times New Roman"/>
              <w:sz w:val="24"/>
              <w:szCs w:val="24"/>
            </w:rPr>
            <w:t xml:space="preserve"> and we can predict that the firm is performing better in the industry with positive trends.</w:t>
          </w:r>
        </w:p>
        <w:p w14:paraId="76749B2F" w14:textId="77777777" w:rsidR="00CF4C78" w:rsidRPr="005627AF" w:rsidRDefault="00CF4C78" w:rsidP="00CF4C78">
          <w:pPr>
            <w:rPr>
              <w:rFonts w:ascii="Times New Roman" w:hAnsi="Times New Roman" w:cs="Times New Roman"/>
              <w:sz w:val="24"/>
              <w:szCs w:val="24"/>
            </w:rPr>
          </w:pPr>
          <w:r w:rsidRPr="005627AF">
            <w:rPr>
              <w:rFonts w:ascii="Times New Roman" w:hAnsi="Times New Roman" w:cs="Times New Roman"/>
              <w:sz w:val="24"/>
              <w:szCs w:val="24"/>
            </w:rPr>
            <w:br w:type="page"/>
          </w:r>
        </w:p>
        <w:p w14:paraId="72724359" w14:textId="77777777" w:rsidR="00CF4C78" w:rsidRPr="005627AF" w:rsidRDefault="00CF4C78" w:rsidP="00CF4C78">
          <w:pPr>
            <w:pStyle w:val="Heading1"/>
            <w:rPr>
              <w:rFonts w:ascii="Times New Roman" w:hAnsi="Times New Roman" w:cs="Times New Roman"/>
              <w:b/>
              <w:bCs/>
              <w:color w:val="auto"/>
            </w:rPr>
          </w:pPr>
          <w:bookmarkStart w:id="7" w:name="_Toc94529409"/>
          <w:r w:rsidRPr="005627AF">
            <w:rPr>
              <w:rFonts w:ascii="Times New Roman" w:hAnsi="Times New Roman" w:cs="Times New Roman"/>
              <w:b/>
              <w:bCs/>
              <w:color w:val="auto"/>
            </w:rPr>
            <w:lastRenderedPageBreak/>
            <w:t>Discussing the reason of understanding and fluctuation of financial ratios in the hotel management in analysing financial statement information</w:t>
          </w:r>
          <w:bookmarkEnd w:id="7"/>
        </w:p>
        <w:p w14:paraId="248E8F1E"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The financial statement analysis is mandatory for a firm to know about the trends of the business. Even the investors, loan providers, Banks seek the financial statement information before lending funds to the firm</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Babalola</w:t>
          </w:r>
          <w:r>
            <w:rPr>
              <w:rFonts w:ascii="Times New Roman" w:hAnsi="Times New Roman" w:cs="Times New Roman"/>
              <w:color w:val="222222"/>
              <w:sz w:val="24"/>
              <w:szCs w:val="24"/>
              <w:shd w:val="clear" w:color="auto" w:fill="FFFFFF"/>
            </w:rPr>
            <w:t xml:space="preserve"> </w:t>
          </w:r>
          <w:r w:rsidRPr="00000740">
            <w:rPr>
              <w:rFonts w:ascii="Times New Roman" w:hAnsi="Times New Roman" w:cs="Times New Roman"/>
              <w:color w:val="222222"/>
              <w:sz w:val="24"/>
              <w:szCs w:val="24"/>
              <w:shd w:val="clear" w:color="auto" w:fill="FFFFFF"/>
            </w:rPr>
            <w:t>and Abiola, 2013</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xml:space="preserve">. If a firm’s condition is not good, the investors will no longer invest in those firms. Ratio analysis is one of the best properties for the financial statement analysis. This keeps role as the mirror of the firm. For the hotel management, the understanding and fluctuation of ratios give them a good reminder about the firm’s strength, </w:t>
          </w:r>
          <w:proofErr w:type="gramStart"/>
          <w:r w:rsidRPr="005627AF">
            <w:rPr>
              <w:rFonts w:ascii="Times New Roman" w:hAnsi="Times New Roman" w:cs="Times New Roman"/>
              <w:sz w:val="24"/>
              <w:szCs w:val="24"/>
            </w:rPr>
            <w:t>weakness</w:t>
          </w:r>
          <w:proofErr w:type="gramEnd"/>
          <w:r w:rsidRPr="005627AF">
            <w:rPr>
              <w:rFonts w:ascii="Times New Roman" w:hAnsi="Times New Roman" w:cs="Times New Roman"/>
              <w:sz w:val="24"/>
              <w:szCs w:val="24"/>
            </w:rPr>
            <w:t xml:space="preserve"> and threats. The good ratios attract the investors for investment and fluctuations of ratios make them back. </w:t>
          </w:r>
        </w:p>
        <w:p w14:paraId="0C152707"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 xml:space="preserve">In the liquidity ratio of hotel business, current ratio helps the firm to keep enough current assets against current liabilities. If the firm is not concerned about the current ratio of the financial statement, then there is the possibility for the firm of liquidity crisis. The firm will </w:t>
          </w:r>
          <w:proofErr w:type="gramStart"/>
          <w:r w:rsidRPr="005627AF">
            <w:rPr>
              <w:rFonts w:ascii="Times New Roman" w:hAnsi="Times New Roman" w:cs="Times New Roman"/>
              <w:sz w:val="24"/>
              <w:szCs w:val="24"/>
            </w:rPr>
            <w:t>not</w:t>
          </w:r>
          <w:proofErr w:type="gramEnd"/>
          <w:r w:rsidRPr="005627AF">
            <w:rPr>
              <w:rFonts w:ascii="Times New Roman" w:hAnsi="Times New Roman" w:cs="Times New Roman"/>
              <w:sz w:val="24"/>
              <w:szCs w:val="24"/>
            </w:rPr>
            <w:t xml:space="preserve"> able to meet the sudden needs of creditors. The fluctuations of this ratio from the standard ratio will create some problem because the hotel business need to focus on aggregate liquidity</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Brigham and Houston, 2021</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xml:space="preserve">. The profitability ratio of a firm is attracted by all investors. The investors just focus on gross margin, net margin, ROE, ROA, PE ratios and so on. If the hotel management are not concerned with these ratios, they will </w:t>
          </w:r>
          <w:proofErr w:type="gramStart"/>
          <w:r w:rsidRPr="005627AF">
            <w:rPr>
              <w:rFonts w:ascii="Times New Roman" w:hAnsi="Times New Roman" w:cs="Times New Roman"/>
              <w:sz w:val="24"/>
              <w:szCs w:val="24"/>
            </w:rPr>
            <w:t>not</w:t>
          </w:r>
          <w:proofErr w:type="gramEnd"/>
          <w:r w:rsidRPr="005627AF">
            <w:rPr>
              <w:rFonts w:ascii="Times New Roman" w:hAnsi="Times New Roman" w:cs="Times New Roman"/>
              <w:sz w:val="24"/>
              <w:szCs w:val="24"/>
            </w:rPr>
            <w:t xml:space="preserve"> able to collect funds and will lose of the interest of launching the operation of the business. The debt-equity ratio will provide a good idea about the capital structure of the firm. The higher the debt in the capital structure will increase the financial distress of the firm. According to MM proposition, this debt will also affect the cost of equity</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Damodaran, 2010</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The changes of these ratios will provide different signals to the firm which may concern to the firms. The hotel business is also a very sensitive business. The management should be concerned about the financial ratios to take some business decisions. Otherwise, they will lose the investor’s intention for investment.</w:t>
          </w:r>
        </w:p>
        <w:p w14:paraId="2286E2B4" w14:textId="77777777" w:rsidR="00CF4C78" w:rsidRPr="005627AF" w:rsidRDefault="00CF4C78" w:rsidP="00CF4C78">
          <w:pPr>
            <w:rPr>
              <w:rFonts w:ascii="Times New Roman" w:hAnsi="Times New Roman" w:cs="Times New Roman"/>
              <w:sz w:val="24"/>
              <w:szCs w:val="24"/>
            </w:rPr>
          </w:pPr>
          <w:r w:rsidRPr="005627AF">
            <w:rPr>
              <w:rFonts w:ascii="Times New Roman" w:hAnsi="Times New Roman" w:cs="Times New Roman"/>
              <w:sz w:val="24"/>
              <w:szCs w:val="24"/>
            </w:rPr>
            <w:br w:type="page"/>
          </w:r>
        </w:p>
        <w:p w14:paraId="2BB3DED8" w14:textId="77777777" w:rsidR="00CF4C78" w:rsidRPr="005627AF" w:rsidRDefault="00CF4C78" w:rsidP="00CF4C78">
          <w:pPr>
            <w:pStyle w:val="Heading1"/>
            <w:rPr>
              <w:rFonts w:ascii="Times New Roman" w:hAnsi="Times New Roman" w:cs="Times New Roman"/>
              <w:b/>
              <w:bCs/>
              <w:color w:val="auto"/>
            </w:rPr>
          </w:pPr>
          <w:bookmarkStart w:id="8" w:name="_Toc94529410"/>
          <w:r w:rsidRPr="005627AF">
            <w:rPr>
              <w:rFonts w:ascii="Times New Roman" w:hAnsi="Times New Roman" w:cs="Times New Roman"/>
              <w:b/>
              <w:bCs/>
              <w:color w:val="auto"/>
            </w:rPr>
            <w:lastRenderedPageBreak/>
            <w:t>Discussing the benefits and limitations of using ratio analysis to aid decision making within the hotel and tourism industry.</w:t>
          </w:r>
          <w:bookmarkEnd w:id="8"/>
          <w:r w:rsidRPr="005627AF">
            <w:rPr>
              <w:rFonts w:ascii="Times New Roman" w:hAnsi="Times New Roman" w:cs="Times New Roman"/>
              <w:b/>
              <w:bCs/>
              <w:color w:val="auto"/>
            </w:rPr>
            <w:t xml:space="preserve"> </w:t>
          </w:r>
        </w:p>
        <w:p w14:paraId="2E78DAF0"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Ratio analysis is a financial statement analysis of any firm. This aids any firms including hotel and tourism industry in decision making. Besides the aid in decision making in the management, there are both benefits and limitations of ratio analysis which are described below:</w:t>
          </w:r>
        </w:p>
        <w:p w14:paraId="6D73F430"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Benefits of Ratio Analysis: </w:t>
          </w:r>
          <w:r w:rsidRPr="005627AF">
            <w:rPr>
              <w:rFonts w:ascii="Times New Roman" w:hAnsi="Times New Roman" w:cs="Times New Roman"/>
              <w:sz w:val="24"/>
              <w:szCs w:val="24"/>
            </w:rPr>
            <w:t>The first and foremost benefit of ratio analysis for hotel and tourism industry is to forecast and make proper business plan</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 xml:space="preserve">De Franco, </w:t>
          </w:r>
          <w:r>
            <w:rPr>
              <w:rFonts w:ascii="Times New Roman" w:hAnsi="Times New Roman" w:cs="Times New Roman"/>
              <w:color w:val="222222"/>
              <w:sz w:val="24"/>
              <w:szCs w:val="24"/>
              <w:shd w:val="clear" w:color="auto" w:fill="FFFFFF"/>
            </w:rPr>
            <w:t xml:space="preserve">e.t; </w:t>
          </w:r>
          <w:r w:rsidRPr="00000740">
            <w:rPr>
              <w:rFonts w:ascii="Times New Roman" w:hAnsi="Times New Roman" w:cs="Times New Roman"/>
              <w:color w:val="222222"/>
              <w:sz w:val="24"/>
              <w:szCs w:val="24"/>
              <w:shd w:val="clear" w:color="auto" w:fill="FFFFFF"/>
            </w:rPr>
            <w:t>2011</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The positive trends in ratios help them make plan for business activities in future. For making budget and operating efficiency in the hostel business, ratio analysis keeps much vial role. The other benefits are cost control, liquidity position, interfirm comparison, comparison with the balance sheet and income statement items, to know about profitability, to know about the solvency of the firms, to provide signal about the corporate strength and weakness, to help in decision making and so on</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 xml:space="preserve">Williams, </w:t>
          </w:r>
          <w:r>
            <w:rPr>
              <w:rFonts w:ascii="Times New Roman" w:hAnsi="Times New Roman" w:cs="Times New Roman"/>
              <w:color w:val="222222"/>
              <w:sz w:val="24"/>
              <w:szCs w:val="24"/>
              <w:shd w:val="clear" w:color="auto" w:fill="FFFFFF"/>
            </w:rPr>
            <w:t>e.t;</w:t>
          </w:r>
          <w:r w:rsidRPr="00000740">
            <w:rPr>
              <w:rFonts w:ascii="Times New Roman" w:hAnsi="Times New Roman" w:cs="Times New Roman"/>
              <w:color w:val="222222"/>
              <w:sz w:val="24"/>
              <w:szCs w:val="24"/>
              <w:shd w:val="clear" w:color="auto" w:fill="FFFFFF"/>
            </w:rPr>
            <w:t xml:space="preserve"> 2010</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The ratio analyses also help the hotel management to provide the sketch of financial figures to the firm’s stockholders as well as stakeholders for investment. To make business decision, the importance of ratio analysis is so much.</w:t>
          </w:r>
        </w:p>
        <w:p w14:paraId="146BCED3"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b/>
              <w:bCs/>
              <w:sz w:val="24"/>
              <w:szCs w:val="24"/>
            </w:rPr>
            <w:t xml:space="preserve">Limitations of Ratio Analysis: </w:t>
          </w:r>
          <w:r w:rsidRPr="005627AF">
            <w:rPr>
              <w:rFonts w:ascii="Times New Roman" w:hAnsi="Times New Roman" w:cs="Times New Roman"/>
              <w:sz w:val="24"/>
              <w:szCs w:val="24"/>
            </w:rPr>
            <w:t>Withstanding the benefits of ratio analysis, there are some limitations of ratio analysis. The ratio is calculated from the accounting and financial statements. But there are some limitations in accounting statements which may provide illogical feedbacks in ratio analysis. The financial statements also include some historical information that may not sometimes predict the future</w:t>
          </w:r>
          <w:r>
            <w:rPr>
              <w:rFonts w:ascii="Times New Roman" w:hAnsi="Times New Roman" w:cs="Times New Roman"/>
              <w:sz w:val="24"/>
              <w:szCs w:val="24"/>
            </w:rPr>
            <w:t xml:space="preserve"> (</w:t>
          </w:r>
          <w:r w:rsidRPr="00000740">
            <w:rPr>
              <w:rFonts w:ascii="Times New Roman" w:hAnsi="Times New Roman" w:cs="Times New Roman"/>
              <w:color w:val="222222"/>
              <w:sz w:val="24"/>
              <w:szCs w:val="24"/>
              <w:shd w:val="clear" w:color="auto" w:fill="FFFFFF"/>
            </w:rPr>
            <w:t>LIU, and JIA, 2006</w:t>
          </w:r>
          <w:r>
            <w:rPr>
              <w:rFonts w:ascii="Times New Roman" w:hAnsi="Times New Roman" w:cs="Times New Roman"/>
              <w:color w:val="222222"/>
              <w:sz w:val="24"/>
              <w:szCs w:val="24"/>
              <w:shd w:val="clear" w:color="auto" w:fill="FFFFFF"/>
            </w:rPr>
            <w:t>)</w:t>
          </w:r>
          <w:r w:rsidRPr="005627AF">
            <w:rPr>
              <w:rFonts w:ascii="Times New Roman" w:hAnsi="Times New Roman" w:cs="Times New Roman"/>
              <w:sz w:val="24"/>
              <w:szCs w:val="24"/>
            </w:rPr>
            <w:t xml:space="preserve">. There are some accounting policies are doesn’t conform to financial policies and thus may provide some </w:t>
          </w:r>
          <w:proofErr w:type="spellStart"/>
          <w:r w:rsidRPr="005627AF">
            <w:rPr>
              <w:rFonts w:ascii="Times New Roman" w:hAnsi="Times New Roman" w:cs="Times New Roman"/>
              <w:sz w:val="24"/>
              <w:szCs w:val="24"/>
            </w:rPr>
            <w:t>misjudgment</w:t>
          </w:r>
          <w:proofErr w:type="spellEnd"/>
          <w:r w:rsidRPr="005627AF">
            <w:rPr>
              <w:rFonts w:ascii="Times New Roman" w:hAnsi="Times New Roman" w:cs="Times New Roman"/>
              <w:sz w:val="24"/>
              <w:szCs w:val="24"/>
            </w:rPr>
            <w:t xml:space="preserve"> about the ratios. The lack of standards of comparison sometimes undermines the ratios. Due to changes in economic condition, price level, inflation and some factors may change the financial ratios of hotel and tourism industry. You know the pandemic covid-19 has influenced negatively on the hotel and tourism business which is not considered by the ratio analysis. It basically </w:t>
          </w:r>
          <w:proofErr w:type="gramStart"/>
          <w:r w:rsidRPr="005627AF">
            <w:rPr>
              <w:rFonts w:ascii="Times New Roman" w:hAnsi="Times New Roman" w:cs="Times New Roman"/>
              <w:sz w:val="24"/>
              <w:szCs w:val="24"/>
            </w:rPr>
            <w:t>depends</w:t>
          </w:r>
          <w:proofErr w:type="gramEnd"/>
          <w:r w:rsidRPr="005627AF">
            <w:rPr>
              <w:rFonts w:ascii="Times New Roman" w:hAnsi="Times New Roman" w:cs="Times New Roman"/>
              <w:sz w:val="24"/>
              <w:szCs w:val="24"/>
            </w:rPr>
            <w:t xml:space="preserve"> the past data that’s why sometimes fail to project the future.</w:t>
          </w:r>
        </w:p>
        <w:p w14:paraId="06EA3206" w14:textId="77777777" w:rsidR="00CF4C78" w:rsidRPr="005627AF" w:rsidRDefault="00CF4C78" w:rsidP="00CF4C78">
          <w:pPr>
            <w:rPr>
              <w:rFonts w:ascii="Times New Roman" w:hAnsi="Times New Roman" w:cs="Times New Roman"/>
              <w:sz w:val="24"/>
              <w:szCs w:val="24"/>
            </w:rPr>
          </w:pPr>
          <w:r w:rsidRPr="005627AF">
            <w:rPr>
              <w:rFonts w:ascii="Times New Roman" w:hAnsi="Times New Roman" w:cs="Times New Roman"/>
              <w:sz w:val="24"/>
              <w:szCs w:val="24"/>
            </w:rPr>
            <w:br w:type="page"/>
          </w:r>
        </w:p>
        <w:p w14:paraId="618DBA96" w14:textId="77777777" w:rsidR="00CF4C78" w:rsidRPr="005627AF" w:rsidRDefault="00CF4C78" w:rsidP="00CF4C78">
          <w:pPr>
            <w:pStyle w:val="Heading1"/>
            <w:rPr>
              <w:rFonts w:ascii="Times New Roman" w:hAnsi="Times New Roman" w:cs="Times New Roman"/>
              <w:b/>
              <w:bCs/>
              <w:color w:val="auto"/>
            </w:rPr>
          </w:pPr>
          <w:bookmarkStart w:id="9" w:name="_Toc94529411"/>
          <w:r w:rsidRPr="005627AF">
            <w:rPr>
              <w:rFonts w:ascii="Times New Roman" w:hAnsi="Times New Roman" w:cs="Times New Roman"/>
              <w:b/>
              <w:bCs/>
              <w:color w:val="auto"/>
            </w:rPr>
            <w:lastRenderedPageBreak/>
            <w:t>Conclusion</w:t>
          </w:r>
          <w:bookmarkEnd w:id="9"/>
          <w:r w:rsidRPr="005627AF">
            <w:rPr>
              <w:rFonts w:ascii="Times New Roman" w:hAnsi="Times New Roman" w:cs="Times New Roman"/>
              <w:b/>
              <w:bCs/>
              <w:color w:val="auto"/>
            </w:rPr>
            <w:t xml:space="preserve"> </w:t>
          </w:r>
        </w:p>
        <w:p w14:paraId="153C055B" w14:textId="77777777" w:rsidR="00CF4C78" w:rsidRPr="005627AF" w:rsidRDefault="00CF4C78" w:rsidP="00CF4C78">
          <w:pPr>
            <w:spacing w:line="360" w:lineRule="auto"/>
            <w:jc w:val="both"/>
            <w:rPr>
              <w:rFonts w:ascii="Times New Roman" w:hAnsi="Times New Roman" w:cs="Times New Roman"/>
              <w:sz w:val="24"/>
              <w:szCs w:val="24"/>
            </w:rPr>
          </w:pPr>
          <w:r w:rsidRPr="005627AF">
            <w:rPr>
              <w:rFonts w:ascii="Times New Roman" w:hAnsi="Times New Roman" w:cs="Times New Roman"/>
              <w:sz w:val="24"/>
              <w:szCs w:val="24"/>
            </w:rPr>
            <w:t>Ratio analysis is an important part of financial statement analysis of hotel business. The different ratios measure different position of a firm. In analysing the financial ratios of Jurys Inn Hospitality Company, it has been concluded that most of the financial ratios of the company in 2019 was quite better than those of 2020. The firm needs to focus on maintaining this positive trend in the financial ratios. These ratios help the firm make proper decision and project the future activities. But the thing is not that the ratios will always project the future rightly. There are also some limitations there in ratio analysis which need be concerned with.</w:t>
          </w:r>
        </w:p>
        <w:p w14:paraId="1333655A" w14:textId="1E743DFC" w:rsidR="00CF4C78" w:rsidRPr="00CF4C78" w:rsidRDefault="00CF4C78" w:rsidP="00CF4C78">
          <w:pPr>
            <w:rPr>
              <w:rFonts w:ascii="Times New Roman" w:hAnsi="Times New Roman" w:cs="Times New Roman"/>
              <w:sz w:val="24"/>
              <w:szCs w:val="24"/>
            </w:rPr>
          </w:pPr>
        </w:p>
        <w:p w14:paraId="4E57251F" w14:textId="5D790DF3" w:rsidR="007D1947" w:rsidRDefault="007D1947" w:rsidP="007D1947">
          <w:pPr>
            <w:pStyle w:val="Heading1"/>
          </w:pPr>
        </w:p>
        <w:p w14:paraId="003802C3" w14:textId="77777777" w:rsidR="007D1947" w:rsidRDefault="007D1947" w:rsidP="007D1947"/>
        <w:p w14:paraId="7FCEA6E9" w14:textId="77777777" w:rsidR="004A11F6" w:rsidRDefault="004A11F6" w:rsidP="007D1947"/>
        <w:p w14:paraId="35E64211" w14:textId="77777777" w:rsidR="004A11F6" w:rsidRDefault="004A11F6" w:rsidP="007D1947"/>
        <w:p w14:paraId="6C7A9F7F" w14:textId="77777777" w:rsidR="00CF4C78" w:rsidRPr="005627AF" w:rsidRDefault="00CF4C78" w:rsidP="00CF4C78">
          <w:pPr>
            <w:pStyle w:val="Heading1"/>
            <w:rPr>
              <w:rFonts w:ascii="Times New Roman" w:hAnsi="Times New Roman" w:cs="Times New Roman"/>
              <w:b/>
              <w:bCs/>
              <w:color w:val="auto"/>
            </w:rPr>
          </w:pPr>
          <w:bookmarkStart w:id="10" w:name="_Toc94529412"/>
          <w:r w:rsidRPr="005627AF">
            <w:rPr>
              <w:rFonts w:ascii="Times New Roman" w:hAnsi="Times New Roman" w:cs="Times New Roman"/>
              <w:b/>
              <w:bCs/>
              <w:color w:val="auto"/>
            </w:rPr>
            <w:t>References</w:t>
          </w:r>
          <w:bookmarkEnd w:id="10"/>
        </w:p>
        <w:p w14:paraId="3745B8C2"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Santoso, T.G., 2021. Financial Ratio Analysis to Assess Financial Performance of the Hotel Industry. </w:t>
          </w:r>
          <w:r w:rsidRPr="00000740">
            <w:rPr>
              <w:rFonts w:ascii="Times New Roman" w:hAnsi="Times New Roman" w:cs="Times New Roman"/>
              <w:i/>
              <w:iCs/>
              <w:color w:val="222222"/>
              <w:sz w:val="24"/>
              <w:szCs w:val="24"/>
              <w:shd w:val="clear" w:color="auto" w:fill="FFFFFF"/>
            </w:rPr>
            <w:t>International Journal of Social Science and Business</w:t>
          </w:r>
          <w:r w:rsidRPr="00000740">
            <w:rPr>
              <w:rFonts w:ascii="Times New Roman" w:hAnsi="Times New Roman" w:cs="Times New Roman"/>
              <w:color w:val="222222"/>
              <w:sz w:val="24"/>
              <w:szCs w:val="24"/>
              <w:shd w:val="clear" w:color="auto" w:fill="FFFFFF"/>
            </w:rPr>
            <w:t>, </w:t>
          </w:r>
          <w:r w:rsidRPr="00000740">
            <w:rPr>
              <w:rFonts w:ascii="Times New Roman" w:hAnsi="Times New Roman" w:cs="Times New Roman"/>
              <w:i/>
              <w:iCs/>
              <w:color w:val="222222"/>
              <w:sz w:val="24"/>
              <w:szCs w:val="24"/>
              <w:shd w:val="clear" w:color="auto" w:fill="FFFFFF"/>
            </w:rPr>
            <w:t>5</w:t>
          </w:r>
          <w:r w:rsidRPr="00000740">
            <w:rPr>
              <w:rFonts w:ascii="Times New Roman" w:hAnsi="Times New Roman" w:cs="Times New Roman"/>
              <w:color w:val="222222"/>
              <w:sz w:val="24"/>
              <w:szCs w:val="24"/>
              <w:shd w:val="clear" w:color="auto" w:fill="FFFFFF"/>
            </w:rPr>
            <w:t>(3).</w:t>
          </w:r>
        </w:p>
        <w:p w14:paraId="08CDBA6E" w14:textId="77777777" w:rsidR="00CF4C78" w:rsidRPr="00000740" w:rsidRDefault="00CF4C78" w:rsidP="00CF4C78">
          <w:pPr>
            <w:jc w:val="both"/>
            <w:rPr>
              <w:rFonts w:ascii="Times New Roman" w:hAnsi="Times New Roman" w:cs="Times New Roman"/>
              <w:color w:val="222222"/>
              <w:sz w:val="24"/>
              <w:szCs w:val="24"/>
              <w:shd w:val="clear" w:color="auto" w:fill="FFFFFF"/>
            </w:rPr>
          </w:pPr>
          <w:proofErr w:type="spellStart"/>
          <w:r w:rsidRPr="00000740">
            <w:rPr>
              <w:rFonts w:ascii="Times New Roman" w:hAnsi="Times New Roman" w:cs="Times New Roman"/>
              <w:color w:val="222222"/>
              <w:sz w:val="24"/>
              <w:szCs w:val="24"/>
              <w:shd w:val="clear" w:color="auto" w:fill="FFFFFF"/>
            </w:rPr>
            <w:t>Almamy</w:t>
          </w:r>
          <w:proofErr w:type="spellEnd"/>
          <w:r w:rsidRPr="00000740">
            <w:rPr>
              <w:rFonts w:ascii="Times New Roman" w:hAnsi="Times New Roman" w:cs="Times New Roman"/>
              <w:color w:val="222222"/>
              <w:sz w:val="24"/>
              <w:szCs w:val="24"/>
              <w:shd w:val="clear" w:color="auto" w:fill="FFFFFF"/>
            </w:rPr>
            <w:t>, J., Aston, J. and Ngwa, L.N., 2016. An evaluation of Altman's Z-score using cash flow ratio to predict corporate failure amid the recent financial crisis: Evidence from the UK. </w:t>
          </w:r>
          <w:r w:rsidRPr="00000740">
            <w:rPr>
              <w:rFonts w:ascii="Times New Roman" w:hAnsi="Times New Roman" w:cs="Times New Roman"/>
              <w:i/>
              <w:iCs/>
              <w:color w:val="222222"/>
              <w:sz w:val="24"/>
              <w:szCs w:val="24"/>
              <w:shd w:val="clear" w:color="auto" w:fill="FFFFFF"/>
            </w:rPr>
            <w:t>Journal of Corporate Finance</w:t>
          </w:r>
          <w:r w:rsidRPr="00000740">
            <w:rPr>
              <w:rFonts w:ascii="Times New Roman" w:hAnsi="Times New Roman" w:cs="Times New Roman"/>
              <w:color w:val="222222"/>
              <w:sz w:val="24"/>
              <w:szCs w:val="24"/>
              <w:shd w:val="clear" w:color="auto" w:fill="FFFFFF"/>
            </w:rPr>
            <w:t>, </w:t>
          </w:r>
          <w:r w:rsidRPr="00000740">
            <w:rPr>
              <w:rFonts w:ascii="Times New Roman" w:hAnsi="Times New Roman" w:cs="Times New Roman"/>
              <w:i/>
              <w:iCs/>
              <w:color w:val="222222"/>
              <w:sz w:val="24"/>
              <w:szCs w:val="24"/>
              <w:shd w:val="clear" w:color="auto" w:fill="FFFFFF"/>
            </w:rPr>
            <w:t>36</w:t>
          </w:r>
          <w:r w:rsidRPr="00000740">
            <w:rPr>
              <w:rFonts w:ascii="Times New Roman" w:hAnsi="Times New Roman" w:cs="Times New Roman"/>
              <w:color w:val="222222"/>
              <w:sz w:val="24"/>
              <w:szCs w:val="24"/>
              <w:shd w:val="clear" w:color="auto" w:fill="FFFFFF"/>
            </w:rPr>
            <w:t>, pp.278-285.</w:t>
          </w:r>
        </w:p>
        <w:p w14:paraId="5775BA2B"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 xml:space="preserve">Bourke, J.G., Izadi, </w:t>
          </w:r>
          <w:proofErr w:type="gramStart"/>
          <w:r w:rsidRPr="00000740">
            <w:rPr>
              <w:rFonts w:ascii="Times New Roman" w:hAnsi="Times New Roman" w:cs="Times New Roman"/>
              <w:color w:val="222222"/>
              <w:sz w:val="24"/>
              <w:szCs w:val="24"/>
              <w:shd w:val="clear" w:color="auto" w:fill="FFFFFF"/>
            </w:rPr>
            <w:t>J.</w:t>
          </w:r>
          <w:proofErr w:type="gramEnd"/>
          <w:r w:rsidRPr="00000740">
            <w:rPr>
              <w:rFonts w:ascii="Times New Roman" w:hAnsi="Times New Roman" w:cs="Times New Roman"/>
              <w:color w:val="222222"/>
              <w:sz w:val="24"/>
              <w:szCs w:val="24"/>
              <w:shd w:val="clear" w:color="auto" w:fill="FFFFFF"/>
            </w:rPr>
            <w:t xml:space="preserve"> and Olya, H.G., 2020. Failure of play on asset disposals and share buybacks: application of game theory in the international hotel market. </w:t>
          </w:r>
          <w:r w:rsidRPr="00000740">
            <w:rPr>
              <w:rFonts w:ascii="Times New Roman" w:hAnsi="Times New Roman" w:cs="Times New Roman"/>
              <w:i/>
              <w:iCs/>
              <w:color w:val="222222"/>
              <w:sz w:val="24"/>
              <w:szCs w:val="24"/>
              <w:shd w:val="clear" w:color="auto" w:fill="FFFFFF"/>
            </w:rPr>
            <w:t>Tourism Management</w:t>
          </w:r>
          <w:r w:rsidRPr="00000740">
            <w:rPr>
              <w:rFonts w:ascii="Times New Roman" w:hAnsi="Times New Roman" w:cs="Times New Roman"/>
              <w:color w:val="222222"/>
              <w:sz w:val="24"/>
              <w:szCs w:val="24"/>
              <w:shd w:val="clear" w:color="auto" w:fill="FFFFFF"/>
            </w:rPr>
            <w:t>, </w:t>
          </w:r>
          <w:r w:rsidRPr="00000740">
            <w:rPr>
              <w:rFonts w:ascii="Times New Roman" w:hAnsi="Times New Roman" w:cs="Times New Roman"/>
              <w:i/>
              <w:iCs/>
              <w:color w:val="222222"/>
              <w:sz w:val="24"/>
              <w:szCs w:val="24"/>
              <w:shd w:val="clear" w:color="auto" w:fill="FFFFFF"/>
            </w:rPr>
            <w:t>77</w:t>
          </w:r>
          <w:r w:rsidRPr="00000740">
            <w:rPr>
              <w:rFonts w:ascii="Times New Roman" w:hAnsi="Times New Roman" w:cs="Times New Roman"/>
              <w:color w:val="222222"/>
              <w:sz w:val="24"/>
              <w:szCs w:val="24"/>
              <w:shd w:val="clear" w:color="auto" w:fill="FFFFFF"/>
            </w:rPr>
            <w:t>, p.103984.</w:t>
          </w:r>
        </w:p>
        <w:p w14:paraId="5A73E3E7"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Nissim, D. and Penman, S.H., 20</w:t>
          </w:r>
          <w:r>
            <w:rPr>
              <w:rFonts w:ascii="Times New Roman" w:hAnsi="Times New Roman" w:cs="Times New Roman"/>
              <w:color w:val="222222"/>
              <w:sz w:val="24"/>
              <w:szCs w:val="24"/>
              <w:shd w:val="clear" w:color="auto" w:fill="FFFFFF"/>
            </w:rPr>
            <w:t>1</w:t>
          </w:r>
          <w:r w:rsidRPr="00000740">
            <w:rPr>
              <w:rFonts w:ascii="Times New Roman" w:hAnsi="Times New Roman" w:cs="Times New Roman"/>
              <w:color w:val="222222"/>
              <w:sz w:val="24"/>
              <w:szCs w:val="24"/>
              <w:shd w:val="clear" w:color="auto" w:fill="FFFFFF"/>
            </w:rPr>
            <w:t>1. Ratio analysis and equity valuation: From research to practice. </w:t>
          </w:r>
          <w:r w:rsidRPr="00000740">
            <w:rPr>
              <w:rFonts w:ascii="Times New Roman" w:hAnsi="Times New Roman" w:cs="Times New Roman"/>
              <w:i/>
              <w:iCs/>
              <w:color w:val="222222"/>
              <w:sz w:val="24"/>
              <w:szCs w:val="24"/>
              <w:shd w:val="clear" w:color="auto" w:fill="FFFFFF"/>
            </w:rPr>
            <w:t>Review of accounting studies</w:t>
          </w:r>
          <w:r w:rsidRPr="00000740">
            <w:rPr>
              <w:rFonts w:ascii="Times New Roman" w:hAnsi="Times New Roman" w:cs="Times New Roman"/>
              <w:color w:val="222222"/>
              <w:sz w:val="24"/>
              <w:szCs w:val="24"/>
              <w:shd w:val="clear" w:color="auto" w:fill="FFFFFF"/>
            </w:rPr>
            <w:t>, </w:t>
          </w:r>
          <w:r w:rsidRPr="00000740">
            <w:rPr>
              <w:rFonts w:ascii="Times New Roman" w:hAnsi="Times New Roman" w:cs="Times New Roman"/>
              <w:i/>
              <w:iCs/>
              <w:color w:val="222222"/>
              <w:sz w:val="24"/>
              <w:szCs w:val="24"/>
              <w:shd w:val="clear" w:color="auto" w:fill="FFFFFF"/>
            </w:rPr>
            <w:t>6</w:t>
          </w:r>
          <w:r w:rsidRPr="00000740">
            <w:rPr>
              <w:rFonts w:ascii="Times New Roman" w:hAnsi="Times New Roman" w:cs="Times New Roman"/>
              <w:color w:val="222222"/>
              <w:sz w:val="24"/>
              <w:szCs w:val="24"/>
              <w:shd w:val="clear" w:color="auto" w:fill="FFFFFF"/>
            </w:rPr>
            <w:t>(1), pp.109-154.</w:t>
          </w:r>
        </w:p>
        <w:p w14:paraId="2AFAFE6B"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Babalola, Y.A. and Abiola, F.R., 2013. Financial ratio analysis of firms: A tool for decision making. </w:t>
          </w:r>
          <w:r w:rsidRPr="00000740">
            <w:rPr>
              <w:rFonts w:ascii="Times New Roman" w:hAnsi="Times New Roman" w:cs="Times New Roman"/>
              <w:i/>
              <w:iCs/>
              <w:color w:val="222222"/>
              <w:sz w:val="24"/>
              <w:szCs w:val="24"/>
              <w:shd w:val="clear" w:color="auto" w:fill="FFFFFF"/>
            </w:rPr>
            <w:t>International journal of management sciences</w:t>
          </w:r>
          <w:r w:rsidRPr="00000740">
            <w:rPr>
              <w:rFonts w:ascii="Times New Roman" w:hAnsi="Times New Roman" w:cs="Times New Roman"/>
              <w:color w:val="222222"/>
              <w:sz w:val="24"/>
              <w:szCs w:val="24"/>
              <w:shd w:val="clear" w:color="auto" w:fill="FFFFFF"/>
            </w:rPr>
            <w:t>, </w:t>
          </w:r>
          <w:r w:rsidRPr="00000740">
            <w:rPr>
              <w:rFonts w:ascii="Times New Roman" w:hAnsi="Times New Roman" w:cs="Times New Roman"/>
              <w:i/>
              <w:iCs/>
              <w:color w:val="222222"/>
              <w:sz w:val="24"/>
              <w:szCs w:val="24"/>
              <w:shd w:val="clear" w:color="auto" w:fill="FFFFFF"/>
            </w:rPr>
            <w:t>1</w:t>
          </w:r>
          <w:r w:rsidRPr="00000740">
            <w:rPr>
              <w:rFonts w:ascii="Times New Roman" w:hAnsi="Times New Roman" w:cs="Times New Roman"/>
              <w:color w:val="222222"/>
              <w:sz w:val="24"/>
              <w:szCs w:val="24"/>
              <w:shd w:val="clear" w:color="auto" w:fill="FFFFFF"/>
            </w:rPr>
            <w:t>(4), pp.132-137.</w:t>
          </w:r>
        </w:p>
        <w:p w14:paraId="79FF1F1E"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Brigham, E.F. and Houston, J.F., 2021. </w:t>
          </w:r>
          <w:r w:rsidRPr="00000740">
            <w:rPr>
              <w:rFonts w:ascii="Times New Roman" w:hAnsi="Times New Roman" w:cs="Times New Roman"/>
              <w:i/>
              <w:iCs/>
              <w:color w:val="222222"/>
              <w:sz w:val="24"/>
              <w:szCs w:val="24"/>
              <w:shd w:val="clear" w:color="auto" w:fill="FFFFFF"/>
            </w:rPr>
            <w:t>Fundamentals of financial management</w:t>
          </w:r>
          <w:r w:rsidRPr="00000740">
            <w:rPr>
              <w:rFonts w:ascii="Times New Roman" w:hAnsi="Times New Roman" w:cs="Times New Roman"/>
              <w:color w:val="222222"/>
              <w:sz w:val="24"/>
              <w:szCs w:val="24"/>
              <w:shd w:val="clear" w:color="auto" w:fill="FFFFFF"/>
            </w:rPr>
            <w:t>. Cengage Learning.</w:t>
          </w:r>
        </w:p>
        <w:p w14:paraId="4B59B058"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 xml:space="preserve">Williams, J.R., Haka, S.F., Bettner, M.S. and </w:t>
          </w:r>
          <w:proofErr w:type="spellStart"/>
          <w:r w:rsidRPr="00000740">
            <w:rPr>
              <w:rFonts w:ascii="Times New Roman" w:hAnsi="Times New Roman" w:cs="Times New Roman"/>
              <w:color w:val="222222"/>
              <w:sz w:val="24"/>
              <w:szCs w:val="24"/>
              <w:shd w:val="clear" w:color="auto" w:fill="FFFFFF"/>
            </w:rPr>
            <w:t>Carcello</w:t>
          </w:r>
          <w:proofErr w:type="spellEnd"/>
          <w:r w:rsidRPr="00000740">
            <w:rPr>
              <w:rFonts w:ascii="Times New Roman" w:hAnsi="Times New Roman" w:cs="Times New Roman"/>
              <w:color w:val="222222"/>
              <w:sz w:val="24"/>
              <w:szCs w:val="24"/>
              <w:shd w:val="clear" w:color="auto" w:fill="FFFFFF"/>
            </w:rPr>
            <w:t>, J.V., 2010. </w:t>
          </w:r>
          <w:r w:rsidRPr="00000740">
            <w:rPr>
              <w:rFonts w:ascii="Times New Roman" w:hAnsi="Times New Roman" w:cs="Times New Roman"/>
              <w:i/>
              <w:iCs/>
              <w:color w:val="222222"/>
              <w:sz w:val="24"/>
              <w:szCs w:val="24"/>
              <w:shd w:val="clear" w:color="auto" w:fill="FFFFFF"/>
            </w:rPr>
            <w:t>Financial and managerial accounting</w:t>
          </w:r>
          <w:r w:rsidRPr="00000740">
            <w:rPr>
              <w:rFonts w:ascii="Times New Roman" w:hAnsi="Times New Roman" w:cs="Times New Roman"/>
              <w:color w:val="222222"/>
              <w:sz w:val="24"/>
              <w:szCs w:val="24"/>
              <w:shd w:val="clear" w:color="auto" w:fill="FFFFFF"/>
            </w:rPr>
            <w:t>. China Machine Press.</w:t>
          </w:r>
        </w:p>
        <w:p w14:paraId="4ACEEFEB"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De Franco, G., Kothari, S.P. and Verdi, R.S., 2011. The benefits of financial statement comparability. </w:t>
          </w:r>
          <w:r w:rsidRPr="00000740">
            <w:rPr>
              <w:rFonts w:ascii="Times New Roman" w:hAnsi="Times New Roman" w:cs="Times New Roman"/>
              <w:i/>
              <w:iCs/>
              <w:color w:val="222222"/>
              <w:sz w:val="24"/>
              <w:szCs w:val="24"/>
              <w:shd w:val="clear" w:color="auto" w:fill="FFFFFF"/>
            </w:rPr>
            <w:t>Journal of Accounting research</w:t>
          </w:r>
          <w:r w:rsidRPr="00000740">
            <w:rPr>
              <w:rFonts w:ascii="Times New Roman" w:hAnsi="Times New Roman" w:cs="Times New Roman"/>
              <w:color w:val="222222"/>
              <w:sz w:val="24"/>
              <w:szCs w:val="24"/>
              <w:shd w:val="clear" w:color="auto" w:fill="FFFFFF"/>
            </w:rPr>
            <w:t>, </w:t>
          </w:r>
          <w:r w:rsidRPr="00000740">
            <w:rPr>
              <w:rFonts w:ascii="Times New Roman" w:hAnsi="Times New Roman" w:cs="Times New Roman"/>
              <w:i/>
              <w:iCs/>
              <w:color w:val="222222"/>
              <w:sz w:val="24"/>
              <w:szCs w:val="24"/>
              <w:shd w:val="clear" w:color="auto" w:fill="FFFFFF"/>
            </w:rPr>
            <w:t>49</w:t>
          </w:r>
          <w:r w:rsidRPr="00000740">
            <w:rPr>
              <w:rFonts w:ascii="Times New Roman" w:hAnsi="Times New Roman" w:cs="Times New Roman"/>
              <w:color w:val="222222"/>
              <w:sz w:val="24"/>
              <w:szCs w:val="24"/>
              <w:shd w:val="clear" w:color="auto" w:fill="FFFFFF"/>
            </w:rPr>
            <w:t>(4), pp.895-931.</w:t>
          </w:r>
        </w:p>
        <w:p w14:paraId="7FD6DCF0" w14:textId="77777777" w:rsidR="00CF4C78" w:rsidRPr="00000740" w:rsidRDefault="00CF4C78" w:rsidP="00CF4C78">
          <w:pPr>
            <w:jc w:val="both"/>
            <w:rPr>
              <w:rFonts w:ascii="Times New Roman" w:hAnsi="Times New Roman" w:cs="Times New Roman"/>
              <w:color w:val="222222"/>
              <w:sz w:val="24"/>
              <w:szCs w:val="24"/>
              <w:shd w:val="clear" w:color="auto" w:fill="FFFFFF"/>
            </w:rPr>
          </w:pPr>
          <w:r w:rsidRPr="00000740">
            <w:rPr>
              <w:rFonts w:ascii="Times New Roman" w:hAnsi="Times New Roman" w:cs="Times New Roman"/>
              <w:color w:val="222222"/>
              <w:sz w:val="24"/>
              <w:szCs w:val="24"/>
              <w:shd w:val="clear" w:color="auto" w:fill="FFFFFF"/>
            </w:rPr>
            <w:t>LIU, Z.Y. and JIA, Q., 2006. Talking About the Limitations of Financial Ratio Analysis and Improvement Measures. </w:t>
          </w:r>
          <w:r w:rsidRPr="00000740">
            <w:rPr>
              <w:rFonts w:ascii="Times New Roman" w:hAnsi="Times New Roman" w:cs="Times New Roman"/>
              <w:i/>
              <w:iCs/>
              <w:color w:val="222222"/>
              <w:sz w:val="24"/>
              <w:szCs w:val="24"/>
              <w:shd w:val="clear" w:color="auto" w:fill="FFFFFF"/>
            </w:rPr>
            <w:t>Journal of Xi'an Institute of Finance and Economics</w:t>
          </w:r>
          <w:r w:rsidRPr="00000740">
            <w:rPr>
              <w:rFonts w:ascii="Times New Roman" w:hAnsi="Times New Roman" w:cs="Times New Roman"/>
              <w:color w:val="222222"/>
              <w:sz w:val="24"/>
              <w:szCs w:val="24"/>
              <w:shd w:val="clear" w:color="auto" w:fill="FFFFFF"/>
            </w:rPr>
            <w:t>.</w:t>
          </w:r>
        </w:p>
        <w:p w14:paraId="70E6E9D5" w14:textId="77777777" w:rsidR="00CF4C78" w:rsidRPr="00000740" w:rsidRDefault="00CF4C78" w:rsidP="00CF4C78">
          <w:pPr>
            <w:jc w:val="both"/>
            <w:rPr>
              <w:rFonts w:ascii="Times New Roman" w:hAnsi="Times New Roman" w:cs="Times New Roman"/>
              <w:sz w:val="24"/>
              <w:szCs w:val="24"/>
            </w:rPr>
          </w:pPr>
          <w:r w:rsidRPr="00000740">
            <w:rPr>
              <w:rFonts w:ascii="Times New Roman" w:hAnsi="Times New Roman" w:cs="Times New Roman"/>
              <w:color w:val="222222"/>
              <w:sz w:val="24"/>
              <w:szCs w:val="24"/>
              <w:shd w:val="clear" w:color="auto" w:fill="FFFFFF"/>
            </w:rPr>
            <w:t>Damodaran, A., 2010. </w:t>
          </w:r>
          <w:r w:rsidRPr="00000740">
            <w:rPr>
              <w:rFonts w:ascii="Times New Roman" w:hAnsi="Times New Roman" w:cs="Times New Roman"/>
              <w:i/>
              <w:iCs/>
              <w:color w:val="222222"/>
              <w:sz w:val="24"/>
              <w:szCs w:val="24"/>
              <w:shd w:val="clear" w:color="auto" w:fill="FFFFFF"/>
            </w:rPr>
            <w:t>Applied corporate finance</w:t>
          </w:r>
          <w:r w:rsidRPr="00000740">
            <w:rPr>
              <w:rFonts w:ascii="Times New Roman" w:hAnsi="Times New Roman" w:cs="Times New Roman"/>
              <w:color w:val="222222"/>
              <w:sz w:val="24"/>
              <w:szCs w:val="24"/>
              <w:shd w:val="clear" w:color="auto" w:fill="FFFFFF"/>
            </w:rPr>
            <w:t>. John Wiley &amp; Sons.</w:t>
          </w:r>
        </w:p>
        <w:p w14:paraId="5D814CFB" w14:textId="77777777" w:rsidR="004A11F6" w:rsidRDefault="004A11F6" w:rsidP="007D1947"/>
        <w:p w14:paraId="44732BF9" w14:textId="77777777" w:rsidR="004A11F6" w:rsidRDefault="004A11F6" w:rsidP="007D1947"/>
        <w:p w14:paraId="116AD3CA" w14:textId="77777777" w:rsidR="004A11F6" w:rsidRDefault="004A11F6" w:rsidP="007D1947"/>
        <w:p w14:paraId="4A4BA82D" w14:textId="77777777" w:rsidR="004A11F6" w:rsidRDefault="004A11F6" w:rsidP="007D1947"/>
        <w:p w14:paraId="537F9E3D" w14:textId="77777777" w:rsidR="004A11F6" w:rsidRDefault="004A11F6" w:rsidP="007D1947"/>
        <w:p w14:paraId="61E66678" w14:textId="77777777" w:rsidR="004A11F6" w:rsidRDefault="004A11F6" w:rsidP="007D1947"/>
        <w:p w14:paraId="5EF60167" w14:textId="77777777" w:rsidR="004A11F6" w:rsidRDefault="004A11F6" w:rsidP="007D1947"/>
        <w:p w14:paraId="1EA0B745" w14:textId="77777777" w:rsidR="004A11F6" w:rsidRDefault="004A11F6" w:rsidP="007D1947"/>
        <w:p w14:paraId="16A3864B" w14:textId="77777777" w:rsidR="004A11F6" w:rsidRDefault="004A11F6" w:rsidP="007D1947"/>
        <w:p w14:paraId="1A63B5E1" w14:textId="77777777" w:rsidR="004A11F6" w:rsidRDefault="004A11F6" w:rsidP="007D1947"/>
        <w:p w14:paraId="7E4528EA" w14:textId="77777777" w:rsidR="004A11F6" w:rsidRDefault="004A11F6" w:rsidP="007D1947"/>
        <w:p w14:paraId="3E3F9158" w14:textId="77777777" w:rsidR="004A11F6" w:rsidRDefault="004A11F6" w:rsidP="007D1947"/>
        <w:p w14:paraId="27B7AC05" w14:textId="77777777" w:rsidR="004A11F6" w:rsidRDefault="004A11F6" w:rsidP="007D1947"/>
        <w:p w14:paraId="4C4F077E" w14:textId="77777777" w:rsidR="004A11F6" w:rsidRDefault="004A11F6" w:rsidP="007D1947"/>
        <w:p w14:paraId="0EDF5826" w14:textId="77777777" w:rsidR="004A11F6" w:rsidRDefault="004A11F6" w:rsidP="007D1947"/>
        <w:p w14:paraId="29456872" w14:textId="77777777" w:rsidR="004A11F6" w:rsidRDefault="004A11F6" w:rsidP="007D1947"/>
        <w:p w14:paraId="66C4B18E" w14:textId="77777777" w:rsidR="004A11F6" w:rsidRDefault="004A11F6" w:rsidP="007D1947"/>
        <w:p w14:paraId="22DC941E" w14:textId="77777777" w:rsidR="004A11F6" w:rsidRDefault="004A11F6" w:rsidP="007D1947"/>
        <w:p w14:paraId="032AFC39" w14:textId="77777777" w:rsidR="004A11F6" w:rsidRDefault="004A11F6" w:rsidP="007D1947"/>
        <w:p w14:paraId="231AC876" w14:textId="77777777" w:rsidR="004A11F6" w:rsidRDefault="004A11F6" w:rsidP="007D1947"/>
        <w:p w14:paraId="558921B9" w14:textId="77777777" w:rsidR="004A11F6" w:rsidRDefault="004A11F6" w:rsidP="007D1947"/>
        <w:p w14:paraId="08DF924C" w14:textId="77777777" w:rsidR="004A11F6" w:rsidRDefault="004A11F6" w:rsidP="007D1947"/>
        <w:p w14:paraId="03FC2A28" w14:textId="77777777" w:rsidR="004A11F6" w:rsidRDefault="004A11F6" w:rsidP="007D1947"/>
        <w:p w14:paraId="7BE9EB03" w14:textId="77777777" w:rsidR="004A11F6" w:rsidRDefault="004A11F6" w:rsidP="007D1947"/>
        <w:p w14:paraId="57E9D1EB" w14:textId="77777777" w:rsidR="004A11F6" w:rsidRDefault="004A11F6" w:rsidP="007D1947"/>
        <w:p w14:paraId="4026F9B7" w14:textId="77777777" w:rsidR="004A11F6" w:rsidRDefault="004A11F6" w:rsidP="007D1947"/>
        <w:p w14:paraId="3246B70D" w14:textId="77777777" w:rsidR="004A11F6" w:rsidRDefault="004A11F6" w:rsidP="007D1947"/>
        <w:p w14:paraId="28CD2C5E" w14:textId="77777777" w:rsidR="00AA2A91" w:rsidRDefault="00AA2A91" w:rsidP="004D519C"/>
        <w:p w14:paraId="45A52D26" w14:textId="206E28E0" w:rsidR="00AA2A91" w:rsidRDefault="00AA2A91" w:rsidP="00AA2A91">
          <w:pPr>
            <w:pStyle w:val="Heading1"/>
          </w:pPr>
        </w:p>
        <w:p w14:paraId="6CC1E444" w14:textId="77777777" w:rsidR="00AA2A91" w:rsidRDefault="00AA2A91" w:rsidP="00AA2A91"/>
        <w:p w14:paraId="655F0042" w14:textId="77777777" w:rsidR="00AA2A91" w:rsidRDefault="00AA2A91" w:rsidP="00AA2A91"/>
        <w:p w14:paraId="0899D20D" w14:textId="77777777" w:rsidR="00AA2A91" w:rsidRDefault="00AA2A91" w:rsidP="00AA2A91"/>
        <w:p w14:paraId="101BE9AF" w14:textId="77777777" w:rsidR="00AA2A91" w:rsidRDefault="00AA2A91" w:rsidP="00AA2A91"/>
        <w:p w14:paraId="19E09174" w14:textId="77777777" w:rsidR="00AA2A91" w:rsidRDefault="00AA2A91" w:rsidP="00AA2A91"/>
        <w:p w14:paraId="5738CF6E" w14:textId="77777777" w:rsidR="00AA2A91" w:rsidRDefault="00AA2A91" w:rsidP="00AA2A91"/>
        <w:p w14:paraId="397A82F5" w14:textId="77777777" w:rsidR="00AA2A91" w:rsidRDefault="00AA2A91" w:rsidP="00AA2A91"/>
        <w:p w14:paraId="2BFEBC3C" w14:textId="77777777" w:rsidR="00AA2A91" w:rsidRDefault="00AA2A91" w:rsidP="00AA2A91"/>
        <w:p w14:paraId="66880B5B" w14:textId="77777777" w:rsidR="00AA2A91" w:rsidRDefault="00AA2A91" w:rsidP="00AA2A91"/>
        <w:p w14:paraId="0C289FCB" w14:textId="77777777" w:rsidR="00AA2A91" w:rsidRDefault="00AA2A91" w:rsidP="00AA2A91"/>
        <w:p w14:paraId="0D86DA48" w14:textId="77777777" w:rsidR="00AA2A91" w:rsidRDefault="00AA2A91" w:rsidP="00AA2A91"/>
        <w:p w14:paraId="0970C417" w14:textId="77777777" w:rsidR="00AA2A91" w:rsidRDefault="00AA2A91" w:rsidP="00AA2A91"/>
        <w:p w14:paraId="461F6838" w14:textId="77777777" w:rsidR="00AA2A91" w:rsidRDefault="00AA2A91" w:rsidP="00AA2A91"/>
        <w:p w14:paraId="3DEDF938" w14:textId="77777777" w:rsidR="00AA2A91" w:rsidRDefault="00AA2A91" w:rsidP="00AA2A91"/>
        <w:p w14:paraId="6D7EC11E" w14:textId="77777777" w:rsidR="00AA2A91" w:rsidRDefault="00AA2A91" w:rsidP="00AA2A91"/>
        <w:p w14:paraId="32C38BB1" w14:textId="77777777" w:rsidR="00AA2A91" w:rsidRDefault="00AA2A91" w:rsidP="00AA2A91"/>
        <w:p w14:paraId="12D2DF71" w14:textId="77777777" w:rsidR="00AA2A91" w:rsidRDefault="00AA2A91" w:rsidP="00AA2A91"/>
        <w:p w14:paraId="3ED2B93C" w14:textId="77777777" w:rsidR="00AA2A91" w:rsidRDefault="00AA2A91" w:rsidP="00AA2A91"/>
        <w:p w14:paraId="3518FBB4" w14:textId="77777777" w:rsidR="00AA2A91" w:rsidRDefault="00AA2A91" w:rsidP="00AA2A91"/>
        <w:p w14:paraId="1A7CF81E" w14:textId="77777777" w:rsidR="00AA2A91" w:rsidRDefault="00AA2A91" w:rsidP="00AA2A91"/>
        <w:p w14:paraId="47475490" w14:textId="77777777" w:rsidR="00AA2A91" w:rsidRDefault="00AA2A91" w:rsidP="00AA2A91"/>
        <w:p w14:paraId="168404F6" w14:textId="77777777" w:rsidR="00AA2A91" w:rsidRDefault="00AA2A91" w:rsidP="00AA2A91"/>
        <w:p w14:paraId="61BF1361" w14:textId="77777777" w:rsidR="00AA2A91" w:rsidRDefault="00AA2A91" w:rsidP="00AA2A91"/>
        <w:p w14:paraId="7A574B0C" w14:textId="77777777" w:rsidR="00AA2A91" w:rsidRDefault="00AA2A91" w:rsidP="00AA2A91"/>
        <w:p w14:paraId="01E71143" w14:textId="77777777" w:rsidR="00AA2A91" w:rsidRDefault="00AA2A91" w:rsidP="00AA2A91"/>
        <w:p w14:paraId="188DDB3C" w14:textId="77777777" w:rsidR="00AA2A91" w:rsidRDefault="00AA2A91" w:rsidP="00AA2A91"/>
        <w:p w14:paraId="15204081" w14:textId="77777777" w:rsidR="00AA2A91" w:rsidRDefault="00AA2A91" w:rsidP="00AA2A91"/>
        <w:p w14:paraId="115745B8" w14:textId="77777777" w:rsidR="00AA2A91" w:rsidRDefault="00AA2A91" w:rsidP="00AA2A91"/>
        <w:p w14:paraId="5C1A67CD" w14:textId="77777777" w:rsidR="00AA2A91" w:rsidRDefault="00AA2A91" w:rsidP="00AA2A91"/>
        <w:p w14:paraId="7C0D1A02" w14:textId="77777777" w:rsidR="00AA2A91" w:rsidRDefault="00AA2A91" w:rsidP="00AA2A91"/>
        <w:p w14:paraId="1DABA634" w14:textId="51F69018" w:rsidR="00AA2A91" w:rsidRPr="00AA2A91" w:rsidRDefault="00AA2A91" w:rsidP="00AA2A91">
          <w:pPr>
            <w:pStyle w:val="Heading1"/>
          </w:pPr>
        </w:p>
        <w:p w14:paraId="5D13ECE2" w14:textId="77777777" w:rsidR="004A11F6" w:rsidRPr="007D1947" w:rsidRDefault="004A11F6" w:rsidP="007D1947"/>
        <w:p w14:paraId="60738BB1" w14:textId="77777777" w:rsidR="00CA09F3" w:rsidRDefault="00D35793"/>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E3E38" w14:textId="77777777" w:rsidR="003523B2" w:rsidRDefault="003523B2" w:rsidP="003523B2">
      <w:pPr>
        <w:spacing w:after="0" w:line="240" w:lineRule="auto"/>
      </w:pPr>
      <w:r>
        <w:separator/>
      </w:r>
    </w:p>
  </w:endnote>
  <w:endnote w:type="continuationSeparator" w:id="0">
    <w:p w14:paraId="5A873917" w14:textId="77777777" w:rsidR="003523B2" w:rsidRDefault="003523B2" w:rsidP="00352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E4C5F" w14:textId="77777777" w:rsidR="003523B2" w:rsidRDefault="003523B2" w:rsidP="003523B2">
      <w:pPr>
        <w:spacing w:after="0" w:line="240" w:lineRule="auto"/>
      </w:pPr>
      <w:r>
        <w:separator/>
      </w:r>
    </w:p>
  </w:footnote>
  <w:footnote w:type="continuationSeparator" w:id="0">
    <w:p w14:paraId="5422A208" w14:textId="77777777" w:rsidR="003523B2" w:rsidRDefault="003523B2" w:rsidP="003523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3D4E"/>
    <w:rsid w:val="00115B96"/>
    <w:rsid w:val="001241E9"/>
    <w:rsid w:val="00136674"/>
    <w:rsid w:val="00211796"/>
    <w:rsid w:val="00324CCD"/>
    <w:rsid w:val="003523B2"/>
    <w:rsid w:val="004A11F6"/>
    <w:rsid w:val="004D519C"/>
    <w:rsid w:val="005A2FF0"/>
    <w:rsid w:val="005C659D"/>
    <w:rsid w:val="006F1E25"/>
    <w:rsid w:val="007B2C41"/>
    <w:rsid w:val="007D1947"/>
    <w:rsid w:val="008C5EF3"/>
    <w:rsid w:val="008D3B40"/>
    <w:rsid w:val="00A954F3"/>
    <w:rsid w:val="00AA2A91"/>
    <w:rsid w:val="00BA2F93"/>
    <w:rsid w:val="00C53C4D"/>
    <w:rsid w:val="00C71FB5"/>
    <w:rsid w:val="00C82095"/>
    <w:rsid w:val="00CA09F3"/>
    <w:rsid w:val="00CD1E07"/>
    <w:rsid w:val="00CF4C78"/>
    <w:rsid w:val="00D35793"/>
    <w:rsid w:val="00D8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F838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352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3B2"/>
  </w:style>
  <w:style w:type="paragraph" w:styleId="Footer">
    <w:name w:val="footer"/>
    <w:basedOn w:val="Normal"/>
    <w:link w:val="FooterChar"/>
    <w:uiPriority w:val="99"/>
    <w:unhideWhenUsed/>
    <w:rsid w:val="00352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3B2"/>
  </w:style>
  <w:style w:type="table" w:styleId="TableGrid">
    <w:name w:val="Table Grid"/>
    <w:basedOn w:val="TableNormal"/>
    <w:uiPriority w:val="39"/>
    <w:rsid w:val="00CF4C7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83132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Assignment Title: assignment 1: Jurys Inn Financial Management for the Hotel Industry</dc:subject>
  <dc:creator>Marie Pitson</dc:creator>
  <cp:keywords/>
  <dc:description/>
  <cp:lastModifiedBy>sehrish imtiaz</cp:lastModifiedBy>
  <cp:revision>2</cp:revision>
  <dcterms:created xsi:type="dcterms:W3CDTF">2022-02-16T21:34:00Z</dcterms:created>
  <dcterms:modified xsi:type="dcterms:W3CDTF">2022-02-16T21:34:00Z</dcterms:modified>
</cp:coreProperties>
</file>