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DAEBA" w14:textId="77777777" w:rsidR="00A0270A" w:rsidRPr="00A0270A" w:rsidRDefault="00A0270A" w:rsidP="00A0270A">
      <w:pPr>
        <w:rPr>
          <w:rFonts w:ascii="Arial" w:hAnsi="Arial" w:cs="Arial"/>
          <w:color w:val="000000" w:themeColor="text1"/>
        </w:rPr>
      </w:pPr>
      <w:r w:rsidRPr="00A0270A">
        <w:rPr>
          <w:rFonts w:ascii="Arial" w:hAnsi="Arial" w:cs="Arial"/>
          <w:noProof/>
          <w:color w:val="000000" w:themeColor="text1"/>
        </w:rPr>
        <w:drawing>
          <wp:inline distT="0" distB="0" distL="0" distR="0" wp14:anchorId="3C6A3457" wp14:editId="5166C39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B05067C" w14:textId="77777777" w:rsidR="00A0270A" w:rsidRPr="00A0270A" w:rsidRDefault="00A0270A" w:rsidP="00A0270A">
      <w:pPr>
        <w:rPr>
          <w:rFonts w:ascii="Arial" w:hAnsi="Arial" w:cs="Arial"/>
          <w:color w:val="000000" w:themeColor="text1"/>
          <w:sz w:val="28"/>
          <w:szCs w:val="28"/>
        </w:rPr>
      </w:pPr>
    </w:p>
    <w:p w14:paraId="0AD6B8FD" w14:textId="77777777" w:rsidR="00A0270A" w:rsidRPr="00A0270A" w:rsidRDefault="00A0270A" w:rsidP="00A0270A">
      <w:pPr>
        <w:rPr>
          <w:rFonts w:ascii="Arial" w:hAnsi="Arial" w:cs="Arial"/>
          <w:color w:val="000000" w:themeColor="text1"/>
          <w:sz w:val="28"/>
          <w:szCs w:val="28"/>
        </w:rPr>
      </w:pPr>
      <w:r w:rsidRPr="00A0270A">
        <w:rPr>
          <w:rFonts w:ascii="Arial" w:hAnsi="Arial" w:cs="Arial"/>
          <w:b/>
          <w:bCs/>
          <w:color w:val="000000" w:themeColor="text1"/>
          <w:sz w:val="28"/>
          <w:szCs w:val="28"/>
        </w:rPr>
        <w:t>Name</w:t>
      </w:r>
      <w:r w:rsidRPr="00A0270A">
        <w:rPr>
          <w:rFonts w:ascii="Arial" w:hAnsi="Arial" w:cs="Arial"/>
          <w:color w:val="000000" w:themeColor="text1"/>
          <w:sz w:val="28"/>
          <w:szCs w:val="28"/>
        </w:rPr>
        <w:t>: Ruby Ana Geli</w:t>
      </w:r>
    </w:p>
    <w:p w14:paraId="6A8371A3" w14:textId="77777777" w:rsidR="00A0270A" w:rsidRPr="00A0270A" w:rsidRDefault="00A0270A" w:rsidP="00A0270A">
      <w:pPr>
        <w:rPr>
          <w:rFonts w:ascii="Arial" w:hAnsi="Arial" w:cs="Arial"/>
          <w:sz w:val="28"/>
          <w:szCs w:val="28"/>
        </w:rPr>
      </w:pPr>
      <w:r w:rsidRPr="00A0270A">
        <w:rPr>
          <w:rFonts w:ascii="Arial" w:hAnsi="Arial" w:cs="Arial"/>
          <w:b/>
          <w:bCs/>
          <w:sz w:val="28"/>
          <w:szCs w:val="28"/>
        </w:rPr>
        <w:t>Student ID</w:t>
      </w:r>
      <w:r w:rsidRPr="00A0270A">
        <w:rPr>
          <w:rFonts w:ascii="Arial" w:hAnsi="Arial" w:cs="Arial"/>
          <w:sz w:val="28"/>
          <w:szCs w:val="28"/>
        </w:rPr>
        <w:t>: 2515868</w:t>
      </w:r>
    </w:p>
    <w:p w14:paraId="4FAB6F1A" w14:textId="486EEA24" w:rsidR="00A0270A" w:rsidRPr="00A0270A" w:rsidRDefault="00A0270A" w:rsidP="00A0270A">
      <w:pPr>
        <w:rPr>
          <w:rFonts w:ascii="Arial" w:hAnsi="Arial" w:cs="Arial"/>
          <w:sz w:val="28"/>
          <w:szCs w:val="28"/>
        </w:rPr>
      </w:pPr>
      <w:r w:rsidRPr="00A0270A">
        <w:rPr>
          <w:rFonts w:ascii="Arial" w:hAnsi="Arial" w:cs="Arial"/>
          <w:b/>
          <w:bCs/>
          <w:sz w:val="28"/>
          <w:szCs w:val="28"/>
        </w:rPr>
        <w:t>Module Code</w:t>
      </w:r>
      <w:r w:rsidRPr="00A0270A">
        <w:rPr>
          <w:rFonts w:ascii="Arial" w:hAnsi="Arial" w:cs="Arial"/>
          <w:sz w:val="28"/>
          <w:szCs w:val="28"/>
        </w:rPr>
        <w:t>: LCHS4001</w:t>
      </w:r>
    </w:p>
    <w:p w14:paraId="7ED22011" w14:textId="760357AD" w:rsidR="00A0270A" w:rsidRPr="00A0270A" w:rsidRDefault="00A0270A" w:rsidP="00A0270A">
      <w:pPr>
        <w:rPr>
          <w:rFonts w:ascii="Arial" w:eastAsia="Times New Roman" w:hAnsi="Arial" w:cs="Arial"/>
          <w:kern w:val="36"/>
          <w:sz w:val="28"/>
          <w:szCs w:val="28"/>
          <w:lang w:eastAsia="en-GB"/>
          <w14:ligatures w14:val="none"/>
        </w:rPr>
      </w:pPr>
      <w:r w:rsidRPr="00A0270A">
        <w:rPr>
          <w:rFonts w:ascii="Arial" w:hAnsi="Arial" w:cs="Arial"/>
          <w:b/>
          <w:bCs/>
          <w:sz w:val="28"/>
          <w:szCs w:val="28"/>
        </w:rPr>
        <w:t>Module</w:t>
      </w:r>
      <w:r w:rsidRPr="00A0270A">
        <w:rPr>
          <w:rFonts w:ascii="Arial" w:hAnsi="Arial" w:cs="Arial"/>
          <w:sz w:val="28"/>
          <w:szCs w:val="28"/>
        </w:rPr>
        <w:t>: Academic and Employability Skills</w:t>
      </w:r>
    </w:p>
    <w:p w14:paraId="5E253465" w14:textId="40ACCBEF" w:rsidR="00A0270A" w:rsidRPr="00A0270A" w:rsidRDefault="00A0270A" w:rsidP="00A0270A">
      <w:pPr>
        <w:rPr>
          <w:rFonts w:ascii="Arial" w:hAnsi="Arial" w:cs="Arial"/>
          <w:sz w:val="28"/>
          <w:szCs w:val="28"/>
        </w:rPr>
      </w:pPr>
      <w:r w:rsidRPr="00A0270A">
        <w:rPr>
          <w:rFonts w:ascii="Arial" w:hAnsi="Arial" w:cs="Arial"/>
          <w:b/>
          <w:bCs/>
          <w:sz w:val="28"/>
          <w:szCs w:val="28"/>
        </w:rPr>
        <w:t>Lecturer</w:t>
      </w:r>
      <w:r w:rsidRPr="00A0270A">
        <w:rPr>
          <w:rFonts w:ascii="Arial" w:hAnsi="Arial" w:cs="Arial"/>
          <w:sz w:val="28"/>
          <w:szCs w:val="28"/>
        </w:rPr>
        <w:t xml:space="preserve">: </w:t>
      </w:r>
      <w:r w:rsidR="009E7511">
        <w:rPr>
          <w:rFonts w:ascii="Arial" w:hAnsi="Arial" w:cs="Arial"/>
          <w:sz w:val="28"/>
          <w:szCs w:val="28"/>
        </w:rPr>
        <w:t>IG</w:t>
      </w:r>
    </w:p>
    <w:p w14:paraId="5457E912" w14:textId="77777777" w:rsidR="00A0270A" w:rsidRPr="00434D2C" w:rsidRDefault="00A0270A" w:rsidP="00A0270A">
      <w:pPr>
        <w:jc w:val="both"/>
        <w:rPr>
          <w:rFonts w:ascii="Arial" w:hAnsi="Arial" w:cs="Arial"/>
          <w:sz w:val="28"/>
          <w:szCs w:val="28"/>
        </w:rPr>
      </w:pPr>
    </w:p>
    <w:p w14:paraId="4B954456" w14:textId="77777777" w:rsidR="00A0270A" w:rsidRDefault="00A0270A" w:rsidP="00A0270A">
      <w:pPr>
        <w:jc w:val="both"/>
        <w:rPr>
          <w:rFonts w:ascii="Arial" w:hAnsi="Arial" w:cs="Arial"/>
          <w:sz w:val="28"/>
          <w:szCs w:val="28"/>
        </w:rPr>
      </w:pPr>
    </w:p>
    <w:p w14:paraId="386B6731" w14:textId="77777777" w:rsidR="00A0270A" w:rsidRDefault="00A0270A" w:rsidP="00A0270A">
      <w:pPr>
        <w:jc w:val="both"/>
        <w:rPr>
          <w:rFonts w:ascii="Arial" w:hAnsi="Arial" w:cs="Arial"/>
          <w:sz w:val="28"/>
          <w:szCs w:val="28"/>
        </w:rPr>
      </w:pPr>
    </w:p>
    <w:p w14:paraId="0B629560" w14:textId="77777777" w:rsidR="00A0270A" w:rsidRDefault="00A0270A" w:rsidP="00A0270A">
      <w:pPr>
        <w:jc w:val="both"/>
        <w:rPr>
          <w:rFonts w:ascii="Arial" w:hAnsi="Arial" w:cs="Arial"/>
          <w:sz w:val="28"/>
          <w:szCs w:val="28"/>
        </w:rPr>
      </w:pPr>
    </w:p>
    <w:p w14:paraId="60093DCB" w14:textId="77777777" w:rsidR="00A0270A" w:rsidRDefault="00A0270A" w:rsidP="00A0270A">
      <w:pPr>
        <w:jc w:val="both"/>
        <w:rPr>
          <w:rFonts w:ascii="Arial" w:hAnsi="Arial" w:cs="Arial"/>
          <w:sz w:val="28"/>
          <w:szCs w:val="28"/>
        </w:rPr>
      </w:pPr>
    </w:p>
    <w:p w14:paraId="5D947E3E" w14:textId="77777777" w:rsidR="00A0270A" w:rsidRDefault="00A0270A" w:rsidP="00A0270A">
      <w:pPr>
        <w:jc w:val="both"/>
        <w:rPr>
          <w:rFonts w:ascii="Arial" w:hAnsi="Arial" w:cs="Arial"/>
          <w:sz w:val="28"/>
          <w:szCs w:val="28"/>
        </w:rPr>
      </w:pPr>
    </w:p>
    <w:p w14:paraId="24BC0723" w14:textId="77777777" w:rsidR="00A0270A" w:rsidRDefault="00A0270A" w:rsidP="00A0270A">
      <w:pPr>
        <w:jc w:val="both"/>
        <w:rPr>
          <w:rFonts w:ascii="Arial" w:hAnsi="Arial" w:cs="Arial"/>
          <w:sz w:val="28"/>
          <w:szCs w:val="28"/>
        </w:rPr>
      </w:pPr>
    </w:p>
    <w:p w14:paraId="5C6A91CB" w14:textId="77777777" w:rsidR="00A0270A" w:rsidRDefault="00A0270A" w:rsidP="00A0270A">
      <w:pPr>
        <w:jc w:val="both"/>
        <w:rPr>
          <w:rFonts w:ascii="Arial" w:hAnsi="Arial" w:cs="Arial"/>
          <w:sz w:val="28"/>
          <w:szCs w:val="28"/>
        </w:rPr>
      </w:pPr>
    </w:p>
    <w:p w14:paraId="7F680EE8" w14:textId="77777777" w:rsidR="00A0270A" w:rsidRDefault="00A0270A" w:rsidP="00A0270A">
      <w:pPr>
        <w:jc w:val="both"/>
        <w:rPr>
          <w:rFonts w:ascii="Arial" w:hAnsi="Arial" w:cs="Arial"/>
          <w:sz w:val="28"/>
          <w:szCs w:val="28"/>
        </w:rPr>
      </w:pPr>
    </w:p>
    <w:p w14:paraId="5610C547" w14:textId="77777777" w:rsidR="00A0270A" w:rsidRDefault="00A0270A" w:rsidP="00A0270A">
      <w:pPr>
        <w:jc w:val="both"/>
        <w:rPr>
          <w:rFonts w:ascii="Arial" w:hAnsi="Arial" w:cs="Arial"/>
          <w:sz w:val="28"/>
          <w:szCs w:val="28"/>
        </w:rPr>
      </w:pPr>
    </w:p>
    <w:p w14:paraId="5C6D1D51" w14:textId="77777777" w:rsidR="00A0270A" w:rsidRDefault="00A0270A" w:rsidP="00A0270A">
      <w:pPr>
        <w:jc w:val="both"/>
        <w:rPr>
          <w:rFonts w:ascii="Arial" w:hAnsi="Arial" w:cs="Arial"/>
          <w:sz w:val="28"/>
          <w:szCs w:val="28"/>
        </w:rPr>
      </w:pPr>
    </w:p>
    <w:p w14:paraId="610A952D" w14:textId="77777777" w:rsidR="00A0270A" w:rsidRDefault="00A0270A" w:rsidP="00A0270A">
      <w:pPr>
        <w:jc w:val="both"/>
        <w:rPr>
          <w:rFonts w:ascii="Arial" w:hAnsi="Arial" w:cs="Arial"/>
          <w:sz w:val="28"/>
          <w:szCs w:val="28"/>
        </w:rPr>
      </w:pPr>
    </w:p>
    <w:p w14:paraId="6E09B6A3" w14:textId="77777777" w:rsidR="00A0270A" w:rsidRDefault="00A0270A" w:rsidP="00A0270A">
      <w:pPr>
        <w:jc w:val="right"/>
        <w:rPr>
          <w:rFonts w:ascii="Arial" w:hAnsi="Arial" w:cs="Arial"/>
          <w:sz w:val="28"/>
          <w:szCs w:val="28"/>
        </w:rPr>
      </w:pPr>
    </w:p>
    <w:p w14:paraId="05B07C83" w14:textId="77777777" w:rsidR="00A0270A" w:rsidRDefault="00A0270A" w:rsidP="00A0270A">
      <w:pPr>
        <w:jc w:val="right"/>
        <w:rPr>
          <w:rFonts w:ascii="Arial" w:hAnsi="Arial" w:cs="Arial"/>
          <w:sz w:val="28"/>
          <w:szCs w:val="28"/>
        </w:rPr>
      </w:pPr>
    </w:p>
    <w:p w14:paraId="5EA55347" w14:textId="77777777" w:rsidR="00A0270A" w:rsidRDefault="00A0270A" w:rsidP="00A0270A">
      <w:pPr>
        <w:jc w:val="right"/>
        <w:rPr>
          <w:rFonts w:ascii="Arial" w:hAnsi="Arial" w:cs="Arial"/>
          <w:sz w:val="28"/>
          <w:szCs w:val="28"/>
        </w:rPr>
      </w:pPr>
    </w:p>
    <w:p w14:paraId="371D7517" w14:textId="4DEBCF8A" w:rsidR="00A0270A" w:rsidRDefault="00A0270A" w:rsidP="00A0270A">
      <w:pPr>
        <w:jc w:val="right"/>
      </w:pPr>
      <w:r w:rsidRPr="00434D2C">
        <w:rPr>
          <w:rFonts w:ascii="Arial" w:hAnsi="Arial" w:cs="Arial"/>
          <w:sz w:val="28"/>
          <w:szCs w:val="28"/>
        </w:rPr>
        <w:t xml:space="preserve">Submitted </w:t>
      </w:r>
      <w:proofErr w:type="gramStart"/>
      <w:r w:rsidRPr="00434D2C">
        <w:rPr>
          <w:rFonts w:ascii="Arial" w:hAnsi="Arial" w:cs="Arial"/>
          <w:sz w:val="28"/>
          <w:szCs w:val="28"/>
        </w:rPr>
        <w:t>on:</w:t>
      </w:r>
      <w:proofErr w:type="gramEnd"/>
      <w:r w:rsidRPr="00434D2C">
        <w:rPr>
          <w:rFonts w:ascii="Arial" w:hAnsi="Arial" w:cs="Arial"/>
          <w:sz w:val="28"/>
          <w:szCs w:val="28"/>
        </w:rPr>
        <w:t xml:space="preserve"> </w:t>
      </w:r>
      <w:r w:rsidR="005E099B">
        <w:rPr>
          <w:rFonts w:ascii="Arial" w:hAnsi="Arial" w:cs="Arial"/>
          <w:sz w:val="28"/>
          <w:szCs w:val="28"/>
        </w:rPr>
        <w:t>7</w:t>
      </w:r>
      <w:r w:rsidRPr="00434D2C">
        <w:rPr>
          <w:rFonts w:ascii="Arial" w:hAnsi="Arial" w:cs="Arial"/>
          <w:sz w:val="28"/>
          <w:szCs w:val="28"/>
          <w:vertAlign w:val="superscript"/>
        </w:rPr>
        <w:t>th</w:t>
      </w:r>
      <w:r>
        <w:rPr>
          <w:rFonts w:ascii="Arial" w:hAnsi="Arial" w:cs="Arial"/>
          <w:sz w:val="28"/>
          <w:szCs w:val="28"/>
        </w:rPr>
        <w:t xml:space="preserve"> of December</w:t>
      </w:r>
      <w:r w:rsidRPr="00434D2C">
        <w:rPr>
          <w:rFonts w:ascii="Arial" w:hAnsi="Arial" w:cs="Arial"/>
          <w:sz w:val="28"/>
          <w:szCs w:val="28"/>
        </w:rPr>
        <w:t xml:space="preserve"> 2025</w:t>
      </w:r>
      <w:r>
        <w:br w:type="page"/>
      </w:r>
    </w:p>
    <w:sdt>
      <w:sdtPr>
        <w:rPr>
          <w:rFonts w:asciiTheme="minorHAnsi" w:eastAsiaTheme="minorHAnsi" w:hAnsiTheme="minorHAnsi" w:cstheme="minorBidi"/>
          <w:b w:val="0"/>
          <w:bCs w:val="0"/>
          <w:color w:val="auto"/>
          <w:kern w:val="2"/>
          <w:lang w:val="en-GB"/>
          <w14:ligatures w14:val="standardContextual"/>
        </w:rPr>
        <w:id w:val="-92858918"/>
        <w:docPartObj>
          <w:docPartGallery w:val="Table of Contents"/>
          <w:docPartUnique/>
        </w:docPartObj>
      </w:sdtPr>
      <w:sdtEndPr>
        <w:rPr>
          <w:noProof/>
          <w:sz w:val="24"/>
          <w:szCs w:val="24"/>
        </w:rPr>
      </w:sdtEndPr>
      <w:sdtContent>
        <w:p w14:paraId="3019EEA0" w14:textId="24055FE3" w:rsidR="00A0270A" w:rsidRPr="005E099B" w:rsidRDefault="00A0270A" w:rsidP="005E099B">
          <w:pPr>
            <w:pStyle w:val="TOCHeading"/>
            <w:spacing w:line="360" w:lineRule="auto"/>
            <w:jc w:val="center"/>
            <w:rPr>
              <w:rFonts w:ascii="Arial" w:hAnsi="Arial" w:cs="Arial"/>
              <w:color w:val="0E2841" w:themeColor="text2"/>
            </w:rPr>
          </w:pPr>
          <w:r w:rsidRPr="005E099B">
            <w:rPr>
              <w:rFonts w:ascii="Arial" w:hAnsi="Arial" w:cs="Arial"/>
              <w:color w:val="0E2841" w:themeColor="text2"/>
            </w:rPr>
            <w:t>Table of Contents</w:t>
          </w:r>
        </w:p>
        <w:p w14:paraId="56242B66" w14:textId="7407BEFC" w:rsidR="00112ECC" w:rsidRPr="005E099B" w:rsidRDefault="00A0270A"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r w:rsidRPr="005E099B">
            <w:rPr>
              <w:rFonts w:ascii="Arial" w:hAnsi="Arial" w:cs="Arial"/>
              <w:b w:val="0"/>
              <w:bCs w:val="0"/>
              <w:color w:val="0E2841" w:themeColor="text2"/>
            </w:rPr>
            <w:fldChar w:fldCharType="begin"/>
          </w:r>
          <w:r w:rsidRPr="005E099B">
            <w:rPr>
              <w:rFonts w:ascii="Arial" w:hAnsi="Arial" w:cs="Arial"/>
              <w:color w:val="0E2841" w:themeColor="text2"/>
            </w:rPr>
            <w:instrText xml:space="preserve"> TOC \o "1-3" \h \z \u </w:instrText>
          </w:r>
          <w:r w:rsidRPr="005E099B">
            <w:rPr>
              <w:rFonts w:ascii="Arial" w:hAnsi="Arial" w:cs="Arial"/>
              <w:b w:val="0"/>
              <w:bCs w:val="0"/>
              <w:color w:val="0E2841" w:themeColor="text2"/>
            </w:rPr>
            <w:fldChar w:fldCharType="separate"/>
          </w:r>
          <w:hyperlink w:anchor="_Toc215858983" w:history="1">
            <w:r w:rsidR="00112ECC" w:rsidRPr="005E099B">
              <w:rPr>
                <w:rStyle w:val="Hyperlink"/>
                <w:rFonts w:ascii="Arial" w:hAnsi="Arial" w:cs="Arial"/>
                <w:noProof/>
                <w:color w:val="0E2841" w:themeColor="text2"/>
              </w:rPr>
              <w:t>Introduction</w:t>
            </w:r>
            <w:r w:rsidR="00112ECC" w:rsidRPr="005E099B">
              <w:rPr>
                <w:rFonts w:ascii="Arial" w:hAnsi="Arial" w:cs="Arial"/>
                <w:noProof/>
                <w:webHidden/>
                <w:color w:val="0E2841" w:themeColor="text2"/>
              </w:rPr>
              <w:tab/>
            </w:r>
            <w:r w:rsidR="00112ECC" w:rsidRPr="005E099B">
              <w:rPr>
                <w:rFonts w:ascii="Arial" w:hAnsi="Arial" w:cs="Arial"/>
                <w:noProof/>
                <w:webHidden/>
                <w:color w:val="0E2841" w:themeColor="text2"/>
              </w:rPr>
              <w:fldChar w:fldCharType="begin"/>
            </w:r>
            <w:r w:rsidR="00112ECC" w:rsidRPr="005E099B">
              <w:rPr>
                <w:rFonts w:ascii="Arial" w:hAnsi="Arial" w:cs="Arial"/>
                <w:noProof/>
                <w:webHidden/>
                <w:color w:val="0E2841" w:themeColor="text2"/>
              </w:rPr>
              <w:instrText xml:space="preserve"> PAGEREF _Toc215858983 \h </w:instrText>
            </w:r>
            <w:r w:rsidR="00112ECC" w:rsidRPr="005E099B">
              <w:rPr>
                <w:rFonts w:ascii="Arial" w:hAnsi="Arial" w:cs="Arial"/>
                <w:noProof/>
                <w:webHidden/>
                <w:color w:val="0E2841" w:themeColor="text2"/>
              </w:rPr>
            </w:r>
            <w:r w:rsidR="00112ECC" w:rsidRPr="005E099B">
              <w:rPr>
                <w:rFonts w:ascii="Arial" w:hAnsi="Arial" w:cs="Arial"/>
                <w:noProof/>
                <w:webHidden/>
                <w:color w:val="0E2841" w:themeColor="text2"/>
              </w:rPr>
              <w:fldChar w:fldCharType="separate"/>
            </w:r>
            <w:r w:rsidR="00112ECC" w:rsidRPr="005E099B">
              <w:rPr>
                <w:rFonts w:ascii="Arial" w:hAnsi="Arial" w:cs="Arial"/>
                <w:noProof/>
                <w:webHidden/>
                <w:color w:val="0E2841" w:themeColor="text2"/>
              </w:rPr>
              <w:t>3</w:t>
            </w:r>
            <w:r w:rsidR="00112ECC" w:rsidRPr="005E099B">
              <w:rPr>
                <w:rFonts w:ascii="Arial" w:hAnsi="Arial" w:cs="Arial"/>
                <w:noProof/>
                <w:webHidden/>
                <w:color w:val="0E2841" w:themeColor="text2"/>
              </w:rPr>
              <w:fldChar w:fldCharType="end"/>
            </w:r>
          </w:hyperlink>
        </w:p>
        <w:p w14:paraId="44A1D3CD" w14:textId="1582838E"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4" w:history="1">
            <w:r w:rsidRPr="005E099B">
              <w:rPr>
                <w:rStyle w:val="Hyperlink"/>
                <w:rFonts w:ascii="Arial" w:hAnsi="Arial" w:cs="Arial"/>
                <w:noProof/>
                <w:color w:val="0E2841" w:themeColor="text2"/>
              </w:rPr>
              <w:t>The Role of the Nurse in the Health and Social Care Sector</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_Toc215858984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3</w:t>
            </w:r>
            <w:r w:rsidRPr="005E099B">
              <w:rPr>
                <w:rFonts w:ascii="Arial" w:hAnsi="Arial" w:cs="Arial"/>
                <w:noProof/>
                <w:webHidden/>
                <w:color w:val="0E2841" w:themeColor="text2"/>
              </w:rPr>
              <w:fldChar w:fldCharType="end"/>
            </w:r>
          </w:hyperlink>
        </w:p>
        <w:p w14:paraId="0F4740F5" w14:textId="005CF902"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5" w:history="1">
            <w:r w:rsidRPr="005E099B">
              <w:rPr>
                <w:rStyle w:val="Hyperlink"/>
                <w:rFonts w:ascii="Arial" w:hAnsi="Arial" w:cs="Arial"/>
                <w:noProof/>
                <w:color w:val="0E2841" w:themeColor="text2"/>
              </w:rPr>
              <w:t>Essential Ski</w:t>
            </w:r>
            <w:r w:rsidRPr="005E099B">
              <w:rPr>
                <w:rStyle w:val="Hyperlink"/>
                <w:rFonts w:ascii="Arial" w:hAnsi="Arial" w:cs="Arial"/>
                <w:noProof/>
                <w:color w:val="0E2841" w:themeColor="text2"/>
              </w:rPr>
              <w:t>l</w:t>
            </w:r>
            <w:r w:rsidRPr="005E099B">
              <w:rPr>
                <w:rStyle w:val="Hyperlink"/>
                <w:rFonts w:ascii="Arial" w:hAnsi="Arial" w:cs="Arial"/>
                <w:noProof/>
                <w:color w:val="0E2841" w:themeColor="text2"/>
              </w:rPr>
              <w:t>ls Required for Nursing</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_Toc215858985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3</w:t>
            </w:r>
            <w:r w:rsidRPr="005E099B">
              <w:rPr>
                <w:rFonts w:ascii="Arial" w:hAnsi="Arial" w:cs="Arial"/>
                <w:noProof/>
                <w:webHidden/>
                <w:color w:val="0E2841" w:themeColor="text2"/>
              </w:rPr>
              <w:fldChar w:fldCharType="end"/>
            </w:r>
          </w:hyperlink>
        </w:p>
        <w:p w14:paraId="3B93B68B" w14:textId="12BBA562"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6" w:history="1">
            <w:r w:rsidRPr="005E099B">
              <w:rPr>
                <w:rStyle w:val="Hyperlink"/>
                <w:rFonts w:ascii="Arial" w:hAnsi="Arial" w:cs="Arial"/>
                <w:noProof/>
                <w:color w:val="0E2841" w:themeColor="text2"/>
              </w:rPr>
              <w:t>Strategies to Develop Key Nursing Skills</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_Toc215858986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4</w:t>
            </w:r>
            <w:r w:rsidRPr="005E099B">
              <w:rPr>
                <w:rFonts w:ascii="Arial" w:hAnsi="Arial" w:cs="Arial"/>
                <w:noProof/>
                <w:webHidden/>
                <w:color w:val="0E2841" w:themeColor="text2"/>
              </w:rPr>
              <w:fldChar w:fldCharType="end"/>
            </w:r>
          </w:hyperlink>
        </w:p>
        <w:p w14:paraId="2CCECD89" w14:textId="5F6F46BA"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7" w:history="1">
            <w:r w:rsidRPr="005E099B">
              <w:rPr>
                <w:rStyle w:val="Hyperlink"/>
                <w:rFonts w:ascii="Arial" w:hAnsi="Arial" w:cs="Arial"/>
                <w:noProof/>
                <w:color w:val="0E2841" w:themeColor="text2"/>
              </w:rPr>
              <w:t>Conclusion</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_Toc215858987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5</w:t>
            </w:r>
            <w:r w:rsidRPr="005E099B">
              <w:rPr>
                <w:rFonts w:ascii="Arial" w:hAnsi="Arial" w:cs="Arial"/>
                <w:noProof/>
                <w:webHidden/>
                <w:color w:val="0E2841" w:themeColor="text2"/>
              </w:rPr>
              <w:fldChar w:fldCharType="end"/>
            </w:r>
          </w:hyperlink>
        </w:p>
        <w:p w14:paraId="14AFCED9" w14:textId="55975FBA"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8" w:history="1">
            <w:r w:rsidRPr="005E099B">
              <w:rPr>
                <w:rStyle w:val="Hyperlink"/>
                <w:rFonts w:ascii="Arial" w:hAnsi="Arial" w:cs="Arial"/>
                <w:noProof/>
                <w:color w:val="0E2841" w:themeColor="text2"/>
              </w:rPr>
              <w:t>References</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_Toc215858988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6</w:t>
            </w:r>
            <w:r w:rsidRPr="005E099B">
              <w:rPr>
                <w:rFonts w:ascii="Arial" w:hAnsi="Arial" w:cs="Arial"/>
                <w:noProof/>
                <w:webHidden/>
                <w:color w:val="0E2841" w:themeColor="text2"/>
              </w:rPr>
              <w:fldChar w:fldCharType="end"/>
            </w:r>
          </w:hyperlink>
        </w:p>
        <w:p w14:paraId="6DE43548" w14:textId="379F18A6" w:rsidR="00A0270A" w:rsidRDefault="00A0270A" w:rsidP="005E099B">
          <w:pPr>
            <w:spacing w:line="360" w:lineRule="auto"/>
          </w:pPr>
          <w:r w:rsidRPr="005E099B">
            <w:rPr>
              <w:rFonts w:ascii="Arial" w:hAnsi="Arial" w:cs="Arial"/>
              <w:b/>
              <w:bCs/>
              <w:noProof/>
              <w:color w:val="0E2841" w:themeColor="text2"/>
            </w:rPr>
            <w:fldChar w:fldCharType="end"/>
          </w:r>
        </w:p>
      </w:sdtContent>
    </w:sdt>
    <w:p w14:paraId="1ED27CEC" w14:textId="77777777" w:rsidR="00A0270A" w:rsidRDefault="00A0270A">
      <w:pPr>
        <w:rPr>
          <w:rFonts w:ascii="Arial" w:hAnsi="Arial" w:cs="Arial"/>
          <w:b/>
          <w:bCs/>
          <w:kern w:val="0"/>
        </w:rPr>
      </w:pPr>
      <w:r>
        <w:rPr>
          <w:rFonts w:ascii="Arial" w:hAnsi="Arial" w:cs="Arial"/>
          <w:b/>
          <w:bCs/>
          <w:kern w:val="0"/>
        </w:rPr>
        <w:br w:type="page"/>
      </w:r>
    </w:p>
    <w:p w14:paraId="69E17482" w14:textId="63C6F738" w:rsidR="00FE3E1F" w:rsidRPr="002C09BC" w:rsidRDefault="00FE3E1F" w:rsidP="00E741E6">
      <w:pPr>
        <w:pStyle w:val="Heading1"/>
        <w:spacing w:line="360" w:lineRule="auto"/>
        <w:rPr>
          <w:rFonts w:ascii="Arial" w:hAnsi="Arial" w:cs="Arial"/>
          <w:b/>
          <w:bCs/>
          <w:color w:val="0E2841" w:themeColor="text2"/>
          <w:sz w:val="22"/>
          <w:szCs w:val="22"/>
        </w:rPr>
      </w:pPr>
      <w:bookmarkStart w:id="0" w:name="_Toc215858983"/>
      <w:r w:rsidRPr="002C09BC">
        <w:rPr>
          <w:rFonts w:ascii="Arial" w:hAnsi="Arial" w:cs="Arial"/>
          <w:b/>
          <w:bCs/>
          <w:color w:val="0E2841" w:themeColor="text2"/>
          <w:sz w:val="22"/>
          <w:szCs w:val="22"/>
        </w:rPr>
        <w:lastRenderedPageBreak/>
        <w:t>Introduction</w:t>
      </w:r>
      <w:bookmarkEnd w:id="0"/>
    </w:p>
    <w:p w14:paraId="093F8655" w14:textId="18A693AF"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Nursing is a vital profession within the health and social care sector, supporting individuals with a wide range of physical, emotional, and social needs. This report argues that effective nursing practice relies on three essential skills: strong communication, clinical competence, and empathy, which together ensure safe, high-quality, and compassionate care. As healthcare demands increase and patient needs become more complex, the role of the nurse has expanded to include health promotion, advocacy, education, and collaboration with multidisciplinary teams (Royal College of Nursing, 2023). This report will begin by explaining the responsibilities of a nurse, before examining three key skills required in nursing practice. It will then outline three strategies</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one for each skill</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that can support professional development.</w:t>
      </w:r>
    </w:p>
    <w:p w14:paraId="77C654D2"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p>
    <w:p w14:paraId="3349C82F" w14:textId="6307143B" w:rsidR="00FE3E1F" w:rsidRPr="002C09BC" w:rsidRDefault="00FE3E1F" w:rsidP="00E741E6">
      <w:pPr>
        <w:pStyle w:val="Heading1"/>
        <w:spacing w:line="360" w:lineRule="auto"/>
        <w:rPr>
          <w:rFonts w:ascii="Arial" w:hAnsi="Arial" w:cs="Arial"/>
          <w:b/>
          <w:bCs/>
          <w:color w:val="0E2841" w:themeColor="text2"/>
          <w:sz w:val="22"/>
          <w:szCs w:val="22"/>
        </w:rPr>
      </w:pPr>
      <w:bookmarkStart w:id="1" w:name="_Toc215858984"/>
      <w:r w:rsidRPr="002C09BC">
        <w:rPr>
          <w:rFonts w:ascii="Arial" w:hAnsi="Arial" w:cs="Arial"/>
          <w:b/>
          <w:bCs/>
          <w:color w:val="0E2841" w:themeColor="text2"/>
          <w:sz w:val="22"/>
          <w:szCs w:val="22"/>
        </w:rPr>
        <w:t>The Role of the Nurse in the Health and Social Care Sector</w:t>
      </w:r>
      <w:bookmarkEnd w:id="1"/>
    </w:p>
    <w:p w14:paraId="02D35318" w14:textId="58689B58" w:rsidR="00112ECC"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Nurses perform a wide range of responsibilities, and understanding these duties highlights why specific skills are essential for the role. Nurses assess patients’ physical and emotional needs, plan and deliver care, and evaluate treatment outcomes, ensuring that care remains safe and patient-centred (Nursing and Midwifery Council, 2018). They are responsible for administering medication, monitoring vital signs, preventing infection, and providing emotional support. For example, a nurse working on a surgical ward may assess post-operative patients regularly to identify early signs of complications such as infection or internal bleeding. Nurses also play an educational role, explaining treatment processes and promoting healthier behaviours, such as supporting a patient with diabetes to understand their diet and medication routine. Another important responsibility is advocacy: nurses must protect vulnerable patients’ rights and ensure their preferences are respected (Fowler, 2022). Overall, the complexity of these duties demonstrates why nurses must be able to communicate clearly, perform clinical tasks competently, and offer empathy to those in their care.</w:t>
      </w:r>
    </w:p>
    <w:p w14:paraId="1D00326C" w14:textId="77777777" w:rsidR="005E099B" w:rsidRPr="002C09BC" w:rsidRDefault="005E099B" w:rsidP="00E741E6">
      <w:pPr>
        <w:autoSpaceDE w:val="0"/>
        <w:autoSpaceDN w:val="0"/>
        <w:adjustRightInd w:val="0"/>
        <w:spacing w:after="0" w:line="360" w:lineRule="auto"/>
        <w:rPr>
          <w:rFonts w:ascii="Arial" w:hAnsi="Arial" w:cs="Arial"/>
          <w:color w:val="0E2841" w:themeColor="text2"/>
          <w:kern w:val="0"/>
          <w:sz w:val="22"/>
          <w:szCs w:val="22"/>
        </w:rPr>
      </w:pPr>
    </w:p>
    <w:p w14:paraId="3D15FEF7" w14:textId="2038D5EF" w:rsidR="00FE3E1F" w:rsidRPr="002C09BC" w:rsidRDefault="00FE3E1F" w:rsidP="00E741E6">
      <w:pPr>
        <w:pStyle w:val="Heading1"/>
        <w:spacing w:line="360" w:lineRule="auto"/>
        <w:rPr>
          <w:rFonts w:ascii="Arial" w:hAnsi="Arial" w:cs="Arial"/>
          <w:b/>
          <w:bCs/>
          <w:color w:val="0E2841" w:themeColor="text2"/>
          <w:sz w:val="22"/>
          <w:szCs w:val="22"/>
        </w:rPr>
      </w:pPr>
      <w:bookmarkStart w:id="2" w:name="_Toc215858985"/>
      <w:r w:rsidRPr="002C09BC">
        <w:rPr>
          <w:rFonts w:ascii="Arial" w:hAnsi="Arial" w:cs="Arial"/>
          <w:b/>
          <w:bCs/>
          <w:color w:val="0E2841" w:themeColor="text2"/>
          <w:sz w:val="22"/>
          <w:szCs w:val="22"/>
        </w:rPr>
        <w:t>Essential Skills Required for Nursing</w:t>
      </w:r>
      <w:bookmarkEnd w:id="2"/>
    </w:p>
    <w:p w14:paraId="16E9D473" w14:textId="3881062E" w:rsidR="00FE3E1F" w:rsidRPr="002C09BC" w:rsidRDefault="00FE3E1F" w:rsidP="00E741E6">
      <w:pPr>
        <w:pStyle w:val="ListParagraph"/>
        <w:numPr>
          <w:ilvl w:val="0"/>
          <w:numId w:val="3"/>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Communication Skills</w:t>
      </w:r>
    </w:p>
    <w:p w14:paraId="30FEFCA0" w14:textId="48D6F385"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 xml:space="preserve">Effective communication is an essential skill in nursing because it directly influences patient safety, teamwork, and the overall quality of care. This means nurses must be able to speak clearly, listen actively, and adjust their communication style to suit the individual needs of patients and colleagues. Evidence suggests that communication failures are one of the </w:t>
      </w:r>
      <w:r w:rsidRPr="002C09BC">
        <w:rPr>
          <w:rFonts w:ascii="Arial" w:hAnsi="Arial" w:cs="Arial"/>
          <w:color w:val="0E2841" w:themeColor="text2"/>
          <w:kern w:val="0"/>
          <w:sz w:val="22"/>
          <w:szCs w:val="22"/>
        </w:rPr>
        <w:lastRenderedPageBreak/>
        <w:t>leading causes of clinical errors and misunderstandings in healthcare settings (Arnold and Boggs, 2019). For example, if a nurse does not communicate medication timings accurately during a shift handover, the patient may receive their treatment late or incorrectly. Good communication also includes non-verbal behaviours such as body language and eye contact, which help build trust, especially with anxious or vulnerable patients. Therefore, communication is essential because it supports accurate information-sharing, reduces risks, and promotes a positive care experience.</w:t>
      </w:r>
    </w:p>
    <w:p w14:paraId="416F2B5F" w14:textId="77777777" w:rsidR="00112ECC" w:rsidRPr="002C09BC" w:rsidRDefault="00112ECC" w:rsidP="00E741E6">
      <w:pPr>
        <w:autoSpaceDE w:val="0"/>
        <w:autoSpaceDN w:val="0"/>
        <w:adjustRightInd w:val="0"/>
        <w:spacing w:after="0" w:line="360" w:lineRule="auto"/>
        <w:rPr>
          <w:rFonts w:ascii="Arial" w:hAnsi="Arial" w:cs="Arial"/>
          <w:b/>
          <w:bCs/>
          <w:color w:val="0E2841" w:themeColor="text2"/>
          <w:kern w:val="0"/>
          <w:sz w:val="22"/>
          <w:szCs w:val="22"/>
        </w:rPr>
      </w:pPr>
    </w:p>
    <w:p w14:paraId="2BE37D04" w14:textId="77777777" w:rsidR="009E7511" w:rsidRPr="002C09BC" w:rsidRDefault="009E7511" w:rsidP="00E741E6">
      <w:pPr>
        <w:autoSpaceDE w:val="0"/>
        <w:autoSpaceDN w:val="0"/>
        <w:adjustRightInd w:val="0"/>
        <w:spacing w:after="0" w:line="360" w:lineRule="auto"/>
        <w:rPr>
          <w:rFonts w:ascii="Arial" w:hAnsi="Arial" w:cs="Arial"/>
          <w:b/>
          <w:bCs/>
          <w:color w:val="0E2841" w:themeColor="text2"/>
          <w:kern w:val="0"/>
          <w:sz w:val="22"/>
          <w:szCs w:val="22"/>
        </w:rPr>
      </w:pPr>
    </w:p>
    <w:p w14:paraId="26D769F0" w14:textId="497C5254" w:rsidR="00FE3E1F" w:rsidRPr="002C09BC" w:rsidRDefault="00FE3E1F" w:rsidP="00E741E6">
      <w:pPr>
        <w:pStyle w:val="ListParagraph"/>
        <w:numPr>
          <w:ilvl w:val="0"/>
          <w:numId w:val="3"/>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Clinical Skills</w:t>
      </w:r>
    </w:p>
    <w:p w14:paraId="3107D4AF"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Clinical competence is fundamental to nursing practice because it ensures that nurses can deliver safe and effective physical care. This includes practical skills such as wound management, infection control, taking observations, and recognising early signs of deterioration. According to Berman, Snyder and Frandsen (2020), accurate assessment of vital signs plays a crucial role in preventing complications and supporting early treatment. For example, if a nurse notices an unexpected drop in a patient’s oxygen saturation, rapid action may prevent respiratory failure. Clinical skills also require knowledge of evidence-based practice and the ability to use medical equipment correctly. Therefore, clinical competence is essential because it enables nurses to respond quickly to patient needs, protect patient safety, and maintain professional standards.</w:t>
      </w:r>
    </w:p>
    <w:p w14:paraId="00FFD86B" w14:textId="77777777" w:rsidR="00112ECC" w:rsidRPr="002C09BC" w:rsidRDefault="00112ECC" w:rsidP="00E741E6">
      <w:pPr>
        <w:autoSpaceDE w:val="0"/>
        <w:autoSpaceDN w:val="0"/>
        <w:adjustRightInd w:val="0"/>
        <w:spacing w:after="0" w:line="360" w:lineRule="auto"/>
        <w:rPr>
          <w:rFonts w:ascii="Arial" w:hAnsi="Arial" w:cs="Arial"/>
          <w:color w:val="0E2841" w:themeColor="text2"/>
          <w:kern w:val="0"/>
          <w:sz w:val="22"/>
          <w:szCs w:val="22"/>
        </w:rPr>
      </w:pPr>
    </w:p>
    <w:p w14:paraId="147715C5"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p>
    <w:p w14:paraId="63A81781" w14:textId="1D1E9CFC" w:rsidR="00FE3E1F" w:rsidRPr="002C09BC" w:rsidRDefault="00FE3E1F" w:rsidP="00E741E6">
      <w:pPr>
        <w:pStyle w:val="ListParagraph"/>
        <w:numPr>
          <w:ilvl w:val="0"/>
          <w:numId w:val="3"/>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Empathy and Emotional Intelligence</w:t>
      </w:r>
    </w:p>
    <w:p w14:paraId="7CC3EE32" w14:textId="1C475386" w:rsidR="00FE3E1F" w:rsidRPr="002C09BC" w:rsidRDefault="00FE3E1F" w:rsidP="002C09BC">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 xml:space="preserve">Empathy and emotional intelligence are essential skills in nursing because they help nurses understand and respond to the emotional needs of patients. Nurses frequently work with people who are frightened, distressed, or experiencing long-term illnesses, and empathetic care helps build trust and reduces anxiety. </w:t>
      </w:r>
      <w:r w:rsidR="002C09BC" w:rsidRPr="002C09BC">
        <w:rPr>
          <w:rFonts w:ascii="Arial" w:hAnsi="Arial" w:cs="Arial"/>
          <w:color w:val="0E2841" w:themeColor="text2"/>
          <w:kern w:val="0"/>
          <w:sz w:val="22"/>
          <w:szCs w:val="22"/>
        </w:rPr>
        <w:t>Empathy and emotional intelligence are widely recognised as essential skills in nursing. Recent studies show that emotional intelligence can predict clinical competence among nursing students, suggesting these skills are important not only for emotional support but for safe, effective patient care (Emotional intelligence as a predictor of clinical competence in nursing students, 2025).</w:t>
      </w:r>
      <w:r w:rsidRPr="002C09BC">
        <w:rPr>
          <w:rFonts w:ascii="Arial" w:hAnsi="Arial" w:cs="Arial"/>
          <w:color w:val="0E2841" w:themeColor="text2"/>
          <w:kern w:val="0"/>
          <w:sz w:val="22"/>
          <w:szCs w:val="22"/>
        </w:rPr>
        <w:t xml:space="preserve"> For example, when delivering difficult news, a nurse must remain calm, sensitive, and aware of the patient’s emotional state. Evidence shows that patients who feel understood and respected are more likely to communicate openly and engage in their care (Fowler, 2022). Therefore, empathy is essential because it contributes to a supportive environment and strengthens the therapeutic relationship.</w:t>
      </w:r>
    </w:p>
    <w:p w14:paraId="4937BCD5" w14:textId="77777777" w:rsidR="00112ECC" w:rsidRPr="002C09BC" w:rsidRDefault="00112ECC" w:rsidP="00E741E6">
      <w:pPr>
        <w:autoSpaceDE w:val="0"/>
        <w:autoSpaceDN w:val="0"/>
        <w:adjustRightInd w:val="0"/>
        <w:spacing w:after="0" w:line="360" w:lineRule="auto"/>
        <w:rPr>
          <w:rFonts w:ascii="Arial" w:hAnsi="Arial" w:cs="Arial"/>
          <w:color w:val="0E2841" w:themeColor="text2"/>
          <w:kern w:val="0"/>
          <w:sz w:val="22"/>
          <w:szCs w:val="22"/>
        </w:rPr>
      </w:pPr>
    </w:p>
    <w:p w14:paraId="1476C7C5" w14:textId="26FD20A3" w:rsidR="00112ECC" w:rsidRPr="002C09BC" w:rsidRDefault="00FE3E1F" w:rsidP="00E741E6">
      <w:pPr>
        <w:pStyle w:val="Heading1"/>
        <w:spacing w:line="360" w:lineRule="auto"/>
        <w:rPr>
          <w:rFonts w:ascii="Arial" w:hAnsi="Arial" w:cs="Arial"/>
          <w:b/>
          <w:bCs/>
          <w:color w:val="0E2841" w:themeColor="text2"/>
          <w:sz w:val="22"/>
          <w:szCs w:val="22"/>
        </w:rPr>
      </w:pPr>
      <w:bookmarkStart w:id="3" w:name="_Toc215858986"/>
      <w:r w:rsidRPr="002C09BC">
        <w:rPr>
          <w:rFonts w:ascii="Arial" w:hAnsi="Arial" w:cs="Arial"/>
          <w:b/>
          <w:bCs/>
          <w:color w:val="0E2841" w:themeColor="text2"/>
          <w:sz w:val="22"/>
          <w:szCs w:val="22"/>
        </w:rPr>
        <w:lastRenderedPageBreak/>
        <w:t>Strategies to Develop Key Nursing Skills</w:t>
      </w:r>
      <w:bookmarkEnd w:id="3"/>
    </w:p>
    <w:p w14:paraId="1B3BDD2E" w14:textId="3853F0EB" w:rsidR="00FE3E1F" w:rsidRPr="002C09BC" w:rsidRDefault="00FE3E1F" w:rsidP="00E741E6">
      <w:pPr>
        <w:pStyle w:val="ListParagraph"/>
        <w:numPr>
          <w:ilvl w:val="0"/>
          <w:numId w:val="4"/>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Improving Communication</w:t>
      </w:r>
    </w:p>
    <w:p w14:paraId="62A0F6C4"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Communication skills can be strengthened through simulation-based training, which provides nurses with realistic scenarios to practise patient interactions. Simulation is effective because it enables learners to make mistakes safely while receiving feedback from educators or peers. Berman, Snyder and Frandsen (2020) note that simulation helps develop confidence and improves the clarity of verbal communication. For example, a simulation exercise where a nurse must explain a discharge plan to a patient with limited health literacy allows the learner to practise using simple language and checking for understanding. This tool is especially useful in preparing nurses for challenging conversations, such as discussing treatment options or managing distressed relatives.</w:t>
      </w:r>
    </w:p>
    <w:p w14:paraId="10446CAD" w14:textId="77777777" w:rsidR="00112ECC" w:rsidRPr="002C09BC" w:rsidRDefault="00112ECC" w:rsidP="00E741E6">
      <w:pPr>
        <w:autoSpaceDE w:val="0"/>
        <w:autoSpaceDN w:val="0"/>
        <w:adjustRightInd w:val="0"/>
        <w:spacing w:after="0" w:line="360" w:lineRule="auto"/>
        <w:rPr>
          <w:rFonts w:ascii="Arial" w:hAnsi="Arial" w:cs="Arial"/>
          <w:b/>
          <w:bCs/>
          <w:color w:val="0E2841" w:themeColor="text2"/>
          <w:kern w:val="0"/>
          <w:sz w:val="22"/>
          <w:szCs w:val="22"/>
        </w:rPr>
      </w:pPr>
    </w:p>
    <w:p w14:paraId="03A95BF0" w14:textId="2C09EE88" w:rsidR="00FE3E1F" w:rsidRPr="002C09BC" w:rsidRDefault="00FE3E1F" w:rsidP="00E741E6">
      <w:pPr>
        <w:pStyle w:val="ListParagraph"/>
        <w:numPr>
          <w:ilvl w:val="0"/>
          <w:numId w:val="4"/>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Strengthening Clinical Competence</w:t>
      </w:r>
    </w:p>
    <w:p w14:paraId="1338C129"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Clinical competence can be developed through supervised practice and mentorship, which provide opportunities to learn alongside experienced nurses. Mentorship is effective because it allows learners to observe best practice, ask questions, and receive constructive feedback. The Royal College of Nursing (2023) emphasises that mentorship supports the transition from theory to practice and improves confidence in performing technical tasks. For example, during a supervised shift, a nurse might practise administering injections under the guidance of a mentor who ensures correct technique and safety. This tool builds competence by giving learners structured, practical experience in real clinical settings.</w:t>
      </w:r>
    </w:p>
    <w:p w14:paraId="0356F380"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p>
    <w:p w14:paraId="50430032" w14:textId="6CC5641B" w:rsidR="00FE3E1F" w:rsidRPr="002C09BC" w:rsidRDefault="00FE3E1F" w:rsidP="00E741E6">
      <w:pPr>
        <w:pStyle w:val="ListParagraph"/>
        <w:numPr>
          <w:ilvl w:val="0"/>
          <w:numId w:val="4"/>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Developing Empathy and Emotional Intelligence</w:t>
      </w:r>
    </w:p>
    <w:p w14:paraId="50026ABC" w14:textId="380881AD" w:rsidR="00FE3E1F" w:rsidRPr="002C09BC" w:rsidRDefault="00FF66A4" w:rsidP="00FF66A4">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Empathetic behaviour among healthcare professionals has been associated with better patient satisfaction and care outcomes; the development of empathy is influenced by training, clinical exposure and reflective opportunities (The development of empathy in the healthcare setting, 2022)</w:t>
      </w:r>
      <w:r w:rsidRPr="002C09BC">
        <w:rPr>
          <w:rFonts w:ascii="Arial" w:hAnsi="Arial" w:cs="Arial"/>
          <w:color w:val="0E2841" w:themeColor="text2"/>
          <w:kern w:val="0"/>
          <w:sz w:val="22"/>
          <w:szCs w:val="22"/>
        </w:rPr>
        <w:t xml:space="preserve">. </w:t>
      </w:r>
      <w:r w:rsidR="00FE3E1F" w:rsidRPr="002C09BC">
        <w:rPr>
          <w:rFonts w:ascii="Arial" w:hAnsi="Arial" w:cs="Arial"/>
          <w:color w:val="0E2841" w:themeColor="text2"/>
          <w:kern w:val="0"/>
          <w:sz w:val="22"/>
          <w:szCs w:val="22"/>
        </w:rPr>
        <w:t>Reflective practice is particularly effective after emotionally demanding situations, such as supporting a distressed patient or managing conflict with a family member. By reflecting on these experiences, nurses gain greater awareness of their emotional responses and learn strategies to respond more sensitively in the future. This tool strengthens empathy by encouraging continuous self-development and emotional understanding.</w:t>
      </w:r>
    </w:p>
    <w:p w14:paraId="42FE361E" w14:textId="6B9E61E2" w:rsidR="00FE3E1F" w:rsidRPr="002C09BC" w:rsidRDefault="00FE3E1F" w:rsidP="00FF66A4">
      <w:pPr>
        <w:pStyle w:val="Heading1"/>
        <w:spacing w:line="360" w:lineRule="auto"/>
        <w:rPr>
          <w:rFonts w:ascii="Arial" w:hAnsi="Arial" w:cs="Arial"/>
          <w:b/>
          <w:bCs/>
          <w:color w:val="0E2841" w:themeColor="text2"/>
          <w:sz w:val="22"/>
          <w:szCs w:val="22"/>
        </w:rPr>
      </w:pPr>
      <w:bookmarkStart w:id="4" w:name="_Toc215858987"/>
      <w:r w:rsidRPr="002C09BC">
        <w:rPr>
          <w:rFonts w:ascii="Arial" w:hAnsi="Arial" w:cs="Arial"/>
          <w:b/>
          <w:bCs/>
          <w:color w:val="0E2841" w:themeColor="text2"/>
          <w:sz w:val="22"/>
          <w:szCs w:val="22"/>
        </w:rPr>
        <w:t>Conclusion</w:t>
      </w:r>
      <w:bookmarkEnd w:id="4"/>
    </w:p>
    <w:p w14:paraId="7BD9F39C" w14:textId="31851C0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 xml:space="preserve">In summary, this report has argued that the nursing role is highly demanding and requires a strong combination of communication skills, clinical competence, and empathy. These skills </w:t>
      </w:r>
      <w:r w:rsidRPr="002C09BC">
        <w:rPr>
          <w:rFonts w:ascii="Arial" w:hAnsi="Arial" w:cs="Arial"/>
          <w:color w:val="0E2841" w:themeColor="text2"/>
          <w:kern w:val="0"/>
          <w:sz w:val="22"/>
          <w:szCs w:val="22"/>
        </w:rPr>
        <w:lastRenderedPageBreak/>
        <w:t>support essential duties such as assessment, medication management, education, advocacy, and emotional support. Each paragraph demonstrated how these skills contribute to safe and compassionate care using TEEL structure. The report also presented three strategies</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simulation training, supervised practice, and reflective practice</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which each offer practical ways to strengthen the associated skill. Ultimately, continuous skill development is essential for nurses to meet the growing challenges of modern healthcare and deliver high-quality patient-centred care.</w:t>
      </w:r>
    </w:p>
    <w:p w14:paraId="251AC2B4" w14:textId="77777777" w:rsidR="00FE3E1F" w:rsidRPr="002C09BC" w:rsidRDefault="00FE3E1F" w:rsidP="00E741E6">
      <w:pPr>
        <w:spacing w:line="360" w:lineRule="auto"/>
        <w:rPr>
          <w:rFonts w:ascii="Arial" w:hAnsi="Arial" w:cs="Arial"/>
          <w:b/>
          <w:bCs/>
          <w:color w:val="0E2841" w:themeColor="text2"/>
          <w:kern w:val="0"/>
          <w:sz w:val="22"/>
          <w:szCs w:val="22"/>
        </w:rPr>
      </w:pPr>
      <w:r w:rsidRPr="002C09BC">
        <w:rPr>
          <w:rFonts w:ascii="Arial" w:hAnsi="Arial" w:cs="Arial"/>
          <w:b/>
          <w:bCs/>
          <w:color w:val="0E2841" w:themeColor="text2"/>
          <w:kern w:val="0"/>
          <w:sz w:val="22"/>
          <w:szCs w:val="22"/>
        </w:rPr>
        <w:br w:type="page"/>
      </w:r>
    </w:p>
    <w:p w14:paraId="77EB291B" w14:textId="3BA84F94" w:rsidR="0066314B" w:rsidRPr="0066314B" w:rsidRDefault="00FE3E1F" w:rsidP="0066314B">
      <w:pPr>
        <w:pStyle w:val="Heading1"/>
        <w:spacing w:line="360" w:lineRule="auto"/>
        <w:rPr>
          <w:rFonts w:ascii="Arial" w:hAnsi="Arial" w:cs="Arial"/>
          <w:b/>
          <w:bCs/>
          <w:color w:val="0E2841" w:themeColor="text2"/>
          <w:sz w:val="22"/>
          <w:szCs w:val="22"/>
        </w:rPr>
      </w:pPr>
      <w:bookmarkStart w:id="5" w:name="_Toc215858988"/>
      <w:r w:rsidRPr="004A36EC">
        <w:rPr>
          <w:rFonts w:ascii="Arial" w:hAnsi="Arial" w:cs="Arial"/>
          <w:b/>
          <w:bCs/>
          <w:color w:val="0E2841" w:themeColor="text2"/>
          <w:sz w:val="22"/>
          <w:szCs w:val="22"/>
        </w:rPr>
        <w:lastRenderedPageBreak/>
        <w:t>References</w:t>
      </w:r>
      <w:bookmarkEnd w:id="5"/>
    </w:p>
    <w:p w14:paraId="07CF12E4" w14:textId="0D780FAB" w:rsidR="004A36EC" w:rsidRDefault="004A36EC" w:rsidP="0066314B">
      <w:pPr>
        <w:pStyle w:val="NormalWeb"/>
        <w:spacing w:before="0" w:beforeAutospacing="0" w:after="240" w:afterAutospacing="0" w:line="360" w:lineRule="auto"/>
        <w:rPr>
          <w:rFonts w:ascii="Arial" w:hAnsi="Arial" w:cs="Arial"/>
          <w:color w:val="0E2841" w:themeColor="text2"/>
          <w:sz w:val="22"/>
          <w:szCs w:val="22"/>
        </w:rPr>
      </w:pPr>
      <w:proofErr w:type="spellStart"/>
      <w:r w:rsidRPr="004A36EC">
        <w:rPr>
          <w:rFonts w:ascii="Arial" w:hAnsi="Arial" w:cs="Arial"/>
          <w:color w:val="0E2841" w:themeColor="text2"/>
          <w:sz w:val="22"/>
          <w:szCs w:val="22"/>
        </w:rPr>
        <w:t>Aghabarary</w:t>
      </w:r>
      <w:proofErr w:type="spellEnd"/>
      <w:r w:rsidRPr="004A36EC">
        <w:rPr>
          <w:rFonts w:ascii="Arial" w:hAnsi="Arial" w:cs="Arial"/>
          <w:color w:val="0E2841" w:themeColor="text2"/>
          <w:sz w:val="22"/>
          <w:szCs w:val="22"/>
        </w:rPr>
        <w:t xml:space="preserve">, M. and </w:t>
      </w:r>
      <w:proofErr w:type="spellStart"/>
      <w:r w:rsidRPr="004A36EC">
        <w:rPr>
          <w:rFonts w:ascii="Arial" w:hAnsi="Arial" w:cs="Arial"/>
          <w:color w:val="0E2841" w:themeColor="text2"/>
          <w:sz w:val="22"/>
          <w:szCs w:val="22"/>
        </w:rPr>
        <w:t>Khedmatizare</w:t>
      </w:r>
      <w:proofErr w:type="spellEnd"/>
      <w:r w:rsidRPr="004A36EC">
        <w:rPr>
          <w:rFonts w:ascii="Arial" w:hAnsi="Arial" w:cs="Arial"/>
          <w:color w:val="0E2841" w:themeColor="text2"/>
          <w:sz w:val="22"/>
          <w:szCs w:val="22"/>
        </w:rPr>
        <w:t>, M. (2025). Emotional intelligence as a predictor of clinical competence in nursing students.</w:t>
      </w:r>
      <w:r w:rsidRPr="004A36EC">
        <w:rPr>
          <w:rStyle w:val="apple-converted-space"/>
          <w:rFonts w:ascii="Arial" w:eastAsiaTheme="majorEastAsia" w:hAnsi="Arial" w:cs="Arial"/>
          <w:color w:val="0E2841" w:themeColor="text2"/>
          <w:sz w:val="22"/>
          <w:szCs w:val="22"/>
        </w:rPr>
        <w:t> </w:t>
      </w:r>
      <w:r w:rsidRPr="004A36EC">
        <w:rPr>
          <w:rFonts w:ascii="Arial" w:hAnsi="Arial" w:cs="Arial"/>
          <w:i/>
          <w:iCs/>
          <w:color w:val="0E2841" w:themeColor="text2"/>
          <w:sz w:val="22"/>
          <w:szCs w:val="22"/>
        </w:rPr>
        <w:t>BMC Research Notes</w:t>
      </w:r>
      <w:r w:rsidRPr="004A36EC">
        <w:rPr>
          <w:rFonts w:ascii="Arial" w:hAnsi="Arial" w:cs="Arial"/>
          <w:color w:val="0E2841" w:themeColor="text2"/>
          <w:sz w:val="22"/>
          <w:szCs w:val="22"/>
        </w:rPr>
        <w:t xml:space="preserve">, 18(1). </w:t>
      </w:r>
      <w:proofErr w:type="spellStart"/>
      <w:proofErr w:type="gramStart"/>
      <w:r w:rsidRPr="004A36EC">
        <w:rPr>
          <w:rFonts w:ascii="Arial" w:hAnsi="Arial" w:cs="Arial"/>
          <w:color w:val="0E2841" w:themeColor="text2"/>
          <w:sz w:val="22"/>
          <w:szCs w:val="22"/>
        </w:rPr>
        <w:t>doi:https</w:t>
      </w:r>
      <w:proofErr w:type="spellEnd"/>
      <w:r w:rsidRPr="004A36EC">
        <w:rPr>
          <w:rFonts w:ascii="Arial" w:hAnsi="Arial" w:cs="Arial"/>
          <w:color w:val="0E2841" w:themeColor="text2"/>
          <w:sz w:val="22"/>
          <w:szCs w:val="22"/>
        </w:rPr>
        <w:t>://doi.org/10.1186/s13104-025-07106-5</w:t>
      </w:r>
      <w:proofErr w:type="gramEnd"/>
      <w:r w:rsidRPr="004A36EC">
        <w:rPr>
          <w:rFonts w:ascii="Arial" w:hAnsi="Arial" w:cs="Arial"/>
          <w:color w:val="0E2841" w:themeColor="text2"/>
          <w:sz w:val="22"/>
          <w:szCs w:val="22"/>
        </w:rPr>
        <w:t>.</w:t>
      </w:r>
    </w:p>
    <w:p w14:paraId="4908921A" w14:textId="3B19AA38" w:rsid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Arnold, E. and Boggs, K. (2019) </w:t>
      </w:r>
      <w:r w:rsidRPr="004A36EC">
        <w:rPr>
          <w:rFonts w:ascii="Arial" w:hAnsi="Arial" w:cs="Arial"/>
          <w:i/>
          <w:iCs/>
          <w:color w:val="0E2841" w:themeColor="text2"/>
          <w:kern w:val="0"/>
          <w:sz w:val="22"/>
          <w:szCs w:val="22"/>
        </w:rPr>
        <w:t>Interpersonal Relationships: Professional Communication Skills for Nurses</w:t>
      </w:r>
      <w:r w:rsidRPr="004A36EC">
        <w:rPr>
          <w:rFonts w:ascii="Arial" w:hAnsi="Arial" w:cs="Arial"/>
          <w:color w:val="0E2841" w:themeColor="text2"/>
          <w:kern w:val="0"/>
          <w:sz w:val="22"/>
          <w:szCs w:val="22"/>
        </w:rPr>
        <w:t xml:space="preserve">. 8th </w:t>
      </w:r>
      <w:proofErr w:type="spellStart"/>
      <w:r w:rsidRPr="004A36EC">
        <w:rPr>
          <w:rFonts w:ascii="Arial" w:hAnsi="Arial" w:cs="Arial"/>
          <w:color w:val="0E2841" w:themeColor="text2"/>
          <w:kern w:val="0"/>
          <w:sz w:val="22"/>
          <w:szCs w:val="22"/>
        </w:rPr>
        <w:t>edn</w:t>
      </w:r>
      <w:proofErr w:type="spellEnd"/>
      <w:r w:rsidRPr="004A36EC">
        <w:rPr>
          <w:rFonts w:ascii="Arial" w:hAnsi="Arial" w:cs="Arial"/>
          <w:color w:val="0E2841" w:themeColor="text2"/>
          <w:kern w:val="0"/>
          <w:sz w:val="22"/>
          <w:szCs w:val="22"/>
        </w:rPr>
        <w:t>. London: Elsevier.</w:t>
      </w:r>
    </w:p>
    <w:p w14:paraId="455DA2A3" w14:textId="77777777" w:rsidR="0066314B" w:rsidRPr="004A36EC" w:rsidRDefault="0066314B" w:rsidP="004A36EC">
      <w:pPr>
        <w:autoSpaceDE w:val="0"/>
        <w:autoSpaceDN w:val="0"/>
        <w:adjustRightInd w:val="0"/>
        <w:spacing w:after="0" w:line="360" w:lineRule="auto"/>
        <w:rPr>
          <w:rFonts w:ascii="Arial" w:hAnsi="Arial" w:cs="Arial"/>
          <w:color w:val="0E2841" w:themeColor="text2"/>
          <w:kern w:val="0"/>
          <w:sz w:val="22"/>
          <w:szCs w:val="22"/>
        </w:rPr>
      </w:pPr>
    </w:p>
    <w:p w14:paraId="6916E6B5"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Berman, A., Snyder, S. and Frandsen, G. (2020) </w:t>
      </w:r>
      <w:r w:rsidRPr="004A36EC">
        <w:rPr>
          <w:rFonts w:ascii="Arial" w:hAnsi="Arial" w:cs="Arial"/>
          <w:i/>
          <w:iCs/>
          <w:color w:val="0E2841" w:themeColor="text2"/>
          <w:kern w:val="0"/>
          <w:sz w:val="22"/>
          <w:szCs w:val="22"/>
        </w:rPr>
        <w:t>Kozier and Erb’s Fundamentals of Nursing</w:t>
      </w:r>
      <w:r w:rsidRPr="004A36EC">
        <w:rPr>
          <w:rFonts w:ascii="Arial" w:hAnsi="Arial" w:cs="Arial"/>
          <w:color w:val="0E2841" w:themeColor="text2"/>
          <w:kern w:val="0"/>
          <w:sz w:val="22"/>
          <w:szCs w:val="22"/>
        </w:rPr>
        <w:t xml:space="preserve">. 11th </w:t>
      </w:r>
      <w:proofErr w:type="spellStart"/>
      <w:r w:rsidRPr="004A36EC">
        <w:rPr>
          <w:rFonts w:ascii="Arial" w:hAnsi="Arial" w:cs="Arial"/>
          <w:color w:val="0E2841" w:themeColor="text2"/>
          <w:kern w:val="0"/>
          <w:sz w:val="22"/>
          <w:szCs w:val="22"/>
        </w:rPr>
        <w:t>edn</w:t>
      </w:r>
      <w:proofErr w:type="spellEnd"/>
      <w:r w:rsidRPr="004A36EC">
        <w:rPr>
          <w:rFonts w:ascii="Arial" w:hAnsi="Arial" w:cs="Arial"/>
          <w:color w:val="0E2841" w:themeColor="text2"/>
          <w:kern w:val="0"/>
          <w:sz w:val="22"/>
          <w:szCs w:val="22"/>
        </w:rPr>
        <w:t>. Harlow: Pearson.</w:t>
      </w:r>
    </w:p>
    <w:p w14:paraId="2E9DA6B1"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p>
    <w:p w14:paraId="71108E38"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Fowler, M. D. M. (2022) </w:t>
      </w:r>
      <w:r w:rsidRPr="004A36EC">
        <w:rPr>
          <w:rFonts w:ascii="Arial" w:hAnsi="Arial" w:cs="Arial"/>
          <w:i/>
          <w:iCs/>
          <w:color w:val="0E2841" w:themeColor="text2"/>
          <w:kern w:val="0"/>
          <w:sz w:val="22"/>
          <w:szCs w:val="22"/>
        </w:rPr>
        <w:t>Ethics in Nursing Practice: A Guide to Ethical Decision Making</w:t>
      </w:r>
      <w:r w:rsidRPr="004A36EC">
        <w:rPr>
          <w:rFonts w:ascii="Arial" w:hAnsi="Arial" w:cs="Arial"/>
          <w:color w:val="0E2841" w:themeColor="text2"/>
          <w:kern w:val="0"/>
          <w:sz w:val="22"/>
          <w:szCs w:val="22"/>
        </w:rPr>
        <w:t xml:space="preserve">. 5th </w:t>
      </w:r>
      <w:proofErr w:type="spellStart"/>
      <w:r w:rsidRPr="004A36EC">
        <w:rPr>
          <w:rFonts w:ascii="Arial" w:hAnsi="Arial" w:cs="Arial"/>
          <w:color w:val="0E2841" w:themeColor="text2"/>
          <w:kern w:val="0"/>
          <w:sz w:val="22"/>
          <w:szCs w:val="22"/>
        </w:rPr>
        <w:t>edn</w:t>
      </w:r>
      <w:proofErr w:type="spellEnd"/>
      <w:r w:rsidRPr="004A36EC">
        <w:rPr>
          <w:rFonts w:ascii="Arial" w:hAnsi="Arial" w:cs="Arial"/>
          <w:color w:val="0E2841" w:themeColor="text2"/>
          <w:kern w:val="0"/>
          <w:sz w:val="22"/>
          <w:szCs w:val="22"/>
        </w:rPr>
        <w:t>. Oxford: Wiley-Blackwell.</w:t>
      </w:r>
    </w:p>
    <w:p w14:paraId="4E3B4BED"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p>
    <w:p w14:paraId="53DC92E5" w14:textId="77777777" w:rsidR="00FE3E1F" w:rsidRPr="006A4E09" w:rsidRDefault="00FE3E1F" w:rsidP="006A4E09">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Nursing and Midwifery Council (2018) </w:t>
      </w:r>
      <w:r w:rsidRPr="004A36EC">
        <w:rPr>
          <w:rFonts w:ascii="Arial" w:hAnsi="Arial" w:cs="Arial"/>
          <w:i/>
          <w:iCs/>
          <w:color w:val="0E2841" w:themeColor="text2"/>
          <w:kern w:val="0"/>
          <w:sz w:val="22"/>
          <w:szCs w:val="22"/>
        </w:rPr>
        <w:t xml:space="preserve">The Code: Professional Standards of Practice and </w:t>
      </w:r>
      <w:r w:rsidRPr="006A4E09">
        <w:rPr>
          <w:rFonts w:ascii="Arial" w:hAnsi="Arial" w:cs="Arial"/>
          <w:i/>
          <w:iCs/>
          <w:color w:val="0E2841" w:themeColor="text2"/>
          <w:kern w:val="0"/>
          <w:sz w:val="22"/>
          <w:szCs w:val="22"/>
        </w:rPr>
        <w:t>Behaviour for Nurses, Midwives and Nursing Associates</w:t>
      </w:r>
      <w:r w:rsidRPr="006A4E09">
        <w:rPr>
          <w:rFonts w:ascii="Arial" w:hAnsi="Arial" w:cs="Arial"/>
          <w:color w:val="0E2841" w:themeColor="text2"/>
          <w:kern w:val="0"/>
          <w:sz w:val="22"/>
          <w:szCs w:val="22"/>
        </w:rPr>
        <w:t>. London: NMC.</w:t>
      </w:r>
    </w:p>
    <w:p w14:paraId="4FFC4630" w14:textId="77777777" w:rsidR="00FE3E1F" w:rsidRPr="006A4E09" w:rsidRDefault="00FE3E1F" w:rsidP="006A4E09">
      <w:pPr>
        <w:autoSpaceDE w:val="0"/>
        <w:autoSpaceDN w:val="0"/>
        <w:adjustRightInd w:val="0"/>
        <w:spacing w:after="0" w:line="360" w:lineRule="auto"/>
        <w:rPr>
          <w:rFonts w:ascii="Arial" w:hAnsi="Arial" w:cs="Arial"/>
          <w:color w:val="0E2841" w:themeColor="text2"/>
          <w:kern w:val="0"/>
          <w:sz w:val="22"/>
          <w:szCs w:val="22"/>
        </w:rPr>
      </w:pPr>
    </w:p>
    <w:p w14:paraId="73A91407" w14:textId="04252F69" w:rsidR="006A7611" w:rsidRPr="006A4E09" w:rsidRDefault="00FE3E1F" w:rsidP="006A4E09">
      <w:pPr>
        <w:autoSpaceDE w:val="0"/>
        <w:autoSpaceDN w:val="0"/>
        <w:adjustRightInd w:val="0"/>
        <w:spacing w:after="0" w:line="360" w:lineRule="auto"/>
        <w:rPr>
          <w:rFonts w:ascii="Arial" w:hAnsi="Arial" w:cs="Arial"/>
          <w:color w:val="0E2841" w:themeColor="text2"/>
          <w:sz w:val="22"/>
          <w:szCs w:val="22"/>
        </w:rPr>
      </w:pPr>
      <w:r w:rsidRPr="006A4E09">
        <w:rPr>
          <w:rFonts w:ascii="Arial" w:hAnsi="Arial" w:cs="Arial"/>
          <w:color w:val="0E2841" w:themeColor="text2"/>
          <w:kern w:val="0"/>
          <w:sz w:val="22"/>
          <w:szCs w:val="22"/>
        </w:rPr>
        <w:t xml:space="preserve">Royal College of Nursing (2023) </w:t>
      </w:r>
      <w:r w:rsidRPr="006A4E09">
        <w:rPr>
          <w:rFonts w:ascii="Arial" w:hAnsi="Arial" w:cs="Arial"/>
          <w:i/>
          <w:iCs/>
          <w:color w:val="0E2841" w:themeColor="text2"/>
          <w:kern w:val="0"/>
          <w:sz w:val="22"/>
          <w:szCs w:val="22"/>
        </w:rPr>
        <w:t>Principles of Nursing Practice</w:t>
      </w:r>
      <w:r w:rsidRPr="006A4E09">
        <w:rPr>
          <w:rFonts w:ascii="Arial" w:hAnsi="Arial" w:cs="Arial"/>
          <w:color w:val="0E2841" w:themeColor="text2"/>
          <w:kern w:val="0"/>
          <w:sz w:val="22"/>
          <w:szCs w:val="22"/>
        </w:rPr>
        <w:t xml:space="preserve">. Available at: </w:t>
      </w:r>
      <w:hyperlink r:id="rId9" w:history="1">
        <w:r w:rsidR="00112ECC" w:rsidRPr="006A4E09">
          <w:rPr>
            <w:rStyle w:val="Hyperlink"/>
            <w:rFonts w:ascii="Arial" w:hAnsi="Arial" w:cs="Arial"/>
            <w:color w:val="0E2841" w:themeColor="text2"/>
            <w:kern w:val="0"/>
            <w:sz w:val="22"/>
            <w:szCs w:val="22"/>
          </w:rPr>
          <w:t>www.rcn.org.uk</w:t>
        </w:r>
      </w:hyperlink>
    </w:p>
    <w:p w14:paraId="1EBB1808" w14:textId="77777777" w:rsidR="006A4E09" w:rsidRPr="006A4E09" w:rsidRDefault="006A4E09" w:rsidP="006A4E09">
      <w:pPr>
        <w:autoSpaceDE w:val="0"/>
        <w:autoSpaceDN w:val="0"/>
        <w:adjustRightInd w:val="0"/>
        <w:spacing w:after="0" w:line="360" w:lineRule="auto"/>
        <w:rPr>
          <w:rFonts w:ascii="Arial" w:hAnsi="Arial" w:cs="Arial"/>
          <w:color w:val="0E2841" w:themeColor="text2"/>
          <w:sz w:val="22"/>
          <w:szCs w:val="22"/>
        </w:rPr>
      </w:pPr>
    </w:p>
    <w:p w14:paraId="79708D50" w14:textId="77777777" w:rsidR="006A4E09" w:rsidRPr="006A4E09" w:rsidRDefault="006A4E09" w:rsidP="006A4E09">
      <w:pPr>
        <w:autoSpaceDE w:val="0"/>
        <w:autoSpaceDN w:val="0"/>
        <w:adjustRightInd w:val="0"/>
        <w:spacing w:after="0" w:line="360" w:lineRule="auto"/>
        <w:rPr>
          <w:rFonts w:ascii="Arial" w:hAnsi="Arial" w:cs="Arial"/>
          <w:color w:val="0E2841" w:themeColor="text2"/>
          <w:kern w:val="0"/>
          <w:sz w:val="22"/>
          <w:szCs w:val="22"/>
        </w:rPr>
      </w:pPr>
      <w:r w:rsidRPr="006A4E09">
        <w:rPr>
          <w:rFonts w:ascii="Arial" w:hAnsi="Arial" w:cs="Arial"/>
          <w:color w:val="0E2841" w:themeColor="text2"/>
          <w:kern w:val="0"/>
          <w:sz w:val="22"/>
          <w:szCs w:val="22"/>
        </w:rPr>
        <w:t xml:space="preserve">Yu, C.C., Tan, L., Le, M.K., Tang, B., Liaw, S.Y., Tierney, T., Ho, Y.Y., Lim, B.E.E., Lim, D., Ng, R., Chia, S.C. and Low, J.A. (2022). The Development of Empathy in the Healthcare setting: a Qualitative Approach. </w:t>
      </w:r>
      <w:r w:rsidRPr="006A4E09">
        <w:rPr>
          <w:rFonts w:ascii="Arial" w:hAnsi="Arial" w:cs="Arial"/>
          <w:i/>
          <w:iCs/>
          <w:color w:val="0E2841" w:themeColor="text2"/>
          <w:kern w:val="0"/>
          <w:sz w:val="22"/>
          <w:szCs w:val="22"/>
        </w:rPr>
        <w:t>BMC Medical Education</w:t>
      </w:r>
      <w:r w:rsidRPr="006A4E09">
        <w:rPr>
          <w:rFonts w:ascii="Arial" w:hAnsi="Arial" w:cs="Arial"/>
          <w:color w:val="0E2841" w:themeColor="text2"/>
          <w:kern w:val="0"/>
          <w:sz w:val="22"/>
          <w:szCs w:val="22"/>
        </w:rPr>
        <w:t xml:space="preserve">, [online] 22(1), p.245. </w:t>
      </w:r>
      <w:proofErr w:type="spellStart"/>
      <w:proofErr w:type="gramStart"/>
      <w:r w:rsidRPr="006A4E09">
        <w:rPr>
          <w:rFonts w:ascii="Arial" w:hAnsi="Arial" w:cs="Arial"/>
          <w:color w:val="0E2841" w:themeColor="text2"/>
          <w:kern w:val="0"/>
          <w:sz w:val="22"/>
          <w:szCs w:val="22"/>
        </w:rPr>
        <w:t>doi:https</w:t>
      </w:r>
      <w:proofErr w:type="spellEnd"/>
      <w:r w:rsidRPr="006A4E09">
        <w:rPr>
          <w:rFonts w:ascii="Arial" w:hAnsi="Arial" w:cs="Arial"/>
          <w:color w:val="0E2841" w:themeColor="text2"/>
          <w:kern w:val="0"/>
          <w:sz w:val="22"/>
          <w:szCs w:val="22"/>
        </w:rPr>
        <w:t>://doi.org/10.1186/s12909-022-03312-y</w:t>
      </w:r>
      <w:proofErr w:type="gramEnd"/>
      <w:r w:rsidRPr="006A4E09">
        <w:rPr>
          <w:rFonts w:ascii="Arial" w:hAnsi="Arial" w:cs="Arial"/>
          <w:color w:val="0E2841" w:themeColor="text2"/>
          <w:kern w:val="0"/>
          <w:sz w:val="22"/>
          <w:szCs w:val="22"/>
        </w:rPr>
        <w:t>.</w:t>
      </w:r>
    </w:p>
    <w:p w14:paraId="6DEA3BF5" w14:textId="77777777" w:rsidR="006A4E09" w:rsidRDefault="006A4E09" w:rsidP="006A4E09">
      <w:pPr>
        <w:autoSpaceDE w:val="0"/>
        <w:autoSpaceDN w:val="0"/>
        <w:adjustRightInd w:val="0"/>
        <w:spacing w:after="0" w:line="240" w:lineRule="auto"/>
        <w:rPr>
          <w:rFonts w:ascii="AppleSystemUIFont" w:hAnsi="AppleSystemUIFont" w:cs="AppleSystemUIFont"/>
          <w:kern w:val="0"/>
          <w:sz w:val="26"/>
          <w:szCs w:val="26"/>
        </w:rPr>
      </w:pPr>
    </w:p>
    <w:p w14:paraId="2A935423" w14:textId="77777777" w:rsidR="006A4E09" w:rsidRPr="004A36EC" w:rsidRDefault="006A4E09" w:rsidP="004A36EC">
      <w:pPr>
        <w:autoSpaceDE w:val="0"/>
        <w:autoSpaceDN w:val="0"/>
        <w:adjustRightInd w:val="0"/>
        <w:spacing w:after="0" w:line="360" w:lineRule="auto"/>
        <w:rPr>
          <w:rFonts w:ascii="Arial" w:hAnsi="Arial" w:cs="Arial"/>
          <w:color w:val="0E2841" w:themeColor="text2"/>
          <w:sz w:val="22"/>
          <w:szCs w:val="22"/>
        </w:rPr>
      </w:pPr>
    </w:p>
    <w:p w14:paraId="2C5356B8" w14:textId="77777777" w:rsidR="00265852" w:rsidRPr="00265852" w:rsidRDefault="00265852" w:rsidP="00265852">
      <w:pPr>
        <w:autoSpaceDE w:val="0"/>
        <w:autoSpaceDN w:val="0"/>
        <w:adjustRightInd w:val="0"/>
        <w:spacing w:after="0" w:line="360" w:lineRule="auto"/>
        <w:rPr>
          <w:rFonts w:ascii="Arial" w:hAnsi="Arial" w:cs="Arial"/>
          <w:color w:val="0E2841" w:themeColor="text2"/>
          <w:sz w:val="22"/>
          <w:szCs w:val="22"/>
        </w:rPr>
      </w:pPr>
    </w:p>
    <w:p w14:paraId="39727072" w14:textId="77777777" w:rsidR="00265852" w:rsidRDefault="00265852" w:rsidP="00265852">
      <w:pPr>
        <w:autoSpaceDE w:val="0"/>
        <w:autoSpaceDN w:val="0"/>
        <w:adjustRightInd w:val="0"/>
        <w:spacing w:after="0" w:line="240" w:lineRule="auto"/>
        <w:rPr>
          <w:rFonts w:ascii="AppleSystemUIFont" w:hAnsi="AppleSystemUIFont" w:cs="AppleSystemUIFont"/>
          <w:b/>
          <w:bCs/>
          <w:kern w:val="0"/>
          <w:sz w:val="26"/>
          <w:szCs w:val="26"/>
        </w:rPr>
      </w:pPr>
    </w:p>
    <w:p w14:paraId="72B75C30" w14:textId="77777777" w:rsidR="00265852" w:rsidRPr="002C09BC" w:rsidRDefault="00265852" w:rsidP="00E741E6">
      <w:pPr>
        <w:autoSpaceDE w:val="0"/>
        <w:autoSpaceDN w:val="0"/>
        <w:adjustRightInd w:val="0"/>
        <w:spacing w:after="0" w:line="360" w:lineRule="auto"/>
        <w:rPr>
          <w:rFonts w:ascii="Arial" w:hAnsi="Arial" w:cs="Arial"/>
          <w:color w:val="0E2841" w:themeColor="text2"/>
          <w:kern w:val="0"/>
          <w:sz w:val="22"/>
          <w:szCs w:val="22"/>
        </w:rPr>
      </w:pPr>
    </w:p>
    <w:p w14:paraId="21988D6A" w14:textId="77777777" w:rsidR="00112ECC" w:rsidRPr="00400C70" w:rsidRDefault="00112ECC" w:rsidP="00E741E6">
      <w:pPr>
        <w:pStyle w:val="ListParagraph"/>
        <w:spacing w:line="360" w:lineRule="auto"/>
        <w:rPr>
          <w:rFonts w:ascii="Arial" w:hAnsi="Arial" w:cs="Arial"/>
          <w:color w:val="0E2841" w:themeColor="text2"/>
          <w:kern w:val="0"/>
        </w:rPr>
      </w:pPr>
    </w:p>
    <w:p w14:paraId="5240EF26" w14:textId="77777777" w:rsidR="00112ECC" w:rsidRPr="00400C70" w:rsidRDefault="00112ECC" w:rsidP="00E741E6">
      <w:pPr>
        <w:pStyle w:val="ListParagraph"/>
        <w:autoSpaceDE w:val="0"/>
        <w:autoSpaceDN w:val="0"/>
        <w:adjustRightInd w:val="0"/>
        <w:spacing w:after="0" w:line="360" w:lineRule="auto"/>
        <w:ind w:left="360"/>
        <w:rPr>
          <w:rFonts w:ascii="Arial" w:hAnsi="Arial" w:cs="Arial"/>
          <w:color w:val="0E2841" w:themeColor="text2"/>
          <w:kern w:val="0"/>
        </w:rPr>
      </w:pPr>
    </w:p>
    <w:p w14:paraId="5FA67578" w14:textId="77777777" w:rsidR="00112ECC" w:rsidRPr="00112ECC" w:rsidRDefault="00112ECC" w:rsidP="00112ECC">
      <w:pPr>
        <w:autoSpaceDE w:val="0"/>
        <w:autoSpaceDN w:val="0"/>
        <w:adjustRightInd w:val="0"/>
        <w:spacing w:after="0" w:line="240" w:lineRule="auto"/>
        <w:rPr>
          <w:rFonts w:ascii="Arial" w:hAnsi="Arial" w:cs="Arial"/>
          <w:kern w:val="0"/>
        </w:rPr>
      </w:pPr>
    </w:p>
    <w:sectPr w:rsidR="00112ECC" w:rsidRPr="00112ECC">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8C79C" w14:textId="77777777" w:rsidR="002F4C88" w:rsidRDefault="002F4C88" w:rsidP="00FE3E1F">
      <w:pPr>
        <w:spacing w:after="0" w:line="240" w:lineRule="auto"/>
      </w:pPr>
      <w:r>
        <w:separator/>
      </w:r>
    </w:p>
  </w:endnote>
  <w:endnote w:type="continuationSeparator" w:id="0">
    <w:p w14:paraId="04CC9AF5" w14:textId="77777777" w:rsidR="002F4C88" w:rsidRDefault="002F4C88" w:rsidP="00FE3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9238069"/>
      <w:docPartObj>
        <w:docPartGallery w:val="Page Numbers (Bottom of Page)"/>
        <w:docPartUnique/>
      </w:docPartObj>
    </w:sdtPr>
    <w:sdtContent>
      <w:p w14:paraId="71FDE609" w14:textId="1E81D565" w:rsidR="00FE3E1F" w:rsidRDefault="00FE3E1F" w:rsidP="00B81F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B30CC6" w14:textId="77777777" w:rsidR="00FE3E1F" w:rsidRDefault="00FE3E1F" w:rsidP="00FE3E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6156066"/>
      <w:docPartObj>
        <w:docPartGallery w:val="Page Numbers (Bottom of Page)"/>
        <w:docPartUnique/>
      </w:docPartObj>
    </w:sdtPr>
    <w:sdtContent>
      <w:p w14:paraId="6919AAFA" w14:textId="18EE979D" w:rsidR="00FE3E1F" w:rsidRDefault="00FE3E1F" w:rsidP="00B81F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AA9A487" w14:textId="77777777" w:rsidR="00FE3E1F" w:rsidRDefault="00FE3E1F" w:rsidP="00FE3E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7A32E" w14:textId="77777777" w:rsidR="002F4C88" w:rsidRDefault="002F4C88" w:rsidP="00FE3E1F">
      <w:pPr>
        <w:spacing w:after="0" w:line="240" w:lineRule="auto"/>
      </w:pPr>
      <w:r>
        <w:separator/>
      </w:r>
    </w:p>
  </w:footnote>
  <w:footnote w:type="continuationSeparator" w:id="0">
    <w:p w14:paraId="5B248D3E" w14:textId="77777777" w:rsidR="002F4C88" w:rsidRDefault="002F4C88" w:rsidP="00FE3E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F0D17"/>
    <w:multiLevelType w:val="hybridMultilevel"/>
    <w:tmpl w:val="B3BCAF9A"/>
    <w:lvl w:ilvl="0" w:tplc="FB440030">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3DF32FA"/>
    <w:multiLevelType w:val="hybridMultilevel"/>
    <w:tmpl w:val="D61CA1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B7F0CB5"/>
    <w:multiLevelType w:val="hybridMultilevel"/>
    <w:tmpl w:val="669861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7A2765"/>
    <w:multiLevelType w:val="hybridMultilevel"/>
    <w:tmpl w:val="0AAA62B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06750421">
    <w:abstractNumId w:val="2"/>
  </w:num>
  <w:num w:numId="2" w16cid:durableId="772938134">
    <w:abstractNumId w:val="1"/>
  </w:num>
  <w:num w:numId="3" w16cid:durableId="1471946195">
    <w:abstractNumId w:val="3"/>
  </w:num>
  <w:num w:numId="4" w16cid:durableId="2081056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70A"/>
    <w:rsid w:val="000E6280"/>
    <w:rsid w:val="00112ECC"/>
    <w:rsid w:val="00133F0A"/>
    <w:rsid w:val="001568ED"/>
    <w:rsid w:val="00265852"/>
    <w:rsid w:val="002A751F"/>
    <w:rsid w:val="002C09BC"/>
    <w:rsid w:val="002F4C88"/>
    <w:rsid w:val="0037407A"/>
    <w:rsid w:val="003B416F"/>
    <w:rsid w:val="00400C70"/>
    <w:rsid w:val="004A36EC"/>
    <w:rsid w:val="004C3F1C"/>
    <w:rsid w:val="004C659F"/>
    <w:rsid w:val="00517057"/>
    <w:rsid w:val="005D3872"/>
    <w:rsid w:val="005E099B"/>
    <w:rsid w:val="0066314B"/>
    <w:rsid w:val="00684BE5"/>
    <w:rsid w:val="006A4E09"/>
    <w:rsid w:val="006A7611"/>
    <w:rsid w:val="008072C9"/>
    <w:rsid w:val="00877C68"/>
    <w:rsid w:val="00886DF5"/>
    <w:rsid w:val="009E7511"/>
    <w:rsid w:val="00A0270A"/>
    <w:rsid w:val="00CF2131"/>
    <w:rsid w:val="00E741E6"/>
    <w:rsid w:val="00F1783E"/>
    <w:rsid w:val="00FE3E1F"/>
    <w:rsid w:val="00FF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853E4"/>
  <w15:chartTrackingRefBased/>
  <w15:docId w15:val="{15BDBFE9-20C0-1E41-8391-8125A1001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7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7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7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7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7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7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7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7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7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7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7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7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7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7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7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7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7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70A"/>
    <w:rPr>
      <w:rFonts w:eastAsiaTheme="majorEastAsia" w:cstheme="majorBidi"/>
      <w:color w:val="272727" w:themeColor="text1" w:themeTint="D8"/>
    </w:rPr>
  </w:style>
  <w:style w:type="paragraph" w:styleId="Title">
    <w:name w:val="Title"/>
    <w:basedOn w:val="Normal"/>
    <w:next w:val="Normal"/>
    <w:link w:val="TitleChar"/>
    <w:uiPriority w:val="10"/>
    <w:qFormat/>
    <w:rsid w:val="00A027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7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7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7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70A"/>
    <w:pPr>
      <w:spacing w:before="160"/>
      <w:jc w:val="center"/>
    </w:pPr>
    <w:rPr>
      <w:i/>
      <w:iCs/>
      <w:color w:val="404040" w:themeColor="text1" w:themeTint="BF"/>
    </w:rPr>
  </w:style>
  <w:style w:type="character" w:customStyle="1" w:styleId="QuoteChar">
    <w:name w:val="Quote Char"/>
    <w:basedOn w:val="DefaultParagraphFont"/>
    <w:link w:val="Quote"/>
    <w:uiPriority w:val="29"/>
    <w:rsid w:val="00A0270A"/>
    <w:rPr>
      <w:i/>
      <w:iCs/>
      <w:color w:val="404040" w:themeColor="text1" w:themeTint="BF"/>
    </w:rPr>
  </w:style>
  <w:style w:type="paragraph" w:styleId="ListParagraph">
    <w:name w:val="List Paragraph"/>
    <w:basedOn w:val="Normal"/>
    <w:uiPriority w:val="34"/>
    <w:qFormat/>
    <w:rsid w:val="00A0270A"/>
    <w:pPr>
      <w:ind w:left="720"/>
      <w:contextualSpacing/>
    </w:pPr>
  </w:style>
  <w:style w:type="character" w:styleId="IntenseEmphasis">
    <w:name w:val="Intense Emphasis"/>
    <w:basedOn w:val="DefaultParagraphFont"/>
    <w:uiPriority w:val="21"/>
    <w:qFormat/>
    <w:rsid w:val="00A0270A"/>
    <w:rPr>
      <w:i/>
      <w:iCs/>
      <w:color w:val="0F4761" w:themeColor="accent1" w:themeShade="BF"/>
    </w:rPr>
  </w:style>
  <w:style w:type="paragraph" w:styleId="IntenseQuote">
    <w:name w:val="Intense Quote"/>
    <w:basedOn w:val="Normal"/>
    <w:next w:val="Normal"/>
    <w:link w:val="IntenseQuoteChar"/>
    <w:uiPriority w:val="30"/>
    <w:qFormat/>
    <w:rsid w:val="00A027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70A"/>
    <w:rPr>
      <w:i/>
      <w:iCs/>
      <w:color w:val="0F4761" w:themeColor="accent1" w:themeShade="BF"/>
    </w:rPr>
  </w:style>
  <w:style w:type="character" w:styleId="IntenseReference">
    <w:name w:val="Intense Reference"/>
    <w:basedOn w:val="DefaultParagraphFont"/>
    <w:uiPriority w:val="32"/>
    <w:qFormat/>
    <w:rsid w:val="00A0270A"/>
    <w:rPr>
      <w:b/>
      <w:bCs/>
      <w:smallCaps/>
      <w:color w:val="0F4761" w:themeColor="accent1" w:themeShade="BF"/>
      <w:spacing w:val="5"/>
    </w:rPr>
  </w:style>
  <w:style w:type="paragraph" w:customStyle="1" w:styleId="p1">
    <w:name w:val="p1"/>
    <w:basedOn w:val="Normal"/>
    <w:rsid w:val="00A0270A"/>
    <w:pPr>
      <w:spacing w:after="0" w:line="240" w:lineRule="auto"/>
    </w:pPr>
    <w:rPr>
      <w:rFonts w:ascii="Arial" w:eastAsia="Times New Roman" w:hAnsi="Arial" w:cs="Arial"/>
      <w:color w:val="000000"/>
      <w:kern w:val="0"/>
      <w:sz w:val="17"/>
      <w:szCs w:val="17"/>
      <w:lang w:eastAsia="en-GB"/>
      <w14:ligatures w14:val="none"/>
    </w:rPr>
  </w:style>
  <w:style w:type="character" w:customStyle="1" w:styleId="s1">
    <w:name w:val="s1"/>
    <w:basedOn w:val="DefaultParagraphFont"/>
    <w:rsid w:val="00A0270A"/>
    <w:rPr>
      <w:rFonts w:ascii="Helvetica" w:hAnsi="Helvetica" w:hint="default"/>
      <w:sz w:val="17"/>
      <w:szCs w:val="17"/>
    </w:rPr>
  </w:style>
  <w:style w:type="paragraph" w:styleId="TOCHeading">
    <w:name w:val="TOC Heading"/>
    <w:basedOn w:val="Heading1"/>
    <w:next w:val="Normal"/>
    <w:uiPriority w:val="39"/>
    <w:unhideWhenUsed/>
    <w:qFormat/>
    <w:rsid w:val="00A0270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0270A"/>
    <w:pPr>
      <w:spacing w:before="120" w:after="0"/>
    </w:pPr>
    <w:rPr>
      <w:b/>
      <w:bCs/>
      <w:i/>
      <w:iCs/>
    </w:rPr>
  </w:style>
  <w:style w:type="paragraph" w:styleId="TOC2">
    <w:name w:val="toc 2"/>
    <w:basedOn w:val="Normal"/>
    <w:next w:val="Normal"/>
    <w:autoRedefine/>
    <w:uiPriority w:val="39"/>
    <w:semiHidden/>
    <w:unhideWhenUsed/>
    <w:rsid w:val="00A0270A"/>
    <w:pPr>
      <w:spacing w:before="120" w:after="0"/>
      <w:ind w:left="240"/>
    </w:pPr>
    <w:rPr>
      <w:b/>
      <w:bCs/>
      <w:sz w:val="22"/>
      <w:szCs w:val="22"/>
    </w:rPr>
  </w:style>
  <w:style w:type="paragraph" w:styleId="TOC3">
    <w:name w:val="toc 3"/>
    <w:basedOn w:val="Normal"/>
    <w:next w:val="Normal"/>
    <w:autoRedefine/>
    <w:uiPriority w:val="39"/>
    <w:semiHidden/>
    <w:unhideWhenUsed/>
    <w:rsid w:val="00A0270A"/>
    <w:pPr>
      <w:spacing w:after="0"/>
      <w:ind w:left="480"/>
    </w:pPr>
    <w:rPr>
      <w:sz w:val="20"/>
      <w:szCs w:val="20"/>
    </w:rPr>
  </w:style>
  <w:style w:type="paragraph" w:styleId="TOC4">
    <w:name w:val="toc 4"/>
    <w:basedOn w:val="Normal"/>
    <w:next w:val="Normal"/>
    <w:autoRedefine/>
    <w:uiPriority w:val="39"/>
    <w:semiHidden/>
    <w:unhideWhenUsed/>
    <w:rsid w:val="00A0270A"/>
    <w:pPr>
      <w:spacing w:after="0"/>
      <w:ind w:left="720"/>
    </w:pPr>
    <w:rPr>
      <w:sz w:val="20"/>
      <w:szCs w:val="20"/>
    </w:rPr>
  </w:style>
  <w:style w:type="paragraph" w:styleId="TOC5">
    <w:name w:val="toc 5"/>
    <w:basedOn w:val="Normal"/>
    <w:next w:val="Normal"/>
    <w:autoRedefine/>
    <w:uiPriority w:val="39"/>
    <w:semiHidden/>
    <w:unhideWhenUsed/>
    <w:rsid w:val="00A0270A"/>
    <w:pPr>
      <w:spacing w:after="0"/>
      <w:ind w:left="960"/>
    </w:pPr>
    <w:rPr>
      <w:sz w:val="20"/>
      <w:szCs w:val="20"/>
    </w:rPr>
  </w:style>
  <w:style w:type="paragraph" w:styleId="TOC6">
    <w:name w:val="toc 6"/>
    <w:basedOn w:val="Normal"/>
    <w:next w:val="Normal"/>
    <w:autoRedefine/>
    <w:uiPriority w:val="39"/>
    <w:semiHidden/>
    <w:unhideWhenUsed/>
    <w:rsid w:val="00A0270A"/>
    <w:pPr>
      <w:spacing w:after="0"/>
      <w:ind w:left="1200"/>
    </w:pPr>
    <w:rPr>
      <w:sz w:val="20"/>
      <w:szCs w:val="20"/>
    </w:rPr>
  </w:style>
  <w:style w:type="paragraph" w:styleId="TOC7">
    <w:name w:val="toc 7"/>
    <w:basedOn w:val="Normal"/>
    <w:next w:val="Normal"/>
    <w:autoRedefine/>
    <w:uiPriority w:val="39"/>
    <w:semiHidden/>
    <w:unhideWhenUsed/>
    <w:rsid w:val="00A0270A"/>
    <w:pPr>
      <w:spacing w:after="0"/>
      <w:ind w:left="1440"/>
    </w:pPr>
    <w:rPr>
      <w:sz w:val="20"/>
      <w:szCs w:val="20"/>
    </w:rPr>
  </w:style>
  <w:style w:type="paragraph" w:styleId="TOC8">
    <w:name w:val="toc 8"/>
    <w:basedOn w:val="Normal"/>
    <w:next w:val="Normal"/>
    <w:autoRedefine/>
    <w:uiPriority w:val="39"/>
    <w:semiHidden/>
    <w:unhideWhenUsed/>
    <w:rsid w:val="00A0270A"/>
    <w:pPr>
      <w:spacing w:after="0"/>
      <w:ind w:left="1680"/>
    </w:pPr>
    <w:rPr>
      <w:sz w:val="20"/>
      <w:szCs w:val="20"/>
    </w:rPr>
  </w:style>
  <w:style w:type="paragraph" w:styleId="TOC9">
    <w:name w:val="toc 9"/>
    <w:basedOn w:val="Normal"/>
    <w:next w:val="Normal"/>
    <w:autoRedefine/>
    <w:uiPriority w:val="39"/>
    <w:semiHidden/>
    <w:unhideWhenUsed/>
    <w:rsid w:val="00A0270A"/>
    <w:pPr>
      <w:spacing w:after="0"/>
      <w:ind w:left="1920"/>
    </w:pPr>
    <w:rPr>
      <w:sz w:val="20"/>
      <w:szCs w:val="20"/>
    </w:rPr>
  </w:style>
  <w:style w:type="character" w:styleId="Hyperlink">
    <w:name w:val="Hyperlink"/>
    <w:basedOn w:val="DefaultParagraphFont"/>
    <w:uiPriority w:val="99"/>
    <w:unhideWhenUsed/>
    <w:rsid w:val="00A0270A"/>
    <w:rPr>
      <w:color w:val="467886" w:themeColor="hyperlink"/>
      <w:u w:val="single"/>
    </w:rPr>
  </w:style>
  <w:style w:type="paragraph" w:styleId="Footer">
    <w:name w:val="footer"/>
    <w:basedOn w:val="Normal"/>
    <w:link w:val="FooterChar"/>
    <w:uiPriority w:val="99"/>
    <w:unhideWhenUsed/>
    <w:rsid w:val="00FE3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E1F"/>
  </w:style>
  <w:style w:type="character" w:styleId="PageNumber">
    <w:name w:val="page number"/>
    <w:basedOn w:val="DefaultParagraphFont"/>
    <w:uiPriority w:val="99"/>
    <w:semiHidden/>
    <w:unhideWhenUsed/>
    <w:rsid w:val="00FE3E1F"/>
  </w:style>
  <w:style w:type="paragraph" w:styleId="Header">
    <w:name w:val="header"/>
    <w:basedOn w:val="Normal"/>
    <w:link w:val="HeaderChar"/>
    <w:uiPriority w:val="99"/>
    <w:unhideWhenUsed/>
    <w:rsid w:val="00FE3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E1F"/>
  </w:style>
  <w:style w:type="character" w:styleId="UnresolvedMention">
    <w:name w:val="Unresolved Mention"/>
    <w:basedOn w:val="DefaultParagraphFont"/>
    <w:uiPriority w:val="99"/>
    <w:semiHidden/>
    <w:unhideWhenUsed/>
    <w:rsid w:val="00112ECC"/>
    <w:rPr>
      <w:color w:val="605E5C"/>
      <w:shd w:val="clear" w:color="auto" w:fill="E1DFDD"/>
    </w:rPr>
  </w:style>
  <w:style w:type="paragraph" w:styleId="NormalWeb">
    <w:name w:val="Normal (Web)"/>
    <w:basedOn w:val="Normal"/>
    <w:uiPriority w:val="99"/>
    <w:unhideWhenUsed/>
    <w:rsid w:val="004A36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A36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rc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9F04A-29A0-3045-BD03-F377241C7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7</Pages>
  <Words>1410</Words>
  <Characters>8758</Characters>
  <Application>Microsoft Office Word</Application>
  <DocSecurity>0</DocSecurity>
  <Lines>194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Ana Geli (2515868)</dc:creator>
  <cp:keywords/>
  <dc:description/>
  <cp:lastModifiedBy>Ruby Ana Geli (2515868)</cp:lastModifiedBy>
  <cp:revision>18</cp:revision>
  <dcterms:created xsi:type="dcterms:W3CDTF">2025-12-05T20:02:00Z</dcterms:created>
  <dcterms:modified xsi:type="dcterms:W3CDTF">2025-12-07T19:27:00Z</dcterms:modified>
</cp:coreProperties>
</file>