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CDF65" w14:textId="77777777" w:rsidR="009E4434" w:rsidRDefault="009E4434" w:rsidP="009E4434">
      <w:pPr>
        <w:pStyle w:val="ab"/>
        <w:spacing w:before="0" w:beforeAutospacing="0" w:after="0" w:afterAutospacing="0"/>
        <w:ind w:left="-180" w:right="-334"/>
      </w:pPr>
      <w:r>
        <w:rPr>
          <w:noProof/>
        </w:rPr>
        <w:drawing>
          <wp:inline distT="0" distB="0" distL="0" distR="0" wp14:anchorId="30D24A9A" wp14:editId="0E84B2DE">
            <wp:extent cx="1905000" cy="635000"/>
            <wp:effectExtent l="19050" t="19050" r="19050" b="12700"/>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ED2FDBC" w14:textId="77777777" w:rsidR="009E4434" w:rsidRDefault="009E4434" w:rsidP="009E4434">
      <w:pPr>
        <w:pStyle w:val="ab"/>
        <w:spacing w:before="0" w:beforeAutospacing="0" w:after="0" w:afterAutospacing="0"/>
        <w:ind w:left="-180" w:right="-334"/>
      </w:pPr>
    </w:p>
    <w:p w14:paraId="3F5CD92F" w14:textId="77777777" w:rsidR="009E4434" w:rsidRDefault="009E4434" w:rsidP="009E4434">
      <w:pPr>
        <w:pStyle w:val="ab"/>
        <w:spacing w:before="0" w:beforeAutospacing="0" w:after="0" w:afterAutospacing="0"/>
        <w:ind w:left="-180" w:right="-334"/>
      </w:pPr>
    </w:p>
    <w:p w14:paraId="6804A947" w14:textId="77777777" w:rsidR="009E4434" w:rsidRDefault="009E4434" w:rsidP="009E4434">
      <w:pPr>
        <w:pStyle w:val="a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DEF465" w14:textId="77777777" w:rsidR="009E4434" w:rsidRPr="00230F35" w:rsidRDefault="009E4434" w:rsidP="009E4434">
      <w:pPr>
        <w:pStyle w:val="a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55273E0" w14:textId="77777777" w:rsidR="009E4434" w:rsidRPr="00230F35" w:rsidRDefault="009E4434" w:rsidP="009E4434">
      <w:pPr>
        <w:rPr>
          <w:rFonts w:ascii="Arial" w:hAnsi="Arial" w:cs="Arial"/>
          <w:sz w:val="28"/>
          <w:szCs w:val="28"/>
          <w:lang w:val="cy-GB"/>
        </w:rPr>
      </w:pPr>
    </w:p>
    <w:p w14:paraId="67342027" w14:textId="77777777" w:rsidR="009E4434" w:rsidRDefault="009E4434" w:rsidP="009E4434">
      <w:pPr>
        <w:pStyle w:val="3"/>
        <w:jc w:val="center"/>
        <w:rPr>
          <w:lang w:val="cy-GB"/>
        </w:rPr>
      </w:pPr>
      <w:r>
        <w:rPr>
          <w:lang w:val="cy-GB"/>
        </w:rPr>
        <w:t>THIS SHEET MUST BE THE FIRST PAGE OF THE ASSIGNMENT YOU ARE SUBMITTING  (DO NOT SEND AS A SEPARATE FILE)</w:t>
      </w:r>
    </w:p>
    <w:p w14:paraId="55C278D2" w14:textId="77777777" w:rsidR="009E4434" w:rsidRDefault="009E4434" w:rsidP="009E4434">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4"/>
        <w:gridCol w:w="414"/>
        <w:gridCol w:w="1443"/>
        <w:gridCol w:w="273"/>
        <w:gridCol w:w="1772"/>
      </w:tblGrid>
      <w:tr w:rsidR="009E4434" w:rsidRPr="00230F35" w14:paraId="7DEAADCE" w14:textId="77777777" w:rsidTr="004E3B99">
        <w:trPr>
          <w:trHeight w:val="614"/>
        </w:trPr>
        <w:tc>
          <w:tcPr>
            <w:tcW w:w="8296" w:type="dxa"/>
            <w:gridSpan w:val="5"/>
          </w:tcPr>
          <w:p w14:paraId="20A1E569"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E4434" w:rsidRPr="00230F35" w14:paraId="0A024E3C" w14:textId="77777777" w:rsidTr="004E3B99">
        <w:trPr>
          <w:trHeight w:val="718"/>
        </w:trPr>
        <w:tc>
          <w:tcPr>
            <w:tcW w:w="8296" w:type="dxa"/>
            <w:gridSpan w:val="5"/>
          </w:tcPr>
          <w:p w14:paraId="2F1AAEAC"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Jing Chen</w:t>
            </w:r>
          </w:p>
          <w:p w14:paraId="2DABD99F" w14:textId="77777777" w:rsidR="009E4434" w:rsidRPr="00230F35" w:rsidRDefault="009E4434" w:rsidP="004E3B99">
            <w:pPr>
              <w:pStyle w:val="ab"/>
              <w:spacing w:before="0" w:beforeAutospacing="0" w:after="0" w:afterAutospacing="0"/>
              <w:ind w:right="34"/>
              <w:rPr>
                <w:rFonts w:ascii="Arial" w:hAnsi="Arial" w:cs="Arial"/>
                <w:sz w:val="22"/>
                <w:szCs w:val="22"/>
              </w:rPr>
            </w:pPr>
          </w:p>
          <w:p w14:paraId="34C87A23" w14:textId="77777777" w:rsidR="009E4434" w:rsidRPr="003A19B2" w:rsidRDefault="009E4434" w:rsidP="004E3B99">
            <w:pPr>
              <w:pStyle w:val="a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3A19B2">
              <w:rPr>
                <w:rFonts w:ascii="Arial" w:hAnsi="Arial" w:cs="Arial"/>
                <w:sz w:val="22"/>
                <w:szCs w:val="22"/>
              </w:rPr>
              <w:t>1813487@student.uwtsd.ac.uk</w:t>
            </w:r>
          </w:p>
        </w:tc>
      </w:tr>
      <w:tr w:rsidR="009E4434" w:rsidRPr="00230F35" w14:paraId="20BA2D45" w14:textId="77777777" w:rsidTr="004E3B99">
        <w:trPr>
          <w:trHeight w:val="849"/>
        </w:trPr>
        <w:tc>
          <w:tcPr>
            <w:tcW w:w="4394" w:type="dxa"/>
          </w:tcPr>
          <w:p w14:paraId="15800C25" w14:textId="2FC47C28"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3A19B2">
              <w:rPr>
                <w:rFonts w:ascii="Arial" w:hAnsi="Arial" w:cs="Arial"/>
                <w:sz w:val="22"/>
                <w:szCs w:val="22"/>
              </w:rPr>
              <w:t>HPCA70</w:t>
            </w:r>
            <w:r w:rsidR="00D13946">
              <w:rPr>
                <w:rFonts w:ascii="Arial" w:hAnsi="Arial" w:cs="Arial"/>
                <w:sz w:val="22"/>
                <w:szCs w:val="22"/>
              </w:rPr>
              <w:t>16</w:t>
            </w:r>
          </w:p>
          <w:p w14:paraId="6C5EB1B1" w14:textId="77777777" w:rsidR="009E4434" w:rsidRPr="00230F35" w:rsidRDefault="009E4434" w:rsidP="004E3B99">
            <w:pPr>
              <w:pStyle w:val="ab"/>
              <w:spacing w:before="0" w:beforeAutospacing="0" w:after="0" w:afterAutospacing="0"/>
              <w:ind w:right="34"/>
              <w:rPr>
                <w:rFonts w:ascii="Arial" w:hAnsi="Arial" w:cs="Arial"/>
                <w:sz w:val="22"/>
                <w:szCs w:val="22"/>
              </w:rPr>
            </w:pPr>
          </w:p>
          <w:p w14:paraId="5A33A47D" w14:textId="77777777" w:rsidR="00D13946" w:rsidRPr="00D13946" w:rsidRDefault="009E4434" w:rsidP="00D13946">
            <w:pPr>
              <w:pStyle w:val="a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D13946" w:rsidRPr="00D13946">
              <w:rPr>
                <w:rFonts w:ascii="Arial" w:hAnsi="Arial" w:cs="Arial"/>
                <w:sz w:val="22"/>
                <w:szCs w:val="22"/>
              </w:rPr>
              <w:t>Researching</w:t>
            </w:r>
          </w:p>
          <w:p w14:paraId="07D3D3BB" w14:textId="0A3A41C1" w:rsidR="009E4434" w:rsidRDefault="00D13946" w:rsidP="00D13946">
            <w:pPr>
              <w:pStyle w:val="ab"/>
              <w:spacing w:before="0" w:beforeAutospacing="0" w:after="0" w:afterAutospacing="0"/>
              <w:ind w:right="34"/>
              <w:rPr>
                <w:rFonts w:ascii="Arial" w:hAnsi="Arial" w:cs="Arial"/>
                <w:sz w:val="22"/>
                <w:szCs w:val="22"/>
              </w:rPr>
            </w:pPr>
            <w:r w:rsidRPr="00D13946">
              <w:rPr>
                <w:rFonts w:ascii="Arial" w:hAnsi="Arial" w:cs="Arial"/>
                <w:sz w:val="22"/>
                <w:szCs w:val="22"/>
              </w:rPr>
              <w:t>Contemporary Cosmologies</w:t>
            </w:r>
          </w:p>
          <w:p w14:paraId="646E6D4C" w14:textId="77777777" w:rsidR="009E4434" w:rsidRDefault="009E4434" w:rsidP="004E3B99">
            <w:pPr>
              <w:pStyle w:val="ab"/>
              <w:spacing w:before="0" w:beforeAutospacing="0" w:after="0" w:afterAutospacing="0"/>
              <w:ind w:right="34"/>
              <w:rPr>
                <w:rFonts w:ascii="Arial" w:hAnsi="Arial" w:cs="Arial"/>
                <w:sz w:val="22"/>
                <w:szCs w:val="22"/>
              </w:rPr>
            </w:pPr>
          </w:p>
          <w:p w14:paraId="7B63D792" w14:textId="77777777" w:rsidR="009E4434" w:rsidRPr="00230F35" w:rsidRDefault="009E4434" w:rsidP="004E3B99">
            <w:pPr>
              <w:pStyle w:val="ab"/>
              <w:spacing w:before="0" w:beforeAutospacing="0" w:after="0" w:afterAutospacing="0"/>
              <w:ind w:right="34"/>
              <w:rPr>
                <w:rFonts w:ascii="Arial" w:hAnsi="Arial" w:cs="Arial"/>
                <w:sz w:val="22"/>
                <w:szCs w:val="22"/>
              </w:rPr>
            </w:pPr>
          </w:p>
        </w:tc>
        <w:tc>
          <w:tcPr>
            <w:tcW w:w="2130" w:type="dxa"/>
            <w:gridSpan w:val="3"/>
          </w:tcPr>
          <w:p w14:paraId="4051E982"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78089B" w14:textId="77777777" w:rsidR="009E4434" w:rsidRPr="00230F35" w:rsidRDefault="009E4434" w:rsidP="004E3B99">
            <w:pPr>
              <w:pStyle w:val="ab"/>
              <w:spacing w:before="0" w:beforeAutospacing="0" w:after="0" w:afterAutospacing="0"/>
              <w:ind w:right="34"/>
              <w:rPr>
                <w:rFonts w:ascii="Arial" w:hAnsi="Arial" w:cs="Arial"/>
                <w:sz w:val="22"/>
                <w:szCs w:val="22"/>
              </w:rPr>
            </w:pPr>
            <w:r>
              <w:rPr>
                <w:rFonts w:ascii="Arial" w:hAnsi="Arial" w:cs="Arial" w:hint="eastAsia"/>
                <w:sz w:val="22"/>
                <w:szCs w:val="22"/>
              </w:rPr>
              <w:t>1</w:t>
            </w:r>
            <w:r>
              <w:rPr>
                <w:rFonts w:ascii="Arial" w:hAnsi="Arial" w:cs="Arial"/>
                <w:sz w:val="22"/>
                <w:szCs w:val="22"/>
              </w:rPr>
              <w:t>813487</w:t>
            </w:r>
          </w:p>
        </w:tc>
        <w:tc>
          <w:tcPr>
            <w:tcW w:w="1772" w:type="dxa"/>
          </w:tcPr>
          <w:p w14:paraId="14EED6C3"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9B1B003"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No</w:t>
            </w:r>
            <w:r>
              <w:rPr>
                <w:rFonts w:ascii="Arial" w:hAnsi="Arial" w:cs="Arial"/>
                <w:sz w:val="22"/>
                <w:szCs w:val="22"/>
              </w:rPr>
              <w:t xml:space="preserve"> </w:t>
            </w:r>
          </w:p>
        </w:tc>
      </w:tr>
      <w:tr w:rsidR="009E4434" w:rsidRPr="00230F35" w14:paraId="2846E1DF" w14:textId="77777777" w:rsidTr="004E3B99">
        <w:trPr>
          <w:trHeight w:val="1139"/>
        </w:trPr>
        <w:tc>
          <w:tcPr>
            <w:tcW w:w="8296" w:type="dxa"/>
            <w:gridSpan w:val="5"/>
          </w:tcPr>
          <w:p w14:paraId="2167832A" w14:textId="4C8A158B" w:rsidR="009E4434" w:rsidRPr="00AA7679" w:rsidRDefault="009E4434" w:rsidP="000C05C8">
            <w:pPr>
              <w:rPr>
                <w:b/>
                <w:bCs/>
              </w:rPr>
            </w:pPr>
            <w:r w:rsidRPr="00230F35">
              <w:rPr>
                <w:rFonts w:ascii="Arial" w:hAnsi="Arial" w:cs="Arial"/>
                <w:sz w:val="22"/>
              </w:rPr>
              <w:t>Assignment title:</w:t>
            </w:r>
            <w:r>
              <w:rPr>
                <w:rFonts w:ascii="Arial" w:hAnsi="Arial" w:cs="Arial"/>
                <w:sz w:val="22"/>
              </w:rPr>
              <w:t xml:space="preserve"> </w:t>
            </w:r>
            <w:r w:rsidR="00D13946" w:rsidRPr="00D13946">
              <w:rPr>
                <w:b/>
                <w:bCs/>
              </w:rPr>
              <w:t>A Critical Comparison of Two Secondary Sources</w:t>
            </w:r>
          </w:p>
          <w:p w14:paraId="1B1FA698" w14:textId="7790420C"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13946">
              <w:rPr>
                <w:rFonts w:ascii="Arial" w:hAnsi="Arial" w:cs="Arial"/>
                <w:sz w:val="22"/>
                <w:szCs w:val="22"/>
              </w:rPr>
              <w:t>31</w:t>
            </w:r>
            <w:r>
              <w:rPr>
                <w:rFonts w:ascii="Arial" w:hAnsi="Arial" w:cs="Arial"/>
                <w:sz w:val="22"/>
                <w:szCs w:val="22"/>
              </w:rPr>
              <w:t xml:space="preserve"> </w:t>
            </w:r>
            <w:r w:rsidR="00D13946">
              <w:rPr>
                <w:rFonts w:ascii="Arial" w:hAnsi="Arial" w:cs="Arial"/>
                <w:sz w:val="22"/>
                <w:szCs w:val="22"/>
              </w:rPr>
              <w:t>M</w:t>
            </w:r>
            <w:r w:rsidR="00D13946">
              <w:rPr>
                <w:rFonts w:ascii="Arial" w:hAnsi="Arial" w:cs="Arial" w:hint="eastAsia"/>
                <w:sz w:val="22"/>
                <w:szCs w:val="22"/>
              </w:rPr>
              <w:t>ar</w:t>
            </w:r>
            <w:r w:rsidR="00D13946">
              <w:rPr>
                <w:rFonts w:ascii="Arial" w:hAnsi="Arial" w:cs="Arial"/>
                <w:sz w:val="22"/>
                <w:szCs w:val="22"/>
              </w:rPr>
              <w:t>ch</w:t>
            </w:r>
            <w:r>
              <w:rPr>
                <w:rFonts w:ascii="Arial" w:hAnsi="Arial" w:cs="Arial"/>
                <w:sz w:val="22"/>
                <w:szCs w:val="22"/>
              </w:rPr>
              <w:t>, 2021</w:t>
            </w:r>
          </w:p>
        </w:tc>
      </w:tr>
      <w:tr w:rsidR="009E4434" w:rsidRPr="00230F35" w14:paraId="2ACC85E5" w14:textId="77777777" w:rsidTr="004E3B99">
        <w:trPr>
          <w:trHeight w:val="978"/>
        </w:trPr>
        <w:tc>
          <w:tcPr>
            <w:tcW w:w="8296" w:type="dxa"/>
            <w:gridSpan w:val="5"/>
            <w:tcBorders>
              <w:bottom w:val="single" w:sz="4" w:space="0" w:color="000000"/>
            </w:tcBorders>
          </w:tcPr>
          <w:p w14:paraId="4253FAE2" w14:textId="72DDCEDB" w:rsidR="009E4434" w:rsidRPr="00230F35" w:rsidRDefault="009E4434" w:rsidP="004E3B99">
            <w:pPr>
              <w:rPr>
                <w:rFonts w:ascii="Arial" w:hAnsi="Arial" w:cs="Arial"/>
                <w:sz w:val="22"/>
              </w:rPr>
            </w:pPr>
            <w:r w:rsidRPr="00230F35">
              <w:rPr>
                <w:rFonts w:ascii="Arial" w:hAnsi="Arial" w:cs="Arial"/>
                <w:sz w:val="22"/>
              </w:rPr>
              <w:t>This assignment is for the       1</w:t>
            </w:r>
            <w:r w:rsidRPr="00230F35">
              <w:rPr>
                <w:rFonts w:ascii="Arial" w:hAnsi="Arial" w:cs="Arial"/>
                <w:sz w:val="22"/>
                <w:vertAlign w:val="superscript"/>
              </w:rPr>
              <w:t xml:space="preserve">st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867C94">
              <w:rPr>
                <w:rFonts w:ascii="Arial" w:hAnsi="Arial" w:cs="Arial"/>
                <w:sz w:val="22"/>
              </w:rPr>
            </w:r>
            <w:r w:rsidR="00867C94">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867C94">
              <w:rPr>
                <w:rFonts w:ascii="Arial" w:hAnsi="Arial" w:cs="Arial"/>
                <w:sz w:val="22"/>
              </w:rPr>
            </w:r>
            <w:r w:rsidR="00867C94">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00666E27" w:rsidRPr="00230F35">
              <w:rPr>
                <w:rFonts w:ascii="Arial" w:hAnsi="Arial" w:cs="Arial"/>
                <w:sz w:val="22"/>
              </w:rPr>
              <w:fldChar w:fldCharType="begin">
                <w:ffData>
                  <w:name w:val="Check16"/>
                  <w:enabled/>
                  <w:calcOnExit w:val="0"/>
                  <w:checkBox>
                    <w:sizeAuto/>
                    <w:default w:val="0"/>
                  </w:checkBox>
                </w:ffData>
              </w:fldChar>
            </w:r>
            <w:r w:rsidR="00666E27" w:rsidRPr="00230F35">
              <w:rPr>
                <w:rFonts w:ascii="Arial" w:hAnsi="Arial" w:cs="Arial"/>
                <w:sz w:val="22"/>
              </w:rPr>
              <w:instrText xml:space="preserve"> FORMCHECKBOX </w:instrText>
            </w:r>
            <w:r w:rsidR="00867C94">
              <w:rPr>
                <w:rFonts w:ascii="Arial" w:hAnsi="Arial" w:cs="Arial"/>
                <w:sz w:val="22"/>
              </w:rPr>
            </w:r>
            <w:r w:rsidR="00867C94">
              <w:rPr>
                <w:rFonts w:ascii="Arial" w:hAnsi="Arial" w:cs="Arial"/>
                <w:sz w:val="22"/>
              </w:rPr>
              <w:fldChar w:fldCharType="separate"/>
            </w:r>
            <w:r w:rsidR="00666E27" w:rsidRPr="00230F35">
              <w:rPr>
                <w:rFonts w:ascii="Arial" w:hAnsi="Arial" w:cs="Arial"/>
                <w:sz w:val="22"/>
              </w:rPr>
              <w:fldChar w:fldCharType="end"/>
            </w:r>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Pr="00666E27">
              <w:rPr>
                <w:rFonts w:ascii="Arial" w:hAnsi="Arial" w:cs="Arial"/>
                <w:sz w:val="22"/>
                <w:highlight w:val="yellow"/>
              </w:rPr>
              <w:fldChar w:fldCharType="begin">
                <w:ffData>
                  <w:name w:val="Check16"/>
                  <w:enabled/>
                  <w:calcOnExit w:val="0"/>
                  <w:checkBox>
                    <w:sizeAuto/>
                    <w:default w:val="0"/>
                  </w:checkBox>
                </w:ffData>
              </w:fldChar>
            </w:r>
            <w:bookmarkStart w:id="0" w:name="Check16"/>
            <w:r w:rsidRPr="00666E27">
              <w:rPr>
                <w:rFonts w:ascii="Arial" w:hAnsi="Arial" w:cs="Arial"/>
                <w:sz w:val="22"/>
                <w:highlight w:val="yellow"/>
              </w:rPr>
              <w:instrText xml:space="preserve"> FORMCHECKBOX </w:instrText>
            </w:r>
            <w:r w:rsidR="00867C94">
              <w:rPr>
                <w:rFonts w:ascii="Arial" w:hAnsi="Arial" w:cs="Arial"/>
                <w:sz w:val="22"/>
                <w:highlight w:val="yellow"/>
              </w:rPr>
            </w:r>
            <w:r w:rsidR="00867C94">
              <w:rPr>
                <w:rFonts w:ascii="Arial" w:hAnsi="Arial" w:cs="Arial"/>
                <w:sz w:val="22"/>
                <w:highlight w:val="yellow"/>
              </w:rPr>
              <w:fldChar w:fldCharType="separate"/>
            </w:r>
            <w:r w:rsidRPr="00666E27">
              <w:rPr>
                <w:rFonts w:ascii="Arial" w:hAnsi="Arial" w:cs="Arial"/>
                <w:sz w:val="22"/>
                <w:highlight w:val="yellow"/>
              </w:rPr>
              <w:fldChar w:fldCharType="end"/>
            </w:r>
            <w:bookmarkEnd w:id="0"/>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7"/>
                  <w:enabled/>
                  <w:calcOnExit w:val="0"/>
                  <w:checkBox>
                    <w:sizeAuto/>
                    <w:default w:val="0"/>
                  </w:checkBox>
                </w:ffData>
              </w:fldChar>
            </w:r>
            <w:bookmarkStart w:id="1" w:name="Check17"/>
            <w:r w:rsidRPr="00230F35">
              <w:rPr>
                <w:rFonts w:ascii="Arial" w:hAnsi="Arial" w:cs="Arial"/>
                <w:sz w:val="22"/>
              </w:rPr>
              <w:instrText xml:space="preserve"> FORMCHECKBOX </w:instrText>
            </w:r>
            <w:r w:rsidR="00867C94">
              <w:rPr>
                <w:rFonts w:ascii="Arial" w:hAnsi="Arial" w:cs="Arial"/>
                <w:sz w:val="22"/>
              </w:rPr>
            </w:r>
            <w:r w:rsidR="00867C94">
              <w:rPr>
                <w:rFonts w:ascii="Arial" w:hAnsi="Arial" w:cs="Arial"/>
                <w:sz w:val="22"/>
              </w:rPr>
              <w:fldChar w:fldCharType="separate"/>
            </w:r>
            <w:r w:rsidRPr="00230F35">
              <w:rPr>
                <w:rFonts w:ascii="Arial" w:hAnsi="Arial" w:cs="Arial"/>
                <w:sz w:val="22"/>
              </w:rPr>
              <w:fldChar w:fldCharType="end"/>
            </w:r>
            <w:bookmarkEnd w:id="1"/>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2" w:name="Check18"/>
            <w:r w:rsidRPr="00230F35">
              <w:rPr>
                <w:rFonts w:ascii="Arial" w:hAnsi="Arial" w:cs="Arial"/>
                <w:sz w:val="22"/>
              </w:rPr>
              <w:instrText xml:space="preserve"> FORMCHECKBOX </w:instrText>
            </w:r>
            <w:r w:rsidR="00867C94">
              <w:rPr>
                <w:rFonts w:ascii="Arial" w:hAnsi="Arial" w:cs="Arial"/>
                <w:sz w:val="22"/>
              </w:rPr>
            </w:r>
            <w:r w:rsidR="00867C94">
              <w:rPr>
                <w:rFonts w:ascii="Arial" w:hAnsi="Arial" w:cs="Arial"/>
                <w:sz w:val="22"/>
              </w:rPr>
              <w:fldChar w:fldCharType="separate"/>
            </w:r>
            <w:r w:rsidRPr="00230F35">
              <w:rPr>
                <w:rFonts w:ascii="Arial" w:hAnsi="Arial" w:cs="Arial"/>
                <w:sz w:val="22"/>
              </w:rPr>
              <w:fldChar w:fldCharType="end"/>
            </w:r>
            <w:bookmarkEnd w:id="2"/>
            <w:r w:rsidRPr="00230F35">
              <w:rPr>
                <w:rFonts w:ascii="Arial" w:hAnsi="Arial" w:cs="Arial"/>
                <w:b/>
                <w:sz w:val="22"/>
              </w:rPr>
              <w:t xml:space="preserve">   </w:t>
            </w:r>
            <w:r w:rsidRPr="00230F35">
              <w:rPr>
                <w:rFonts w:ascii="Arial" w:hAnsi="Arial" w:cs="Arial"/>
                <w:sz w:val="22"/>
              </w:rPr>
              <w:t>module of the degre</w:t>
            </w:r>
            <w:r>
              <w:rPr>
                <w:rFonts w:ascii="Arial" w:hAnsi="Arial" w:cs="Arial"/>
                <w:sz w:val="22"/>
              </w:rPr>
              <w:t>e</w:t>
            </w:r>
          </w:p>
        </w:tc>
      </w:tr>
      <w:tr w:rsidR="009E4434" w:rsidRPr="00230F35" w14:paraId="62B30077" w14:textId="77777777" w:rsidTr="004E3B99">
        <w:trPr>
          <w:trHeight w:val="978"/>
        </w:trPr>
        <w:tc>
          <w:tcPr>
            <w:tcW w:w="8296" w:type="dxa"/>
            <w:gridSpan w:val="5"/>
            <w:shd w:val="clear" w:color="auto" w:fill="D9D9D9"/>
          </w:tcPr>
          <w:p w14:paraId="03397B36"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F387200"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Jing Chen</w:t>
            </w:r>
            <w:r w:rsidRPr="00230F35">
              <w:rPr>
                <w:rFonts w:ascii="Arial" w:hAnsi="Arial" w:cs="Arial"/>
                <w:sz w:val="22"/>
                <w:szCs w:val="22"/>
              </w:rPr>
              <w:t>…………………………………………………</w:t>
            </w:r>
          </w:p>
          <w:p w14:paraId="437A4A5C" w14:textId="77777777" w:rsidR="009E4434" w:rsidRDefault="009E4434" w:rsidP="004E3B99">
            <w:pPr>
              <w:pStyle w:val="ab"/>
              <w:spacing w:before="0" w:beforeAutospacing="0" w:after="0" w:afterAutospacing="0"/>
              <w:ind w:right="34"/>
              <w:rPr>
                <w:rFonts w:ascii="Calibri" w:hAnsi="Calibri" w:cs="Calibri"/>
                <w:b/>
                <w:sz w:val="44"/>
                <w:szCs w:val="44"/>
              </w:rPr>
            </w:pPr>
            <w:r w:rsidRPr="005979EE">
              <w:rPr>
                <w:rFonts w:ascii="Calibri" w:hAnsi="Calibri" w:cs="Tahoma"/>
                <w:b/>
              </w:rPr>
              <w:lastRenderedPageBreak/>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r>
              <w:rPr>
                <w:rFonts w:cs="Calibri" w:hint="eastAsia"/>
                <w:b/>
                <w:sz w:val="44"/>
                <w:szCs w:val="44"/>
              </w:rPr>
              <w:t>√</w:t>
            </w:r>
          </w:p>
          <w:p w14:paraId="45838C87" w14:textId="77777777" w:rsidR="009E4434" w:rsidRPr="00230F35" w:rsidRDefault="009E4434" w:rsidP="004E3B99">
            <w:pPr>
              <w:pStyle w:val="a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9E4434" w:rsidRPr="00230F35" w14:paraId="47603B77" w14:textId="77777777" w:rsidTr="004E3B99">
        <w:trPr>
          <w:trHeight w:val="3972"/>
        </w:trPr>
        <w:tc>
          <w:tcPr>
            <w:tcW w:w="8296" w:type="dxa"/>
            <w:gridSpan w:val="5"/>
          </w:tcPr>
          <w:p w14:paraId="0825C4E1" w14:textId="77777777" w:rsidR="009E4434" w:rsidRDefault="009E4434" w:rsidP="004E3B99">
            <w:pPr>
              <w:rPr>
                <w:rFonts w:ascii="Arial" w:hAnsi="Arial"/>
                <w:b/>
              </w:rPr>
            </w:pPr>
          </w:p>
          <w:p w14:paraId="2BFE9194" w14:textId="77777777" w:rsidR="009E4434" w:rsidRPr="00116CE6" w:rsidRDefault="009E4434" w:rsidP="004E3B9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8"/>
              <w:gridCol w:w="1532"/>
            </w:tblGrid>
            <w:tr w:rsidR="009E4434" w:rsidRPr="00116CE6" w14:paraId="714A4E71" w14:textId="77777777" w:rsidTr="004E3B99">
              <w:tc>
                <w:tcPr>
                  <w:tcW w:w="6970" w:type="dxa"/>
                </w:tcPr>
                <w:p w14:paraId="6023AA30" w14:textId="77777777" w:rsidR="009E4434" w:rsidRPr="00116CE6" w:rsidRDefault="009E4434" w:rsidP="004E3B99">
                  <w:pPr>
                    <w:rPr>
                      <w:rFonts w:ascii="Arial" w:hAnsi="Arial"/>
                      <w:sz w:val="20"/>
                      <w:szCs w:val="20"/>
                    </w:rPr>
                  </w:pPr>
                </w:p>
                <w:p w14:paraId="5344E1F5" w14:textId="77777777" w:rsidR="009E4434" w:rsidRPr="00116CE6" w:rsidRDefault="009E4434" w:rsidP="004E3B9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9D4AC6" w14:textId="77777777" w:rsidR="009E4434" w:rsidRPr="00116CE6" w:rsidRDefault="009E4434" w:rsidP="004E3B99">
                  <w:pPr>
                    <w:rPr>
                      <w:rFonts w:ascii="Arial" w:hAnsi="Arial"/>
                      <w:sz w:val="20"/>
                      <w:szCs w:val="20"/>
                    </w:rPr>
                  </w:pPr>
                </w:p>
              </w:tc>
            </w:tr>
            <w:tr w:rsidR="009E4434" w:rsidRPr="00116CE6" w14:paraId="2096EED0" w14:textId="77777777" w:rsidTr="004E3B99">
              <w:tc>
                <w:tcPr>
                  <w:tcW w:w="6970" w:type="dxa"/>
                </w:tcPr>
                <w:p w14:paraId="4AB02DF3" w14:textId="77777777" w:rsidR="009E4434" w:rsidRPr="00116CE6" w:rsidRDefault="009E4434" w:rsidP="004E3B99">
                  <w:pPr>
                    <w:rPr>
                      <w:rFonts w:ascii="Arial" w:hAnsi="Arial"/>
                      <w:sz w:val="20"/>
                      <w:szCs w:val="20"/>
                    </w:rPr>
                  </w:pPr>
                </w:p>
                <w:p w14:paraId="63DFA881" w14:textId="77777777" w:rsidR="009E4434" w:rsidRPr="00116CE6" w:rsidRDefault="009E4434" w:rsidP="004E3B9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5045EA" w14:textId="77777777" w:rsidR="009E4434" w:rsidRPr="00116CE6" w:rsidRDefault="009E4434" w:rsidP="004E3B99">
                  <w:pPr>
                    <w:rPr>
                      <w:rFonts w:ascii="Arial" w:hAnsi="Arial"/>
                      <w:sz w:val="20"/>
                      <w:szCs w:val="20"/>
                    </w:rPr>
                  </w:pPr>
                </w:p>
              </w:tc>
            </w:tr>
            <w:tr w:rsidR="009E4434" w:rsidRPr="00116CE6" w14:paraId="3939D7A7" w14:textId="77777777" w:rsidTr="004E3B99">
              <w:tc>
                <w:tcPr>
                  <w:tcW w:w="6970" w:type="dxa"/>
                </w:tcPr>
                <w:p w14:paraId="59545C01" w14:textId="77777777" w:rsidR="009E4434" w:rsidRPr="00116CE6" w:rsidRDefault="009E4434" w:rsidP="004E3B99">
                  <w:pPr>
                    <w:rPr>
                      <w:rFonts w:ascii="Arial" w:hAnsi="Arial"/>
                      <w:sz w:val="20"/>
                      <w:szCs w:val="20"/>
                    </w:rPr>
                  </w:pPr>
                </w:p>
                <w:p w14:paraId="145A8648" w14:textId="77777777" w:rsidR="009E4434" w:rsidRPr="00116CE6" w:rsidRDefault="009E4434" w:rsidP="004E3B9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FDE2B8E" w14:textId="77777777" w:rsidR="009E4434" w:rsidRPr="00116CE6" w:rsidRDefault="009E4434" w:rsidP="004E3B99">
                  <w:pPr>
                    <w:rPr>
                      <w:rFonts w:ascii="Arial" w:hAnsi="Arial"/>
                      <w:sz w:val="20"/>
                      <w:szCs w:val="20"/>
                    </w:rPr>
                  </w:pPr>
                </w:p>
              </w:tc>
            </w:tr>
            <w:tr w:rsidR="009E4434" w:rsidRPr="00116CE6" w14:paraId="1B175F48" w14:textId="77777777" w:rsidTr="004E3B99">
              <w:tc>
                <w:tcPr>
                  <w:tcW w:w="6970" w:type="dxa"/>
                </w:tcPr>
                <w:p w14:paraId="7B12FF40" w14:textId="77777777" w:rsidR="009E4434" w:rsidRPr="00022345" w:rsidRDefault="009E4434" w:rsidP="004E3B99">
                  <w:pPr>
                    <w:rPr>
                      <w:rFonts w:ascii="Arial" w:hAnsi="Arial"/>
                      <w:b/>
                      <w:sz w:val="20"/>
                      <w:szCs w:val="20"/>
                    </w:rPr>
                  </w:pPr>
                  <w:r w:rsidRPr="00022345">
                    <w:rPr>
                      <w:rFonts w:ascii="Arial" w:hAnsi="Arial"/>
                      <w:b/>
                      <w:sz w:val="20"/>
                      <w:szCs w:val="20"/>
                    </w:rPr>
                    <w:t>Final Mark</w:t>
                  </w:r>
                </w:p>
                <w:p w14:paraId="22D7356F" w14:textId="77777777" w:rsidR="009E4434" w:rsidRPr="00116CE6" w:rsidRDefault="009E4434" w:rsidP="004E3B99">
                  <w:pPr>
                    <w:rPr>
                      <w:rFonts w:ascii="Arial" w:hAnsi="Arial"/>
                      <w:sz w:val="20"/>
                      <w:szCs w:val="20"/>
                    </w:rPr>
                  </w:pPr>
                </w:p>
              </w:tc>
              <w:tc>
                <w:tcPr>
                  <w:tcW w:w="1660" w:type="dxa"/>
                </w:tcPr>
                <w:p w14:paraId="3529AE7A" w14:textId="77777777" w:rsidR="009E4434" w:rsidRPr="00116CE6" w:rsidRDefault="009E4434" w:rsidP="004E3B99">
                  <w:pPr>
                    <w:rPr>
                      <w:rFonts w:ascii="Arial" w:hAnsi="Arial"/>
                      <w:sz w:val="20"/>
                      <w:szCs w:val="20"/>
                    </w:rPr>
                  </w:pPr>
                </w:p>
              </w:tc>
            </w:tr>
          </w:tbl>
          <w:p w14:paraId="6AAF0247" w14:textId="77777777" w:rsidR="009E4434" w:rsidRDefault="009E4434" w:rsidP="004E3B99">
            <w:pPr>
              <w:pStyle w:val="ab"/>
              <w:spacing w:before="0" w:beforeAutospacing="0" w:after="0" w:afterAutospacing="0"/>
              <w:ind w:left="142" w:right="34"/>
              <w:rPr>
                <w:rFonts w:ascii="Arial" w:hAnsi="Arial" w:cs="Arial"/>
                <w:b/>
                <w:sz w:val="22"/>
                <w:szCs w:val="22"/>
              </w:rPr>
            </w:pPr>
          </w:p>
          <w:p w14:paraId="56F755AD" w14:textId="77777777" w:rsidR="009E4434" w:rsidRPr="007B01D2" w:rsidRDefault="009E4434" w:rsidP="004E3B99">
            <w:pPr>
              <w:pStyle w:val="a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99EBFA9" w14:textId="77777777" w:rsidR="009E4434" w:rsidRDefault="009E4434" w:rsidP="004E3B99">
            <w:pPr>
              <w:pStyle w:val="ab"/>
              <w:spacing w:before="0" w:beforeAutospacing="0" w:after="0" w:afterAutospacing="0"/>
              <w:rPr>
                <w:rFonts w:ascii="Arial" w:hAnsi="Arial" w:cs="Arial"/>
                <w:b/>
                <w:sz w:val="22"/>
                <w:szCs w:val="22"/>
              </w:rPr>
            </w:pPr>
          </w:p>
          <w:p w14:paraId="0A2BB33B" w14:textId="77777777" w:rsidR="009E4434" w:rsidRPr="00230F35" w:rsidRDefault="009E4434" w:rsidP="004E3B99">
            <w:pPr>
              <w:pStyle w:val="a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9878313" w14:textId="77777777" w:rsidR="009E4434" w:rsidRDefault="009E4434" w:rsidP="004E3B99">
            <w:pPr>
              <w:pStyle w:val="a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EBC42EC" w14:textId="77777777" w:rsidR="009E4434" w:rsidRPr="00001C3B" w:rsidRDefault="009E4434" w:rsidP="004E3B99">
            <w:pPr>
              <w:pStyle w:val="ab"/>
              <w:rPr>
                <w:rFonts w:ascii="Arial" w:hAnsi="Arial" w:cs="Arial"/>
                <w:sz w:val="22"/>
                <w:szCs w:val="22"/>
              </w:rPr>
            </w:pPr>
          </w:p>
        </w:tc>
      </w:tr>
      <w:tr w:rsidR="009E4434" w:rsidRPr="00230F35" w14:paraId="4391D021" w14:textId="77777777" w:rsidTr="004E3B99">
        <w:trPr>
          <w:trHeight w:val="492"/>
        </w:trPr>
        <w:tc>
          <w:tcPr>
            <w:tcW w:w="6251" w:type="dxa"/>
            <w:gridSpan w:val="3"/>
          </w:tcPr>
          <w:p w14:paraId="51D61514" w14:textId="77777777" w:rsidR="009E4434" w:rsidRPr="00230F35" w:rsidRDefault="009E4434" w:rsidP="004E3B99">
            <w:pPr>
              <w:pStyle w:val="a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45" w:type="dxa"/>
            <w:gridSpan w:val="2"/>
          </w:tcPr>
          <w:p w14:paraId="1CF379BC" w14:textId="77777777" w:rsidR="009E4434" w:rsidRPr="00230F35" w:rsidRDefault="009E4434" w:rsidP="004E3B99">
            <w:pPr>
              <w:pStyle w:val="ab"/>
              <w:spacing w:after="0"/>
              <w:ind w:left="142" w:right="34"/>
              <w:rPr>
                <w:rFonts w:ascii="Arial" w:hAnsi="Arial" w:cs="Arial"/>
                <w:sz w:val="22"/>
                <w:szCs w:val="22"/>
              </w:rPr>
            </w:pPr>
            <w:r w:rsidRPr="00230F35">
              <w:rPr>
                <w:rFonts w:ascii="Arial" w:hAnsi="Arial" w:cs="Arial"/>
                <w:sz w:val="22"/>
                <w:szCs w:val="22"/>
              </w:rPr>
              <w:t>Date:</w:t>
            </w:r>
          </w:p>
        </w:tc>
      </w:tr>
      <w:tr w:rsidR="009E4434" w:rsidRPr="002F467C" w14:paraId="152CFC6D" w14:textId="77777777" w:rsidTr="004E3B99">
        <w:tc>
          <w:tcPr>
            <w:tcW w:w="8296" w:type="dxa"/>
            <w:gridSpan w:val="5"/>
          </w:tcPr>
          <w:p w14:paraId="4BEA499F" w14:textId="77777777" w:rsidR="009E4434" w:rsidRPr="00230F35" w:rsidRDefault="009E4434" w:rsidP="004E3B99">
            <w:pPr>
              <w:pStyle w:val="ab"/>
              <w:spacing w:before="0" w:beforeAutospacing="0" w:after="0" w:afterAutospacing="0"/>
              <w:ind w:right="-334"/>
              <w:rPr>
                <w:rFonts w:ascii="Arial" w:hAnsi="Arial" w:cs="Arial"/>
                <w:bCs/>
                <w:i/>
                <w:sz w:val="22"/>
                <w:szCs w:val="22"/>
              </w:rPr>
            </w:pPr>
          </w:p>
          <w:p w14:paraId="7617251C" w14:textId="77777777" w:rsidR="009E4434" w:rsidRPr="00230F35" w:rsidRDefault="009E4434" w:rsidP="004E3B99">
            <w:pPr>
              <w:pStyle w:val="a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0F7A6E5" w14:textId="77777777" w:rsidR="009E4434" w:rsidRPr="00230F35" w:rsidRDefault="009E4434" w:rsidP="004E3B99">
            <w:pPr>
              <w:pStyle w:val="ab"/>
              <w:spacing w:before="0" w:beforeAutospacing="0" w:after="0" w:afterAutospacing="0"/>
              <w:ind w:right="-334"/>
              <w:rPr>
                <w:rFonts w:ascii="Arial" w:hAnsi="Arial" w:cs="Arial"/>
                <w:b/>
                <w:bCs/>
                <w:sz w:val="22"/>
                <w:szCs w:val="22"/>
              </w:rPr>
            </w:pPr>
          </w:p>
          <w:p w14:paraId="67CA859E"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F74E3ED"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2258D9A9"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45A2E4B6" w14:textId="77777777" w:rsidR="009E4434" w:rsidRPr="00230F35" w:rsidRDefault="009E4434" w:rsidP="004E3B99">
            <w:pPr>
              <w:pStyle w:val="ab"/>
              <w:spacing w:before="0" w:beforeAutospacing="0" w:after="0" w:afterAutospacing="0"/>
              <w:ind w:right="-334"/>
              <w:rPr>
                <w:rFonts w:ascii="Arial" w:hAnsi="Arial" w:cs="Arial"/>
                <w:bCs/>
                <w:sz w:val="22"/>
                <w:szCs w:val="22"/>
              </w:rPr>
            </w:pPr>
          </w:p>
        </w:tc>
      </w:tr>
      <w:tr w:rsidR="009E4434" w:rsidRPr="002F467C" w14:paraId="6243CE72" w14:textId="77777777" w:rsidTr="004E3B99">
        <w:trPr>
          <w:trHeight w:val="720"/>
        </w:trPr>
        <w:tc>
          <w:tcPr>
            <w:tcW w:w="4808" w:type="dxa"/>
            <w:gridSpan w:val="2"/>
          </w:tcPr>
          <w:p w14:paraId="79DCA10F"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488" w:type="dxa"/>
            <w:gridSpan w:val="3"/>
          </w:tcPr>
          <w:p w14:paraId="201BB6E2"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E4434" w:rsidRPr="002F467C" w14:paraId="1206887B" w14:textId="77777777" w:rsidTr="004E3B99">
        <w:trPr>
          <w:trHeight w:val="720"/>
        </w:trPr>
        <w:tc>
          <w:tcPr>
            <w:tcW w:w="8296" w:type="dxa"/>
            <w:gridSpan w:val="5"/>
          </w:tcPr>
          <w:p w14:paraId="5E53DD27" w14:textId="77777777" w:rsidR="009E4434" w:rsidRPr="00B34964" w:rsidRDefault="009E4434" w:rsidP="004E3B99">
            <w:pPr>
              <w:rPr>
                <w:rFonts w:ascii="Arial" w:hAnsi="Arial" w:cs="Arial"/>
                <w:b/>
                <w:sz w:val="22"/>
              </w:rPr>
            </w:pPr>
            <w:r w:rsidRPr="00B34964">
              <w:rPr>
                <w:rFonts w:ascii="Arial" w:hAnsi="Arial" w:cs="Arial"/>
                <w:b/>
                <w:sz w:val="22"/>
              </w:rPr>
              <w:t>External Examiner’s comments (if relevant)</w:t>
            </w:r>
          </w:p>
          <w:p w14:paraId="52581708"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0060AD57" w14:textId="078F9C9E" w:rsidR="009E4434" w:rsidRDefault="009E4434" w:rsidP="004E3B99">
            <w:pPr>
              <w:pStyle w:val="ab"/>
              <w:spacing w:before="0" w:beforeAutospacing="0" w:after="0" w:afterAutospacing="0"/>
              <w:ind w:right="-334"/>
              <w:rPr>
                <w:rFonts w:ascii="Arial" w:hAnsi="Arial" w:cs="Arial"/>
                <w:bCs/>
                <w:sz w:val="22"/>
                <w:szCs w:val="22"/>
              </w:rPr>
            </w:pPr>
          </w:p>
          <w:p w14:paraId="2B7811D2" w14:textId="38507683" w:rsidR="00666E27" w:rsidRDefault="00666E27" w:rsidP="004E3B99">
            <w:pPr>
              <w:pStyle w:val="ab"/>
              <w:spacing w:before="0" w:beforeAutospacing="0" w:after="0" w:afterAutospacing="0"/>
              <w:ind w:right="-334"/>
              <w:rPr>
                <w:rFonts w:ascii="Arial" w:hAnsi="Arial" w:cs="Arial"/>
                <w:bCs/>
                <w:sz w:val="22"/>
                <w:szCs w:val="22"/>
              </w:rPr>
            </w:pPr>
          </w:p>
          <w:p w14:paraId="01DF5589" w14:textId="77777777" w:rsidR="00666E27" w:rsidRPr="00230F35" w:rsidRDefault="00666E27" w:rsidP="004E3B99">
            <w:pPr>
              <w:pStyle w:val="ab"/>
              <w:spacing w:before="0" w:beforeAutospacing="0" w:after="0" w:afterAutospacing="0"/>
              <w:ind w:right="-334"/>
              <w:rPr>
                <w:rFonts w:ascii="Arial" w:hAnsi="Arial" w:cs="Arial"/>
                <w:bCs/>
                <w:sz w:val="22"/>
                <w:szCs w:val="22"/>
              </w:rPr>
            </w:pPr>
          </w:p>
          <w:p w14:paraId="17E68CF1" w14:textId="77777777" w:rsidR="009E4434" w:rsidRDefault="009E4434" w:rsidP="004E3B99">
            <w:pPr>
              <w:pStyle w:val="ab"/>
              <w:spacing w:before="0" w:beforeAutospacing="0" w:after="0" w:afterAutospacing="0"/>
              <w:ind w:right="-334"/>
              <w:rPr>
                <w:rFonts w:ascii="Arial" w:hAnsi="Arial" w:cs="Arial"/>
                <w:bCs/>
                <w:sz w:val="22"/>
                <w:szCs w:val="22"/>
              </w:rPr>
            </w:pPr>
          </w:p>
          <w:p w14:paraId="02B9C516"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2BCA7C12" w14:textId="77777777" w:rsidR="009E4434" w:rsidRPr="00230F35" w:rsidRDefault="009E4434" w:rsidP="004E3B99">
            <w:pPr>
              <w:pStyle w:val="ab"/>
              <w:spacing w:before="0" w:beforeAutospacing="0" w:after="0" w:afterAutospacing="0"/>
              <w:ind w:right="-334"/>
              <w:rPr>
                <w:rFonts w:ascii="Arial" w:hAnsi="Arial" w:cs="Arial"/>
                <w:bCs/>
                <w:sz w:val="22"/>
                <w:szCs w:val="22"/>
              </w:rPr>
            </w:pPr>
          </w:p>
        </w:tc>
      </w:tr>
      <w:tr w:rsidR="009E4434" w:rsidRPr="002F467C" w14:paraId="4226E06B" w14:textId="77777777" w:rsidTr="004E3B99">
        <w:trPr>
          <w:trHeight w:val="720"/>
        </w:trPr>
        <w:tc>
          <w:tcPr>
            <w:tcW w:w="4808" w:type="dxa"/>
            <w:gridSpan w:val="2"/>
          </w:tcPr>
          <w:p w14:paraId="1FAE8D59" w14:textId="77777777" w:rsidR="009E4434" w:rsidRPr="00230F35" w:rsidRDefault="009E4434" w:rsidP="004E3B99">
            <w:pPr>
              <w:rPr>
                <w:rFonts w:ascii="Arial" w:hAnsi="Arial" w:cs="Arial"/>
                <w:sz w:val="22"/>
              </w:rPr>
            </w:pPr>
            <w:r w:rsidRPr="00230F35">
              <w:rPr>
                <w:rFonts w:ascii="Arial" w:hAnsi="Arial" w:cs="Arial"/>
                <w:sz w:val="22"/>
              </w:rPr>
              <w:t>External Examiner’s Signature:</w:t>
            </w:r>
          </w:p>
        </w:tc>
        <w:tc>
          <w:tcPr>
            <w:tcW w:w="3488" w:type="dxa"/>
            <w:gridSpan w:val="3"/>
          </w:tcPr>
          <w:p w14:paraId="06714313" w14:textId="77777777" w:rsidR="009E4434" w:rsidRPr="00230F35" w:rsidRDefault="009E4434" w:rsidP="004E3B99">
            <w:pPr>
              <w:rPr>
                <w:rFonts w:ascii="Arial" w:hAnsi="Arial" w:cs="Arial"/>
                <w:sz w:val="22"/>
              </w:rPr>
            </w:pPr>
            <w:r w:rsidRPr="00230F35">
              <w:rPr>
                <w:rFonts w:ascii="Arial" w:hAnsi="Arial" w:cs="Arial"/>
                <w:sz w:val="22"/>
              </w:rPr>
              <w:t>Date:</w:t>
            </w:r>
          </w:p>
        </w:tc>
      </w:tr>
    </w:tbl>
    <w:p w14:paraId="1B077895" w14:textId="77777777" w:rsidR="00666E27" w:rsidRDefault="00666E27" w:rsidP="00666E27">
      <w:pPr>
        <w:ind w:firstLineChars="100" w:firstLine="210"/>
        <w:jc w:val="center"/>
        <w:rPr>
          <w:b/>
          <w:bCs/>
        </w:rPr>
      </w:pPr>
      <w:r w:rsidRPr="00666E27">
        <w:rPr>
          <w:b/>
          <w:bCs/>
        </w:rPr>
        <w:lastRenderedPageBreak/>
        <w:t>A Critical Comparison of Two Secondary Sources</w:t>
      </w:r>
    </w:p>
    <w:p w14:paraId="3541846C" w14:textId="237001F2" w:rsidR="009E4434" w:rsidRDefault="009E4434" w:rsidP="009E4434">
      <w:r>
        <w:rPr>
          <w:rFonts w:hint="eastAsia"/>
        </w:rPr>
        <w:t>Cha</w:t>
      </w:r>
      <w:r>
        <w:t xml:space="preserve">racters: </w:t>
      </w:r>
      <w:r w:rsidR="00E7124B">
        <w:t>2602</w:t>
      </w:r>
    </w:p>
    <w:p w14:paraId="2D81F1C3" w14:textId="77777777" w:rsidR="009E4434" w:rsidRDefault="009E4434" w:rsidP="009E4434"/>
    <w:p w14:paraId="6D249E1A" w14:textId="65FBDD7B" w:rsidR="009E4434" w:rsidRPr="00663295" w:rsidRDefault="009E4434" w:rsidP="00663295">
      <w:pPr>
        <w:rPr>
          <w:b/>
          <w:bCs/>
        </w:rPr>
      </w:pPr>
      <w:r w:rsidRPr="00663295">
        <w:rPr>
          <w:rFonts w:hint="eastAsia"/>
          <w:b/>
          <w:bCs/>
        </w:rPr>
        <w:t>I</w:t>
      </w:r>
      <w:r w:rsidRPr="00663295">
        <w:rPr>
          <w:b/>
          <w:bCs/>
        </w:rPr>
        <w:t xml:space="preserve">ntroduction </w:t>
      </w:r>
    </w:p>
    <w:p w14:paraId="41263059" w14:textId="0E6C4E9E" w:rsidR="00666E27" w:rsidRDefault="00666E27" w:rsidP="00666E27">
      <w:bookmarkStart w:id="3" w:name="OLE_LINK1"/>
      <w:bookmarkStart w:id="4" w:name="OLE_LINK2"/>
      <w:r>
        <w:t xml:space="preserve">This essay compares and contrasts two papers: </w:t>
      </w:r>
      <w:r w:rsidR="008375D8">
        <w:t>J. Blain, ’</w:t>
      </w:r>
      <w:bookmarkStart w:id="5" w:name="_Hlk68454730"/>
      <w:r w:rsidR="008375D8">
        <w:t xml:space="preserve">Speaking </w:t>
      </w:r>
      <w:proofErr w:type="spellStart"/>
      <w:r w:rsidR="008375D8">
        <w:t>Shamanistically</w:t>
      </w:r>
      <w:proofErr w:type="spellEnd"/>
      <w:r w:rsidR="008375D8">
        <w:t xml:space="preserve">: </w:t>
      </w:r>
      <w:proofErr w:type="spellStart"/>
      <w:r w:rsidR="008375D8">
        <w:t>Seidr</w:t>
      </w:r>
      <w:proofErr w:type="spellEnd"/>
      <w:r w:rsidR="008375D8">
        <w:t>, Academia and Rationality</w:t>
      </w:r>
      <w:bookmarkEnd w:id="5"/>
      <w:r w:rsidR="008375D8">
        <w:t>’ in DISKUS Volume 6</w:t>
      </w:r>
      <w:r w:rsidR="008375D8">
        <w:rPr>
          <w:rFonts w:hint="eastAsia"/>
        </w:rPr>
        <w:t>（2</w:t>
      </w:r>
      <w:r w:rsidR="008375D8">
        <w:t>000</w:t>
      </w:r>
      <w:r w:rsidR="008375D8">
        <w:rPr>
          <w:rFonts w:hint="eastAsia"/>
        </w:rPr>
        <w:t>）</w:t>
      </w:r>
      <w:r w:rsidR="00477AF6">
        <w:rPr>
          <w:rStyle w:val="a9"/>
        </w:rPr>
        <w:footnoteReference w:id="1"/>
      </w:r>
      <w:r w:rsidR="008375D8">
        <w:rPr>
          <w:rFonts w:hint="eastAsia"/>
        </w:rPr>
        <w:t>，a</w:t>
      </w:r>
      <w:r w:rsidR="008375D8">
        <w:t xml:space="preserve">nd </w:t>
      </w:r>
      <w:r>
        <w:t>T.L. Brink, ‘Inconsistency of Belief</w:t>
      </w:r>
      <w:r w:rsidR="00B11D2D">
        <w:t xml:space="preserve"> </w:t>
      </w:r>
      <w:r>
        <w:t>among Roman Catholic Girls: Concerning Religion, Astrology, Reincarnation.’</w:t>
      </w:r>
      <w:r w:rsidR="00B11D2D">
        <w:rPr>
          <w:rStyle w:val="a9"/>
        </w:rPr>
        <w:footnoteReference w:id="2"/>
      </w:r>
      <w:r>
        <w:t xml:space="preserve"> Review of</w:t>
      </w:r>
      <w:r w:rsidR="00B11D2D">
        <w:rPr>
          <w:rFonts w:hint="eastAsia"/>
        </w:rPr>
        <w:t xml:space="preserve"> </w:t>
      </w:r>
      <w:r>
        <w:t>Religious Research, 20 (1978), 82-85.</w:t>
      </w:r>
      <w:bookmarkEnd w:id="3"/>
      <w:bookmarkEnd w:id="4"/>
      <w:r w:rsidR="00B11D2D">
        <w:t xml:space="preserve"> by their methodology of research, literature review and their research ethic considerations, as well as the researcher’s reflexivity in the research. </w:t>
      </w:r>
    </w:p>
    <w:p w14:paraId="0D6B23D2" w14:textId="156831D8" w:rsidR="00676F7F" w:rsidRDefault="00676F7F" w:rsidP="00E422DD"/>
    <w:p w14:paraId="63CDF6FC" w14:textId="3ACED2D4" w:rsidR="001B1681" w:rsidRPr="001B1681" w:rsidRDefault="00940CFE" w:rsidP="00E422DD">
      <w:pPr>
        <w:rPr>
          <w:b/>
          <w:bCs/>
        </w:rPr>
      </w:pPr>
      <w:r>
        <w:rPr>
          <w:b/>
          <w:bCs/>
        </w:rPr>
        <w:t xml:space="preserve">Literature review </w:t>
      </w:r>
    </w:p>
    <w:p w14:paraId="3B353906" w14:textId="77777777" w:rsidR="007B7B25" w:rsidRDefault="007B7B25" w:rsidP="00E422DD"/>
    <w:p w14:paraId="0302F1B5" w14:textId="3E5BCF55" w:rsidR="007B7B25" w:rsidRDefault="007B7B25" w:rsidP="00E422DD">
      <w:r>
        <w:rPr>
          <w:rFonts w:hint="eastAsia"/>
        </w:rPr>
        <w:t>T</w:t>
      </w:r>
      <w:r>
        <w:t xml:space="preserve">he context of ‘Speaking </w:t>
      </w:r>
      <w:proofErr w:type="spellStart"/>
      <w:r>
        <w:t>Shamanistically</w:t>
      </w:r>
      <w:proofErr w:type="spellEnd"/>
      <w:r>
        <w:t xml:space="preserve">’ is </w:t>
      </w:r>
      <w:r w:rsidR="00021AE2">
        <w:t xml:space="preserve">about the experiential research of a shamanistic practice, </w:t>
      </w:r>
      <w:proofErr w:type="spellStart"/>
      <w:r w:rsidR="00021AE2">
        <w:t>seidr</w:t>
      </w:r>
      <w:proofErr w:type="spellEnd"/>
      <w:r w:rsidR="00021AE2">
        <w:t>. This paper was written in 2000</w:t>
      </w:r>
      <w:r w:rsidR="00EA737E">
        <w:t xml:space="preserve"> by J</w:t>
      </w:r>
      <w:r w:rsidR="004D7174">
        <w:t>enny Blain, who is a senior lecturer from school of Social Science and Law</w:t>
      </w:r>
      <w:r w:rsidR="00C84AC3">
        <w:t xml:space="preserve">. It </w:t>
      </w:r>
      <w:r w:rsidR="00021AE2">
        <w:t>aim</w:t>
      </w:r>
      <w:r w:rsidR="00C84AC3">
        <w:t>s</w:t>
      </w:r>
      <w:r w:rsidR="00021AE2">
        <w:t xml:space="preserve"> to give the insiders’ experiential </w:t>
      </w:r>
      <w:r w:rsidR="00C84AC3">
        <w:t>description of events</w:t>
      </w:r>
      <w:r w:rsidR="00021AE2">
        <w:t xml:space="preserve"> and </w:t>
      </w:r>
      <w:r w:rsidR="00C84AC3">
        <w:t xml:space="preserve">also </w:t>
      </w:r>
      <w:r w:rsidR="00CF3CD1">
        <w:t xml:space="preserve">seek to understand the construction of </w:t>
      </w:r>
      <w:proofErr w:type="spellStart"/>
      <w:r w:rsidR="00CF3CD1">
        <w:t>seidr</w:t>
      </w:r>
      <w:proofErr w:type="spellEnd"/>
      <w:r w:rsidR="00CF3CD1">
        <w:t xml:space="preserve"> and its community from academic perspective. It questioned </w:t>
      </w:r>
      <w:r w:rsidR="001B1681">
        <w:t>about how, though is such situating valued when practitioners’ realities appear ‘irrational’, if the narrator positions herself within the multiple re</w:t>
      </w:r>
      <w:r w:rsidR="00477AF6">
        <w:t>a</w:t>
      </w:r>
      <w:r w:rsidR="001B1681">
        <w:t xml:space="preserve">lities of the </w:t>
      </w:r>
      <w:proofErr w:type="spellStart"/>
      <w:r w:rsidR="001B1681">
        <w:t>seidr</w:t>
      </w:r>
      <w:proofErr w:type="spellEnd"/>
      <w:r w:rsidR="001B1681">
        <w:t xml:space="preserve"> seance? </w:t>
      </w:r>
      <w:r w:rsidR="004D7174">
        <w:t xml:space="preserve">This </w:t>
      </w:r>
      <w:r w:rsidR="00CF6FD0">
        <w:t xml:space="preserve">paper discussed about the shaman, which is a metaphor of the ethnographer of postmodern societies, moving thought the worlds, in an attempt to re-construct something in her own understandings, her own life, that </w:t>
      </w:r>
      <w:r w:rsidR="00652A63">
        <w:t xml:space="preserve">approaches wholeness from author’s own knowledge and experiences basing on her insider’s view. The author also criticized the old image of ethnography that the </w:t>
      </w:r>
      <w:r w:rsidR="00322A2D">
        <w:t xml:space="preserve">anthropologist as objective observer can only gather partial local knowledge and situated observation. </w:t>
      </w:r>
      <w:r w:rsidR="00CF3CD1">
        <w:t>Meanwhile, the author gave the reflexivity</w:t>
      </w:r>
      <w:r w:rsidR="00EA737E">
        <w:t xml:space="preserve"> opinions </w:t>
      </w:r>
      <w:r w:rsidR="00F7245E">
        <w:t xml:space="preserve">on </w:t>
      </w:r>
      <w:proofErr w:type="spellStart"/>
      <w:r w:rsidR="00F7245E">
        <w:t>seidr’s</w:t>
      </w:r>
      <w:proofErr w:type="spellEnd"/>
      <w:r w:rsidR="00F7245E">
        <w:t xml:space="preserve"> practices and discourses about how the </w:t>
      </w:r>
      <w:proofErr w:type="spellStart"/>
      <w:r w:rsidR="00F7245E">
        <w:t>seidr</w:t>
      </w:r>
      <w:proofErr w:type="spellEnd"/>
      <w:r w:rsidR="00322A2D">
        <w:t>-</w:t>
      </w:r>
      <w:r w:rsidR="00F7245E">
        <w:t>worker move from one to the other and how theorizing, within each, informs the other</w:t>
      </w:r>
      <w:r w:rsidR="004D7174">
        <w:t xml:space="preserve"> by entering the </w:t>
      </w:r>
      <w:proofErr w:type="spellStart"/>
      <w:r w:rsidR="004D7174">
        <w:t>seidr</w:t>
      </w:r>
      <w:proofErr w:type="spellEnd"/>
      <w:r w:rsidR="004D7174">
        <w:t xml:space="preserve"> world as a native-speaker and understanding its links to the outside world.  </w:t>
      </w:r>
    </w:p>
    <w:p w14:paraId="2ABB8272" w14:textId="76881851" w:rsidR="004D7174" w:rsidRDefault="004D7174" w:rsidP="00E422DD"/>
    <w:p w14:paraId="5E19D183" w14:textId="32847653" w:rsidR="004D7174" w:rsidRDefault="00322A2D" w:rsidP="00E422DD">
      <w:proofErr w:type="gramStart"/>
      <w:r>
        <w:rPr>
          <w:rFonts w:hint="eastAsia"/>
        </w:rPr>
        <w:t>W</w:t>
      </w:r>
      <w:r>
        <w:t>hile,</w:t>
      </w:r>
      <w:proofErr w:type="gramEnd"/>
      <w:r>
        <w:t xml:space="preserve"> the paper ‘Inconsistency of Belief among Roman Catholic Girls’ got quite clear structure. </w:t>
      </w:r>
    </w:p>
    <w:p w14:paraId="5AA9F706" w14:textId="26A0B613" w:rsidR="003A4388" w:rsidRPr="00FD24B4" w:rsidRDefault="00322A2D" w:rsidP="003A4388">
      <w:r>
        <w:rPr>
          <w:rFonts w:hint="eastAsia"/>
        </w:rPr>
        <w:t>I</w:t>
      </w:r>
      <w:r>
        <w:t xml:space="preserve">t was written in 1979 by </w:t>
      </w:r>
      <w:proofErr w:type="spellStart"/>
      <w:r>
        <w:t>T.</w:t>
      </w:r>
      <w:proofErr w:type="gramStart"/>
      <w:r>
        <w:t>L.B</w:t>
      </w:r>
      <w:r w:rsidR="00C86D19">
        <w:t>rink</w:t>
      </w:r>
      <w:proofErr w:type="spellEnd"/>
      <w:proofErr w:type="gramEnd"/>
      <w:r w:rsidR="00C86D19">
        <w:t xml:space="preserve">. This paper </w:t>
      </w:r>
      <w:r w:rsidR="00190FF3">
        <w:t xml:space="preserve">is divided into 3 parts, including Hypothesis statement, Procedures and Results of the research, and Discussion &amp; conclusions. </w:t>
      </w:r>
      <w:r w:rsidR="00F92E76">
        <w:t>The researcher process</w:t>
      </w:r>
      <w:r w:rsidR="00C86D19">
        <w:t>ed</w:t>
      </w:r>
      <w:r w:rsidR="00F92E76">
        <w:t xml:space="preserve"> the survey among 227 Catholic girls in the high school by questionnaires in 1976</w:t>
      </w:r>
      <w:r w:rsidR="00C03A90">
        <w:t xml:space="preserve"> and want</w:t>
      </w:r>
      <w:r w:rsidR="00FF7A0D">
        <w:rPr>
          <w:rFonts w:hint="eastAsia"/>
        </w:rPr>
        <w:t>ed</w:t>
      </w:r>
      <w:r w:rsidR="00C03A90">
        <w:t xml:space="preserve"> to examine a hypothesis that </w:t>
      </w:r>
      <w:r w:rsidR="00C03A90" w:rsidRPr="00C03A90">
        <w:t xml:space="preserve">adolescent girls will show an acceptance of only one of the </w:t>
      </w:r>
      <w:proofErr w:type="gramStart"/>
      <w:r w:rsidR="00C03A90" w:rsidRPr="00C03A90">
        <w:t>belief</w:t>
      </w:r>
      <w:proofErr w:type="gramEnd"/>
      <w:r w:rsidR="00C03A90" w:rsidRPr="00C03A90">
        <w:t xml:space="preserve"> sets </w:t>
      </w:r>
      <w:r w:rsidR="00C03A90">
        <w:t xml:space="preserve">among </w:t>
      </w:r>
      <w:r w:rsidR="00C03A90" w:rsidRPr="00C03A90">
        <w:t>Roman Catholic, astrology, reincarnation</w:t>
      </w:r>
      <w:r w:rsidR="00C03A90">
        <w:t>, accompanying</w:t>
      </w:r>
      <w:r w:rsidR="00C03A90" w:rsidRPr="00C03A90">
        <w:t xml:space="preserve"> a rejection of the others.</w:t>
      </w:r>
      <w:r w:rsidR="00C03A90">
        <w:t xml:space="preserve"> After administering the questionnaires among 227 Catholic girls, the author found that the hypothesis was not confirmed. </w:t>
      </w:r>
      <w:r w:rsidR="0007388D">
        <w:t xml:space="preserve">Some Catholic girls got her belief in both astrology and Catholic religion, or both reincarnation and Catholic religion. In the last part of paper, the author discussed that why it would appear in the background of culture in the 1970’s. </w:t>
      </w:r>
      <w:r w:rsidR="00E34EFD">
        <w:t xml:space="preserve">The author used Freud’s theory to discuss the fear of death in the psychological perspective to understand the function of beliefs, which is protecting the ego from a fearful situation by adherence to different beliefs or practices which </w:t>
      </w:r>
      <w:r w:rsidR="00E34EFD">
        <w:lastRenderedPageBreak/>
        <w:t xml:space="preserve">strive for the same function. </w:t>
      </w:r>
    </w:p>
    <w:p w14:paraId="3205C721" w14:textId="078E2971" w:rsidR="00940CFE" w:rsidRPr="00940CFE" w:rsidRDefault="00940CFE" w:rsidP="003A4388">
      <w:pPr>
        <w:rPr>
          <w:b/>
          <w:bCs/>
        </w:rPr>
      </w:pPr>
      <w:r w:rsidRPr="00940CFE">
        <w:rPr>
          <w:rFonts w:hint="eastAsia"/>
          <w:b/>
          <w:bCs/>
        </w:rPr>
        <w:t>M</w:t>
      </w:r>
      <w:r w:rsidRPr="00940CFE">
        <w:rPr>
          <w:b/>
          <w:bCs/>
        </w:rPr>
        <w:t>ethodology use</w:t>
      </w:r>
      <w:r w:rsidR="00FF7A0D">
        <w:rPr>
          <w:b/>
          <w:bCs/>
        </w:rPr>
        <w:t>d</w:t>
      </w:r>
      <w:r w:rsidRPr="00940CFE">
        <w:rPr>
          <w:b/>
          <w:bCs/>
        </w:rPr>
        <w:t xml:space="preserve"> for the </w:t>
      </w:r>
      <w:proofErr w:type="gramStart"/>
      <w:r w:rsidRPr="00940CFE">
        <w:rPr>
          <w:b/>
          <w:bCs/>
        </w:rPr>
        <w:t>research</w:t>
      </w:r>
      <w:proofErr w:type="gramEnd"/>
      <w:r w:rsidRPr="00940CFE">
        <w:rPr>
          <w:b/>
          <w:bCs/>
        </w:rPr>
        <w:t xml:space="preserve"> </w:t>
      </w:r>
    </w:p>
    <w:p w14:paraId="47F31267" w14:textId="354B6EB3" w:rsidR="00E212DC" w:rsidRDefault="00576842" w:rsidP="00940CFE">
      <w:pPr>
        <w:pStyle w:val="Default"/>
        <w:rPr>
          <w:rFonts w:asciiTheme="minorHAnsi" w:hAnsiTheme="minorHAnsi" w:cstheme="minorBidi"/>
          <w:color w:val="auto"/>
          <w:kern w:val="2"/>
          <w:sz w:val="21"/>
          <w:szCs w:val="22"/>
        </w:rPr>
      </w:pPr>
      <w:r>
        <w:rPr>
          <w:rFonts w:asciiTheme="minorHAnsi" w:hAnsiTheme="minorHAnsi" w:cstheme="minorBidi" w:hint="eastAsia"/>
          <w:color w:val="auto"/>
          <w:kern w:val="2"/>
          <w:sz w:val="21"/>
          <w:szCs w:val="22"/>
        </w:rPr>
        <w:t>C</w:t>
      </w:r>
      <w:r>
        <w:rPr>
          <w:rFonts w:asciiTheme="minorHAnsi" w:hAnsiTheme="minorHAnsi" w:cstheme="minorBidi"/>
          <w:color w:val="auto"/>
          <w:kern w:val="2"/>
          <w:sz w:val="21"/>
          <w:szCs w:val="22"/>
        </w:rPr>
        <w:t>omparing to the paper of ‘</w:t>
      </w:r>
      <w:r w:rsidRPr="00576842">
        <w:rPr>
          <w:rFonts w:asciiTheme="minorHAnsi" w:hAnsiTheme="minorHAnsi" w:cstheme="minorBidi"/>
          <w:color w:val="auto"/>
          <w:kern w:val="2"/>
          <w:sz w:val="21"/>
          <w:szCs w:val="22"/>
        </w:rPr>
        <w:t xml:space="preserve">Speaking </w:t>
      </w:r>
      <w:proofErr w:type="spellStart"/>
      <w:r w:rsidRPr="00576842">
        <w:rPr>
          <w:rFonts w:asciiTheme="minorHAnsi" w:hAnsiTheme="minorHAnsi" w:cstheme="minorBidi"/>
          <w:color w:val="auto"/>
          <w:kern w:val="2"/>
          <w:sz w:val="21"/>
          <w:szCs w:val="22"/>
        </w:rPr>
        <w:t>Shamanistically</w:t>
      </w:r>
      <w:proofErr w:type="spellEnd"/>
      <w:r w:rsidRPr="00576842">
        <w:rPr>
          <w:rFonts w:asciiTheme="minorHAnsi" w:hAnsiTheme="minorHAnsi" w:cstheme="minorBidi"/>
          <w:color w:val="auto"/>
          <w:kern w:val="2"/>
          <w:sz w:val="21"/>
          <w:szCs w:val="22"/>
        </w:rPr>
        <w:t xml:space="preserve">: </w:t>
      </w:r>
      <w:proofErr w:type="spellStart"/>
      <w:r w:rsidRPr="00576842">
        <w:rPr>
          <w:rFonts w:asciiTheme="minorHAnsi" w:hAnsiTheme="minorHAnsi" w:cstheme="minorBidi"/>
          <w:color w:val="auto"/>
          <w:kern w:val="2"/>
          <w:sz w:val="21"/>
          <w:szCs w:val="22"/>
        </w:rPr>
        <w:t>Seidr</w:t>
      </w:r>
      <w:proofErr w:type="spellEnd"/>
      <w:r w:rsidRPr="00576842">
        <w:rPr>
          <w:rFonts w:asciiTheme="minorHAnsi" w:hAnsiTheme="minorHAnsi" w:cstheme="minorBidi"/>
          <w:color w:val="auto"/>
          <w:kern w:val="2"/>
          <w:sz w:val="21"/>
          <w:szCs w:val="22"/>
        </w:rPr>
        <w:t>, Academia and Rationality</w:t>
      </w:r>
      <w:r>
        <w:rPr>
          <w:rFonts w:asciiTheme="minorHAnsi" w:hAnsiTheme="minorHAnsi" w:cstheme="minorBidi"/>
          <w:color w:val="auto"/>
          <w:kern w:val="2"/>
          <w:sz w:val="21"/>
          <w:szCs w:val="22"/>
        </w:rPr>
        <w:t>’, the paper ‘</w:t>
      </w:r>
      <w:r w:rsidR="00F25BE5">
        <w:rPr>
          <w:rFonts w:asciiTheme="minorHAnsi" w:hAnsiTheme="minorHAnsi" w:cstheme="minorBidi"/>
          <w:color w:val="auto"/>
          <w:kern w:val="2"/>
          <w:sz w:val="21"/>
          <w:szCs w:val="22"/>
        </w:rPr>
        <w:t>Inconsistency</w:t>
      </w:r>
      <w:r>
        <w:rPr>
          <w:rFonts w:asciiTheme="minorHAnsi" w:hAnsiTheme="minorHAnsi" w:cstheme="minorBidi"/>
          <w:color w:val="auto"/>
          <w:kern w:val="2"/>
          <w:sz w:val="21"/>
          <w:szCs w:val="22"/>
        </w:rPr>
        <w:t xml:space="preserve"> of Belief among Roman Catholic Girls’ is more focus on the analysis of questionnaires. It </w:t>
      </w:r>
      <w:r w:rsidR="00E212DC">
        <w:rPr>
          <w:rFonts w:asciiTheme="minorHAnsi" w:hAnsiTheme="minorHAnsi" w:cstheme="minorBidi"/>
          <w:color w:val="auto"/>
          <w:kern w:val="2"/>
          <w:sz w:val="21"/>
          <w:szCs w:val="22"/>
        </w:rPr>
        <w:t>gather</w:t>
      </w:r>
      <w:r>
        <w:rPr>
          <w:rFonts w:asciiTheme="minorHAnsi" w:hAnsiTheme="minorHAnsi" w:cstheme="minorBidi"/>
          <w:color w:val="auto"/>
          <w:kern w:val="2"/>
          <w:sz w:val="21"/>
          <w:szCs w:val="22"/>
        </w:rPr>
        <w:t>ed</w:t>
      </w:r>
      <w:r w:rsidR="00E212DC">
        <w:rPr>
          <w:rFonts w:asciiTheme="minorHAnsi" w:hAnsiTheme="minorHAnsi" w:cstheme="minorBidi"/>
          <w:color w:val="auto"/>
          <w:kern w:val="2"/>
          <w:sz w:val="21"/>
          <w:szCs w:val="22"/>
        </w:rPr>
        <w:t xml:space="preserve"> the statues of Catholic girls’ beliefs during the class time of a Catholic high school</w:t>
      </w:r>
      <w:r>
        <w:rPr>
          <w:rFonts w:asciiTheme="minorHAnsi" w:hAnsiTheme="minorHAnsi" w:cstheme="minorBidi"/>
          <w:color w:val="auto"/>
          <w:kern w:val="2"/>
          <w:sz w:val="21"/>
          <w:szCs w:val="22"/>
        </w:rPr>
        <w:t xml:space="preserve"> via 227 questionnaires. But it did not claim how many junior students and how many senior students among 227 participants. The access of 227 participants has not informed as well. It only mentioned that </w:t>
      </w:r>
      <w:r w:rsidR="00FF7A0D">
        <w:rPr>
          <w:rFonts w:asciiTheme="minorHAnsi" w:hAnsiTheme="minorHAnsi" w:cstheme="minorBidi"/>
          <w:color w:val="auto"/>
          <w:kern w:val="2"/>
          <w:sz w:val="21"/>
          <w:szCs w:val="22"/>
        </w:rPr>
        <w:t>the questionnaires were</w:t>
      </w:r>
      <w:r>
        <w:rPr>
          <w:rFonts w:asciiTheme="minorHAnsi" w:hAnsiTheme="minorHAnsi" w:cstheme="minorBidi"/>
          <w:color w:val="auto"/>
          <w:kern w:val="2"/>
          <w:sz w:val="21"/>
          <w:szCs w:val="22"/>
        </w:rPr>
        <w:t xml:space="preserve"> collected on a class time of a Roman Catholic Girls high school. </w:t>
      </w:r>
      <w:r w:rsidR="00E8494F">
        <w:rPr>
          <w:rFonts w:asciiTheme="minorHAnsi" w:hAnsiTheme="minorHAnsi" w:cstheme="minorBidi"/>
          <w:color w:val="auto"/>
          <w:kern w:val="2"/>
          <w:sz w:val="21"/>
          <w:szCs w:val="22"/>
        </w:rPr>
        <w:t xml:space="preserve">As Monique </w:t>
      </w:r>
      <w:proofErr w:type="spellStart"/>
      <w:r w:rsidR="00E8494F">
        <w:rPr>
          <w:rFonts w:asciiTheme="minorHAnsi" w:hAnsiTheme="minorHAnsi" w:cstheme="minorBidi"/>
          <w:color w:val="auto"/>
          <w:kern w:val="2"/>
          <w:sz w:val="21"/>
          <w:szCs w:val="22"/>
        </w:rPr>
        <w:t>Hennink</w:t>
      </w:r>
      <w:proofErr w:type="spellEnd"/>
      <w:r w:rsidR="00E8494F">
        <w:rPr>
          <w:rFonts w:asciiTheme="minorHAnsi" w:hAnsiTheme="minorHAnsi" w:cstheme="minorBidi"/>
          <w:color w:val="auto"/>
          <w:kern w:val="2"/>
          <w:sz w:val="21"/>
          <w:szCs w:val="22"/>
        </w:rPr>
        <w:t xml:space="preserve">, Inge </w:t>
      </w:r>
      <w:proofErr w:type="spellStart"/>
      <w:r w:rsidR="00E8494F">
        <w:rPr>
          <w:rFonts w:asciiTheme="minorHAnsi" w:hAnsiTheme="minorHAnsi" w:cstheme="minorBidi"/>
          <w:color w:val="auto"/>
          <w:kern w:val="2"/>
          <w:sz w:val="21"/>
          <w:szCs w:val="22"/>
        </w:rPr>
        <w:t>Hutter</w:t>
      </w:r>
      <w:proofErr w:type="spellEnd"/>
      <w:r w:rsidR="00E8494F">
        <w:rPr>
          <w:rFonts w:asciiTheme="minorHAnsi" w:hAnsiTheme="minorHAnsi" w:cstheme="minorBidi"/>
          <w:color w:val="auto"/>
          <w:kern w:val="2"/>
          <w:sz w:val="21"/>
          <w:szCs w:val="22"/>
        </w:rPr>
        <w:t xml:space="preserve"> and Ajay Bailey claimed, ‘your </w:t>
      </w:r>
      <w:r w:rsidR="001F5B8A">
        <w:rPr>
          <w:rFonts w:asciiTheme="minorHAnsi" w:hAnsiTheme="minorHAnsi" w:cstheme="minorBidi"/>
          <w:color w:val="auto"/>
          <w:kern w:val="2"/>
          <w:sz w:val="21"/>
          <w:szCs w:val="22"/>
        </w:rPr>
        <w:t>fieldwork</w:t>
      </w:r>
      <w:r w:rsidR="00E8494F">
        <w:rPr>
          <w:rFonts w:asciiTheme="minorHAnsi" w:hAnsiTheme="minorHAnsi" w:cstheme="minorBidi"/>
          <w:color w:val="auto"/>
          <w:kern w:val="2"/>
          <w:sz w:val="21"/>
          <w:szCs w:val="22"/>
        </w:rPr>
        <w:t xml:space="preserve"> approach encompasses both how the data will be collected and which research methods you will use.’</w:t>
      </w:r>
      <w:r w:rsidR="00F620F8">
        <w:rPr>
          <w:rStyle w:val="a9"/>
          <w:rFonts w:asciiTheme="minorHAnsi" w:hAnsiTheme="minorHAnsi" w:cstheme="minorBidi"/>
          <w:color w:val="auto"/>
          <w:kern w:val="2"/>
          <w:sz w:val="21"/>
          <w:szCs w:val="22"/>
        </w:rPr>
        <w:footnoteReference w:id="3"/>
      </w:r>
      <w:r w:rsidR="00E8494F">
        <w:rPr>
          <w:rFonts w:asciiTheme="minorHAnsi" w:hAnsiTheme="minorHAnsi" w:cstheme="minorBidi"/>
          <w:color w:val="auto"/>
          <w:kern w:val="2"/>
          <w:sz w:val="21"/>
          <w:szCs w:val="22"/>
        </w:rPr>
        <w:t xml:space="preserve"> </w:t>
      </w:r>
      <w:r w:rsidR="004B5688">
        <w:rPr>
          <w:rFonts w:asciiTheme="minorHAnsi" w:hAnsiTheme="minorHAnsi" w:cstheme="minorBidi"/>
          <w:color w:val="auto"/>
          <w:kern w:val="2"/>
          <w:sz w:val="21"/>
          <w:szCs w:val="22"/>
        </w:rPr>
        <w:t xml:space="preserve">The author did not indicate why he use the approach of questionnaires and why Catholic Girls rather than boys. Those girls are from the same Catholic girls’ high school, who might be influenced by the same teacher in this school. It is </w:t>
      </w:r>
      <w:r w:rsidR="00E8494F">
        <w:rPr>
          <w:rFonts w:asciiTheme="minorHAnsi" w:hAnsiTheme="minorHAnsi" w:cstheme="minorBidi"/>
          <w:color w:val="auto"/>
          <w:kern w:val="2"/>
          <w:sz w:val="21"/>
          <w:szCs w:val="22"/>
        </w:rPr>
        <w:t>possible</w:t>
      </w:r>
      <w:r w:rsidR="004B5688">
        <w:rPr>
          <w:rFonts w:asciiTheme="minorHAnsi" w:hAnsiTheme="minorHAnsi" w:cstheme="minorBidi"/>
          <w:color w:val="auto"/>
          <w:kern w:val="2"/>
          <w:sz w:val="21"/>
          <w:szCs w:val="22"/>
        </w:rPr>
        <w:t xml:space="preserve"> that this group from working class families of Polish or Italian extraction living on Chicago’s northwest side, where astrological </w:t>
      </w:r>
      <w:r w:rsidR="00DC50B4">
        <w:rPr>
          <w:rFonts w:asciiTheme="minorHAnsi" w:hAnsiTheme="minorHAnsi" w:cstheme="minorBidi"/>
          <w:color w:val="auto"/>
          <w:kern w:val="2"/>
          <w:sz w:val="21"/>
          <w:szCs w:val="22"/>
        </w:rPr>
        <w:t>belief is quite strong</w:t>
      </w:r>
      <w:r w:rsidR="00E8494F">
        <w:rPr>
          <w:rFonts w:asciiTheme="minorHAnsi" w:hAnsiTheme="minorHAnsi" w:cstheme="minorBidi"/>
          <w:color w:val="auto"/>
          <w:kern w:val="2"/>
          <w:sz w:val="21"/>
          <w:szCs w:val="22"/>
        </w:rPr>
        <w:t xml:space="preserve">, which will affect on the result of questionnaire. </w:t>
      </w:r>
    </w:p>
    <w:p w14:paraId="1F4AF083" w14:textId="77777777" w:rsidR="00576842" w:rsidRDefault="00576842" w:rsidP="00940CFE">
      <w:pPr>
        <w:pStyle w:val="Default"/>
        <w:rPr>
          <w:rFonts w:asciiTheme="minorHAnsi" w:hAnsiTheme="minorHAnsi" w:cstheme="minorBidi"/>
          <w:color w:val="auto"/>
          <w:kern w:val="2"/>
          <w:sz w:val="21"/>
          <w:szCs w:val="22"/>
        </w:rPr>
      </w:pPr>
    </w:p>
    <w:p w14:paraId="7B97096D" w14:textId="041838F8" w:rsidR="002F43E8" w:rsidRDefault="0078588F" w:rsidP="00940CFE">
      <w:pPr>
        <w:pStyle w:val="Default"/>
        <w:rPr>
          <w:rFonts w:asciiTheme="minorHAnsi" w:hAnsiTheme="minorHAnsi" w:cstheme="minorBidi"/>
          <w:color w:val="auto"/>
          <w:kern w:val="2"/>
          <w:sz w:val="21"/>
          <w:szCs w:val="22"/>
        </w:rPr>
      </w:pPr>
      <w:r>
        <w:rPr>
          <w:rFonts w:asciiTheme="minorHAnsi" w:hAnsiTheme="minorHAnsi" w:cstheme="minorBidi" w:hint="eastAsia"/>
          <w:color w:val="auto"/>
          <w:kern w:val="2"/>
          <w:sz w:val="21"/>
          <w:szCs w:val="22"/>
        </w:rPr>
        <w:t>A</w:t>
      </w:r>
      <w:r>
        <w:rPr>
          <w:rFonts w:asciiTheme="minorHAnsi" w:hAnsiTheme="minorHAnsi" w:cstheme="minorBidi"/>
          <w:color w:val="auto"/>
          <w:kern w:val="2"/>
          <w:sz w:val="21"/>
          <w:szCs w:val="22"/>
        </w:rPr>
        <w:t xml:space="preserve">bout the reliability of the survey, the methodology should consider </w:t>
      </w:r>
      <w:r w:rsidR="00AC2368">
        <w:rPr>
          <w:rFonts w:asciiTheme="minorHAnsi" w:hAnsiTheme="minorHAnsi" w:cstheme="minorBidi"/>
          <w:color w:val="auto"/>
          <w:kern w:val="2"/>
          <w:sz w:val="21"/>
          <w:szCs w:val="22"/>
        </w:rPr>
        <w:t>about</w:t>
      </w:r>
      <w:r>
        <w:rPr>
          <w:rFonts w:asciiTheme="minorHAnsi" w:hAnsiTheme="minorHAnsi" w:cstheme="minorBidi"/>
          <w:color w:val="auto"/>
          <w:kern w:val="2"/>
          <w:sz w:val="21"/>
          <w:szCs w:val="22"/>
        </w:rPr>
        <w:t xml:space="preserve"> the consistency of measure. The first</w:t>
      </w:r>
      <w:r w:rsidR="00F620F8">
        <w:rPr>
          <w:rFonts w:asciiTheme="minorHAnsi" w:hAnsiTheme="minorHAnsi" w:cstheme="minorBidi"/>
          <w:color w:val="auto"/>
          <w:kern w:val="2"/>
          <w:sz w:val="21"/>
          <w:szCs w:val="22"/>
        </w:rPr>
        <w:t xml:space="preserve"> concern</w:t>
      </w:r>
      <w:r>
        <w:rPr>
          <w:rFonts w:asciiTheme="minorHAnsi" w:hAnsiTheme="minorHAnsi" w:cstheme="minorBidi"/>
          <w:color w:val="auto"/>
          <w:kern w:val="2"/>
          <w:sz w:val="21"/>
          <w:szCs w:val="22"/>
        </w:rPr>
        <w:t xml:space="preserve"> is internal consistency, which is really a matter for measure which are in the form of scales or indices. </w:t>
      </w:r>
      <w:r>
        <w:rPr>
          <w:rStyle w:val="a9"/>
          <w:rFonts w:asciiTheme="minorHAnsi" w:hAnsiTheme="minorHAnsi" w:cstheme="minorBidi"/>
          <w:color w:val="auto"/>
          <w:kern w:val="2"/>
          <w:sz w:val="21"/>
          <w:szCs w:val="22"/>
        </w:rPr>
        <w:footnoteReference w:id="4"/>
      </w:r>
      <w:r>
        <w:rPr>
          <w:rFonts w:asciiTheme="minorHAnsi" w:hAnsiTheme="minorHAnsi" w:cstheme="minorBidi"/>
          <w:color w:val="auto"/>
          <w:kern w:val="2"/>
          <w:sz w:val="21"/>
          <w:szCs w:val="22"/>
        </w:rPr>
        <w:t xml:space="preserve"> The research about the ‘Inconsistency of Belief among Roman Catholic Girls’ did not divide </w:t>
      </w:r>
      <w:r w:rsidR="00F620F8">
        <w:rPr>
          <w:rFonts w:asciiTheme="minorHAnsi" w:hAnsiTheme="minorHAnsi" w:cstheme="minorBidi"/>
          <w:color w:val="auto"/>
          <w:kern w:val="2"/>
          <w:sz w:val="21"/>
          <w:szCs w:val="22"/>
        </w:rPr>
        <w:t xml:space="preserve">227 </w:t>
      </w:r>
      <w:r>
        <w:rPr>
          <w:rFonts w:asciiTheme="minorHAnsi" w:hAnsiTheme="minorHAnsi" w:cstheme="minorBidi"/>
          <w:color w:val="auto"/>
          <w:kern w:val="2"/>
          <w:sz w:val="21"/>
          <w:szCs w:val="22"/>
        </w:rPr>
        <w:t xml:space="preserve">participants of juniors and seniors at </w:t>
      </w:r>
      <w:r w:rsidR="00F620F8">
        <w:rPr>
          <w:rFonts w:asciiTheme="minorHAnsi" w:hAnsiTheme="minorHAnsi" w:cstheme="minorBidi"/>
          <w:color w:val="auto"/>
          <w:kern w:val="2"/>
          <w:sz w:val="21"/>
          <w:szCs w:val="22"/>
        </w:rPr>
        <w:t xml:space="preserve">high school, which might cause the problem that some juniors comprise on unitary idea about their faith. The second concern is about timing. As Alan Bryman claimed that, </w:t>
      </w:r>
      <w:r w:rsidR="001F33EC">
        <w:rPr>
          <w:rFonts w:asciiTheme="minorHAnsi" w:hAnsiTheme="minorHAnsi" w:cstheme="minorBidi"/>
          <w:color w:val="auto"/>
          <w:kern w:val="2"/>
          <w:sz w:val="21"/>
          <w:szCs w:val="22"/>
        </w:rPr>
        <w:t xml:space="preserve">the measure’s consistency over time, is testing for which entails administering the measure more than once. </w:t>
      </w:r>
      <w:r w:rsidR="00E67721">
        <w:rPr>
          <w:rStyle w:val="a9"/>
          <w:rFonts w:asciiTheme="minorHAnsi" w:hAnsiTheme="minorHAnsi" w:cstheme="minorBidi"/>
          <w:color w:val="auto"/>
          <w:kern w:val="2"/>
          <w:sz w:val="21"/>
          <w:szCs w:val="22"/>
        </w:rPr>
        <w:footnoteReference w:id="5"/>
      </w:r>
      <w:r w:rsidR="00E67721">
        <w:rPr>
          <w:rFonts w:asciiTheme="minorHAnsi" w:hAnsiTheme="minorHAnsi" w:cstheme="minorBidi"/>
          <w:color w:val="auto"/>
          <w:kern w:val="2"/>
          <w:sz w:val="21"/>
          <w:szCs w:val="22"/>
        </w:rPr>
        <w:t xml:space="preserve"> It is worth to think about </w:t>
      </w:r>
      <w:r w:rsidR="00AC2368">
        <w:rPr>
          <w:rFonts w:asciiTheme="minorHAnsi" w:hAnsiTheme="minorHAnsi" w:cstheme="minorBidi"/>
          <w:color w:val="auto"/>
          <w:kern w:val="2"/>
          <w:sz w:val="21"/>
          <w:szCs w:val="22"/>
        </w:rPr>
        <w:t xml:space="preserve">when </w:t>
      </w:r>
      <w:r w:rsidR="00F24B87">
        <w:rPr>
          <w:rFonts w:asciiTheme="minorHAnsi" w:hAnsiTheme="minorHAnsi" w:cstheme="minorBidi"/>
          <w:color w:val="auto"/>
          <w:kern w:val="2"/>
          <w:sz w:val="21"/>
          <w:szCs w:val="22"/>
        </w:rPr>
        <w:t xml:space="preserve">the time changes, for instance, the junior become senior students if their faith about Catholic, Reincarnation and Astrology would be changed. </w:t>
      </w:r>
    </w:p>
    <w:p w14:paraId="7EA986DA" w14:textId="1AF0018E" w:rsidR="004B5688" w:rsidRDefault="004B5688" w:rsidP="00940CFE">
      <w:pPr>
        <w:pStyle w:val="Default"/>
        <w:rPr>
          <w:rFonts w:asciiTheme="minorHAnsi" w:hAnsiTheme="minorHAnsi" w:cstheme="minorBidi"/>
          <w:color w:val="auto"/>
          <w:kern w:val="2"/>
          <w:sz w:val="21"/>
          <w:szCs w:val="22"/>
        </w:rPr>
      </w:pPr>
    </w:p>
    <w:p w14:paraId="74DC6BB7" w14:textId="596A054D" w:rsidR="00716CD5" w:rsidRDefault="003727FD" w:rsidP="00940CFE">
      <w:pPr>
        <w:pStyle w:val="Default"/>
        <w:rPr>
          <w:rFonts w:asciiTheme="minorHAnsi" w:hAnsiTheme="minorHAnsi" w:cstheme="minorBidi"/>
          <w:color w:val="auto"/>
          <w:kern w:val="2"/>
          <w:sz w:val="21"/>
          <w:szCs w:val="22"/>
        </w:rPr>
      </w:pPr>
      <w:proofErr w:type="gramStart"/>
      <w:r>
        <w:rPr>
          <w:rFonts w:asciiTheme="minorHAnsi" w:hAnsiTheme="minorHAnsi" w:cstheme="minorBidi"/>
          <w:color w:val="auto"/>
          <w:kern w:val="2"/>
          <w:sz w:val="21"/>
          <w:szCs w:val="22"/>
        </w:rPr>
        <w:t>While,</w:t>
      </w:r>
      <w:proofErr w:type="gramEnd"/>
      <w:r>
        <w:rPr>
          <w:rFonts w:asciiTheme="minorHAnsi" w:hAnsiTheme="minorHAnsi" w:cstheme="minorBidi"/>
          <w:color w:val="auto"/>
          <w:kern w:val="2"/>
          <w:sz w:val="21"/>
          <w:szCs w:val="22"/>
        </w:rPr>
        <w:t xml:space="preserve"> the </w:t>
      </w:r>
      <w:r w:rsidR="00A04A17">
        <w:rPr>
          <w:rFonts w:asciiTheme="minorHAnsi" w:hAnsiTheme="minorHAnsi" w:cstheme="minorBidi"/>
          <w:color w:val="auto"/>
          <w:kern w:val="2"/>
          <w:sz w:val="21"/>
          <w:szCs w:val="22"/>
        </w:rPr>
        <w:t>methodology of ‘S</w:t>
      </w:r>
      <w:r w:rsidR="00A04A17" w:rsidRPr="00A04A17">
        <w:rPr>
          <w:rFonts w:asciiTheme="minorHAnsi" w:hAnsiTheme="minorHAnsi" w:cstheme="minorBidi"/>
          <w:color w:val="auto"/>
          <w:kern w:val="2"/>
          <w:sz w:val="21"/>
          <w:szCs w:val="22"/>
        </w:rPr>
        <w:t xml:space="preserve">peaking </w:t>
      </w:r>
      <w:proofErr w:type="spellStart"/>
      <w:r w:rsidR="00A04A17" w:rsidRPr="00A04A17">
        <w:rPr>
          <w:rFonts w:asciiTheme="minorHAnsi" w:hAnsiTheme="minorHAnsi" w:cstheme="minorBidi"/>
          <w:color w:val="auto"/>
          <w:kern w:val="2"/>
          <w:sz w:val="21"/>
          <w:szCs w:val="22"/>
        </w:rPr>
        <w:t>Shamanistically</w:t>
      </w:r>
      <w:proofErr w:type="spellEnd"/>
      <w:r w:rsidR="00A04A17">
        <w:rPr>
          <w:rFonts w:asciiTheme="minorHAnsi" w:hAnsiTheme="minorHAnsi" w:cstheme="minorBidi"/>
          <w:color w:val="auto"/>
          <w:kern w:val="2"/>
          <w:sz w:val="21"/>
          <w:szCs w:val="22"/>
        </w:rPr>
        <w:t>’ is based on the ethnographic fieldwork, which is a</w:t>
      </w:r>
      <w:r w:rsidR="00254B87">
        <w:rPr>
          <w:rFonts w:asciiTheme="minorHAnsi" w:hAnsiTheme="minorHAnsi" w:cstheme="minorBidi"/>
          <w:color w:val="auto"/>
          <w:kern w:val="2"/>
          <w:sz w:val="21"/>
          <w:szCs w:val="22"/>
        </w:rPr>
        <w:t xml:space="preserve"> qualitative research</w:t>
      </w:r>
      <w:r w:rsidR="008B4589">
        <w:rPr>
          <w:rFonts w:asciiTheme="minorHAnsi" w:hAnsiTheme="minorHAnsi" w:cstheme="minorBidi"/>
          <w:color w:val="auto"/>
          <w:kern w:val="2"/>
          <w:sz w:val="21"/>
          <w:szCs w:val="22"/>
        </w:rPr>
        <w:t xml:space="preserve"> </w:t>
      </w:r>
      <w:r w:rsidR="008B4589">
        <w:rPr>
          <w:rFonts w:asciiTheme="minorHAnsi" w:hAnsiTheme="minorHAnsi" w:cstheme="minorBidi" w:hint="eastAsia"/>
          <w:color w:val="auto"/>
          <w:kern w:val="2"/>
          <w:sz w:val="21"/>
          <w:szCs w:val="22"/>
        </w:rPr>
        <w:t>app</w:t>
      </w:r>
      <w:r w:rsidR="008B4589">
        <w:rPr>
          <w:rFonts w:asciiTheme="minorHAnsi" w:hAnsiTheme="minorHAnsi" w:cstheme="minorBidi"/>
          <w:color w:val="auto"/>
          <w:kern w:val="2"/>
          <w:sz w:val="21"/>
          <w:szCs w:val="22"/>
        </w:rPr>
        <w:t>roach</w:t>
      </w:r>
      <w:r w:rsidR="00254B87">
        <w:rPr>
          <w:rFonts w:asciiTheme="minorHAnsi" w:hAnsiTheme="minorHAnsi" w:cstheme="minorBidi"/>
          <w:color w:val="auto"/>
          <w:kern w:val="2"/>
          <w:sz w:val="21"/>
          <w:szCs w:val="22"/>
        </w:rPr>
        <w:t xml:space="preserve">. ‘In conducting ethnographic fieldwork, researchers typically participate in the lives of the study population.’ </w:t>
      </w:r>
      <w:r w:rsidR="00254B87">
        <w:rPr>
          <w:rStyle w:val="a9"/>
          <w:rFonts w:asciiTheme="minorHAnsi" w:hAnsiTheme="minorHAnsi" w:cstheme="minorBidi"/>
          <w:color w:val="auto"/>
          <w:kern w:val="2"/>
          <w:sz w:val="21"/>
          <w:szCs w:val="22"/>
        </w:rPr>
        <w:footnoteReference w:id="6"/>
      </w:r>
      <w:r w:rsidR="00254B87">
        <w:rPr>
          <w:rFonts w:asciiTheme="minorHAnsi" w:hAnsiTheme="minorHAnsi" w:cstheme="minorBidi"/>
          <w:color w:val="auto"/>
          <w:kern w:val="2"/>
          <w:sz w:val="21"/>
          <w:szCs w:val="22"/>
        </w:rPr>
        <w:t xml:space="preserve"> The </w:t>
      </w:r>
      <w:r w:rsidR="00297106">
        <w:rPr>
          <w:rFonts w:asciiTheme="minorHAnsi" w:hAnsiTheme="minorHAnsi" w:cstheme="minorBidi"/>
          <w:color w:val="auto"/>
          <w:kern w:val="2"/>
          <w:sz w:val="21"/>
          <w:szCs w:val="22"/>
        </w:rPr>
        <w:t xml:space="preserve">researcher of this paper participated the daily activities by attending the local wedding as she claimed at the beginning of paper and gave lots of observation and experimental description as an insider. </w:t>
      </w:r>
      <w:r w:rsidR="000C64B6">
        <w:rPr>
          <w:rFonts w:asciiTheme="minorHAnsi" w:hAnsiTheme="minorHAnsi" w:cstheme="minorBidi"/>
          <w:color w:val="auto"/>
          <w:kern w:val="2"/>
          <w:sz w:val="21"/>
          <w:szCs w:val="22"/>
        </w:rPr>
        <w:t>Different from the paper of ‘Inconsistency of Belief among Roman Catholic Girls’, t</w:t>
      </w:r>
      <w:r w:rsidR="00297106">
        <w:rPr>
          <w:rFonts w:asciiTheme="minorHAnsi" w:hAnsiTheme="minorHAnsi" w:cstheme="minorBidi"/>
          <w:color w:val="auto"/>
          <w:kern w:val="2"/>
          <w:sz w:val="21"/>
          <w:szCs w:val="22"/>
        </w:rPr>
        <w:t xml:space="preserve">here is no </w:t>
      </w:r>
      <w:r w:rsidR="002A0B44">
        <w:rPr>
          <w:rFonts w:asciiTheme="minorHAnsi" w:hAnsiTheme="minorHAnsi" w:cstheme="minorBidi"/>
          <w:color w:val="auto"/>
          <w:kern w:val="2"/>
          <w:sz w:val="21"/>
          <w:szCs w:val="22"/>
        </w:rPr>
        <w:t>numerical</w:t>
      </w:r>
      <w:r w:rsidR="00C6014D">
        <w:rPr>
          <w:rFonts w:asciiTheme="minorHAnsi" w:hAnsiTheme="minorHAnsi" w:cstheme="minorBidi"/>
          <w:color w:val="auto"/>
          <w:kern w:val="2"/>
          <w:sz w:val="21"/>
          <w:szCs w:val="22"/>
        </w:rPr>
        <w:t xml:space="preserve"> </w:t>
      </w:r>
      <w:r w:rsidR="002A0B44">
        <w:rPr>
          <w:rFonts w:asciiTheme="minorHAnsi" w:hAnsiTheme="minorHAnsi" w:cstheme="minorBidi"/>
          <w:color w:val="auto"/>
          <w:kern w:val="2"/>
          <w:sz w:val="21"/>
          <w:szCs w:val="22"/>
        </w:rPr>
        <w:t>data</w:t>
      </w:r>
      <w:r w:rsidR="00297106">
        <w:rPr>
          <w:rFonts w:asciiTheme="minorHAnsi" w:hAnsiTheme="minorHAnsi" w:cstheme="minorBidi"/>
          <w:color w:val="auto"/>
          <w:kern w:val="2"/>
          <w:sz w:val="21"/>
          <w:szCs w:val="22"/>
        </w:rPr>
        <w:t xml:space="preserve"> involving in the research, only provid</w:t>
      </w:r>
      <w:r w:rsidR="000C64B6">
        <w:rPr>
          <w:rFonts w:asciiTheme="minorHAnsi" w:hAnsiTheme="minorHAnsi" w:cstheme="minorBidi"/>
          <w:color w:val="auto"/>
          <w:kern w:val="2"/>
          <w:sz w:val="21"/>
          <w:szCs w:val="22"/>
        </w:rPr>
        <w:t>ing</w:t>
      </w:r>
      <w:r w:rsidR="00297106">
        <w:rPr>
          <w:rFonts w:asciiTheme="minorHAnsi" w:hAnsiTheme="minorHAnsi" w:cstheme="minorBidi"/>
          <w:color w:val="auto"/>
          <w:kern w:val="2"/>
          <w:sz w:val="21"/>
          <w:szCs w:val="22"/>
        </w:rPr>
        <w:t xml:space="preserve"> three accounts about how </w:t>
      </w:r>
      <w:proofErr w:type="spellStart"/>
      <w:r w:rsidR="00297106">
        <w:rPr>
          <w:rFonts w:asciiTheme="minorHAnsi" w:hAnsiTheme="minorHAnsi" w:cstheme="minorBidi"/>
          <w:color w:val="auto"/>
          <w:kern w:val="2"/>
          <w:sz w:val="21"/>
          <w:szCs w:val="22"/>
        </w:rPr>
        <w:t>sei</w:t>
      </w:r>
      <w:r w:rsidR="002A0B44">
        <w:rPr>
          <w:rFonts w:asciiTheme="minorHAnsi" w:hAnsiTheme="minorHAnsi" w:cstheme="minorBidi"/>
          <w:color w:val="auto"/>
          <w:kern w:val="2"/>
          <w:sz w:val="21"/>
          <w:szCs w:val="22"/>
        </w:rPr>
        <w:t>d</w:t>
      </w:r>
      <w:proofErr w:type="spellEnd"/>
      <w:r w:rsidR="00297106">
        <w:rPr>
          <w:rFonts w:asciiTheme="minorHAnsi" w:hAnsiTheme="minorHAnsi" w:cstheme="minorBidi"/>
          <w:color w:val="auto"/>
          <w:kern w:val="2"/>
          <w:sz w:val="21"/>
          <w:szCs w:val="22"/>
        </w:rPr>
        <w:t xml:space="preserve"> worker gets into the field. </w:t>
      </w:r>
      <w:r w:rsidR="009D35C7">
        <w:rPr>
          <w:rFonts w:asciiTheme="minorHAnsi" w:hAnsiTheme="minorHAnsi" w:cstheme="minorBidi"/>
          <w:color w:val="auto"/>
          <w:kern w:val="2"/>
          <w:sz w:val="21"/>
          <w:szCs w:val="22"/>
        </w:rPr>
        <w:t xml:space="preserve">It comes to a conclusion that each </w:t>
      </w:r>
      <w:proofErr w:type="spellStart"/>
      <w:r w:rsidR="009D35C7">
        <w:rPr>
          <w:rFonts w:asciiTheme="minorHAnsi" w:hAnsiTheme="minorHAnsi" w:cstheme="minorBidi"/>
          <w:color w:val="auto"/>
          <w:kern w:val="2"/>
          <w:sz w:val="21"/>
          <w:szCs w:val="22"/>
        </w:rPr>
        <w:t>seidworker</w:t>
      </w:r>
      <w:proofErr w:type="spellEnd"/>
      <w:r w:rsidR="009D35C7">
        <w:rPr>
          <w:rFonts w:asciiTheme="minorHAnsi" w:hAnsiTheme="minorHAnsi" w:cstheme="minorBidi"/>
          <w:color w:val="auto"/>
          <w:kern w:val="2"/>
          <w:sz w:val="21"/>
          <w:szCs w:val="22"/>
        </w:rPr>
        <w:t xml:space="preserve"> has his or her own descriptions, basing on the different processes of </w:t>
      </w:r>
      <w:proofErr w:type="spellStart"/>
      <w:r w:rsidR="009D35C7">
        <w:rPr>
          <w:rFonts w:asciiTheme="minorHAnsi" w:hAnsiTheme="minorHAnsi" w:cstheme="minorBidi"/>
          <w:color w:val="auto"/>
          <w:kern w:val="2"/>
          <w:sz w:val="21"/>
          <w:szCs w:val="22"/>
        </w:rPr>
        <w:t>seid</w:t>
      </w:r>
      <w:proofErr w:type="spellEnd"/>
      <w:r w:rsidR="009D35C7">
        <w:rPr>
          <w:rFonts w:asciiTheme="minorHAnsi" w:hAnsiTheme="minorHAnsi" w:cstheme="minorBidi"/>
          <w:color w:val="auto"/>
          <w:kern w:val="2"/>
          <w:sz w:val="21"/>
          <w:szCs w:val="22"/>
        </w:rPr>
        <w:t xml:space="preserve">-journey. Based on her native informants, </w:t>
      </w:r>
      <w:r w:rsidR="00F1399D">
        <w:rPr>
          <w:rFonts w:asciiTheme="minorHAnsi" w:hAnsiTheme="minorHAnsi" w:cstheme="minorBidi"/>
          <w:color w:val="auto"/>
          <w:kern w:val="2"/>
          <w:sz w:val="21"/>
          <w:szCs w:val="22"/>
        </w:rPr>
        <w:t xml:space="preserve">the author discussed about the belief of spirits and the mediator who is active in the creation of shamanic community. </w:t>
      </w:r>
    </w:p>
    <w:p w14:paraId="48AB58CE" w14:textId="77777777" w:rsidR="00716CD5" w:rsidRDefault="00716CD5" w:rsidP="00940CFE">
      <w:pPr>
        <w:pStyle w:val="Default"/>
        <w:rPr>
          <w:rFonts w:asciiTheme="minorHAnsi" w:hAnsiTheme="minorHAnsi" w:cstheme="minorBidi"/>
          <w:color w:val="auto"/>
          <w:kern w:val="2"/>
          <w:sz w:val="21"/>
          <w:szCs w:val="22"/>
        </w:rPr>
      </w:pPr>
    </w:p>
    <w:p w14:paraId="23B941DB" w14:textId="48217FFE" w:rsidR="00B2200B" w:rsidRDefault="00716CD5" w:rsidP="00940CFE">
      <w:pPr>
        <w:pStyle w:val="Default"/>
        <w:rPr>
          <w:rFonts w:asciiTheme="minorHAnsi" w:hAnsiTheme="minorHAnsi" w:cstheme="minorBidi"/>
          <w:color w:val="auto"/>
          <w:kern w:val="2"/>
          <w:sz w:val="21"/>
          <w:szCs w:val="22"/>
        </w:rPr>
      </w:pPr>
      <w:r>
        <w:rPr>
          <w:rFonts w:asciiTheme="minorHAnsi" w:hAnsiTheme="minorHAnsi" w:cstheme="minorBidi"/>
          <w:color w:val="auto"/>
          <w:kern w:val="2"/>
          <w:sz w:val="21"/>
          <w:szCs w:val="22"/>
        </w:rPr>
        <w:lastRenderedPageBreak/>
        <w:t xml:space="preserve">It is always questionable that a researcher can enter </w:t>
      </w:r>
      <w:r w:rsidR="00196C7F">
        <w:rPr>
          <w:rFonts w:asciiTheme="minorHAnsi" w:hAnsiTheme="minorHAnsi" w:cstheme="minorBidi"/>
          <w:color w:val="auto"/>
          <w:kern w:val="2"/>
          <w:sz w:val="21"/>
          <w:szCs w:val="22"/>
        </w:rPr>
        <w:t>the</w:t>
      </w:r>
      <w:r>
        <w:rPr>
          <w:rFonts w:asciiTheme="minorHAnsi" w:hAnsiTheme="minorHAnsi" w:cstheme="minorBidi"/>
          <w:color w:val="auto"/>
          <w:kern w:val="2"/>
          <w:sz w:val="21"/>
          <w:szCs w:val="22"/>
        </w:rPr>
        <w:t xml:space="preserve"> field completely ignorant, as researchers have their own individual and social frameworks, personal identity and physical features with which they enter the field.</w:t>
      </w:r>
      <w:r>
        <w:rPr>
          <w:rStyle w:val="a9"/>
          <w:rFonts w:asciiTheme="minorHAnsi" w:hAnsiTheme="minorHAnsi" w:cstheme="minorBidi"/>
          <w:color w:val="auto"/>
          <w:kern w:val="2"/>
          <w:sz w:val="21"/>
          <w:szCs w:val="22"/>
        </w:rPr>
        <w:footnoteReference w:id="7"/>
      </w:r>
      <w:r>
        <w:rPr>
          <w:rFonts w:asciiTheme="minorHAnsi" w:hAnsiTheme="minorHAnsi" w:cstheme="minorBidi"/>
          <w:color w:val="auto"/>
          <w:kern w:val="2"/>
          <w:sz w:val="21"/>
          <w:szCs w:val="22"/>
        </w:rPr>
        <w:t xml:space="preserve"> In the paper of </w:t>
      </w:r>
      <w:r w:rsidR="00EE28F7">
        <w:rPr>
          <w:rFonts w:asciiTheme="minorHAnsi" w:hAnsiTheme="minorHAnsi" w:cstheme="minorBidi"/>
          <w:color w:val="auto"/>
          <w:kern w:val="2"/>
          <w:sz w:val="21"/>
          <w:szCs w:val="22"/>
        </w:rPr>
        <w:t>‘</w:t>
      </w:r>
      <w:r w:rsidR="005E1909">
        <w:rPr>
          <w:rFonts w:asciiTheme="minorHAnsi" w:hAnsiTheme="minorHAnsi" w:cstheme="minorBidi"/>
          <w:color w:val="auto"/>
          <w:kern w:val="2"/>
          <w:sz w:val="21"/>
          <w:szCs w:val="22"/>
        </w:rPr>
        <w:t>Catholic</w:t>
      </w:r>
      <w:r>
        <w:rPr>
          <w:rFonts w:asciiTheme="minorHAnsi" w:hAnsiTheme="minorHAnsi" w:cstheme="minorBidi"/>
          <w:color w:val="auto"/>
          <w:kern w:val="2"/>
          <w:sz w:val="21"/>
          <w:szCs w:val="22"/>
        </w:rPr>
        <w:t xml:space="preserve"> girls</w:t>
      </w:r>
      <w:r w:rsidR="00EE28F7">
        <w:rPr>
          <w:rFonts w:asciiTheme="minorHAnsi" w:hAnsiTheme="minorHAnsi" w:cstheme="minorBidi"/>
          <w:color w:val="auto"/>
          <w:kern w:val="2"/>
          <w:sz w:val="21"/>
          <w:szCs w:val="22"/>
        </w:rPr>
        <w:t>’</w:t>
      </w:r>
      <w:r>
        <w:rPr>
          <w:rFonts w:asciiTheme="minorHAnsi" w:hAnsiTheme="minorHAnsi" w:cstheme="minorBidi"/>
          <w:color w:val="auto"/>
          <w:kern w:val="2"/>
          <w:sz w:val="21"/>
          <w:szCs w:val="22"/>
        </w:rPr>
        <w:t xml:space="preserve">, the researcher gave a </w:t>
      </w:r>
      <w:r w:rsidRPr="00716CD5">
        <w:rPr>
          <w:rFonts w:asciiTheme="minorHAnsi" w:hAnsiTheme="minorHAnsi" w:cstheme="minorBidi"/>
          <w:color w:val="auto"/>
          <w:kern w:val="2"/>
          <w:sz w:val="21"/>
          <w:szCs w:val="22"/>
        </w:rPr>
        <w:t>hypothesis</w:t>
      </w:r>
      <w:r>
        <w:rPr>
          <w:rFonts w:asciiTheme="minorHAnsi" w:hAnsiTheme="minorHAnsi" w:cstheme="minorBidi"/>
          <w:color w:val="auto"/>
          <w:kern w:val="2"/>
          <w:sz w:val="21"/>
          <w:szCs w:val="22"/>
        </w:rPr>
        <w:t>, and the survey did not confirm his initiative hypothesis. It seems that the researcher enter</w:t>
      </w:r>
      <w:r w:rsidR="00E06186">
        <w:rPr>
          <w:rFonts w:asciiTheme="minorHAnsi" w:hAnsiTheme="minorHAnsi" w:cstheme="minorBidi"/>
          <w:color w:val="auto"/>
          <w:kern w:val="2"/>
          <w:sz w:val="21"/>
          <w:szCs w:val="22"/>
        </w:rPr>
        <w:t>ed</w:t>
      </w:r>
      <w:r>
        <w:rPr>
          <w:rFonts w:asciiTheme="minorHAnsi" w:hAnsiTheme="minorHAnsi" w:cstheme="minorBidi"/>
          <w:color w:val="auto"/>
          <w:kern w:val="2"/>
          <w:sz w:val="21"/>
          <w:szCs w:val="22"/>
        </w:rPr>
        <w:t xml:space="preserve"> into the topic with the status of completely ignorant</w:t>
      </w:r>
      <w:r w:rsidR="00E06186">
        <w:rPr>
          <w:rFonts w:asciiTheme="minorHAnsi" w:hAnsiTheme="minorHAnsi" w:cstheme="minorBidi"/>
          <w:color w:val="auto"/>
          <w:kern w:val="2"/>
          <w:sz w:val="21"/>
          <w:szCs w:val="22"/>
        </w:rPr>
        <w:t xml:space="preserve"> and without any bias.</w:t>
      </w:r>
      <w:r>
        <w:rPr>
          <w:rFonts w:asciiTheme="minorHAnsi" w:hAnsiTheme="minorHAnsi" w:cstheme="minorBidi"/>
          <w:color w:val="auto"/>
          <w:kern w:val="2"/>
          <w:sz w:val="21"/>
          <w:szCs w:val="22"/>
        </w:rPr>
        <w:t xml:space="preserve"> While, </w:t>
      </w:r>
      <w:r w:rsidR="00E5034F">
        <w:rPr>
          <w:rFonts w:asciiTheme="minorHAnsi" w:hAnsiTheme="minorHAnsi" w:cstheme="minorBidi" w:hint="eastAsia"/>
          <w:color w:val="auto"/>
          <w:kern w:val="2"/>
          <w:sz w:val="21"/>
          <w:szCs w:val="22"/>
        </w:rPr>
        <w:t>in</w:t>
      </w:r>
      <w:r w:rsidR="00E5034F">
        <w:rPr>
          <w:rFonts w:asciiTheme="minorHAnsi" w:hAnsiTheme="minorHAnsi" w:cstheme="minorBidi"/>
          <w:color w:val="auto"/>
          <w:kern w:val="2"/>
          <w:sz w:val="21"/>
          <w:szCs w:val="22"/>
        </w:rPr>
        <w:t xml:space="preserve"> </w:t>
      </w:r>
      <w:r>
        <w:rPr>
          <w:rFonts w:asciiTheme="minorHAnsi" w:hAnsiTheme="minorHAnsi" w:cstheme="minorBidi"/>
          <w:color w:val="auto"/>
          <w:kern w:val="2"/>
          <w:sz w:val="21"/>
          <w:szCs w:val="22"/>
        </w:rPr>
        <w:t xml:space="preserve">the paper of </w:t>
      </w:r>
      <w:proofErr w:type="spellStart"/>
      <w:r w:rsidR="00E06186">
        <w:rPr>
          <w:rFonts w:asciiTheme="minorHAnsi" w:hAnsiTheme="minorHAnsi" w:cstheme="minorBidi"/>
          <w:color w:val="auto"/>
          <w:kern w:val="2"/>
          <w:sz w:val="21"/>
          <w:szCs w:val="22"/>
        </w:rPr>
        <w:t>Seidr</w:t>
      </w:r>
      <w:proofErr w:type="spellEnd"/>
      <w:r w:rsidR="00E06186">
        <w:rPr>
          <w:rFonts w:asciiTheme="minorHAnsi" w:hAnsiTheme="minorHAnsi" w:cstheme="minorBidi"/>
          <w:color w:val="auto"/>
          <w:kern w:val="2"/>
          <w:sz w:val="21"/>
          <w:szCs w:val="22"/>
        </w:rPr>
        <w:t xml:space="preserve">, the researcher </w:t>
      </w:r>
      <w:r w:rsidR="00E5034F">
        <w:rPr>
          <w:rFonts w:asciiTheme="minorHAnsi" w:hAnsiTheme="minorHAnsi" w:cstheme="minorBidi"/>
          <w:color w:val="auto"/>
          <w:kern w:val="2"/>
          <w:sz w:val="21"/>
          <w:szCs w:val="22"/>
        </w:rPr>
        <w:t>discover</w:t>
      </w:r>
      <w:r w:rsidR="008403CE">
        <w:rPr>
          <w:rFonts w:asciiTheme="minorHAnsi" w:hAnsiTheme="minorHAnsi" w:cstheme="minorBidi"/>
          <w:color w:val="auto"/>
          <w:kern w:val="2"/>
          <w:sz w:val="21"/>
          <w:szCs w:val="22"/>
        </w:rPr>
        <w:t>ed and explored</w:t>
      </w:r>
      <w:r w:rsidR="00E5034F">
        <w:rPr>
          <w:rFonts w:asciiTheme="minorHAnsi" w:hAnsiTheme="minorHAnsi" w:cstheme="minorBidi"/>
          <w:color w:val="auto"/>
          <w:kern w:val="2"/>
          <w:sz w:val="21"/>
          <w:szCs w:val="22"/>
        </w:rPr>
        <w:t xml:space="preserve"> the </w:t>
      </w:r>
      <w:proofErr w:type="spellStart"/>
      <w:r w:rsidR="00E5034F">
        <w:rPr>
          <w:rFonts w:asciiTheme="minorHAnsi" w:hAnsiTheme="minorHAnsi" w:cstheme="minorBidi"/>
          <w:color w:val="auto"/>
          <w:kern w:val="2"/>
          <w:sz w:val="21"/>
          <w:szCs w:val="22"/>
        </w:rPr>
        <w:t>seidr</w:t>
      </w:r>
      <w:proofErr w:type="spellEnd"/>
      <w:r w:rsidR="00E5034F">
        <w:rPr>
          <w:rFonts w:asciiTheme="minorHAnsi" w:hAnsiTheme="minorHAnsi" w:cstheme="minorBidi"/>
          <w:color w:val="auto"/>
          <w:kern w:val="2"/>
          <w:sz w:val="21"/>
          <w:szCs w:val="22"/>
        </w:rPr>
        <w:t xml:space="preserve"> community locating herself within it, </w:t>
      </w:r>
      <w:r w:rsidR="009C329D">
        <w:rPr>
          <w:rFonts w:asciiTheme="minorHAnsi" w:hAnsiTheme="minorHAnsi" w:cstheme="minorBidi"/>
          <w:color w:val="auto"/>
          <w:kern w:val="2"/>
          <w:sz w:val="21"/>
          <w:szCs w:val="22"/>
        </w:rPr>
        <w:t xml:space="preserve">she also admitted that she </w:t>
      </w:r>
      <w:r w:rsidR="0062106C">
        <w:rPr>
          <w:rFonts w:asciiTheme="minorHAnsi" w:hAnsiTheme="minorHAnsi" w:cstheme="minorBidi"/>
          <w:color w:val="auto"/>
          <w:kern w:val="2"/>
          <w:sz w:val="21"/>
          <w:szCs w:val="22"/>
        </w:rPr>
        <w:t>brought</w:t>
      </w:r>
      <w:r w:rsidR="009C329D">
        <w:rPr>
          <w:rFonts w:asciiTheme="minorHAnsi" w:hAnsiTheme="minorHAnsi" w:cstheme="minorBidi"/>
          <w:color w:val="auto"/>
          <w:kern w:val="2"/>
          <w:sz w:val="21"/>
          <w:szCs w:val="22"/>
        </w:rPr>
        <w:t xml:space="preserve"> her awareness about Feminism and the critique of ethnography into the situation of discussing the multiple realities of the </w:t>
      </w:r>
      <w:proofErr w:type="spellStart"/>
      <w:r w:rsidR="009C329D">
        <w:rPr>
          <w:rFonts w:asciiTheme="minorHAnsi" w:hAnsiTheme="minorHAnsi" w:cstheme="minorBidi"/>
          <w:color w:val="auto"/>
          <w:kern w:val="2"/>
          <w:sz w:val="21"/>
          <w:szCs w:val="22"/>
        </w:rPr>
        <w:t>seidr</w:t>
      </w:r>
      <w:proofErr w:type="spellEnd"/>
      <w:r w:rsidR="009C329D">
        <w:rPr>
          <w:rFonts w:asciiTheme="minorHAnsi" w:hAnsiTheme="minorHAnsi" w:cstheme="minorBidi"/>
          <w:color w:val="auto"/>
          <w:kern w:val="2"/>
          <w:sz w:val="21"/>
          <w:szCs w:val="22"/>
        </w:rPr>
        <w:t xml:space="preserve"> seance. </w:t>
      </w:r>
    </w:p>
    <w:p w14:paraId="3FEA2877" w14:textId="00DF71E5" w:rsidR="00F1399D" w:rsidRPr="008403CE" w:rsidRDefault="00F1399D" w:rsidP="00940CFE">
      <w:pPr>
        <w:pStyle w:val="Default"/>
        <w:rPr>
          <w:rFonts w:asciiTheme="minorHAnsi" w:hAnsiTheme="minorHAnsi" w:cstheme="minorBidi"/>
          <w:color w:val="auto"/>
          <w:kern w:val="2"/>
          <w:sz w:val="21"/>
          <w:szCs w:val="22"/>
        </w:rPr>
      </w:pPr>
    </w:p>
    <w:p w14:paraId="1721205B" w14:textId="5B578553" w:rsidR="008B4589" w:rsidRDefault="008B4589" w:rsidP="00940CFE">
      <w:pPr>
        <w:pStyle w:val="Default"/>
        <w:rPr>
          <w:rFonts w:asciiTheme="minorHAnsi" w:hAnsiTheme="minorHAnsi" w:cstheme="minorBidi"/>
          <w:color w:val="auto"/>
          <w:kern w:val="2"/>
          <w:sz w:val="21"/>
          <w:szCs w:val="22"/>
        </w:rPr>
      </w:pPr>
      <w:r>
        <w:rPr>
          <w:rFonts w:asciiTheme="minorHAnsi" w:hAnsiTheme="minorHAnsi" w:cstheme="minorBidi" w:hint="eastAsia"/>
          <w:color w:val="auto"/>
          <w:kern w:val="2"/>
          <w:sz w:val="21"/>
          <w:szCs w:val="22"/>
        </w:rPr>
        <w:t>A</w:t>
      </w:r>
      <w:r>
        <w:rPr>
          <w:rFonts w:asciiTheme="minorHAnsi" w:hAnsiTheme="minorHAnsi" w:cstheme="minorBidi"/>
          <w:color w:val="auto"/>
          <w:kern w:val="2"/>
          <w:sz w:val="21"/>
          <w:szCs w:val="22"/>
        </w:rPr>
        <w:t>s Judith Bell and Stephen Waters claimed in ‘Doing your research project’, the disadvantages of quantitative research method are no account taken of human thoughts and feelings; can provide descriptive data of large populations but there can be difficulties with identifying reasons for the data or interpreting it.</w:t>
      </w:r>
      <w:r>
        <w:rPr>
          <w:rStyle w:val="a9"/>
          <w:rFonts w:asciiTheme="minorHAnsi" w:hAnsiTheme="minorHAnsi" w:cstheme="minorBidi"/>
          <w:color w:val="auto"/>
          <w:kern w:val="2"/>
          <w:sz w:val="21"/>
          <w:szCs w:val="22"/>
        </w:rPr>
        <w:footnoteReference w:id="8"/>
      </w:r>
      <w:r>
        <w:rPr>
          <w:rFonts w:asciiTheme="minorHAnsi" w:hAnsiTheme="minorHAnsi" w:cstheme="minorBidi"/>
          <w:color w:val="auto"/>
          <w:kern w:val="2"/>
          <w:sz w:val="21"/>
          <w:szCs w:val="22"/>
        </w:rPr>
        <w:t xml:space="preserve"> Those disadvantages of quantitative research </w:t>
      </w:r>
      <w:r w:rsidR="00122923">
        <w:rPr>
          <w:rFonts w:asciiTheme="minorHAnsi" w:hAnsiTheme="minorHAnsi" w:cstheme="minorBidi"/>
          <w:color w:val="auto"/>
          <w:kern w:val="2"/>
          <w:sz w:val="21"/>
          <w:szCs w:val="22"/>
        </w:rPr>
        <w:t xml:space="preserve">appeared on the research of </w:t>
      </w:r>
      <w:r w:rsidR="00EE28F7">
        <w:rPr>
          <w:rFonts w:asciiTheme="minorHAnsi" w:hAnsiTheme="minorHAnsi" w:cstheme="minorBidi"/>
          <w:color w:val="auto"/>
          <w:kern w:val="2"/>
          <w:sz w:val="21"/>
          <w:szCs w:val="22"/>
        </w:rPr>
        <w:t>‘</w:t>
      </w:r>
      <w:r w:rsidR="00122923">
        <w:rPr>
          <w:rFonts w:asciiTheme="minorHAnsi" w:hAnsiTheme="minorHAnsi" w:cstheme="minorBidi"/>
          <w:color w:val="auto"/>
          <w:kern w:val="2"/>
          <w:sz w:val="21"/>
          <w:szCs w:val="22"/>
        </w:rPr>
        <w:t>Catholic girls</w:t>
      </w:r>
      <w:r w:rsidR="00EE28F7">
        <w:rPr>
          <w:rFonts w:asciiTheme="minorHAnsi" w:hAnsiTheme="minorHAnsi" w:cstheme="minorBidi"/>
          <w:color w:val="auto"/>
          <w:kern w:val="2"/>
          <w:sz w:val="21"/>
          <w:szCs w:val="22"/>
        </w:rPr>
        <w:t>’</w:t>
      </w:r>
      <w:r w:rsidR="00122923">
        <w:rPr>
          <w:rFonts w:asciiTheme="minorHAnsi" w:hAnsiTheme="minorHAnsi" w:cstheme="minorBidi"/>
          <w:color w:val="auto"/>
          <w:kern w:val="2"/>
          <w:sz w:val="21"/>
          <w:szCs w:val="22"/>
        </w:rPr>
        <w:t xml:space="preserve">. While, in the research of </w:t>
      </w:r>
      <w:r w:rsidR="00EE28F7">
        <w:rPr>
          <w:rFonts w:asciiTheme="minorHAnsi" w:hAnsiTheme="minorHAnsi" w:cstheme="minorBidi"/>
          <w:color w:val="auto"/>
          <w:kern w:val="2"/>
          <w:sz w:val="21"/>
          <w:szCs w:val="22"/>
        </w:rPr>
        <w:t>‘S</w:t>
      </w:r>
      <w:r w:rsidR="00EE28F7" w:rsidRPr="00A04A17">
        <w:rPr>
          <w:rFonts w:asciiTheme="minorHAnsi" w:hAnsiTheme="minorHAnsi" w:cstheme="minorBidi"/>
          <w:color w:val="auto"/>
          <w:kern w:val="2"/>
          <w:sz w:val="21"/>
          <w:szCs w:val="22"/>
        </w:rPr>
        <w:t xml:space="preserve">peaking </w:t>
      </w:r>
      <w:proofErr w:type="spellStart"/>
      <w:r w:rsidR="00EE28F7" w:rsidRPr="00A04A17">
        <w:rPr>
          <w:rFonts w:asciiTheme="minorHAnsi" w:hAnsiTheme="minorHAnsi" w:cstheme="minorBidi"/>
          <w:color w:val="auto"/>
          <w:kern w:val="2"/>
          <w:sz w:val="21"/>
          <w:szCs w:val="22"/>
        </w:rPr>
        <w:t>Shamanistically</w:t>
      </w:r>
      <w:proofErr w:type="spellEnd"/>
      <w:r w:rsidR="00EE28F7">
        <w:rPr>
          <w:rFonts w:asciiTheme="minorHAnsi" w:hAnsiTheme="minorHAnsi" w:cstheme="minorBidi"/>
          <w:color w:val="auto"/>
          <w:kern w:val="2"/>
          <w:sz w:val="21"/>
          <w:szCs w:val="22"/>
        </w:rPr>
        <w:t>’</w:t>
      </w:r>
      <w:r w:rsidR="00122923">
        <w:rPr>
          <w:rFonts w:asciiTheme="minorHAnsi" w:hAnsiTheme="minorHAnsi" w:cstheme="minorBidi"/>
          <w:color w:val="auto"/>
          <w:kern w:val="2"/>
          <w:sz w:val="21"/>
          <w:szCs w:val="22"/>
        </w:rPr>
        <w:t xml:space="preserve">, the researcher gave three different accounts to explain the statues when the </w:t>
      </w:r>
      <w:proofErr w:type="spellStart"/>
      <w:r w:rsidR="00122923">
        <w:rPr>
          <w:rFonts w:asciiTheme="minorHAnsi" w:hAnsiTheme="minorHAnsi" w:cstheme="minorBidi"/>
          <w:color w:val="auto"/>
          <w:kern w:val="2"/>
          <w:sz w:val="21"/>
          <w:szCs w:val="22"/>
        </w:rPr>
        <w:t>seid</w:t>
      </w:r>
      <w:proofErr w:type="spellEnd"/>
      <w:r w:rsidR="00EE28F7">
        <w:rPr>
          <w:rFonts w:asciiTheme="minorHAnsi" w:hAnsiTheme="minorHAnsi" w:cstheme="minorBidi"/>
          <w:color w:val="auto"/>
          <w:kern w:val="2"/>
          <w:sz w:val="21"/>
          <w:szCs w:val="22"/>
        </w:rPr>
        <w:t xml:space="preserve"> </w:t>
      </w:r>
      <w:r w:rsidR="00122923">
        <w:rPr>
          <w:rFonts w:asciiTheme="minorHAnsi" w:hAnsiTheme="minorHAnsi" w:cstheme="minorBidi"/>
          <w:color w:val="auto"/>
          <w:kern w:val="2"/>
          <w:sz w:val="21"/>
          <w:szCs w:val="22"/>
        </w:rPr>
        <w:t xml:space="preserve">worker drive into the mediator with the sprite and people. Also, the researcher tried to explain why the descriptions of three accounts are different </w:t>
      </w:r>
      <w:r w:rsidR="008B1F42">
        <w:rPr>
          <w:rFonts w:asciiTheme="minorHAnsi" w:hAnsiTheme="minorHAnsi" w:cstheme="minorBidi"/>
          <w:color w:val="auto"/>
          <w:kern w:val="2"/>
          <w:sz w:val="21"/>
          <w:szCs w:val="22"/>
        </w:rPr>
        <w:t xml:space="preserve">from each other </w:t>
      </w:r>
      <w:r w:rsidR="00122923">
        <w:rPr>
          <w:rFonts w:asciiTheme="minorHAnsi" w:hAnsiTheme="minorHAnsi" w:cstheme="minorBidi"/>
          <w:color w:val="auto"/>
          <w:kern w:val="2"/>
          <w:sz w:val="21"/>
          <w:szCs w:val="22"/>
        </w:rPr>
        <w:t>basing on the culture background</w:t>
      </w:r>
      <w:r w:rsidR="008B1F42">
        <w:rPr>
          <w:rFonts w:asciiTheme="minorHAnsi" w:hAnsiTheme="minorHAnsi" w:cstheme="minorBidi"/>
          <w:color w:val="auto"/>
          <w:kern w:val="2"/>
          <w:sz w:val="21"/>
          <w:szCs w:val="22"/>
        </w:rPr>
        <w:t xml:space="preserve"> of local community</w:t>
      </w:r>
      <w:r w:rsidR="00122923">
        <w:rPr>
          <w:rFonts w:asciiTheme="minorHAnsi" w:hAnsiTheme="minorHAnsi" w:cstheme="minorBidi"/>
          <w:color w:val="auto"/>
          <w:kern w:val="2"/>
          <w:sz w:val="21"/>
          <w:szCs w:val="22"/>
        </w:rPr>
        <w:t xml:space="preserve">, etc. </w:t>
      </w:r>
    </w:p>
    <w:p w14:paraId="0352519F" w14:textId="37D78B14" w:rsidR="00122923" w:rsidRDefault="00122923" w:rsidP="00940CFE">
      <w:pPr>
        <w:pStyle w:val="Default"/>
        <w:rPr>
          <w:rFonts w:asciiTheme="minorHAnsi" w:hAnsiTheme="minorHAnsi" w:cstheme="minorBidi"/>
          <w:color w:val="auto"/>
          <w:kern w:val="2"/>
          <w:sz w:val="21"/>
          <w:szCs w:val="22"/>
        </w:rPr>
      </w:pPr>
      <w:r>
        <w:rPr>
          <w:rFonts w:asciiTheme="minorHAnsi" w:hAnsiTheme="minorHAnsi" w:cstheme="minorBidi" w:hint="eastAsia"/>
          <w:color w:val="auto"/>
          <w:kern w:val="2"/>
          <w:sz w:val="21"/>
          <w:szCs w:val="22"/>
        </w:rPr>
        <w:t>M</w:t>
      </w:r>
      <w:r>
        <w:rPr>
          <w:rFonts w:asciiTheme="minorHAnsi" w:hAnsiTheme="minorHAnsi" w:cstheme="minorBidi"/>
          <w:color w:val="auto"/>
          <w:kern w:val="2"/>
          <w:sz w:val="21"/>
          <w:szCs w:val="22"/>
        </w:rPr>
        <w:t>eanwhile, the qualitative research method got its disadvantage, for instance, findings cannot be tested with statistical significance, findings cannot be generalized to whole populations, and greater risk of researcher bias affecting the results.</w:t>
      </w:r>
      <w:r w:rsidR="005377F0">
        <w:rPr>
          <w:rStyle w:val="a9"/>
          <w:rFonts w:asciiTheme="minorHAnsi" w:hAnsiTheme="minorHAnsi" w:cstheme="minorBidi"/>
          <w:color w:val="auto"/>
          <w:kern w:val="2"/>
          <w:sz w:val="21"/>
          <w:szCs w:val="22"/>
        </w:rPr>
        <w:footnoteReference w:id="9"/>
      </w:r>
      <w:r>
        <w:rPr>
          <w:rFonts w:asciiTheme="minorHAnsi" w:hAnsiTheme="minorHAnsi" w:cstheme="minorBidi"/>
          <w:color w:val="auto"/>
          <w:kern w:val="2"/>
          <w:sz w:val="21"/>
          <w:szCs w:val="22"/>
        </w:rPr>
        <w:t xml:space="preserve"> </w:t>
      </w:r>
      <w:r w:rsidR="005377F0">
        <w:rPr>
          <w:rFonts w:asciiTheme="minorHAnsi" w:hAnsiTheme="minorHAnsi" w:cstheme="minorBidi"/>
          <w:color w:val="auto"/>
          <w:kern w:val="2"/>
          <w:sz w:val="21"/>
          <w:szCs w:val="22"/>
        </w:rPr>
        <w:t>Those disadvantage</w:t>
      </w:r>
      <w:r w:rsidR="008B1F42">
        <w:rPr>
          <w:rFonts w:asciiTheme="minorHAnsi" w:hAnsiTheme="minorHAnsi" w:cstheme="minorBidi"/>
          <w:color w:val="auto"/>
          <w:kern w:val="2"/>
          <w:sz w:val="21"/>
          <w:szCs w:val="22"/>
        </w:rPr>
        <w:t>s</w:t>
      </w:r>
      <w:r w:rsidR="005377F0">
        <w:rPr>
          <w:rFonts w:asciiTheme="minorHAnsi" w:hAnsiTheme="minorHAnsi" w:cstheme="minorBidi"/>
          <w:color w:val="auto"/>
          <w:kern w:val="2"/>
          <w:sz w:val="21"/>
          <w:szCs w:val="22"/>
        </w:rPr>
        <w:t xml:space="preserve"> of qualitative approach appeared on the research of </w:t>
      </w:r>
      <w:r w:rsidR="002A47C4">
        <w:rPr>
          <w:rFonts w:asciiTheme="minorHAnsi" w:hAnsiTheme="minorHAnsi" w:cstheme="minorBidi"/>
          <w:color w:val="auto"/>
          <w:kern w:val="2"/>
          <w:sz w:val="21"/>
          <w:szCs w:val="22"/>
        </w:rPr>
        <w:t>‘S</w:t>
      </w:r>
      <w:r w:rsidR="002A47C4" w:rsidRPr="00A04A17">
        <w:rPr>
          <w:rFonts w:asciiTheme="minorHAnsi" w:hAnsiTheme="minorHAnsi" w:cstheme="minorBidi"/>
          <w:color w:val="auto"/>
          <w:kern w:val="2"/>
          <w:sz w:val="21"/>
          <w:szCs w:val="22"/>
        </w:rPr>
        <w:t xml:space="preserve">peaking </w:t>
      </w:r>
      <w:proofErr w:type="spellStart"/>
      <w:r w:rsidR="002A47C4" w:rsidRPr="00A04A17">
        <w:rPr>
          <w:rFonts w:asciiTheme="minorHAnsi" w:hAnsiTheme="minorHAnsi" w:cstheme="minorBidi"/>
          <w:color w:val="auto"/>
          <w:kern w:val="2"/>
          <w:sz w:val="21"/>
          <w:szCs w:val="22"/>
        </w:rPr>
        <w:t>Shamanistically</w:t>
      </w:r>
      <w:proofErr w:type="spellEnd"/>
      <w:r w:rsidR="002A47C4">
        <w:rPr>
          <w:rFonts w:asciiTheme="minorHAnsi" w:hAnsiTheme="minorHAnsi" w:cstheme="minorBidi"/>
          <w:color w:val="auto"/>
          <w:kern w:val="2"/>
          <w:sz w:val="21"/>
          <w:szCs w:val="22"/>
        </w:rPr>
        <w:t>’</w:t>
      </w:r>
      <w:r w:rsidR="005377F0">
        <w:rPr>
          <w:rFonts w:asciiTheme="minorHAnsi" w:hAnsiTheme="minorHAnsi" w:cstheme="minorBidi"/>
          <w:color w:val="auto"/>
          <w:kern w:val="2"/>
          <w:sz w:val="21"/>
          <w:szCs w:val="22"/>
        </w:rPr>
        <w:t>. It would be doubt that the description of three account cannot represent the whole community. The bias of feminine perspective with spirit belief may affect the results</w:t>
      </w:r>
      <w:r w:rsidR="002A47C4">
        <w:rPr>
          <w:rFonts w:asciiTheme="minorHAnsi" w:hAnsiTheme="minorHAnsi" w:cstheme="minorBidi"/>
          <w:color w:val="auto"/>
          <w:kern w:val="2"/>
          <w:sz w:val="21"/>
          <w:szCs w:val="22"/>
        </w:rPr>
        <w:t xml:space="preserve"> of research</w:t>
      </w:r>
      <w:r w:rsidR="005377F0">
        <w:rPr>
          <w:rFonts w:asciiTheme="minorHAnsi" w:hAnsiTheme="minorHAnsi" w:cstheme="minorBidi"/>
          <w:color w:val="auto"/>
          <w:kern w:val="2"/>
          <w:sz w:val="21"/>
          <w:szCs w:val="22"/>
        </w:rPr>
        <w:t xml:space="preserve">. Comparing to the research of </w:t>
      </w:r>
      <w:r w:rsidR="002A47C4">
        <w:rPr>
          <w:rFonts w:asciiTheme="minorHAnsi" w:hAnsiTheme="minorHAnsi" w:cstheme="minorBidi"/>
          <w:color w:val="auto"/>
          <w:kern w:val="2"/>
          <w:sz w:val="21"/>
          <w:szCs w:val="22"/>
        </w:rPr>
        <w:t>‘</w:t>
      </w:r>
      <w:r w:rsidR="005377F0">
        <w:rPr>
          <w:rFonts w:asciiTheme="minorHAnsi" w:hAnsiTheme="minorHAnsi" w:cstheme="minorBidi"/>
          <w:color w:val="auto"/>
          <w:kern w:val="2"/>
          <w:sz w:val="21"/>
          <w:szCs w:val="22"/>
        </w:rPr>
        <w:t>Catholic girls</w:t>
      </w:r>
      <w:r w:rsidR="002A47C4">
        <w:rPr>
          <w:rFonts w:asciiTheme="minorHAnsi" w:hAnsiTheme="minorHAnsi" w:cstheme="minorBidi"/>
          <w:color w:val="auto"/>
          <w:kern w:val="2"/>
          <w:sz w:val="21"/>
          <w:szCs w:val="22"/>
        </w:rPr>
        <w:t>’</w:t>
      </w:r>
      <w:r w:rsidR="005377F0">
        <w:rPr>
          <w:rFonts w:asciiTheme="minorHAnsi" w:hAnsiTheme="minorHAnsi" w:cstheme="minorBidi"/>
          <w:color w:val="auto"/>
          <w:kern w:val="2"/>
          <w:sz w:val="21"/>
          <w:szCs w:val="22"/>
        </w:rPr>
        <w:t xml:space="preserve">, </w:t>
      </w:r>
      <w:r w:rsidR="002A47C4">
        <w:rPr>
          <w:rFonts w:asciiTheme="minorHAnsi" w:hAnsiTheme="minorHAnsi" w:cstheme="minorBidi"/>
          <w:color w:val="auto"/>
          <w:kern w:val="2"/>
          <w:sz w:val="21"/>
          <w:szCs w:val="22"/>
        </w:rPr>
        <w:t>the result from survey</w:t>
      </w:r>
      <w:r w:rsidR="005377F0">
        <w:rPr>
          <w:rFonts w:asciiTheme="minorHAnsi" w:hAnsiTheme="minorHAnsi" w:cstheme="minorBidi"/>
          <w:color w:val="auto"/>
          <w:kern w:val="2"/>
          <w:sz w:val="21"/>
          <w:szCs w:val="22"/>
        </w:rPr>
        <w:t xml:space="preserve"> would be much more objective </w:t>
      </w:r>
      <w:r w:rsidR="002A47C4">
        <w:rPr>
          <w:rFonts w:asciiTheme="minorHAnsi" w:hAnsiTheme="minorHAnsi" w:cstheme="minorBidi"/>
          <w:color w:val="auto"/>
          <w:kern w:val="2"/>
          <w:sz w:val="21"/>
          <w:szCs w:val="22"/>
        </w:rPr>
        <w:t>and showed</w:t>
      </w:r>
      <w:r w:rsidR="005377F0">
        <w:rPr>
          <w:rFonts w:asciiTheme="minorHAnsi" w:hAnsiTheme="minorHAnsi" w:cstheme="minorBidi"/>
          <w:color w:val="auto"/>
          <w:kern w:val="2"/>
          <w:sz w:val="21"/>
          <w:szCs w:val="22"/>
        </w:rPr>
        <w:t xml:space="preserve"> </w:t>
      </w:r>
      <w:r w:rsidR="002A47C4">
        <w:rPr>
          <w:rFonts w:asciiTheme="minorHAnsi" w:hAnsiTheme="minorHAnsi" w:cstheme="minorBidi"/>
          <w:color w:val="auto"/>
          <w:kern w:val="2"/>
          <w:sz w:val="21"/>
          <w:szCs w:val="22"/>
        </w:rPr>
        <w:t xml:space="preserve">how it would </w:t>
      </w:r>
      <w:r w:rsidR="005377F0">
        <w:rPr>
          <w:rFonts w:asciiTheme="minorHAnsi" w:hAnsiTheme="minorHAnsi" w:cstheme="minorBidi"/>
          <w:color w:val="auto"/>
          <w:kern w:val="2"/>
          <w:sz w:val="21"/>
          <w:szCs w:val="22"/>
        </w:rPr>
        <w:t>contradict the hypothesis. With the statistical power of 227 surveys, it shows the findings generalized to whole populations</w:t>
      </w:r>
      <w:r w:rsidR="00691323">
        <w:rPr>
          <w:rFonts w:asciiTheme="minorHAnsi" w:hAnsiTheme="minorHAnsi" w:cstheme="minorBidi"/>
          <w:color w:val="auto"/>
          <w:kern w:val="2"/>
          <w:sz w:val="21"/>
          <w:szCs w:val="22"/>
        </w:rPr>
        <w:t xml:space="preserve"> in </w:t>
      </w:r>
      <w:r w:rsidR="002A47C4">
        <w:rPr>
          <w:rFonts w:asciiTheme="minorHAnsi" w:hAnsiTheme="minorHAnsi" w:cstheme="minorBidi"/>
          <w:color w:val="auto"/>
          <w:kern w:val="2"/>
          <w:sz w:val="21"/>
          <w:szCs w:val="22"/>
        </w:rPr>
        <w:t>one</w:t>
      </w:r>
      <w:r w:rsidR="00691323">
        <w:rPr>
          <w:rFonts w:asciiTheme="minorHAnsi" w:hAnsiTheme="minorHAnsi" w:cstheme="minorBidi"/>
          <w:color w:val="auto"/>
          <w:kern w:val="2"/>
          <w:sz w:val="21"/>
          <w:szCs w:val="22"/>
        </w:rPr>
        <w:t xml:space="preserve"> Catholic high school</w:t>
      </w:r>
      <w:r w:rsidR="005377F0">
        <w:rPr>
          <w:rFonts w:asciiTheme="minorHAnsi" w:hAnsiTheme="minorHAnsi" w:cstheme="minorBidi"/>
          <w:color w:val="auto"/>
          <w:kern w:val="2"/>
          <w:sz w:val="21"/>
          <w:szCs w:val="22"/>
        </w:rPr>
        <w:t>.</w:t>
      </w:r>
      <w:r w:rsidR="00691323">
        <w:rPr>
          <w:rFonts w:asciiTheme="minorHAnsi" w:hAnsiTheme="minorHAnsi" w:cstheme="minorBidi"/>
          <w:color w:val="auto"/>
          <w:kern w:val="2"/>
          <w:sz w:val="21"/>
          <w:szCs w:val="22"/>
        </w:rPr>
        <w:t xml:space="preserve"> It avoids the bias of researcher affecting the result, which come</w:t>
      </w:r>
      <w:r w:rsidR="002A47C4">
        <w:rPr>
          <w:rFonts w:asciiTheme="minorHAnsi" w:hAnsiTheme="minorHAnsi" w:cstheme="minorBidi"/>
          <w:color w:val="auto"/>
          <w:kern w:val="2"/>
          <w:sz w:val="21"/>
          <w:szCs w:val="22"/>
        </w:rPr>
        <w:t>s</w:t>
      </w:r>
      <w:r w:rsidR="00691323">
        <w:rPr>
          <w:rFonts w:asciiTheme="minorHAnsi" w:hAnsiTheme="minorHAnsi" w:cstheme="minorBidi"/>
          <w:color w:val="auto"/>
          <w:kern w:val="2"/>
          <w:sz w:val="21"/>
          <w:szCs w:val="22"/>
        </w:rPr>
        <w:t xml:space="preserve"> out from the survey responses automatically. </w:t>
      </w:r>
      <w:r w:rsidR="005377F0">
        <w:rPr>
          <w:rFonts w:asciiTheme="minorHAnsi" w:hAnsiTheme="minorHAnsi" w:cstheme="minorBidi"/>
          <w:color w:val="auto"/>
          <w:kern w:val="2"/>
          <w:sz w:val="21"/>
          <w:szCs w:val="22"/>
        </w:rPr>
        <w:t xml:space="preserve"> </w:t>
      </w:r>
    </w:p>
    <w:p w14:paraId="09B078AD" w14:textId="52122EF5" w:rsidR="00940CFE" w:rsidRPr="00940CFE" w:rsidRDefault="00940CFE" w:rsidP="003A4388">
      <w:pPr>
        <w:rPr>
          <w:rFonts w:hint="eastAsia"/>
          <w:b/>
          <w:bCs/>
        </w:rPr>
      </w:pPr>
    </w:p>
    <w:p w14:paraId="1EA049FE" w14:textId="215DAEBE" w:rsidR="00940CFE" w:rsidRPr="00940CFE" w:rsidRDefault="00940CFE" w:rsidP="003A4388">
      <w:pPr>
        <w:rPr>
          <w:b/>
          <w:bCs/>
        </w:rPr>
      </w:pPr>
      <w:r w:rsidRPr="00940CFE">
        <w:rPr>
          <w:rFonts w:hint="eastAsia"/>
          <w:b/>
          <w:bCs/>
        </w:rPr>
        <w:t>R</w:t>
      </w:r>
      <w:r w:rsidRPr="00940CFE">
        <w:rPr>
          <w:b/>
          <w:bCs/>
        </w:rPr>
        <w:t xml:space="preserve">eflexivity in the research </w:t>
      </w:r>
    </w:p>
    <w:p w14:paraId="7932A918" w14:textId="554C2352" w:rsidR="009C329D" w:rsidRPr="009C329D" w:rsidRDefault="009C329D" w:rsidP="009C329D">
      <w:pPr>
        <w:rPr>
          <w:b/>
          <w:bCs/>
        </w:rPr>
      </w:pPr>
    </w:p>
    <w:p w14:paraId="7B2DF79D" w14:textId="028664F4" w:rsidR="00993AD4" w:rsidRDefault="00A97824" w:rsidP="00867684">
      <w:r>
        <w:t>‘Reflexivity is a process that involves conscious self-reflection on the part of researchers to make explicit their potential influence on the research process.’</w:t>
      </w:r>
      <w:r>
        <w:rPr>
          <w:rStyle w:val="a9"/>
        </w:rPr>
        <w:footnoteReference w:id="10"/>
      </w:r>
      <w:r>
        <w:t xml:space="preserve"> </w:t>
      </w:r>
      <w:r w:rsidR="00830AFB">
        <w:rPr>
          <w:rFonts w:hint="eastAsia"/>
        </w:rPr>
        <w:t>In</w:t>
      </w:r>
      <w:r w:rsidR="00830AFB">
        <w:t xml:space="preserve"> the qualitative research, the researchers would bring their subjective influence </w:t>
      </w:r>
      <w:r w:rsidR="0057284C">
        <w:rPr>
          <w:rFonts w:hint="eastAsia"/>
        </w:rPr>
        <w:t>in</w:t>
      </w:r>
      <w:r w:rsidR="00830AFB">
        <w:t xml:space="preserve">to the research process, including data collection and interpretation. </w:t>
      </w:r>
      <w:r w:rsidR="00867684">
        <w:t xml:space="preserve">Scholar Etherington argued that one logical conclusion of </w:t>
      </w:r>
      <w:r w:rsidR="00867684">
        <w:lastRenderedPageBreak/>
        <w:t>the reflexive process is autoethnography, ‘an autobiographical genre of writing and research’</w:t>
      </w:r>
      <w:r w:rsidR="00867684">
        <w:rPr>
          <w:rStyle w:val="a9"/>
        </w:rPr>
        <w:footnoteReference w:id="11"/>
      </w:r>
      <w:r w:rsidR="00867684">
        <w:t xml:space="preserve"> in which the researcher him or herself becomes the object of research. It has been described as a “blend of ethnography and autobiographical writing that incorporates elements of one’s one life experience when writing about others”</w:t>
      </w:r>
      <w:r w:rsidR="00867684">
        <w:rPr>
          <w:rStyle w:val="a9"/>
        </w:rPr>
        <w:footnoteReference w:id="12"/>
      </w:r>
      <w:r w:rsidR="00867684">
        <w:t>, or ‘a form of self-narrative that places the self within a social context</w:t>
      </w:r>
      <w:r w:rsidR="00867684">
        <w:rPr>
          <w:rStyle w:val="a9"/>
        </w:rPr>
        <w:footnoteReference w:id="13"/>
      </w:r>
      <w:r w:rsidR="00867684">
        <w:t xml:space="preserve"> .</w:t>
      </w:r>
      <w:r>
        <w:t>The researcher of ‘</w:t>
      </w:r>
      <w:r w:rsidRPr="00576842">
        <w:t xml:space="preserve">Speaking </w:t>
      </w:r>
      <w:proofErr w:type="spellStart"/>
      <w:r w:rsidRPr="00576842">
        <w:t>Shamanistically</w:t>
      </w:r>
      <w:proofErr w:type="spellEnd"/>
      <w:r>
        <w:t>’</w:t>
      </w:r>
      <w:r w:rsidR="0027032B">
        <w:t xml:space="preserve"> began the paper by giving a story that she will give a dance for a wedding. Then she</w:t>
      </w:r>
      <w:r>
        <w:t xml:space="preserve"> </w:t>
      </w:r>
      <w:r w:rsidR="0027032B">
        <w:t>stated</w:t>
      </w:r>
      <w:r>
        <w:t xml:space="preserve"> that she chose to enter the world</w:t>
      </w:r>
      <w:r w:rsidR="000760A0">
        <w:t xml:space="preserve"> of </w:t>
      </w:r>
      <w:proofErr w:type="spellStart"/>
      <w:r w:rsidR="000760A0">
        <w:t>seid</w:t>
      </w:r>
      <w:r w:rsidR="002D52E9">
        <w:t>r</w:t>
      </w:r>
      <w:proofErr w:type="spellEnd"/>
      <w:r w:rsidR="000760A0">
        <w:t xml:space="preserve"> as a native-</w:t>
      </w:r>
      <w:proofErr w:type="gramStart"/>
      <w:r w:rsidR="000760A0">
        <w:t>speaker, and</w:t>
      </w:r>
      <w:proofErr w:type="gramEnd"/>
      <w:r w:rsidR="000760A0">
        <w:t xml:space="preserve"> try to understand the construction of </w:t>
      </w:r>
      <w:proofErr w:type="spellStart"/>
      <w:r w:rsidR="000760A0">
        <w:t>seidr</w:t>
      </w:r>
      <w:proofErr w:type="spellEnd"/>
      <w:r w:rsidR="000760A0">
        <w:t xml:space="preserve"> as part or not part of that community. </w:t>
      </w:r>
      <w:r w:rsidR="00151E19">
        <w:t>W</w:t>
      </w:r>
      <w:r w:rsidR="000760A0">
        <w:t>ith her Feminism and the critical of ethnography awareness, she expressed her personal</w:t>
      </w:r>
      <w:r w:rsidR="00830AFB">
        <w:t xml:space="preserve"> </w:t>
      </w:r>
      <w:r w:rsidR="000760A0">
        <w:t xml:space="preserve">and other </w:t>
      </w:r>
      <w:proofErr w:type="spellStart"/>
      <w:r w:rsidR="000760A0">
        <w:t>seidr</w:t>
      </w:r>
      <w:proofErr w:type="spellEnd"/>
      <w:r w:rsidR="000760A0">
        <w:t xml:space="preserve"> workers’ experience</w:t>
      </w:r>
      <w:r w:rsidR="00830AFB">
        <w:t xml:space="preserve">, and how she interpreted the phenomena to construct the complete shaman world.  </w:t>
      </w:r>
      <w:r w:rsidR="00151E19">
        <w:t xml:space="preserve">Also, the researcher </w:t>
      </w:r>
      <w:r w:rsidR="00A6549C">
        <w:t xml:space="preserve">is in belief of the </w:t>
      </w:r>
      <w:r w:rsidR="00817CD1">
        <w:t xml:space="preserve">spirit and believe that </w:t>
      </w:r>
      <w:proofErr w:type="spellStart"/>
      <w:r w:rsidR="00817CD1">
        <w:t>seidworker</w:t>
      </w:r>
      <w:proofErr w:type="spellEnd"/>
      <w:r w:rsidR="00817CD1">
        <w:t xml:space="preserve"> is a mediator between people and spirits. Even, she raised up the question that do the spirits exist? She realized that </w:t>
      </w:r>
      <w:r w:rsidR="00973343">
        <w:t>the belief of spirit would</w:t>
      </w:r>
      <w:r w:rsidR="00340B4D">
        <w:t xml:space="preserve"> </w:t>
      </w:r>
      <w:r w:rsidR="00973343">
        <w:t xml:space="preserve">seem to discredit her credentials to do impartial or unbiased ethnography. </w:t>
      </w:r>
      <w:r w:rsidR="00340B4D">
        <w:t>At the same time</w:t>
      </w:r>
      <w:r w:rsidR="00973343">
        <w:t xml:space="preserve">, non-belief also would be a bias in the eyes of irrational by adherents of the non-belief discourse. </w:t>
      </w:r>
      <w:r w:rsidR="0027032B">
        <w:t>Comparing to the paper of ‘Catholic girls’,</w:t>
      </w:r>
      <w:r w:rsidR="00FB34DD">
        <w:t xml:space="preserve"> the researcher is an outsider of the participants from Catholic high school. But he still tried to understand </w:t>
      </w:r>
      <w:r w:rsidR="007E43E1">
        <w:t xml:space="preserve">that </w:t>
      </w:r>
      <w:r w:rsidR="00FB34DD">
        <w:t>the inconsistency of the belief is because of the confusion and uncertainty from adolescent who want to protect her ego from a fearful situation by adherence to different beliefs or practices which strive for the same function.</w:t>
      </w:r>
      <w:r w:rsidR="007E43E1">
        <w:t xml:space="preserve"> </w:t>
      </w:r>
    </w:p>
    <w:p w14:paraId="2E48181F" w14:textId="1ED23767" w:rsidR="00F6351E" w:rsidRDefault="00F6351E" w:rsidP="00867684"/>
    <w:p w14:paraId="444E23D0" w14:textId="55664847" w:rsidR="00FB34DD" w:rsidRDefault="00F6351E" w:rsidP="00867684">
      <w:r w:rsidRPr="00F6351E">
        <w:t xml:space="preserve">The danger of reflexivity is that the researcher disappears into their own feelings, and there is nothing more than their own experience. Reflexive research that overtly acknowledges the life and presence of the researcher as part of the research, and deals with issues such as gender, culture, race and class, has contributed to what has been called a ‘crisis of representation’ </w:t>
      </w:r>
      <w:r w:rsidR="009A1555">
        <w:rPr>
          <w:rStyle w:val="a9"/>
        </w:rPr>
        <w:footnoteReference w:id="14"/>
      </w:r>
      <w:r w:rsidRPr="00F6351E">
        <w:t xml:space="preserve">. This crisis </w:t>
      </w:r>
      <w:r w:rsidR="002D021B">
        <w:rPr>
          <w:rFonts w:hint="eastAsia"/>
        </w:rPr>
        <w:t>h</w:t>
      </w:r>
      <w:r w:rsidRPr="00F6351E">
        <w:t>as been created in response to the falling away of traditional assumptions of truth, reality and knowledge that previously provided us with familiar structures for presenting our findings</w:t>
      </w:r>
      <w:r w:rsidR="009A1555">
        <w:t>.</w:t>
      </w:r>
      <w:r w:rsidRPr="00F6351E">
        <w:t xml:space="preserve"> </w:t>
      </w:r>
      <w:r w:rsidR="009A1555">
        <w:rPr>
          <w:rStyle w:val="a9"/>
        </w:rPr>
        <w:footnoteReference w:id="15"/>
      </w:r>
      <w:r w:rsidR="002859EE">
        <w:t xml:space="preserve"> T</w:t>
      </w:r>
      <w:r w:rsidR="002859EE">
        <w:rPr>
          <w:rFonts w:hint="eastAsia"/>
        </w:rPr>
        <w:t>h</w:t>
      </w:r>
      <w:r w:rsidR="002859EE">
        <w:t>e researcher of ‘</w:t>
      </w:r>
      <w:r w:rsidR="002859EE" w:rsidRPr="00576842">
        <w:t xml:space="preserve">Speaking </w:t>
      </w:r>
      <w:proofErr w:type="spellStart"/>
      <w:r w:rsidR="002859EE" w:rsidRPr="00576842">
        <w:t>Shamanistically</w:t>
      </w:r>
      <w:proofErr w:type="spellEnd"/>
      <w:r w:rsidR="002859EE">
        <w:t xml:space="preserve">’ fell into her own experience as a participant of her research. She expressed her against </w:t>
      </w:r>
      <w:r w:rsidR="001B424B">
        <w:t xml:space="preserve">on </w:t>
      </w:r>
      <w:r w:rsidR="002859EE">
        <w:t xml:space="preserve">the patronizing attitude </w:t>
      </w:r>
      <w:r w:rsidR="001B424B">
        <w:t>if</w:t>
      </w:r>
      <w:r w:rsidR="002859EE">
        <w:t xml:space="preserve"> the ethnographer is an outsider. </w:t>
      </w:r>
      <w:r w:rsidR="001B424B">
        <w:t xml:space="preserve">She wanted to only rely on the realities from participants, the insiders. Because of her own belief of spirit, she </w:t>
      </w:r>
      <w:r w:rsidR="005F0ED8">
        <w:t>thought the ethnographer distancing from the belief, would fall into a fixed, static and unchanging interpretations, rather than a specific personal engaging interpretation. The opinion and statement are quite subjective which only follow</w:t>
      </w:r>
      <w:r w:rsidR="00682382">
        <w:t>ed her own feelings and experience, lacking the objective perspective. It was really caused the crisis of representation without traditional ethnographer perspective as an outsider. While</w:t>
      </w:r>
      <w:r w:rsidR="00477AF6">
        <w:t xml:space="preserve"> </w:t>
      </w:r>
      <w:r w:rsidR="00682382">
        <w:t xml:space="preserve">the paper of ‘Catholic girls’ </w:t>
      </w:r>
      <w:r w:rsidR="007E43E1">
        <w:t xml:space="preserve">get the results </w:t>
      </w:r>
      <w:r w:rsidR="007E43E1">
        <w:lastRenderedPageBreak/>
        <w:t xml:space="preserve">and conclusion from the data. It avoided researcher’s own feeling and background to involve into the data collection. </w:t>
      </w:r>
    </w:p>
    <w:p w14:paraId="1B27A0B8" w14:textId="77777777" w:rsidR="009C329D" w:rsidRPr="00940CFE" w:rsidRDefault="009C329D" w:rsidP="009C329D">
      <w:pPr>
        <w:rPr>
          <w:b/>
          <w:bCs/>
        </w:rPr>
      </w:pPr>
    </w:p>
    <w:p w14:paraId="1A1A1425" w14:textId="727ED39C" w:rsidR="00940CFE" w:rsidRPr="00940CFE" w:rsidRDefault="00940CFE" w:rsidP="003A4388">
      <w:pPr>
        <w:rPr>
          <w:b/>
          <w:bCs/>
        </w:rPr>
      </w:pPr>
      <w:r w:rsidRPr="00940CFE">
        <w:rPr>
          <w:rFonts w:hint="eastAsia"/>
          <w:b/>
          <w:bCs/>
        </w:rPr>
        <w:t>E</w:t>
      </w:r>
      <w:r w:rsidRPr="00940CFE">
        <w:rPr>
          <w:b/>
          <w:bCs/>
        </w:rPr>
        <w:t xml:space="preserve">thical considerations </w:t>
      </w:r>
    </w:p>
    <w:p w14:paraId="667875A0" w14:textId="6E48D4ED" w:rsidR="007E4D15" w:rsidRDefault="007E4D15" w:rsidP="007E4D15">
      <w:pPr>
        <w:autoSpaceDE w:val="0"/>
        <w:autoSpaceDN w:val="0"/>
        <w:adjustRightInd w:val="0"/>
        <w:jc w:val="left"/>
      </w:pPr>
      <w:r>
        <w:t>‘</w:t>
      </w:r>
      <w:r w:rsidRPr="007E4D15">
        <w:t>Ethics are the guiding principles that help an individual or group to decide</w:t>
      </w:r>
      <w:r>
        <w:t xml:space="preserve"> what is right or wrong’.</w:t>
      </w:r>
      <w:r>
        <w:rPr>
          <w:rStyle w:val="a9"/>
        </w:rPr>
        <w:footnoteReference w:id="16"/>
      </w:r>
      <w:r w:rsidRPr="007E4D15">
        <w:t xml:space="preserve"> </w:t>
      </w:r>
      <w:r>
        <w:t xml:space="preserve">Ethical issues can arise at any stage of the research process – in the </w:t>
      </w:r>
      <w:proofErr w:type="gramStart"/>
      <w:r>
        <w:t>design</w:t>
      </w:r>
      <w:proofErr w:type="gramEnd"/>
    </w:p>
    <w:p w14:paraId="721C2D94" w14:textId="7B5C9EA6" w:rsidR="00844242" w:rsidRDefault="007E4D15" w:rsidP="00FD24B4">
      <w:pPr>
        <w:autoSpaceDE w:val="0"/>
        <w:autoSpaceDN w:val="0"/>
        <w:adjustRightInd w:val="0"/>
        <w:jc w:val="left"/>
      </w:pPr>
      <w:r>
        <w:t xml:space="preserve">stage, the fieldwork stage, and in the analysis/writing up. </w:t>
      </w:r>
      <w:r>
        <w:rPr>
          <w:rStyle w:val="a9"/>
        </w:rPr>
        <w:footnoteReference w:id="17"/>
      </w:r>
      <w:r>
        <w:t xml:space="preserve">In the paper of Catholic girls, the researcher gathered 227 questionnaires on the class of high school, including junior and senior students as participants. It did not obey the rule that participant should be adults, who can be responsible for their own behaviors. The researcher should ask for the permission of adolescents’ </w:t>
      </w:r>
      <w:r w:rsidRPr="007E4D15">
        <w:t>legal guardian</w:t>
      </w:r>
      <w:r>
        <w:t xml:space="preserve"> to invite </w:t>
      </w:r>
      <w:r w:rsidR="00477AF6">
        <w:t>those participants</w:t>
      </w:r>
      <w:r>
        <w:t xml:space="preserve"> to join this research</w:t>
      </w:r>
      <w:r w:rsidR="00FD24B4">
        <w:t>, but it did not statue on the procedure of the research</w:t>
      </w:r>
      <w:r>
        <w:t xml:space="preserve">. </w:t>
      </w:r>
    </w:p>
    <w:p w14:paraId="46DF5FDF" w14:textId="77777777" w:rsidR="00844242" w:rsidRDefault="00844242" w:rsidP="00FD24B4">
      <w:pPr>
        <w:autoSpaceDE w:val="0"/>
        <w:autoSpaceDN w:val="0"/>
        <w:adjustRightInd w:val="0"/>
        <w:jc w:val="left"/>
      </w:pPr>
    </w:p>
    <w:p w14:paraId="437215A6" w14:textId="4877FA56" w:rsidR="00FD24B4" w:rsidRDefault="00FD24B4" w:rsidP="00FD24B4">
      <w:pPr>
        <w:autoSpaceDE w:val="0"/>
        <w:autoSpaceDN w:val="0"/>
        <w:adjustRightInd w:val="0"/>
        <w:jc w:val="left"/>
      </w:pPr>
      <w:r>
        <w:t xml:space="preserve">While in the paper of ‘Speaking </w:t>
      </w:r>
      <w:proofErr w:type="spellStart"/>
      <w:r>
        <w:t>Shamanically</w:t>
      </w:r>
      <w:proofErr w:type="spellEnd"/>
      <w:r>
        <w:t xml:space="preserve">’, the researcher gave several names of </w:t>
      </w:r>
      <w:proofErr w:type="spellStart"/>
      <w:r>
        <w:t>seidr</w:t>
      </w:r>
      <w:proofErr w:type="spellEnd"/>
      <w:r>
        <w:t xml:space="preserve"> worker who are in the same local community with researcher. There is no doubt that the researcher can get the first</w:t>
      </w:r>
      <w:r w:rsidR="00844242">
        <w:t>-</w:t>
      </w:r>
      <w:r>
        <w:t>hand experiences and interpretation from those close friends as participants. But th</w:t>
      </w:r>
      <w:r w:rsidR="00844242">
        <w:t>e judgement would be influenced by her own subjectivity-her personal background, experience and view of the world.</w:t>
      </w:r>
      <w:r w:rsidR="00844242">
        <w:rPr>
          <w:rStyle w:val="a9"/>
        </w:rPr>
        <w:footnoteReference w:id="18"/>
      </w:r>
      <w:r w:rsidR="00844242">
        <w:t xml:space="preserve"> The names of participants also showed on the paper, which violated the </w:t>
      </w:r>
      <w:r w:rsidR="00844242" w:rsidRPr="00844242">
        <w:t>Anonymity</w:t>
      </w:r>
      <w:r w:rsidR="00844242">
        <w:t xml:space="preserve"> and </w:t>
      </w:r>
      <w:r w:rsidR="00844242" w:rsidRPr="00844242">
        <w:t>Confidentiality</w:t>
      </w:r>
      <w:r w:rsidR="00844242">
        <w:t xml:space="preserve"> principles in the Ethic consideration. </w:t>
      </w:r>
      <w:r w:rsidR="00844242">
        <w:rPr>
          <w:rStyle w:val="a9"/>
        </w:rPr>
        <w:footnoteReference w:id="19"/>
      </w:r>
      <w:r w:rsidR="00844242">
        <w:t xml:space="preserve"> Meanwhile, the author of paper did not give the background if she got the permission of participants to disclosure their names and interpretation on the public paper. </w:t>
      </w:r>
    </w:p>
    <w:p w14:paraId="0688F90B" w14:textId="23A691CB" w:rsidR="00940CFE" w:rsidRPr="007E4D15" w:rsidRDefault="00844242" w:rsidP="00542E96">
      <w:pPr>
        <w:autoSpaceDE w:val="0"/>
        <w:autoSpaceDN w:val="0"/>
        <w:adjustRightInd w:val="0"/>
        <w:jc w:val="left"/>
      </w:pPr>
      <w:r>
        <w:rPr>
          <w:rFonts w:hint="eastAsia"/>
        </w:rPr>
        <w:t>R</w:t>
      </w:r>
      <w:r>
        <w:t>egarding to the issue of subjective judgement, the researcher of ‘Catholic Girls’ claimed that he was surprised at the low</w:t>
      </w:r>
      <w:r w:rsidR="00542E96">
        <w:t xml:space="preserve"> response of the subjects to the state. But still, he accepted and discussed why the </w:t>
      </w:r>
      <w:r w:rsidR="00542E96" w:rsidRPr="00542E96">
        <w:t>hypothesis</w:t>
      </w:r>
      <w:r w:rsidR="00542E96">
        <w:t xml:space="preserve"> did not confirm. He did not influence by his own experience and view of the world. </w:t>
      </w:r>
    </w:p>
    <w:p w14:paraId="71709169" w14:textId="77777777" w:rsidR="003A4388" w:rsidRPr="00542E96" w:rsidRDefault="003A4388" w:rsidP="003A4388"/>
    <w:p w14:paraId="4250B046" w14:textId="67E078F3" w:rsidR="004F615B" w:rsidRPr="00D473BD" w:rsidRDefault="00D473BD" w:rsidP="00085F78">
      <w:pPr>
        <w:rPr>
          <w:b/>
          <w:bCs/>
        </w:rPr>
      </w:pPr>
      <w:r w:rsidRPr="00D473BD">
        <w:rPr>
          <w:rFonts w:hint="eastAsia"/>
          <w:b/>
          <w:bCs/>
        </w:rPr>
        <w:t>C</w:t>
      </w:r>
      <w:r w:rsidRPr="00D473BD">
        <w:rPr>
          <w:b/>
          <w:bCs/>
        </w:rPr>
        <w:t xml:space="preserve">onclusion </w:t>
      </w:r>
    </w:p>
    <w:p w14:paraId="2E4CF7DE" w14:textId="1815911A" w:rsidR="002D52E9" w:rsidRDefault="00542E96" w:rsidP="00085F78">
      <w:r>
        <w:rPr>
          <w:rFonts w:hint="eastAsia"/>
        </w:rPr>
        <w:t>C</w:t>
      </w:r>
      <w:r>
        <w:t xml:space="preserve">omparing to the paper of ‘Catholic girls’, the </w:t>
      </w:r>
      <w:r w:rsidR="002E1B25">
        <w:t xml:space="preserve">methodology of </w:t>
      </w:r>
      <w:r>
        <w:t>‘</w:t>
      </w:r>
      <w:r w:rsidRPr="00576842">
        <w:t xml:space="preserve">Speaking </w:t>
      </w:r>
      <w:proofErr w:type="spellStart"/>
      <w:r w:rsidRPr="00576842">
        <w:t>Shamanistically</w:t>
      </w:r>
      <w:proofErr w:type="spellEnd"/>
      <w:r w:rsidR="002E1B25">
        <w:t>’</w:t>
      </w:r>
      <w:r>
        <w:t xml:space="preserve"> is more focus on the researcher’s own experience and the interpretation of </w:t>
      </w:r>
      <w:proofErr w:type="spellStart"/>
      <w:r>
        <w:t>Seidr</w:t>
      </w:r>
      <w:proofErr w:type="spellEnd"/>
      <w:r>
        <w:t xml:space="preserve"> work as insider. She g</w:t>
      </w:r>
      <w:r w:rsidR="002E1B25">
        <w:t>a</w:t>
      </w:r>
      <w:r>
        <w:t xml:space="preserve">ve quite clearly </w:t>
      </w:r>
      <w:r w:rsidR="00BA2DDC">
        <w:t>reflexivity</w:t>
      </w:r>
      <w:r>
        <w:t xml:space="preserve"> </w:t>
      </w:r>
      <w:r w:rsidR="00BA2DDC">
        <w:t xml:space="preserve">to consider the influence of her own belief and awareness of Feminism and Critique of </w:t>
      </w:r>
      <w:r w:rsidR="002D52E9">
        <w:t>ethnography</w:t>
      </w:r>
      <w:r w:rsidR="00BA2DDC">
        <w:t xml:space="preserve">. </w:t>
      </w:r>
      <w:proofErr w:type="gramStart"/>
      <w:r w:rsidR="002E1B25">
        <w:t>While</w:t>
      </w:r>
      <w:r w:rsidR="00600DBA">
        <w:t>,</w:t>
      </w:r>
      <w:proofErr w:type="gramEnd"/>
      <w:r w:rsidR="002E1B25">
        <w:t xml:space="preserve"> the methodology of </w:t>
      </w:r>
      <w:r w:rsidR="00600DBA">
        <w:t xml:space="preserve">research of </w:t>
      </w:r>
      <w:r w:rsidR="002E1B25">
        <w:t>‘Catholic girls’ is</w:t>
      </w:r>
      <w:r w:rsidR="00600DBA">
        <w:t xml:space="preserve"> focus on the questionnaire analysis from a Catholic high school</w:t>
      </w:r>
      <w:r w:rsidR="002E1B25">
        <w:t>.</w:t>
      </w:r>
      <w:r w:rsidR="00600DBA">
        <w:t xml:space="preserve"> </w:t>
      </w:r>
      <w:r w:rsidR="00BA2DDC">
        <w:t xml:space="preserve">The structure is </w:t>
      </w:r>
      <w:r w:rsidR="002D52E9">
        <w:t>logically</w:t>
      </w:r>
      <w:r w:rsidR="00BA2DDC">
        <w:t xml:space="preserve"> divided into three </w:t>
      </w:r>
      <w:proofErr w:type="gramStart"/>
      <w:r w:rsidR="00BA2DDC">
        <w:t xml:space="preserve">parts, </w:t>
      </w:r>
      <w:r w:rsidR="002D52E9">
        <w:t>and</w:t>
      </w:r>
      <w:proofErr w:type="gramEnd"/>
      <w:r w:rsidR="002D52E9">
        <w:t xml:space="preserve"> provide</w:t>
      </w:r>
      <w:r w:rsidR="00600DBA">
        <w:t>s</w:t>
      </w:r>
      <w:r w:rsidR="002D52E9">
        <w:t xml:space="preserve"> a firm conclusion according to 227 questionnaire. But it failed to analysis what is the real reason making the belief system do not match the hypothesis.</w:t>
      </w:r>
      <w:r w:rsidR="00EB58A0">
        <w:t xml:space="preserve"> Both </w:t>
      </w:r>
      <w:proofErr w:type="gramStart"/>
      <w:r w:rsidR="00EB58A0">
        <w:t>paper</w:t>
      </w:r>
      <w:proofErr w:type="gramEnd"/>
      <w:r w:rsidR="00EB58A0">
        <w:t xml:space="preserve"> </w:t>
      </w:r>
      <w:r w:rsidR="00477AF6">
        <w:t xml:space="preserve">got its </w:t>
      </w:r>
    </w:p>
    <w:p w14:paraId="498A9D2B" w14:textId="77777777" w:rsidR="002D52E9" w:rsidRPr="00F16599" w:rsidRDefault="002D52E9" w:rsidP="00085F78"/>
    <w:p w14:paraId="40316FBB" w14:textId="0421EE07" w:rsidR="001F7299" w:rsidRDefault="002D52E9" w:rsidP="00085F78">
      <w:r>
        <w:t xml:space="preserve"> </w:t>
      </w:r>
    </w:p>
    <w:p w14:paraId="24B52DC7" w14:textId="55A9FDB7" w:rsidR="00477AF6" w:rsidRDefault="00477AF6" w:rsidP="00085F78"/>
    <w:p w14:paraId="757727D3" w14:textId="77777777" w:rsidR="00477AF6" w:rsidRDefault="00477AF6" w:rsidP="00085F78">
      <w:pPr>
        <w:rPr>
          <w:rFonts w:hint="eastAsia"/>
        </w:rPr>
      </w:pPr>
    </w:p>
    <w:p w14:paraId="48554E61" w14:textId="47FC0356" w:rsidR="0024640F" w:rsidRDefault="0024640F" w:rsidP="00085F78">
      <w:pPr>
        <w:rPr>
          <w:b/>
          <w:bCs/>
        </w:rPr>
      </w:pPr>
      <w:r w:rsidRPr="0024640F">
        <w:rPr>
          <w:rFonts w:hint="eastAsia"/>
          <w:b/>
          <w:bCs/>
        </w:rPr>
        <w:lastRenderedPageBreak/>
        <w:t>R</w:t>
      </w:r>
      <w:r w:rsidRPr="0024640F">
        <w:rPr>
          <w:b/>
          <w:bCs/>
        </w:rPr>
        <w:t xml:space="preserve">eference </w:t>
      </w:r>
    </w:p>
    <w:p w14:paraId="1422CB99" w14:textId="1CCA3DB8" w:rsidR="00477AF6" w:rsidRPr="00477AF6" w:rsidRDefault="00393407" w:rsidP="00477AF6">
      <w:pPr>
        <w:pStyle w:val="a7"/>
        <w:rPr>
          <w:rFonts w:hint="eastAsia"/>
        </w:rPr>
      </w:pPr>
      <w:r>
        <w:t>Blain</w:t>
      </w:r>
      <w:r>
        <w:t xml:space="preserve">, </w:t>
      </w:r>
      <w:r w:rsidR="00477AF6">
        <w:t xml:space="preserve">Jenny, ‘Speaking </w:t>
      </w:r>
      <w:proofErr w:type="spellStart"/>
      <w:r w:rsidR="00477AF6">
        <w:t>Shamanistically</w:t>
      </w:r>
      <w:proofErr w:type="spellEnd"/>
      <w:r w:rsidR="00477AF6">
        <w:rPr>
          <w:rFonts w:hint="eastAsia"/>
        </w:rPr>
        <w:t>：</w:t>
      </w:r>
      <w:proofErr w:type="spellStart"/>
      <w:r w:rsidR="00477AF6">
        <w:t>S</w:t>
      </w:r>
      <w:r w:rsidR="00477AF6">
        <w:rPr>
          <w:rFonts w:hint="eastAsia"/>
        </w:rPr>
        <w:t>e</w:t>
      </w:r>
      <w:r w:rsidR="00477AF6">
        <w:t>idr</w:t>
      </w:r>
      <w:proofErr w:type="spellEnd"/>
      <w:r w:rsidR="00477AF6">
        <w:t>, Academia and Rationality’, DISKUS Volume 6 (2000),</w:t>
      </w:r>
    </w:p>
    <w:p w14:paraId="2A18CAA4" w14:textId="5A7BC2BC" w:rsidR="00477AF6" w:rsidRPr="00393407" w:rsidRDefault="00393407" w:rsidP="00477AF6">
      <w:pPr>
        <w:rPr>
          <w:sz w:val="18"/>
          <w:szCs w:val="18"/>
        </w:rPr>
      </w:pPr>
      <w:r w:rsidRPr="00393407">
        <w:rPr>
          <w:sz w:val="18"/>
          <w:szCs w:val="18"/>
        </w:rPr>
        <w:t>Brink</w:t>
      </w:r>
      <w:r>
        <w:rPr>
          <w:sz w:val="18"/>
          <w:szCs w:val="18"/>
        </w:rPr>
        <w:t xml:space="preserve">, </w:t>
      </w:r>
      <w:proofErr w:type="gramStart"/>
      <w:r w:rsidR="00477AF6" w:rsidRPr="00393407">
        <w:rPr>
          <w:sz w:val="18"/>
          <w:szCs w:val="18"/>
        </w:rPr>
        <w:t>T.L.</w:t>
      </w:r>
      <w:r>
        <w:rPr>
          <w:sz w:val="18"/>
          <w:szCs w:val="18"/>
        </w:rPr>
        <w:t xml:space="preserve"> ,</w:t>
      </w:r>
      <w:proofErr w:type="gramEnd"/>
      <w:r w:rsidR="00477AF6" w:rsidRPr="00393407">
        <w:rPr>
          <w:sz w:val="18"/>
          <w:szCs w:val="18"/>
        </w:rPr>
        <w:t>‘Inconsistency of Belief among Roman Catholic Girls: Concerning Religion, Astrology, Reincarnation.’</w:t>
      </w:r>
      <w:r w:rsidR="00477AF6" w:rsidRPr="00393407">
        <w:rPr>
          <w:rFonts w:hint="eastAsia"/>
          <w:sz w:val="18"/>
          <w:szCs w:val="18"/>
        </w:rPr>
        <w:t>，</w:t>
      </w:r>
      <w:r w:rsidR="00477AF6" w:rsidRPr="00393407">
        <w:rPr>
          <w:sz w:val="18"/>
          <w:szCs w:val="18"/>
        </w:rPr>
        <w:t>Review of Religious Research , Autumn, 1978, Vol. 20, No. 1 (Autumn, 1978), pp.82-85</w:t>
      </w:r>
    </w:p>
    <w:p w14:paraId="28564B8A" w14:textId="17930F40" w:rsidR="0024640F" w:rsidRDefault="00867684" w:rsidP="0024640F">
      <w:pPr>
        <w:rPr>
          <w:sz w:val="18"/>
          <w:szCs w:val="18"/>
        </w:rPr>
      </w:pPr>
      <w:r w:rsidRPr="00867684">
        <w:rPr>
          <w:sz w:val="18"/>
          <w:szCs w:val="18"/>
        </w:rPr>
        <w:t>Reed-</w:t>
      </w:r>
      <w:proofErr w:type="spellStart"/>
      <w:r w:rsidRPr="00867684">
        <w:rPr>
          <w:sz w:val="18"/>
          <w:szCs w:val="18"/>
        </w:rPr>
        <w:t>Danahay</w:t>
      </w:r>
      <w:proofErr w:type="spellEnd"/>
      <w:r w:rsidRPr="00867684">
        <w:rPr>
          <w:sz w:val="18"/>
          <w:szCs w:val="18"/>
        </w:rPr>
        <w:t xml:space="preserve">, D.E., Auto/Ethnography: Rewriting the Self and the Social, </w:t>
      </w:r>
      <w:r>
        <w:rPr>
          <w:sz w:val="18"/>
          <w:szCs w:val="18"/>
        </w:rPr>
        <w:t>(</w:t>
      </w:r>
      <w:r w:rsidRPr="00867684">
        <w:rPr>
          <w:sz w:val="18"/>
          <w:szCs w:val="18"/>
        </w:rPr>
        <w:t>Oxford: Berg</w:t>
      </w:r>
      <w:r>
        <w:rPr>
          <w:sz w:val="18"/>
          <w:szCs w:val="18"/>
        </w:rPr>
        <w:t xml:space="preserve"> </w:t>
      </w:r>
      <w:r w:rsidRPr="00867684">
        <w:rPr>
          <w:sz w:val="18"/>
          <w:szCs w:val="18"/>
        </w:rPr>
        <w:t>1997</w:t>
      </w:r>
      <w:r>
        <w:rPr>
          <w:sz w:val="18"/>
          <w:szCs w:val="18"/>
        </w:rPr>
        <w:t>)</w:t>
      </w:r>
      <w:r w:rsidRPr="00867684">
        <w:rPr>
          <w:sz w:val="18"/>
          <w:szCs w:val="18"/>
        </w:rPr>
        <w:t>.</w:t>
      </w:r>
    </w:p>
    <w:p w14:paraId="06152244" w14:textId="2D8EBF52" w:rsidR="00477AF6" w:rsidRPr="00F620F8" w:rsidRDefault="00477AF6" w:rsidP="00477AF6">
      <w:pPr>
        <w:pStyle w:val="a7"/>
      </w:pPr>
      <w:r>
        <w:t xml:space="preserve">Monique </w:t>
      </w:r>
      <w:proofErr w:type="spellStart"/>
      <w:r>
        <w:t>Hennink</w:t>
      </w:r>
      <w:proofErr w:type="spellEnd"/>
      <w:r>
        <w:t xml:space="preserve">, Inge </w:t>
      </w:r>
      <w:proofErr w:type="spellStart"/>
      <w:r>
        <w:t>Hutter</w:t>
      </w:r>
      <w:proofErr w:type="spellEnd"/>
      <w:r>
        <w:t xml:space="preserve">, Ajay Bailey, </w:t>
      </w:r>
      <w:r w:rsidRPr="00393407">
        <w:t>Qualitative research methods, (London: Sage Publications ,2011)</w:t>
      </w:r>
    </w:p>
    <w:p w14:paraId="73D030B0" w14:textId="388481E7" w:rsidR="00477AF6" w:rsidRDefault="00477AF6" w:rsidP="00477AF6">
      <w:pPr>
        <w:pStyle w:val="a7"/>
      </w:pPr>
      <w:r>
        <w:t xml:space="preserve">Alan Bryman, </w:t>
      </w:r>
      <w:r w:rsidRPr="00393407">
        <w:t>Quantity and Quality in social research</w:t>
      </w:r>
      <w:r>
        <w:t>, (New York: Routledge, 2018), p. 29</w:t>
      </w:r>
    </w:p>
    <w:p w14:paraId="7FBCB914" w14:textId="321BECD6" w:rsidR="00477AF6" w:rsidRPr="00393407" w:rsidRDefault="00477AF6" w:rsidP="00477AF6">
      <w:pPr>
        <w:rPr>
          <w:sz w:val="18"/>
          <w:szCs w:val="18"/>
        </w:rPr>
      </w:pPr>
      <w:r w:rsidRPr="00393407">
        <w:rPr>
          <w:sz w:val="18"/>
          <w:szCs w:val="18"/>
        </w:rPr>
        <w:t xml:space="preserve">Monique </w:t>
      </w:r>
      <w:proofErr w:type="spellStart"/>
      <w:r w:rsidRPr="00393407">
        <w:rPr>
          <w:sz w:val="18"/>
          <w:szCs w:val="18"/>
        </w:rPr>
        <w:t>Hennink</w:t>
      </w:r>
      <w:proofErr w:type="spellEnd"/>
      <w:r w:rsidRPr="00393407">
        <w:rPr>
          <w:sz w:val="18"/>
          <w:szCs w:val="18"/>
        </w:rPr>
        <w:t xml:space="preserve">, Inge </w:t>
      </w:r>
      <w:proofErr w:type="spellStart"/>
      <w:r w:rsidRPr="00393407">
        <w:rPr>
          <w:sz w:val="18"/>
          <w:szCs w:val="18"/>
        </w:rPr>
        <w:t>Hutter</w:t>
      </w:r>
      <w:proofErr w:type="spellEnd"/>
      <w:r w:rsidRPr="00393407">
        <w:rPr>
          <w:sz w:val="18"/>
          <w:szCs w:val="18"/>
        </w:rPr>
        <w:t xml:space="preserve">, Ajay Bailey, Qualitative research methods, (London: Sage Publications ,2011), </w:t>
      </w:r>
    </w:p>
    <w:p w14:paraId="70BB89B6" w14:textId="74598E8D" w:rsidR="00477AF6" w:rsidRDefault="00477AF6" w:rsidP="00477AF6">
      <w:pPr>
        <w:pStyle w:val="a7"/>
      </w:pPr>
      <w:r>
        <w:t xml:space="preserve">Judith Bell and Stephen Waters, </w:t>
      </w:r>
      <w:r w:rsidRPr="00393407">
        <w:t>Doing your research project</w:t>
      </w:r>
      <w:r>
        <w:t>,</w:t>
      </w:r>
      <w:r w:rsidRPr="00EE28F7">
        <w:t xml:space="preserve"> </w:t>
      </w:r>
      <w:r>
        <w:t>(New York: Open University Press/McGraw-</w:t>
      </w:r>
    </w:p>
    <w:p w14:paraId="659EF2AB" w14:textId="723EFA61" w:rsidR="00477AF6" w:rsidRDefault="00477AF6" w:rsidP="00477AF6">
      <w:pPr>
        <w:pStyle w:val="a7"/>
      </w:pPr>
      <w:r>
        <w:t>Hill, 2017), 7th edition</w:t>
      </w:r>
    </w:p>
    <w:p w14:paraId="73A3AC25" w14:textId="3F3A153F" w:rsidR="00477AF6" w:rsidRPr="00867684" w:rsidRDefault="00477AF6" w:rsidP="00477AF6">
      <w:pPr>
        <w:pStyle w:val="a7"/>
      </w:pPr>
      <w:r w:rsidRPr="00867684">
        <w:t xml:space="preserve">Etherington, Kim, </w:t>
      </w:r>
      <w:proofErr w:type="gramStart"/>
      <w:r w:rsidRPr="00393407">
        <w:t>Becoming</w:t>
      </w:r>
      <w:proofErr w:type="gramEnd"/>
      <w:r w:rsidRPr="00393407">
        <w:t xml:space="preserve"> a Reflexive Researcher: Using Ourselves in Research</w:t>
      </w:r>
      <w:r w:rsidRPr="00867684">
        <w:t xml:space="preserve"> (London: Jessica Kingsley 2004)</w:t>
      </w:r>
    </w:p>
    <w:p w14:paraId="44DE659B" w14:textId="77777777" w:rsidR="00393407" w:rsidRDefault="00477AF6" w:rsidP="00393407">
      <w:pPr>
        <w:pStyle w:val="a7"/>
      </w:pPr>
      <w:r w:rsidRPr="00867684">
        <w:t xml:space="preserve">Scott-Hoy, </w:t>
      </w:r>
      <w:proofErr w:type="gramStart"/>
      <w:r w:rsidRPr="00867684">
        <w:t>K</w:t>
      </w:r>
      <w:r>
        <w:t xml:space="preserve"> </w:t>
      </w:r>
      <w:r w:rsidRPr="00867684">
        <w:t>,</w:t>
      </w:r>
      <w:proofErr w:type="gramEnd"/>
      <w:r w:rsidRPr="00867684">
        <w:t xml:space="preserve"> ‘The Visitor: Juggling life in the grip of the text’, in A.P. </w:t>
      </w:r>
      <w:proofErr w:type="spellStart"/>
      <w:r w:rsidRPr="00867684">
        <w:t>Bochner</w:t>
      </w:r>
      <w:proofErr w:type="spellEnd"/>
      <w:r w:rsidRPr="00867684">
        <w:t xml:space="preserve"> and C. Ellis (eds),</w:t>
      </w:r>
    </w:p>
    <w:p w14:paraId="2C6D9D20" w14:textId="3EEA7D86" w:rsidR="00393407" w:rsidRDefault="00477AF6" w:rsidP="00393407">
      <w:pPr>
        <w:pStyle w:val="a7"/>
      </w:pPr>
      <w:r w:rsidRPr="00867684">
        <w:t xml:space="preserve">Ethnographically Speaking: </w:t>
      </w:r>
      <w:proofErr w:type="spellStart"/>
      <w:r w:rsidRPr="00867684">
        <w:t>Authoethnography</w:t>
      </w:r>
      <w:proofErr w:type="spellEnd"/>
      <w:r w:rsidRPr="00867684">
        <w:t xml:space="preserve">, Literature and Aesthetics, </w:t>
      </w:r>
      <w:r>
        <w:t>(</w:t>
      </w:r>
      <w:r w:rsidRPr="00867684">
        <w:t>Oxford: Altamira Press</w:t>
      </w:r>
      <w:r>
        <w:t xml:space="preserve"> 2002</w:t>
      </w:r>
      <w:r>
        <w:rPr>
          <w:rFonts w:hint="eastAsia"/>
        </w:rPr>
        <w:t>)</w:t>
      </w:r>
      <w:r>
        <w:t>,</w:t>
      </w:r>
    </w:p>
    <w:p w14:paraId="2635FFCC" w14:textId="7512C26A" w:rsidR="00477AF6" w:rsidRPr="009A1555" w:rsidRDefault="00477AF6" w:rsidP="00393407">
      <w:pPr>
        <w:pStyle w:val="a7"/>
      </w:pPr>
      <w:r w:rsidRPr="00867684">
        <w:t>Reed-</w:t>
      </w:r>
      <w:proofErr w:type="spellStart"/>
      <w:r w:rsidRPr="00867684">
        <w:t>Danahay</w:t>
      </w:r>
      <w:proofErr w:type="spellEnd"/>
      <w:r w:rsidRPr="00867684">
        <w:t xml:space="preserve">, </w:t>
      </w:r>
      <w:proofErr w:type="gramStart"/>
      <w:r w:rsidRPr="00867684">
        <w:t>D.E.</w:t>
      </w:r>
      <w:r>
        <w:t xml:space="preserve"> </w:t>
      </w:r>
      <w:r w:rsidRPr="00867684">
        <w:t>,</w:t>
      </w:r>
      <w:proofErr w:type="gramEnd"/>
      <w:r w:rsidRPr="00867684">
        <w:t xml:space="preserve"> Auto/Ethnography: Rewriting the Self and the Social, </w:t>
      </w:r>
      <w:r>
        <w:t>(</w:t>
      </w:r>
      <w:r w:rsidRPr="00867684">
        <w:t>Oxford: Berg</w:t>
      </w:r>
      <w:r>
        <w:t xml:space="preserve"> </w:t>
      </w:r>
      <w:r w:rsidRPr="00867684">
        <w:t>1997</w:t>
      </w:r>
      <w:r>
        <w:t>)</w:t>
      </w:r>
    </w:p>
    <w:p w14:paraId="00A30031" w14:textId="4AC4A5A0" w:rsidR="00477AF6" w:rsidRPr="009A1555" w:rsidRDefault="00477AF6" w:rsidP="00477AF6">
      <w:pPr>
        <w:pStyle w:val="a7"/>
      </w:pPr>
      <w:r w:rsidRPr="009A1555">
        <w:t xml:space="preserve">Denzin, Norman K., and </w:t>
      </w:r>
      <w:proofErr w:type="spellStart"/>
      <w:r w:rsidRPr="009A1555">
        <w:t>Yvonna</w:t>
      </w:r>
      <w:proofErr w:type="spellEnd"/>
      <w:r w:rsidRPr="009A1555">
        <w:t xml:space="preserve"> S. Lincoln (eds.), Collecting and Interpreting Qualitative Materials, </w:t>
      </w:r>
      <w:r>
        <w:t>(</w:t>
      </w:r>
      <w:r w:rsidRPr="009A1555">
        <w:t>London: Sage 1998</w:t>
      </w:r>
      <w:r>
        <w:t>)</w:t>
      </w:r>
    </w:p>
    <w:p w14:paraId="636F8F41" w14:textId="69C52260" w:rsidR="00477AF6" w:rsidRPr="00393407" w:rsidRDefault="00477AF6" w:rsidP="00477AF6">
      <w:pPr>
        <w:rPr>
          <w:sz w:val="18"/>
          <w:szCs w:val="18"/>
        </w:rPr>
      </w:pPr>
      <w:r w:rsidRPr="00393407">
        <w:rPr>
          <w:sz w:val="18"/>
          <w:szCs w:val="18"/>
        </w:rPr>
        <w:t xml:space="preserve">Etherington, Kim, </w:t>
      </w:r>
      <w:proofErr w:type="gramStart"/>
      <w:r w:rsidRPr="00393407">
        <w:rPr>
          <w:sz w:val="18"/>
          <w:szCs w:val="18"/>
        </w:rPr>
        <w:t>Becoming</w:t>
      </w:r>
      <w:proofErr w:type="gramEnd"/>
      <w:r w:rsidRPr="00393407">
        <w:rPr>
          <w:sz w:val="18"/>
          <w:szCs w:val="18"/>
        </w:rPr>
        <w:t xml:space="preserve"> a Reflexive Researcher: Using Ourselves in Research (London: Jessica Kingsley 2004)</w:t>
      </w:r>
    </w:p>
    <w:p w14:paraId="238D51FC" w14:textId="584E6EA6" w:rsidR="00477AF6" w:rsidRPr="00867684" w:rsidRDefault="00477AF6" w:rsidP="00477AF6">
      <w:pPr>
        <w:rPr>
          <w:rFonts w:hint="eastAsia"/>
          <w:sz w:val="18"/>
          <w:szCs w:val="18"/>
        </w:rPr>
      </w:pPr>
    </w:p>
    <w:sectPr w:rsidR="00477AF6" w:rsidRPr="00867684">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48618" w14:textId="77777777" w:rsidR="00867C94" w:rsidRDefault="00867C94" w:rsidP="004F615B">
      <w:r>
        <w:separator/>
      </w:r>
    </w:p>
  </w:endnote>
  <w:endnote w:type="continuationSeparator" w:id="0">
    <w:p w14:paraId="54BD55CB" w14:textId="77777777" w:rsidR="00867C94" w:rsidRDefault="00867C94" w:rsidP="004F6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4C039" w14:textId="77777777" w:rsidR="00867C94" w:rsidRDefault="00867C94" w:rsidP="004F615B">
      <w:r>
        <w:separator/>
      </w:r>
    </w:p>
  </w:footnote>
  <w:footnote w:type="continuationSeparator" w:id="0">
    <w:p w14:paraId="34511129" w14:textId="77777777" w:rsidR="00867C94" w:rsidRDefault="00867C94" w:rsidP="004F615B">
      <w:r>
        <w:continuationSeparator/>
      </w:r>
    </w:p>
  </w:footnote>
  <w:footnote w:id="1">
    <w:p w14:paraId="6C10B167" w14:textId="7183AC75" w:rsidR="00477AF6" w:rsidRPr="00477AF6" w:rsidRDefault="00477AF6">
      <w:pPr>
        <w:pStyle w:val="a7"/>
        <w:rPr>
          <w:rFonts w:hint="eastAsia"/>
        </w:rPr>
      </w:pPr>
      <w:r>
        <w:rPr>
          <w:rStyle w:val="a9"/>
        </w:rPr>
        <w:footnoteRef/>
      </w:r>
      <w:r>
        <w:t xml:space="preserve"> Jenny Blain, ‘Speaking </w:t>
      </w:r>
      <w:proofErr w:type="spellStart"/>
      <w:r>
        <w:t>Shamanistically</w:t>
      </w:r>
      <w:proofErr w:type="spellEnd"/>
      <w:r>
        <w:rPr>
          <w:rFonts w:hint="eastAsia"/>
        </w:rPr>
        <w:t>：</w:t>
      </w:r>
      <w:proofErr w:type="spellStart"/>
      <w:r>
        <w:t>S</w:t>
      </w:r>
      <w:r>
        <w:rPr>
          <w:rFonts w:hint="eastAsia"/>
        </w:rPr>
        <w:t>e</w:t>
      </w:r>
      <w:r>
        <w:t>idr</w:t>
      </w:r>
      <w:proofErr w:type="spellEnd"/>
      <w:r>
        <w:t>, Academia and Rationality’, DISKUS Volume 6 (2000),</w:t>
      </w:r>
    </w:p>
  </w:footnote>
  <w:footnote w:id="2">
    <w:p w14:paraId="613D2859" w14:textId="76019071" w:rsidR="00B11D2D" w:rsidRDefault="00B11D2D" w:rsidP="00F16599">
      <w:pPr>
        <w:pStyle w:val="a7"/>
      </w:pPr>
      <w:r>
        <w:rPr>
          <w:rStyle w:val="a9"/>
        </w:rPr>
        <w:footnoteRef/>
      </w:r>
      <w:r>
        <w:t xml:space="preserve"> </w:t>
      </w:r>
      <w:r w:rsidR="00F16599" w:rsidRPr="00F16599">
        <w:t>T. L. Brink</w:t>
      </w:r>
      <w:proofErr w:type="gramStart"/>
      <w:r w:rsidR="00F16599">
        <w:rPr>
          <w:rFonts w:hint="eastAsia"/>
        </w:rPr>
        <w:t>，</w:t>
      </w:r>
      <w:r w:rsidR="00F16599">
        <w:t>‘</w:t>
      </w:r>
      <w:proofErr w:type="gramEnd"/>
      <w:r w:rsidR="00F16599">
        <w:t>Inconsistency of Belief among Roman Catholic Girls: Concerning Religion, Astrology, Reincarnation.’</w:t>
      </w:r>
      <w:r w:rsidR="00F16599">
        <w:rPr>
          <w:rFonts w:hint="eastAsia"/>
        </w:rPr>
        <w:t>，</w:t>
      </w:r>
      <w:r w:rsidR="00F16599" w:rsidRPr="00F16599">
        <w:rPr>
          <w:i/>
          <w:iCs/>
        </w:rPr>
        <w:t xml:space="preserve">Review of Religious Research </w:t>
      </w:r>
      <w:r w:rsidR="00F16599">
        <w:t>, Autumn, 1978, Vol. 20, No. 1 (Autumn, 1978), pp.82-85</w:t>
      </w:r>
    </w:p>
  </w:footnote>
  <w:footnote w:id="3">
    <w:p w14:paraId="66A1523B" w14:textId="63AE4C98" w:rsidR="00F620F8" w:rsidRPr="00F620F8" w:rsidRDefault="00F620F8">
      <w:pPr>
        <w:pStyle w:val="a7"/>
      </w:pPr>
      <w:r>
        <w:rPr>
          <w:rStyle w:val="a9"/>
        </w:rPr>
        <w:footnoteRef/>
      </w:r>
      <w:r>
        <w:t xml:space="preserve"> </w:t>
      </w:r>
      <w:r w:rsidR="00FF7A0D">
        <w:t xml:space="preserve">Monique </w:t>
      </w:r>
      <w:proofErr w:type="spellStart"/>
      <w:r w:rsidR="00FF7A0D">
        <w:t>Hennink</w:t>
      </w:r>
      <w:proofErr w:type="spellEnd"/>
      <w:r w:rsidR="00FF7A0D">
        <w:t xml:space="preserve">, Inge </w:t>
      </w:r>
      <w:proofErr w:type="spellStart"/>
      <w:r w:rsidR="00FF7A0D">
        <w:t>Hutter</w:t>
      </w:r>
      <w:proofErr w:type="spellEnd"/>
      <w:r w:rsidR="00FF7A0D">
        <w:t xml:space="preserve">, Ajay Bailey, </w:t>
      </w:r>
      <w:r w:rsidR="00FF7A0D" w:rsidRPr="00FF7A0D">
        <w:rPr>
          <w:i/>
          <w:iCs/>
        </w:rPr>
        <w:t xml:space="preserve">Qualitative research methods, </w:t>
      </w:r>
      <w:r w:rsidR="00FF7A0D">
        <w:rPr>
          <w:i/>
          <w:iCs/>
        </w:rPr>
        <w:t>(London: Sage Publications ,2011),</w:t>
      </w:r>
      <w:r w:rsidR="00F33E45">
        <w:rPr>
          <w:i/>
          <w:iCs/>
        </w:rPr>
        <w:t xml:space="preserve"> p.33</w:t>
      </w:r>
    </w:p>
  </w:footnote>
  <w:footnote w:id="4">
    <w:p w14:paraId="093E7837" w14:textId="44F132D3" w:rsidR="0078588F" w:rsidRDefault="0078588F">
      <w:pPr>
        <w:pStyle w:val="a7"/>
      </w:pPr>
      <w:r>
        <w:rPr>
          <w:rStyle w:val="a9"/>
        </w:rPr>
        <w:footnoteRef/>
      </w:r>
      <w:r>
        <w:t xml:space="preserve"> </w:t>
      </w:r>
      <w:r w:rsidR="00F33E45">
        <w:t xml:space="preserve">Alan Bryman, </w:t>
      </w:r>
      <w:r w:rsidRPr="00F33E45">
        <w:rPr>
          <w:i/>
          <w:iCs/>
        </w:rPr>
        <w:t>Quantity and Quality in social research</w:t>
      </w:r>
      <w:r>
        <w:t>,</w:t>
      </w:r>
      <w:r w:rsidR="00F33E45">
        <w:t xml:space="preserve"> (New York: Routledge, 2018), p. </w:t>
      </w:r>
      <w:r>
        <w:t>29</w:t>
      </w:r>
    </w:p>
  </w:footnote>
  <w:footnote w:id="5">
    <w:p w14:paraId="16896680" w14:textId="487549F2" w:rsidR="00E67721" w:rsidRPr="00F33E45" w:rsidRDefault="00E67721">
      <w:pPr>
        <w:pStyle w:val="a7"/>
        <w:rPr>
          <w:rFonts w:hint="eastAsia"/>
        </w:rPr>
      </w:pPr>
      <w:r>
        <w:rPr>
          <w:rStyle w:val="a9"/>
        </w:rPr>
        <w:footnoteRef/>
      </w:r>
      <w:r>
        <w:t xml:space="preserve"> </w:t>
      </w:r>
      <w:r w:rsidR="00F33E45">
        <w:t xml:space="preserve">Alan Bryman, </w:t>
      </w:r>
      <w:r w:rsidR="00F33E45" w:rsidRPr="00F33E45">
        <w:rPr>
          <w:i/>
          <w:iCs/>
        </w:rPr>
        <w:t>Quantity and Quality in social research</w:t>
      </w:r>
      <w:r w:rsidR="00F33E45">
        <w:t>, (New York: Routledge, 2018), p. 29</w:t>
      </w:r>
    </w:p>
  </w:footnote>
  <w:footnote w:id="6">
    <w:p w14:paraId="247A69BC" w14:textId="10515DB1" w:rsidR="00254B87" w:rsidRDefault="00254B87">
      <w:pPr>
        <w:pStyle w:val="a7"/>
      </w:pPr>
      <w:r>
        <w:rPr>
          <w:rStyle w:val="a9"/>
        </w:rPr>
        <w:footnoteRef/>
      </w:r>
      <w:r>
        <w:t xml:space="preserve"> </w:t>
      </w:r>
      <w:r w:rsidR="00D666A8">
        <w:t xml:space="preserve">Monique </w:t>
      </w:r>
      <w:proofErr w:type="spellStart"/>
      <w:r w:rsidR="00D666A8">
        <w:t>Hennink</w:t>
      </w:r>
      <w:proofErr w:type="spellEnd"/>
      <w:r w:rsidR="00D666A8">
        <w:t xml:space="preserve">, Inge </w:t>
      </w:r>
      <w:proofErr w:type="spellStart"/>
      <w:r w:rsidR="00D666A8">
        <w:t>Hutter</w:t>
      </w:r>
      <w:proofErr w:type="spellEnd"/>
      <w:r w:rsidR="00D666A8">
        <w:t xml:space="preserve">, Ajay Bailey, </w:t>
      </w:r>
      <w:r w:rsidR="00D666A8" w:rsidRPr="00FF7A0D">
        <w:rPr>
          <w:i/>
          <w:iCs/>
        </w:rPr>
        <w:t xml:space="preserve">Qualitative research methods, </w:t>
      </w:r>
      <w:r w:rsidR="00D666A8">
        <w:rPr>
          <w:i/>
          <w:iCs/>
        </w:rPr>
        <w:t>(London: Sage Publications ,2011), p.</w:t>
      </w:r>
      <w:r w:rsidR="00D666A8">
        <w:rPr>
          <w:i/>
          <w:iCs/>
        </w:rPr>
        <w:t>46</w:t>
      </w:r>
    </w:p>
  </w:footnote>
  <w:footnote w:id="7">
    <w:p w14:paraId="08F425ED" w14:textId="3F9AE541" w:rsidR="00716CD5" w:rsidRDefault="00716CD5">
      <w:pPr>
        <w:pStyle w:val="a7"/>
      </w:pPr>
      <w:r>
        <w:rPr>
          <w:rStyle w:val="a9"/>
        </w:rPr>
        <w:footnoteRef/>
      </w:r>
      <w:r>
        <w:t xml:space="preserve"> </w:t>
      </w:r>
      <w:r w:rsidR="008403CE">
        <w:t xml:space="preserve">Monique </w:t>
      </w:r>
      <w:proofErr w:type="spellStart"/>
      <w:r w:rsidR="008403CE">
        <w:t>Hennink</w:t>
      </w:r>
      <w:proofErr w:type="spellEnd"/>
      <w:r w:rsidR="008403CE">
        <w:t xml:space="preserve">, Inge </w:t>
      </w:r>
      <w:proofErr w:type="spellStart"/>
      <w:r w:rsidR="008403CE">
        <w:t>Hutter</w:t>
      </w:r>
      <w:proofErr w:type="spellEnd"/>
      <w:r w:rsidR="008403CE">
        <w:t xml:space="preserve">, Ajay Bailey, </w:t>
      </w:r>
      <w:r w:rsidR="008403CE" w:rsidRPr="00FF7A0D">
        <w:rPr>
          <w:i/>
          <w:iCs/>
        </w:rPr>
        <w:t xml:space="preserve">Qualitative research methods, </w:t>
      </w:r>
      <w:r w:rsidR="008403CE" w:rsidRPr="00EE28F7">
        <w:t>(London: Sage</w:t>
      </w:r>
      <w:r w:rsidR="00EE28F7">
        <w:t xml:space="preserve"> </w:t>
      </w:r>
      <w:r w:rsidR="008403CE" w:rsidRPr="00EE28F7">
        <w:t>Publications,</w:t>
      </w:r>
      <w:r w:rsidR="00EE28F7">
        <w:t xml:space="preserve"> </w:t>
      </w:r>
      <w:r w:rsidR="008403CE" w:rsidRPr="00EE28F7">
        <w:t>2011)</w:t>
      </w:r>
      <w:r>
        <w:t xml:space="preserve">, p.46 </w:t>
      </w:r>
    </w:p>
  </w:footnote>
  <w:footnote w:id="8">
    <w:p w14:paraId="613B8983" w14:textId="5039D224" w:rsidR="00EE28F7" w:rsidRDefault="008B4589" w:rsidP="00EE28F7">
      <w:pPr>
        <w:pStyle w:val="a7"/>
      </w:pPr>
      <w:r>
        <w:rPr>
          <w:rStyle w:val="a9"/>
        </w:rPr>
        <w:footnoteRef/>
      </w:r>
      <w:r>
        <w:t xml:space="preserve"> </w:t>
      </w:r>
      <w:r w:rsidR="00EE28F7">
        <w:t xml:space="preserve">Judith Bell and Stephen Waters, </w:t>
      </w:r>
      <w:r w:rsidRPr="00EE28F7">
        <w:rPr>
          <w:i/>
          <w:iCs/>
        </w:rPr>
        <w:t>Doing your research project</w:t>
      </w:r>
      <w:r>
        <w:t>,</w:t>
      </w:r>
      <w:r w:rsidR="00EE28F7" w:rsidRPr="00EE28F7">
        <w:t xml:space="preserve"> </w:t>
      </w:r>
      <w:r w:rsidR="00EE28F7">
        <w:t>(New York: Open University Press/McGraw-</w:t>
      </w:r>
    </w:p>
    <w:p w14:paraId="61BEBA57" w14:textId="68C5AB0D" w:rsidR="008B4589" w:rsidRDefault="00EE28F7" w:rsidP="00EE28F7">
      <w:pPr>
        <w:pStyle w:val="a7"/>
      </w:pPr>
      <w:r>
        <w:t>Hill, 2017), 7th edition</w:t>
      </w:r>
      <w:r>
        <w:t>,</w:t>
      </w:r>
      <w:r w:rsidR="008B4589">
        <w:t xml:space="preserve"> p.25</w:t>
      </w:r>
    </w:p>
  </w:footnote>
  <w:footnote w:id="9">
    <w:p w14:paraId="023FF90E" w14:textId="77777777" w:rsidR="00EE28F7" w:rsidRDefault="005377F0" w:rsidP="00EE28F7">
      <w:pPr>
        <w:pStyle w:val="a7"/>
      </w:pPr>
      <w:r>
        <w:rPr>
          <w:rStyle w:val="a9"/>
        </w:rPr>
        <w:footnoteRef/>
      </w:r>
      <w:r>
        <w:t xml:space="preserve"> </w:t>
      </w:r>
      <w:r w:rsidR="00EE28F7">
        <w:t xml:space="preserve">Judith Bell and Stephen Waters, </w:t>
      </w:r>
      <w:r w:rsidR="00EE28F7" w:rsidRPr="00EE28F7">
        <w:rPr>
          <w:i/>
          <w:iCs/>
        </w:rPr>
        <w:t>Doing your research project</w:t>
      </w:r>
      <w:r w:rsidR="00EE28F7">
        <w:t>, (New York: Open University Press/McGraw-</w:t>
      </w:r>
    </w:p>
    <w:p w14:paraId="12950DC8" w14:textId="4A895F87" w:rsidR="005377F0" w:rsidRDefault="00EE28F7" w:rsidP="00EE28F7">
      <w:pPr>
        <w:pStyle w:val="a7"/>
      </w:pPr>
      <w:r>
        <w:t>Hill, 2017), 7th edition</w:t>
      </w:r>
      <w:r w:rsidR="005377F0">
        <w:t>, p.26</w:t>
      </w:r>
    </w:p>
  </w:footnote>
  <w:footnote w:id="10">
    <w:p w14:paraId="04366FEF" w14:textId="6E443182" w:rsidR="00A97824" w:rsidRPr="00EE28F7" w:rsidRDefault="00A97824">
      <w:pPr>
        <w:pStyle w:val="a7"/>
      </w:pPr>
      <w:r>
        <w:rPr>
          <w:rStyle w:val="a9"/>
        </w:rPr>
        <w:footnoteRef/>
      </w:r>
      <w:r>
        <w:t xml:space="preserve"> </w:t>
      </w:r>
      <w:r w:rsidR="008403CE">
        <w:t xml:space="preserve">Monique </w:t>
      </w:r>
      <w:proofErr w:type="spellStart"/>
      <w:r w:rsidR="008403CE">
        <w:t>Hennink</w:t>
      </w:r>
      <w:proofErr w:type="spellEnd"/>
      <w:r w:rsidR="008403CE">
        <w:t xml:space="preserve">, Inge </w:t>
      </w:r>
      <w:proofErr w:type="spellStart"/>
      <w:r w:rsidR="008403CE">
        <w:t>Hutter</w:t>
      </w:r>
      <w:proofErr w:type="spellEnd"/>
      <w:r w:rsidR="008403CE">
        <w:t xml:space="preserve">, Ajay Bailey, </w:t>
      </w:r>
      <w:r w:rsidR="008403CE" w:rsidRPr="00FF7A0D">
        <w:rPr>
          <w:i/>
          <w:iCs/>
        </w:rPr>
        <w:t>Qualitative research methods,</w:t>
      </w:r>
      <w:r w:rsidR="008403CE" w:rsidRPr="00EE28F7">
        <w:t xml:space="preserve"> (London: Sage Publications ,2011)</w:t>
      </w:r>
      <w:r w:rsidRPr="00EE28F7">
        <w:t xml:space="preserve">, p. 19 </w:t>
      </w:r>
    </w:p>
  </w:footnote>
  <w:footnote w:id="11">
    <w:p w14:paraId="4ED06A1B" w14:textId="36AC2998" w:rsidR="00867684" w:rsidRPr="00867684" w:rsidRDefault="00867684">
      <w:pPr>
        <w:pStyle w:val="a7"/>
      </w:pPr>
      <w:r>
        <w:rPr>
          <w:rStyle w:val="a9"/>
        </w:rPr>
        <w:footnoteRef/>
      </w:r>
      <w:r>
        <w:t xml:space="preserve"> </w:t>
      </w:r>
      <w:r w:rsidRPr="00867684">
        <w:t xml:space="preserve">Etherington, Kim, </w:t>
      </w:r>
      <w:proofErr w:type="gramStart"/>
      <w:r w:rsidRPr="00867684">
        <w:rPr>
          <w:i/>
          <w:iCs/>
        </w:rPr>
        <w:t>Becoming</w:t>
      </w:r>
      <w:proofErr w:type="gramEnd"/>
      <w:r w:rsidRPr="00867684">
        <w:rPr>
          <w:i/>
          <w:iCs/>
        </w:rPr>
        <w:t xml:space="preserve"> a Reflexive Researcher: Using Ourselves in Research</w:t>
      </w:r>
      <w:r w:rsidRPr="00867684">
        <w:t xml:space="preserve"> (London: Jessica Kingsley 2004)</w:t>
      </w:r>
      <w:r>
        <w:t>,</w:t>
      </w:r>
      <w:r w:rsidR="00EE28F7">
        <w:t xml:space="preserve"> </w:t>
      </w:r>
      <w:r>
        <w:t>p.139</w:t>
      </w:r>
    </w:p>
  </w:footnote>
  <w:footnote w:id="12">
    <w:p w14:paraId="7845C4AB" w14:textId="1514880B" w:rsidR="00867684" w:rsidRPr="00867684" w:rsidRDefault="00867684">
      <w:pPr>
        <w:pStyle w:val="a7"/>
      </w:pPr>
      <w:r>
        <w:rPr>
          <w:rStyle w:val="a9"/>
        </w:rPr>
        <w:footnoteRef/>
      </w:r>
      <w:r>
        <w:t xml:space="preserve"> </w:t>
      </w:r>
      <w:r w:rsidRPr="00867684">
        <w:t xml:space="preserve">Scott-Hoy, </w:t>
      </w:r>
      <w:proofErr w:type="gramStart"/>
      <w:r w:rsidRPr="00867684">
        <w:t>K</w:t>
      </w:r>
      <w:r>
        <w:t xml:space="preserve"> </w:t>
      </w:r>
      <w:r w:rsidRPr="00867684">
        <w:t>,</w:t>
      </w:r>
      <w:proofErr w:type="gramEnd"/>
      <w:r w:rsidRPr="00867684">
        <w:t xml:space="preserve"> ‘The Visitor: Juggling life in the grip of the text’, in A.P. </w:t>
      </w:r>
      <w:proofErr w:type="spellStart"/>
      <w:r w:rsidRPr="00867684">
        <w:t>Bochner</w:t>
      </w:r>
      <w:proofErr w:type="spellEnd"/>
      <w:r w:rsidRPr="00867684">
        <w:t xml:space="preserve"> and C. Ellis (eds), Ethnographically Speaking: </w:t>
      </w:r>
      <w:proofErr w:type="spellStart"/>
      <w:r w:rsidRPr="00867684">
        <w:t>Authoethnography</w:t>
      </w:r>
      <w:proofErr w:type="spellEnd"/>
      <w:r w:rsidRPr="00867684">
        <w:t xml:space="preserve">, Literature and Aesthetics, </w:t>
      </w:r>
      <w:r>
        <w:t>(</w:t>
      </w:r>
      <w:r w:rsidRPr="00867684">
        <w:t>Oxford: Altamira Press</w:t>
      </w:r>
      <w:r>
        <w:t xml:space="preserve"> 2002</w:t>
      </w:r>
      <w:r>
        <w:rPr>
          <w:rFonts w:hint="eastAsia"/>
        </w:rPr>
        <w:t>)</w:t>
      </w:r>
      <w:r>
        <w:t>, p. 276</w:t>
      </w:r>
    </w:p>
  </w:footnote>
  <w:footnote w:id="13">
    <w:p w14:paraId="1AA6FC16" w14:textId="57C49FA1" w:rsidR="00867684" w:rsidRPr="009A1555" w:rsidRDefault="00867684" w:rsidP="009A1555">
      <w:pPr>
        <w:rPr>
          <w:sz w:val="18"/>
          <w:szCs w:val="18"/>
        </w:rPr>
      </w:pPr>
      <w:r>
        <w:rPr>
          <w:rStyle w:val="a9"/>
        </w:rPr>
        <w:footnoteRef/>
      </w:r>
      <w:r>
        <w:t xml:space="preserve"> </w:t>
      </w:r>
      <w:r w:rsidRPr="00867684">
        <w:rPr>
          <w:sz w:val="18"/>
          <w:szCs w:val="18"/>
        </w:rPr>
        <w:t>Reed-</w:t>
      </w:r>
      <w:proofErr w:type="spellStart"/>
      <w:r w:rsidRPr="00867684">
        <w:rPr>
          <w:sz w:val="18"/>
          <w:szCs w:val="18"/>
        </w:rPr>
        <w:t>Danahay</w:t>
      </w:r>
      <w:proofErr w:type="spellEnd"/>
      <w:r w:rsidRPr="00867684">
        <w:rPr>
          <w:sz w:val="18"/>
          <w:szCs w:val="18"/>
        </w:rPr>
        <w:t xml:space="preserve">, </w:t>
      </w:r>
      <w:proofErr w:type="gramStart"/>
      <w:r w:rsidRPr="00867684">
        <w:rPr>
          <w:sz w:val="18"/>
          <w:szCs w:val="18"/>
        </w:rPr>
        <w:t>D.E.</w:t>
      </w:r>
      <w:r>
        <w:rPr>
          <w:sz w:val="18"/>
          <w:szCs w:val="18"/>
        </w:rPr>
        <w:t xml:space="preserve"> </w:t>
      </w:r>
      <w:r w:rsidRPr="00867684">
        <w:rPr>
          <w:sz w:val="18"/>
          <w:szCs w:val="18"/>
        </w:rPr>
        <w:t>,</w:t>
      </w:r>
      <w:proofErr w:type="gramEnd"/>
      <w:r w:rsidRPr="00867684">
        <w:rPr>
          <w:sz w:val="18"/>
          <w:szCs w:val="18"/>
        </w:rPr>
        <w:t xml:space="preserve"> Auto/Ethnography: Rewriting the Self and the Social, </w:t>
      </w:r>
      <w:r>
        <w:rPr>
          <w:sz w:val="18"/>
          <w:szCs w:val="18"/>
        </w:rPr>
        <w:t>(</w:t>
      </w:r>
      <w:r w:rsidRPr="00867684">
        <w:rPr>
          <w:sz w:val="18"/>
          <w:szCs w:val="18"/>
        </w:rPr>
        <w:t>Oxford: Berg</w:t>
      </w:r>
      <w:r>
        <w:rPr>
          <w:sz w:val="18"/>
          <w:szCs w:val="18"/>
        </w:rPr>
        <w:t xml:space="preserve"> </w:t>
      </w:r>
      <w:r w:rsidRPr="00867684">
        <w:rPr>
          <w:sz w:val="18"/>
          <w:szCs w:val="18"/>
        </w:rPr>
        <w:t>1997</w:t>
      </w:r>
      <w:r>
        <w:rPr>
          <w:sz w:val="18"/>
          <w:szCs w:val="18"/>
        </w:rPr>
        <w:t>)</w:t>
      </w:r>
      <w:r w:rsidRPr="00867684">
        <w:rPr>
          <w:sz w:val="18"/>
          <w:szCs w:val="18"/>
        </w:rPr>
        <w:t>.</w:t>
      </w:r>
    </w:p>
  </w:footnote>
  <w:footnote w:id="14">
    <w:p w14:paraId="12BFAFEC" w14:textId="2D2CD0BC" w:rsidR="009A1555" w:rsidRPr="009A1555" w:rsidRDefault="009A1555">
      <w:pPr>
        <w:pStyle w:val="a7"/>
      </w:pPr>
      <w:r>
        <w:rPr>
          <w:rStyle w:val="a9"/>
        </w:rPr>
        <w:footnoteRef/>
      </w:r>
      <w:r>
        <w:t xml:space="preserve"> </w:t>
      </w:r>
      <w:r w:rsidRPr="009A1555">
        <w:t xml:space="preserve">Denzin, Norman K., and </w:t>
      </w:r>
      <w:proofErr w:type="spellStart"/>
      <w:r w:rsidRPr="009A1555">
        <w:t>Yvonna</w:t>
      </w:r>
      <w:proofErr w:type="spellEnd"/>
      <w:r w:rsidRPr="009A1555">
        <w:t xml:space="preserve"> S. Lincoln (eds.), Collecting and Interpreting Qualitative Materials, </w:t>
      </w:r>
      <w:r w:rsidR="00340B4D">
        <w:t>(</w:t>
      </w:r>
      <w:r w:rsidRPr="009A1555">
        <w:t>London: Sage 1998</w:t>
      </w:r>
      <w:r w:rsidR="00340B4D">
        <w:t>)</w:t>
      </w:r>
      <w:r w:rsidRPr="009A1555">
        <w:t>.</w:t>
      </w:r>
    </w:p>
  </w:footnote>
  <w:footnote w:id="15">
    <w:p w14:paraId="6F1D3BB2" w14:textId="6EA66D13" w:rsidR="009A1555" w:rsidRPr="009A1555" w:rsidRDefault="009A1555">
      <w:pPr>
        <w:pStyle w:val="a7"/>
      </w:pPr>
      <w:r>
        <w:rPr>
          <w:rStyle w:val="a9"/>
        </w:rPr>
        <w:footnoteRef/>
      </w:r>
      <w:r>
        <w:t xml:space="preserve"> </w:t>
      </w:r>
      <w:r w:rsidRPr="009A1555">
        <w:t>Etherington, Kim, Becoming a Reflexive Researcher: Using Ourselves in Research (London: Jessica Kingsley 2004</w:t>
      </w:r>
      <w:proofErr w:type="gramStart"/>
      <w:r w:rsidRPr="009A1555">
        <w:t>).</w:t>
      </w:r>
      <w:r>
        <w:rPr>
          <w:rFonts w:hint="eastAsia"/>
        </w:rPr>
        <w:t>p</w:t>
      </w:r>
      <w:r>
        <w:t>.</w:t>
      </w:r>
      <w:proofErr w:type="gramEnd"/>
      <w:r>
        <w:t>83</w:t>
      </w:r>
    </w:p>
  </w:footnote>
  <w:footnote w:id="16">
    <w:p w14:paraId="2ED2B52C" w14:textId="5DB13221" w:rsidR="007E4D15" w:rsidRDefault="007E4D15" w:rsidP="007E4D15">
      <w:pPr>
        <w:pStyle w:val="a7"/>
      </w:pPr>
      <w:r>
        <w:rPr>
          <w:rStyle w:val="a9"/>
        </w:rPr>
        <w:footnoteRef/>
      </w:r>
      <w:r>
        <w:t xml:space="preserve"> Bell, J. and S. Waters, </w:t>
      </w:r>
      <w:r w:rsidRPr="00EE28F7">
        <w:rPr>
          <w:i/>
          <w:iCs/>
        </w:rPr>
        <w:t>Doing Your Research Project</w:t>
      </w:r>
      <w:r>
        <w:t xml:space="preserve"> (New York: Open University Press/McGraw-</w:t>
      </w:r>
    </w:p>
    <w:p w14:paraId="47941A8D" w14:textId="647D36B6" w:rsidR="007E4D15" w:rsidRDefault="007E4D15" w:rsidP="007E4D15">
      <w:pPr>
        <w:pStyle w:val="a7"/>
      </w:pPr>
      <w:r>
        <w:t>Hill, 2017), 7th edition, p. 64.</w:t>
      </w:r>
    </w:p>
  </w:footnote>
  <w:footnote w:id="17">
    <w:p w14:paraId="353D228F" w14:textId="22C36F08" w:rsidR="007E4D15" w:rsidRDefault="007E4D15">
      <w:pPr>
        <w:pStyle w:val="a7"/>
      </w:pPr>
      <w:r>
        <w:rPr>
          <w:rStyle w:val="a9"/>
        </w:rPr>
        <w:footnoteRef/>
      </w:r>
      <w:r>
        <w:t xml:space="preserve"> </w:t>
      </w:r>
      <w:proofErr w:type="spellStart"/>
      <w:r w:rsidRPr="007E4D15">
        <w:t>Hennink</w:t>
      </w:r>
      <w:proofErr w:type="spellEnd"/>
      <w:r w:rsidRPr="007E4D15">
        <w:t xml:space="preserve">, </w:t>
      </w:r>
      <w:proofErr w:type="spellStart"/>
      <w:r w:rsidRPr="007E4D15">
        <w:t>Hutter</w:t>
      </w:r>
      <w:proofErr w:type="spellEnd"/>
      <w:r w:rsidRPr="007E4D15">
        <w:t xml:space="preserve"> &amp; Bailey, </w:t>
      </w:r>
      <w:r w:rsidRPr="00EE28F7">
        <w:rPr>
          <w:i/>
          <w:iCs/>
        </w:rPr>
        <w:t>Qualitative Research Methods</w:t>
      </w:r>
      <w:r w:rsidRPr="007E4D15">
        <w:t>, p. 62</w:t>
      </w:r>
    </w:p>
  </w:footnote>
  <w:footnote w:id="18">
    <w:p w14:paraId="040EFD7B" w14:textId="77777777" w:rsidR="00844242" w:rsidRDefault="00844242" w:rsidP="00844242">
      <w:pPr>
        <w:pStyle w:val="a7"/>
      </w:pPr>
      <w:r>
        <w:rPr>
          <w:rStyle w:val="a9"/>
        </w:rPr>
        <w:footnoteRef/>
      </w:r>
      <w:r>
        <w:t xml:space="preserve"> </w:t>
      </w:r>
      <w:proofErr w:type="spellStart"/>
      <w:r w:rsidRPr="00FD24B4">
        <w:t>Hennink</w:t>
      </w:r>
      <w:proofErr w:type="spellEnd"/>
      <w:r w:rsidRPr="00FD24B4">
        <w:t xml:space="preserve">, </w:t>
      </w:r>
      <w:proofErr w:type="spellStart"/>
      <w:r w:rsidRPr="00FD24B4">
        <w:t>Hutter</w:t>
      </w:r>
      <w:proofErr w:type="spellEnd"/>
      <w:r w:rsidRPr="00FD24B4">
        <w:t xml:space="preserve"> &amp; Bailey, </w:t>
      </w:r>
      <w:r w:rsidRPr="00EE28F7">
        <w:rPr>
          <w:i/>
          <w:iCs/>
        </w:rPr>
        <w:t>Qualitative Research Methods</w:t>
      </w:r>
      <w:r w:rsidRPr="00FD24B4">
        <w:t>, p. 62.</w:t>
      </w:r>
    </w:p>
  </w:footnote>
  <w:footnote w:id="19">
    <w:p w14:paraId="7081D304" w14:textId="0D748486" w:rsidR="00844242" w:rsidRDefault="00844242">
      <w:pPr>
        <w:pStyle w:val="a7"/>
      </w:pPr>
      <w:r>
        <w:rPr>
          <w:rStyle w:val="a9"/>
        </w:rPr>
        <w:footnoteRef/>
      </w:r>
      <w:r>
        <w:t xml:space="preserve"> </w:t>
      </w:r>
      <w:proofErr w:type="spellStart"/>
      <w:r w:rsidRPr="00844242">
        <w:t>Hennink</w:t>
      </w:r>
      <w:proofErr w:type="spellEnd"/>
      <w:r w:rsidRPr="00844242">
        <w:t xml:space="preserve">, </w:t>
      </w:r>
      <w:proofErr w:type="spellStart"/>
      <w:r w:rsidRPr="00844242">
        <w:t>Hutter</w:t>
      </w:r>
      <w:proofErr w:type="spellEnd"/>
      <w:r w:rsidRPr="00844242">
        <w:t xml:space="preserve"> &amp; Bailey, </w:t>
      </w:r>
      <w:r w:rsidRPr="00EE28F7">
        <w:rPr>
          <w:i/>
          <w:iCs/>
        </w:rPr>
        <w:t>Qualitative Research Methods</w:t>
      </w:r>
      <w:r w:rsidRPr="00844242">
        <w:t xml:space="preserve">, </w:t>
      </w:r>
      <w:r w:rsidR="00477AF6">
        <w:t>p.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99A72" w14:textId="4C1D5A98" w:rsidR="00F61640" w:rsidRDefault="00F61640" w:rsidP="00F61640">
    <w:pPr>
      <w:pStyle w:val="a3"/>
      <w:jc w:val="left"/>
    </w:pPr>
    <w:r>
      <w:rPr>
        <w:rFonts w:hint="eastAsia"/>
      </w:rPr>
      <w:t>C</w:t>
    </w:r>
    <w:r>
      <w:t xml:space="preserve">hen Jing </w:t>
    </w:r>
    <w:r w:rsidRPr="00B047DF">
      <w:t xml:space="preserve">1813487                                                              </w:t>
    </w:r>
    <w:r>
      <w:t>P</w:t>
    </w:r>
    <w:r w:rsidRPr="00B047DF">
      <w:t xml:space="preserve">age </w:t>
    </w:r>
    <w:r>
      <w:rPr>
        <w:lang w:val="zh-CN"/>
      </w:rPr>
      <w:t xml:space="preserve"> </w:t>
    </w:r>
    <w:r>
      <w:rPr>
        <w:b/>
        <w:bCs/>
      </w:rPr>
      <w:fldChar w:fldCharType="begin"/>
    </w:r>
    <w:r>
      <w:rPr>
        <w:b/>
        <w:bCs/>
      </w:rPr>
      <w:instrText>PAGE  \* Arabic  \* MERGEFORMAT</w:instrText>
    </w:r>
    <w:r>
      <w:rPr>
        <w:b/>
        <w:bCs/>
      </w:rPr>
      <w:fldChar w:fldCharType="separate"/>
    </w:r>
    <w:r>
      <w:rPr>
        <w:b/>
        <w:bCs/>
      </w:rPr>
      <w:t>1</w:t>
    </w:r>
    <w:r>
      <w:rPr>
        <w:b/>
        <w:bCs/>
      </w:rPr>
      <w:fldChar w:fldCharType="end"/>
    </w:r>
    <w:r>
      <w:rPr>
        <w:lang w:val="zh-CN"/>
      </w:rPr>
      <w:t xml:space="preserve"> / </w:t>
    </w:r>
    <w:r>
      <w:rPr>
        <w:b/>
        <w:bCs/>
      </w:rPr>
      <w:fldChar w:fldCharType="begin"/>
    </w:r>
    <w:r>
      <w:rPr>
        <w:b/>
        <w:bCs/>
      </w:rPr>
      <w:instrText>NUMPAGES  \* Arabic  \* MERGEFORMAT</w:instrText>
    </w:r>
    <w:r>
      <w:rPr>
        <w:b/>
        <w:bCs/>
      </w:rPr>
      <w:fldChar w:fldCharType="separate"/>
    </w:r>
    <w:r>
      <w:rPr>
        <w:b/>
        <w:bCs/>
      </w:rPr>
      <w:t>10</w:t>
    </w:r>
    <w:r>
      <w:rPr>
        <w:b/>
        <w:bCs/>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C05CC"/>
    <w:multiLevelType w:val="hybridMultilevel"/>
    <w:tmpl w:val="E40C61E8"/>
    <w:lvl w:ilvl="0" w:tplc="C13003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12"/>
    <w:rsid w:val="00021AE2"/>
    <w:rsid w:val="00025A89"/>
    <w:rsid w:val="0005419D"/>
    <w:rsid w:val="00062ED3"/>
    <w:rsid w:val="0007329A"/>
    <w:rsid w:val="0007388D"/>
    <w:rsid w:val="000760A0"/>
    <w:rsid w:val="000820A4"/>
    <w:rsid w:val="00085F78"/>
    <w:rsid w:val="000862E2"/>
    <w:rsid w:val="000A48BE"/>
    <w:rsid w:val="000C05C8"/>
    <w:rsid w:val="000C5E57"/>
    <w:rsid w:val="000C64B6"/>
    <w:rsid w:val="00102D99"/>
    <w:rsid w:val="00114A6D"/>
    <w:rsid w:val="00122923"/>
    <w:rsid w:val="00125AE4"/>
    <w:rsid w:val="00151E19"/>
    <w:rsid w:val="0016518C"/>
    <w:rsid w:val="00181651"/>
    <w:rsid w:val="00190FF3"/>
    <w:rsid w:val="00196C7F"/>
    <w:rsid w:val="001B11F2"/>
    <w:rsid w:val="001B1681"/>
    <w:rsid w:val="001B234A"/>
    <w:rsid w:val="001B424B"/>
    <w:rsid w:val="001B5708"/>
    <w:rsid w:val="001D3C9E"/>
    <w:rsid w:val="001F33EC"/>
    <w:rsid w:val="001F5B8A"/>
    <w:rsid w:val="001F7299"/>
    <w:rsid w:val="00203CA7"/>
    <w:rsid w:val="00204B44"/>
    <w:rsid w:val="00211DFC"/>
    <w:rsid w:val="00224142"/>
    <w:rsid w:val="0024640F"/>
    <w:rsid w:val="00254B87"/>
    <w:rsid w:val="00267C3E"/>
    <w:rsid w:val="0027032B"/>
    <w:rsid w:val="002859EE"/>
    <w:rsid w:val="00297106"/>
    <w:rsid w:val="002A0B44"/>
    <w:rsid w:val="002A47C4"/>
    <w:rsid w:val="002A5F04"/>
    <w:rsid w:val="002B0230"/>
    <w:rsid w:val="002B04ED"/>
    <w:rsid w:val="002C195D"/>
    <w:rsid w:val="002D01CC"/>
    <w:rsid w:val="002D021B"/>
    <w:rsid w:val="002D52E9"/>
    <w:rsid w:val="002E1B25"/>
    <w:rsid w:val="002F43E8"/>
    <w:rsid w:val="00322A2D"/>
    <w:rsid w:val="00332671"/>
    <w:rsid w:val="00340B4D"/>
    <w:rsid w:val="003727FD"/>
    <w:rsid w:val="0037629F"/>
    <w:rsid w:val="00393407"/>
    <w:rsid w:val="003A375E"/>
    <w:rsid w:val="003A4388"/>
    <w:rsid w:val="003D6C46"/>
    <w:rsid w:val="003E11D3"/>
    <w:rsid w:val="00404FEC"/>
    <w:rsid w:val="00413618"/>
    <w:rsid w:val="00425882"/>
    <w:rsid w:val="00465DC1"/>
    <w:rsid w:val="00477AF6"/>
    <w:rsid w:val="004B5688"/>
    <w:rsid w:val="004C48D9"/>
    <w:rsid w:val="004D7174"/>
    <w:rsid w:val="004E3B99"/>
    <w:rsid w:val="004F615B"/>
    <w:rsid w:val="00502C5D"/>
    <w:rsid w:val="005377F0"/>
    <w:rsid w:val="00542E96"/>
    <w:rsid w:val="00563B5F"/>
    <w:rsid w:val="00567AD9"/>
    <w:rsid w:val="0057284C"/>
    <w:rsid w:val="00576842"/>
    <w:rsid w:val="0059501D"/>
    <w:rsid w:val="005B445E"/>
    <w:rsid w:val="005E1909"/>
    <w:rsid w:val="005F0ED8"/>
    <w:rsid w:val="005F7AB0"/>
    <w:rsid w:val="00600DBA"/>
    <w:rsid w:val="00613C3C"/>
    <w:rsid w:val="0062106C"/>
    <w:rsid w:val="00631081"/>
    <w:rsid w:val="006333B3"/>
    <w:rsid w:val="00652A63"/>
    <w:rsid w:val="0066146A"/>
    <w:rsid w:val="00663295"/>
    <w:rsid w:val="00666E27"/>
    <w:rsid w:val="006753F7"/>
    <w:rsid w:val="00676F7F"/>
    <w:rsid w:val="00682382"/>
    <w:rsid w:val="006829B2"/>
    <w:rsid w:val="00685560"/>
    <w:rsid w:val="00691323"/>
    <w:rsid w:val="006D7E1C"/>
    <w:rsid w:val="006E0162"/>
    <w:rsid w:val="007143E9"/>
    <w:rsid w:val="00716CD5"/>
    <w:rsid w:val="00717C38"/>
    <w:rsid w:val="0072791C"/>
    <w:rsid w:val="0073031B"/>
    <w:rsid w:val="0076087E"/>
    <w:rsid w:val="0076563E"/>
    <w:rsid w:val="007759C6"/>
    <w:rsid w:val="0078588F"/>
    <w:rsid w:val="00795CB4"/>
    <w:rsid w:val="007B5FCA"/>
    <w:rsid w:val="007B7B25"/>
    <w:rsid w:val="007D1292"/>
    <w:rsid w:val="007D1A8A"/>
    <w:rsid w:val="007D2E5F"/>
    <w:rsid w:val="007E43E1"/>
    <w:rsid w:val="007E4D15"/>
    <w:rsid w:val="00812317"/>
    <w:rsid w:val="00817CD1"/>
    <w:rsid w:val="008221AB"/>
    <w:rsid w:val="00824DE5"/>
    <w:rsid w:val="00830AFB"/>
    <w:rsid w:val="00836E29"/>
    <w:rsid w:val="008375D8"/>
    <w:rsid w:val="008403CE"/>
    <w:rsid w:val="00844242"/>
    <w:rsid w:val="00852D88"/>
    <w:rsid w:val="00854954"/>
    <w:rsid w:val="00867684"/>
    <w:rsid w:val="00867C94"/>
    <w:rsid w:val="00872A02"/>
    <w:rsid w:val="008867C5"/>
    <w:rsid w:val="00895EBF"/>
    <w:rsid w:val="008A227E"/>
    <w:rsid w:val="008A3C9B"/>
    <w:rsid w:val="008B1F42"/>
    <w:rsid w:val="008B4589"/>
    <w:rsid w:val="008F04EF"/>
    <w:rsid w:val="008F1876"/>
    <w:rsid w:val="008F6331"/>
    <w:rsid w:val="00940CFE"/>
    <w:rsid w:val="00942421"/>
    <w:rsid w:val="009459B5"/>
    <w:rsid w:val="009509D8"/>
    <w:rsid w:val="00964E6E"/>
    <w:rsid w:val="00973343"/>
    <w:rsid w:val="00973AF2"/>
    <w:rsid w:val="00993AD4"/>
    <w:rsid w:val="009A1555"/>
    <w:rsid w:val="009B1012"/>
    <w:rsid w:val="009B52E7"/>
    <w:rsid w:val="009C294B"/>
    <w:rsid w:val="009C329D"/>
    <w:rsid w:val="009C3BDF"/>
    <w:rsid w:val="009D35C7"/>
    <w:rsid w:val="009E4434"/>
    <w:rsid w:val="00A04A17"/>
    <w:rsid w:val="00A14D9B"/>
    <w:rsid w:val="00A21C2E"/>
    <w:rsid w:val="00A35AA2"/>
    <w:rsid w:val="00A373A6"/>
    <w:rsid w:val="00A405ED"/>
    <w:rsid w:val="00A42519"/>
    <w:rsid w:val="00A62009"/>
    <w:rsid w:val="00A65351"/>
    <w:rsid w:val="00A6549C"/>
    <w:rsid w:val="00A67590"/>
    <w:rsid w:val="00A93D27"/>
    <w:rsid w:val="00A972FE"/>
    <w:rsid w:val="00A97824"/>
    <w:rsid w:val="00AA691D"/>
    <w:rsid w:val="00AC2368"/>
    <w:rsid w:val="00AD30AA"/>
    <w:rsid w:val="00B03555"/>
    <w:rsid w:val="00B11D2D"/>
    <w:rsid w:val="00B1794A"/>
    <w:rsid w:val="00B2200B"/>
    <w:rsid w:val="00B95D6D"/>
    <w:rsid w:val="00BA1C9B"/>
    <w:rsid w:val="00BA25F4"/>
    <w:rsid w:val="00BA2DDC"/>
    <w:rsid w:val="00BA725D"/>
    <w:rsid w:val="00BB16D1"/>
    <w:rsid w:val="00BD2082"/>
    <w:rsid w:val="00BE7475"/>
    <w:rsid w:val="00BF4FE1"/>
    <w:rsid w:val="00C03A90"/>
    <w:rsid w:val="00C10DAC"/>
    <w:rsid w:val="00C12CFF"/>
    <w:rsid w:val="00C3034E"/>
    <w:rsid w:val="00C36EF6"/>
    <w:rsid w:val="00C3701D"/>
    <w:rsid w:val="00C5362F"/>
    <w:rsid w:val="00C57375"/>
    <w:rsid w:val="00C6014D"/>
    <w:rsid w:val="00C64576"/>
    <w:rsid w:val="00C84AC3"/>
    <w:rsid w:val="00C86D19"/>
    <w:rsid w:val="00C965B9"/>
    <w:rsid w:val="00CE5C87"/>
    <w:rsid w:val="00CF2217"/>
    <w:rsid w:val="00CF3CD1"/>
    <w:rsid w:val="00CF6FD0"/>
    <w:rsid w:val="00D00E20"/>
    <w:rsid w:val="00D026AF"/>
    <w:rsid w:val="00D13946"/>
    <w:rsid w:val="00D17112"/>
    <w:rsid w:val="00D453E6"/>
    <w:rsid w:val="00D473BD"/>
    <w:rsid w:val="00D520C3"/>
    <w:rsid w:val="00D53F73"/>
    <w:rsid w:val="00D666A8"/>
    <w:rsid w:val="00D94D0B"/>
    <w:rsid w:val="00DC50B4"/>
    <w:rsid w:val="00DE09F5"/>
    <w:rsid w:val="00E06186"/>
    <w:rsid w:val="00E212DC"/>
    <w:rsid w:val="00E34EFD"/>
    <w:rsid w:val="00E422DD"/>
    <w:rsid w:val="00E5034F"/>
    <w:rsid w:val="00E5689E"/>
    <w:rsid w:val="00E651FA"/>
    <w:rsid w:val="00E67721"/>
    <w:rsid w:val="00E7124B"/>
    <w:rsid w:val="00E8494F"/>
    <w:rsid w:val="00EA737E"/>
    <w:rsid w:val="00EB58A0"/>
    <w:rsid w:val="00EC7BB9"/>
    <w:rsid w:val="00EE0955"/>
    <w:rsid w:val="00EE28F7"/>
    <w:rsid w:val="00EF11D9"/>
    <w:rsid w:val="00EF5134"/>
    <w:rsid w:val="00F1399D"/>
    <w:rsid w:val="00F16599"/>
    <w:rsid w:val="00F238D7"/>
    <w:rsid w:val="00F24B87"/>
    <w:rsid w:val="00F25BE5"/>
    <w:rsid w:val="00F32145"/>
    <w:rsid w:val="00F33E45"/>
    <w:rsid w:val="00F511E7"/>
    <w:rsid w:val="00F52428"/>
    <w:rsid w:val="00F61640"/>
    <w:rsid w:val="00F620F8"/>
    <w:rsid w:val="00F6351E"/>
    <w:rsid w:val="00F7245E"/>
    <w:rsid w:val="00F7713B"/>
    <w:rsid w:val="00F92E76"/>
    <w:rsid w:val="00FB34DD"/>
    <w:rsid w:val="00FC3740"/>
    <w:rsid w:val="00FD24B4"/>
    <w:rsid w:val="00FD269F"/>
    <w:rsid w:val="00FD7BF2"/>
    <w:rsid w:val="00FE3563"/>
    <w:rsid w:val="00FE3FDA"/>
    <w:rsid w:val="00FF7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CA389"/>
  <w15:chartTrackingRefBased/>
  <w15:docId w15:val="{11C34C00-D96F-478B-8348-CCAECD9E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5C8"/>
    <w:pPr>
      <w:widowControl w:val="0"/>
      <w:jc w:val="both"/>
    </w:pPr>
  </w:style>
  <w:style w:type="paragraph" w:styleId="3">
    <w:name w:val="heading 3"/>
    <w:basedOn w:val="a"/>
    <w:link w:val="30"/>
    <w:uiPriority w:val="9"/>
    <w:qFormat/>
    <w:rsid w:val="009E4434"/>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615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F615B"/>
    <w:rPr>
      <w:sz w:val="18"/>
      <w:szCs w:val="18"/>
    </w:rPr>
  </w:style>
  <w:style w:type="paragraph" w:styleId="a5">
    <w:name w:val="footer"/>
    <w:basedOn w:val="a"/>
    <w:link w:val="a6"/>
    <w:uiPriority w:val="99"/>
    <w:unhideWhenUsed/>
    <w:rsid w:val="004F615B"/>
    <w:pPr>
      <w:tabs>
        <w:tab w:val="center" w:pos="4153"/>
        <w:tab w:val="right" w:pos="8306"/>
      </w:tabs>
      <w:snapToGrid w:val="0"/>
      <w:jc w:val="left"/>
    </w:pPr>
    <w:rPr>
      <w:sz w:val="18"/>
      <w:szCs w:val="18"/>
    </w:rPr>
  </w:style>
  <w:style w:type="character" w:customStyle="1" w:styleId="a6">
    <w:name w:val="页脚 字符"/>
    <w:basedOn w:val="a0"/>
    <w:link w:val="a5"/>
    <w:uiPriority w:val="99"/>
    <w:rsid w:val="004F615B"/>
    <w:rPr>
      <w:sz w:val="18"/>
      <w:szCs w:val="18"/>
    </w:rPr>
  </w:style>
  <w:style w:type="paragraph" w:styleId="a7">
    <w:name w:val="footnote text"/>
    <w:basedOn w:val="a"/>
    <w:link w:val="a8"/>
    <w:uiPriority w:val="99"/>
    <w:unhideWhenUsed/>
    <w:rsid w:val="00685560"/>
    <w:pPr>
      <w:snapToGrid w:val="0"/>
      <w:jc w:val="left"/>
    </w:pPr>
    <w:rPr>
      <w:sz w:val="18"/>
      <w:szCs w:val="18"/>
    </w:rPr>
  </w:style>
  <w:style w:type="character" w:customStyle="1" w:styleId="a8">
    <w:name w:val="脚注文本 字符"/>
    <w:basedOn w:val="a0"/>
    <w:link w:val="a7"/>
    <w:uiPriority w:val="99"/>
    <w:rsid w:val="00685560"/>
    <w:rPr>
      <w:sz w:val="18"/>
      <w:szCs w:val="18"/>
    </w:rPr>
  </w:style>
  <w:style w:type="character" w:styleId="a9">
    <w:name w:val="footnote reference"/>
    <w:basedOn w:val="a0"/>
    <w:uiPriority w:val="99"/>
    <w:semiHidden/>
    <w:unhideWhenUsed/>
    <w:rsid w:val="00685560"/>
    <w:rPr>
      <w:vertAlign w:val="superscript"/>
    </w:rPr>
  </w:style>
  <w:style w:type="character" w:styleId="aa">
    <w:name w:val="Hyperlink"/>
    <w:basedOn w:val="a0"/>
    <w:uiPriority w:val="99"/>
    <w:semiHidden/>
    <w:unhideWhenUsed/>
    <w:rsid w:val="006753F7"/>
    <w:rPr>
      <w:color w:val="0000FF"/>
      <w:u w:val="single"/>
    </w:rPr>
  </w:style>
  <w:style w:type="character" w:customStyle="1" w:styleId="30">
    <w:name w:val="标题 3 字符"/>
    <w:basedOn w:val="a0"/>
    <w:link w:val="3"/>
    <w:uiPriority w:val="9"/>
    <w:rsid w:val="009E4434"/>
    <w:rPr>
      <w:rFonts w:ascii="宋体" w:eastAsia="宋体" w:hAnsi="宋体" w:cs="宋体"/>
      <w:b/>
      <w:bCs/>
      <w:kern w:val="0"/>
      <w:sz w:val="27"/>
      <w:szCs w:val="27"/>
    </w:rPr>
  </w:style>
  <w:style w:type="paragraph" w:styleId="ab">
    <w:name w:val="Normal (Web)"/>
    <w:basedOn w:val="a"/>
    <w:unhideWhenUsed/>
    <w:rsid w:val="009E4434"/>
    <w:pPr>
      <w:widowControl/>
      <w:spacing w:before="100" w:beforeAutospacing="1" w:after="100" w:afterAutospacing="1"/>
      <w:jc w:val="left"/>
    </w:pPr>
    <w:rPr>
      <w:rFonts w:ascii="宋体" w:eastAsia="宋体" w:hAnsi="宋体" w:cs="宋体"/>
      <w:kern w:val="0"/>
      <w:sz w:val="24"/>
      <w:szCs w:val="24"/>
    </w:rPr>
  </w:style>
  <w:style w:type="paragraph" w:styleId="ac">
    <w:name w:val="List Paragraph"/>
    <w:basedOn w:val="a"/>
    <w:uiPriority w:val="34"/>
    <w:qFormat/>
    <w:rsid w:val="009E4434"/>
    <w:pPr>
      <w:ind w:firstLineChars="200" w:firstLine="420"/>
    </w:pPr>
  </w:style>
  <w:style w:type="paragraph" w:customStyle="1" w:styleId="Default">
    <w:name w:val="Default"/>
    <w:rsid w:val="00940CFE"/>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65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1D563-291F-4505-BEA5-8DA0842E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2331</TotalTime>
  <Pages>8</Pages>
  <Words>2633</Words>
  <Characters>15010</Characters>
  <Application>Microsoft Office Word</Application>
  <DocSecurity>0</DocSecurity>
  <Lines>125</Lines>
  <Paragraphs>35</Paragraphs>
  <ScaleCrop>false</ScaleCrop>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Ojj 888</dc:creator>
  <cp:keywords/>
  <dc:description/>
  <cp:lastModifiedBy>Ojj 888</cp:lastModifiedBy>
  <cp:revision>59</cp:revision>
  <dcterms:created xsi:type="dcterms:W3CDTF">2021-03-28T14:41:00Z</dcterms:created>
  <dcterms:modified xsi:type="dcterms:W3CDTF">2021-04-07T05:32:00Z</dcterms:modified>
</cp:coreProperties>
</file>