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7B90" w:rsidRDefault="002F7B90" w:rsidP="002F7B90">
      <w:pPr>
        <w:pStyle w:val="Normal1"/>
        <w:spacing w:line="360" w:lineRule="auto"/>
        <w:jc w:val="center"/>
        <w:rPr>
          <w:rFonts w:ascii="Times New Roman" w:hAnsi="Times New Roman" w:cs="Times New Roman"/>
          <w:b/>
          <w:color w:val="000000" w:themeColor="text1"/>
          <w:sz w:val="32"/>
          <w:szCs w:val="32"/>
          <w:highlight w:val="white"/>
          <w:lang w:val="en-GB"/>
        </w:rPr>
      </w:pPr>
    </w:p>
    <w:p w:rsidR="008724E1" w:rsidRDefault="008724E1" w:rsidP="002F7B90">
      <w:pPr>
        <w:pStyle w:val="Normal1"/>
        <w:spacing w:line="360" w:lineRule="auto"/>
        <w:jc w:val="center"/>
        <w:rPr>
          <w:rFonts w:ascii="Times New Roman" w:hAnsi="Times New Roman" w:cs="Times New Roman"/>
          <w:b/>
          <w:color w:val="000000" w:themeColor="text1"/>
          <w:sz w:val="32"/>
          <w:szCs w:val="32"/>
          <w:highlight w:val="white"/>
          <w:lang w:val="en-GB"/>
        </w:rPr>
      </w:pPr>
    </w:p>
    <w:p w:rsidR="002F7B90" w:rsidRDefault="002F7B90" w:rsidP="002F7B90">
      <w:pPr>
        <w:pStyle w:val="Normal1"/>
        <w:spacing w:line="360" w:lineRule="auto"/>
        <w:jc w:val="center"/>
        <w:rPr>
          <w:rFonts w:ascii="Times New Roman" w:hAnsi="Times New Roman" w:cs="Times New Roman"/>
          <w:b/>
          <w:color w:val="000000" w:themeColor="text1"/>
          <w:sz w:val="32"/>
          <w:szCs w:val="32"/>
          <w:highlight w:val="white"/>
          <w:lang w:val="en-GB"/>
        </w:rPr>
      </w:pPr>
    </w:p>
    <w:p w:rsidR="002F7B90" w:rsidRDefault="002F7B90" w:rsidP="002F7B90">
      <w:pPr>
        <w:pStyle w:val="Normal1"/>
        <w:spacing w:line="360" w:lineRule="auto"/>
        <w:jc w:val="center"/>
        <w:rPr>
          <w:rFonts w:ascii="Times New Roman" w:hAnsi="Times New Roman" w:cs="Times New Roman"/>
          <w:b/>
          <w:color w:val="000000" w:themeColor="text1"/>
          <w:sz w:val="32"/>
          <w:szCs w:val="32"/>
          <w:highlight w:val="white"/>
          <w:lang w:val="en-GB"/>
        </w:rPr>
      </w:pPr>
    </w:p>
    <w:p w:rsidR="002F7B90" w:rsidRDefault="002F7B90" w:rsidP="002F7B90">
      <w:pPr>
        <w:pStyle w:val="Normal1"/>
        <w:spacing w:line="360" w:lineRule="auto"/>
        <w:jc w:val="center"/>
        <w:rPr>
          <w:rFonts w:ascii="Times New Roman" w:hAnsi="Times New Roman" w:cs="Times New Roman"/>
          <w:b/>
          <w:color w:val="000000" w:themeColor="text1"/>
          <w:sz w:val="32"/>
          <w:szCs w:val="32"/>
          <w:highlight w:val="white"/>
          <w:lang w:val="en-GB"/>
        </w:rPr>
      </w:pPr>
    </w:p>
    <w:p w:rsidR="002F7B90" w:rsidRDefault="002F7B90" w:rsidP="002F7B90">
      <w:pPr>
        <w:pStyle w:val="Normal1"/>
        <w:spacing w:line="360" w:lineRule="auto"/>
        <w:jc w:val="center"/>
        <w:rPr>
          <w:rFonts w:ascii="Times New Roman" w:hAnsi="Times New Roman" w:cs="Times New Roman"/>
          <w:b/>
          <w:color w:val="000000" w:themeColor="text1"/>
          <w:sz w:val="32"/>
          <w:szCs w:val="32"/>
          <w:highlight w:val="white"/>
          <w:lang w:val="en-GB"/>
        </w:rPr>
      </w:pPr>
    </w:p>
    <w:p w:rsidR="002F7B90" w:rsidRDefault="002F7B90" w:rsidP="002F7B90">
      <w:pPr>
        <w:pStyle w:val="Normal1"/>
        <w:spacing w:line="360" w:lineRule="auto"/>
        <w:jc w:val="center"/>
        <w:rPr>
          <w:rFonts w:ascii="Times New Roman" w:hAnsi="Times New Roman" w:cs="Times New Roman"/>
          <w:b/>
          <w:color w:val="000000" w:themeColor="text1"/>
          <w:sz w:val="32"/>
          <w:szCs w:val="32"/>
          <w:highlight w:val="white"/>
          <w:lang w:val="en-GB"/>
        </w:rPr>
      </w:pPr>
    </w:p>
    <w:p w:rsidR="00266837" w:rsidRPr="00482718" w:rsidRDefault="00266837" w:rsidP="00AE0BF9">
      <w:pPr>
        <w:spacing w:line="360" w:lineRule="auto"/>
        <w:jc w:val="center"/>
        <w:rPr>
          <w:rFonts w:ascii="Times New Roman" w:eastAsia="Times New Roman" w:hAnsi="Times New Roman" w:cs="Times New Roman"/>
          <w:b/>
          <w:sz w:val="32"/>
          <w:szCs w:val="32"/>
          <w:lang w:val="en-GB"/>
        </w:rPr>
      </w:pPr>
      <w:r w:rsidRPr="00482718">
        <w:rPr>
          <w:rFonts w:ascii="Times New Roman" w:eastAsia="Times New Roman" w:hAnsi="Times New Roman" w:cs="Times New Roman"/>
          <w:b/>
          <w:sz w:val="32"/>
          <w:szCs w:val="32"/>
          <w:lang w:val="en-GB"/>
        </w:rPr>
        <w:t xml:space="preserve">Student name: </w:t>
      </w:r>
      <w:r>
        <w:rPr>
          <w:rFonts w:ascii="Times New Roman" w:eastAsia="Times New Roman" w:hAnsi="Times New Roman" w:cs="Times New Roman"/>
          <w:b/>
          <w:sz w:val="32"/>
          <w:szCs w:val="32"/>
          <w:lang w:val="en-GB"/>
        </w:rPr>
        <w:t>Radu Mihai</w:t>
      </w:r>
      <w:r w:rsidRPr="00482718">
        <w:rPr>
          <w:rFonts w:ascii="Times New Roman" w:eastAsia="Times New Roman" w:hAnsi="Times New Roman" w:cs="Times New Roman"/>
          <w:b/>
          <w:sz w:val="32"/>
          <w:szCs w:val="32"/>
          <w:lang w:val="en-GB"/>
        </w:rPr>
        <w:t xml:space="preserve"> Silica</w:t>
      </w:r>
    </w:p>
    <w:p w:rsidR="00266837" w:rsidRPr="00482718" w:rsidRDefault="00266837" w:rsidP="00AE0BF9">
      <w:pPr>
        <w:spacing w:line="360" w:lineRule="auto"/>
        <w:jc w:val="center"/>
        <w:rPr>
          <w:rFonts w:ascii="Times New Roman" w:eastAsia="Times New Roman" w:hAnsi="Times New Roman" w:cs="Times New Roman"/>
          <w:b/>
          <w:sz w:val="32"/>
          <w:szCs w:val="32"/>
          <w:lang w:val="en-GB"/>
        </w:rPr>
      </w:pPr>
      <w:r w:rsidRPr="00482718">
        <w:rPr>
          <w:rFonts w:ascii="Times New Roman" w:eastAsia="Times New Roman" w:hAnsi="Times New Roman" w:cs="Times New Roman"/>
          <w:b/>
          <w:sz w:val="32"/>
          <w:szCs w:val="32"/>
          <w:lang w:val="en-GB"/>
        </w:rPr>
        <w:t>Student number: 180859</w:t>
      </w:r>
      <w:r>
        <w:rPr>
          <w:rFonts w:ascii="Times New Roman" w:eastAsia="Times New Roman" w:hAnsi="Times New Roman" w:cs="Times New Roman"/>
          <w:b/>
          <w:sz w:val="32"/>
          <w:szCs w:val="32"/>
          <w:lang w:val="en-GB"/>
        </w:rPr>
        <w:t>2</w:t>
      </w:r>
      <w:bookmarkStart w:id="0" w:name="_GoBack"/>
      <w:bookmarkEnd w:id="0"/>
    </w:p>
    <w:p w:rsidR="00266837" w:rsidRPr="00482718" w:rsidRDefault="00266837" w:rsidP="00AE0BF9">
      <w:pPr>
        <w:spacing w:line="360" w:lineRule="auto"/>
        <w:jc w:val="center"/>
        <w:rPr>
          <w:rFonts w:ascii="Times New Roman" w:eastAsia="Times New Roman" w:hAnsi="Times New Roman" w:cs="Times New Roman"/>
          <w:b/>
          <w:sz w:val="32"/>
          <w:szCs w:val="32"/>
          <w:lang w:val="en-GB"/>
        </w:rPr>
      </w:pPr>
      <w:r w:rsidRPr="00482718">
        <w:rPr>
          <w:rFonts w:ascii="Times New Roman" w:eastAsia="Times New Roman" w:hAnsi="Times New Roman" w:cs="Times New Roman"/>
          <w:b/>
          <w:sz w:val="32"/>
          <w:szCs w:val="32"/>
          <w:lang w:val="en-GB"/>
        </w:rPr>
        <w:t xml:space="preserve">Course title: </w:t>
      </w:r>
      <w:r>
        <w:rPr>
          <w:rFonts w:ascii="Times New Roman" w:eastAsia="Times New Roman" w:hAnsi="Times New Roman" w:cs="Times New Roman"/>
          <w:b/>
          <w:sz w:val="32"/>
          <w:szCs w:val="32"/>
          <w:lang w:val="en-GB"/>
        </w:rPr>
        <w:t>Management Accounting</w:t>
      </w:r>
    </w:p>
    <w:p w:rsidR="00266837" w:rsidRPr="00482718" w:rsidRDefault="00266837" w:rsidP="00AE0BF9">
      <w:pPr>
        <w:spacing w:line="360" w:lineRule="auto"/>
        <w:jc w:val="center"/>
        <w:rPr>
          <w:rFonts w:ascii="Times New Roman" w:eastAsia="Times New Roman" w:hAnsi="Times New Roman" w:cs="Times New Roman"/>
          <w:b/>
          <w:sz w:val="32"/>
          <w:szCs w:val="32"/>
          <w:lang w:val="en-GB"/>
        </w:rPr>
      </w:pPr>
      <w:r w:rsidRPr="00482718">
        <w:rPr>
          <w:rFonts w:ascii="Times New Roman" w:eastAsia="Times New Roman" w:hAnsi="Times New Roman" w:cs="Times New Roman"/>
          <w:b/>
          <w:sz w:val="32"/>
          <w:szCs w:val="32"/>
          <w:lang w:val="en-GB"/>
        </w:rPr>
        <w:t>Code of the course: LCBB</w:t>
      </w:r>
      <w:r>
        <w:rPr>
          <w:rFonts w:ascii="Times New Roman" w:eastAsia="Times New Roman" w:hAnsi="Times New Roman" w:cs="Times New Roman"/>
          <w:b/>
          <w:sz w:val="32"/>
          <w:szCs w:val="32"/>
          <w:lang w:val="en-GB"/>
        </w:rPr>
        <w:t>5</w:t>
      </w:r>
      <w:r w:rsidRPr="00482718">
        <w:rPr>
          <w:rFonts w:ascii="Times New Roman" w:eastAsia="Times New Roman" w:hAnsi="Times New Roman" w:cs="Times New Roman"/>
          <w:b/>
          <w:sz w:val="32"/>
          <w:szCs w:val="32"/>
          <w:lang w:val="en-GB"/>
        </w:rPr>
        <w:t>002</w:t>
      </w:r>
    </w:p>
    <w:p w:rsidR="00266837" w:rsidRDefault="00266837" w:rsidP="00AE0BF9">
      <w:pPr>
        <w:pStyle w:val="Normal1"/>
        <w:spacing w:line="360" w:lineRule="auto"/>
        <w:jc w:val="center"/>
        <w:rPr>
          <w:rFonts w:ascii="Times New Roman" w:eastAsia="Times New Roman" w:hAnsi="Times New Roman" w:cs="Times New Roman"/>
          <w:b/>
          <w:sz w:val="32"/>
          <w:szCs w:val="32"/>
          <w:lang w:val="en-GB"/>
        </w:rPr>
      </w:pPr>
      <w:r w:rsidRPr="00482718">
        <w:rPr>
          <w:rFonts w:ascii="Times New Roman" w:eastAsia="Times New Roman" w:hAnsi="Times New Roman" w:cs="Times New Roman"/>
          <w:b/>
          <w:sz w:val="32"/>
          <w:szCs w:val="32"/>
          <w:lang w:val="en-GB"/>
        </w:rPr>
        <w:t xml:space="preserve">Lecturer name: </w:t>
      </w:r>
      <w:r>
        <w:rPr>
          <w:rFonts w:ascii="Times New Roman" w:eastAsia="Times New Roman" w:hAnsi="Times New Roman" w:cs="Times New Roman"/>
          <w:b/>
          <w:sz w:val="32"/>
          <w:szCs w:val="32"/>
          <w:lang w:val="en-GB"/>
        </w:rPr>
        <w:t>Isaiah Oino</w:t>
      </w:r>
    </w:p>
    <w:p w:rsidR="00D117F8" w:rsidRPr="005C5F0E" w:rsidRDefault="00D117F8" w:rsidP="005C5F0E">
      <w:pPr>
        <w:pStyle w:val="Normal1"/>
        <w:spacing w:line="360" w:lineRule="auto"/>
        <w:jc w:val="both"/>
        <w:rPr>
          <w:rFonts w:ascii="Times New Roman" w:hAnsi="Times New Roman" w:cs="Times New Roman"/>
          <w:color w:val="000000" w:themeColor="text1"/>
          <w:sz w:val="24"/>
          <w:szCs w:val="24"/>
          <w:lang w:val="en-GB"/>
        </w:rPr>
      </w:pPr>
    </w:p>
    <w:p w:rsidR="00FB6986" w:rsidRPr="005C5F0E" w:rsidRDefault="00FB6986" w:rsidP="005C5F0E">
      <w:pPr>
        <w:spacing w:line="360" w:lineRule="auto"/>
        <w:jc w:val="both"/>
        <w:rPr>
          <w:rFonts w:ascii="Times New Roman" w:hAnsi="Times New Roman" w:cs="Times New Roman"/>
          <w:b/>
          <w:color w:val="000000" w:themeColor="text1"/>
          <w:sz w:val="24"/>
          <w:szCs w:val="24"/>
          <w:lang w:val="en-GB"/>
        </w:rPr>
      </w:pPr>
      <w:r w:rsidRPr="005C5F0E">
        <w:rPr>
          <w:rFonts w:ascii="Times New Roman" w:hAnsi="Times New Roman" w:cs="Times New Roman"/>
          <w:b/>
          <w:color w:val="000000" w:themeColor="text1"/>
          <w:sz w:val="24"/>
          <w:szCs w:val="24"/>
          <w:lang w:val="en-GB"/>
        </w:rPr>
        <w:br w:type="page"/>
      </w:r>
    </w:p>
    <w:p w:rsidR="00FB6986" w:rsidRPr="005C5F0E" w:rsidRDefault="00FB6986" w:rsidP="005C5F0E">
      <w:pPr>
        <w:spacing w:line="360" w:lineRule="auto"/>
        <w:jc w:val="both"/>
        <w:rPr>
          <w:rFonts w:ascii="Times New Roman" w:hAnsi="Times New Roman" w:cs="Times New Roman"/>
          <w:b/>
          <w:color w:val="000000" w:themeColor="text1"/>
          <w:sz w:val="24"/>
          <w:szCs w:val="24"/>
          <w:lang w:val="en-GB"/>
        </w:rPr>
      </w:pPr>
    </w:p>
    <w:sdt>
      <w:sdtPr>
        <w:rPr>
          <w:rFonts w:ascii="Times New Roman" w:eastAsia="Arial" w:hAnsi="Times New Roman" w:cs="Times New Roman"/>
          <w:b w:val="0"/>
          <w:bCs w:val="0"/>
          <w:color w:val="000000" w:themeColor="text1"/>
          <w:sz w:val="24"/>
          <w:szCs w:val="24"/>
        </w:rPr>
        <w:id w:val="17579424"/>
        <w:docPartObj>
          <w:docPartGallery w:val="Table of Contents"/>
          <w:docPartUnique/>
        </w:docPartObj>
      </w:sdtPr>
      <w:sdtEndPr/>
      <w:sdtContent>
        <w:p w:rsidR="006A1AD8" w:rsidRPr="006A1AD8" w:rsidRDefault="006A1AD8" w:rsidP="006A1AD8">
          <w:pPr>
            <w:pStyle w:val="TOCHeading"/>
            <w:spacing w:line="360" w:lineRule="auto"/>
            <w:jc w:val="center"/>
            <w:rPr>
              <w:rFonts w:ascii="Times New Roman" w:hAnsi="Times New Roman" w:cs="Times New Roman"/>
              <w:color w:val="000000" w:themeColor="text1"/>
              <w:sz w:val="24"/>
              <w:szCs w:val="24"/>
            </w:rPr>
          </w:pPr>
          <w:r w:rsidRPr="006A1AD8">
            <w:rPr>
              <w:rFonts w:ascii="Times New Roman" w:hAnsi="Times New Roman" w:cs="Times New Roman"/>
              <w:color w:val="000000" w:themeColor="text1"/>
              <w:sz w:val="24"/>
              <w:szCs w:val="24"/>
            </w:rPr>
            <w:t>Table of Contents</w:t>
          </w:r>
        </w:p>
        <w:p w:rsidR="006A1AD8" w:rsidRPr="006A1AD8" w:rsidRDefault="005D6FDA" w:rsidP="006A1AD8">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6A1AD8">
            <w:rPr>
              <w:rFonts w:ascii="Times New Roman" w:hAnsi="Times New Roman" w:cs="Times New Roman"/>
              <w:color w:val="000000" w:themeColor="text1"/>
              <w:sz w:val="24"/>
              <w:szCs w:val="24"/>
            </w:rPr>
            <w:fldChar w:fldCharType="begin"/>
          </w:r>
          <w:r w:rsidR="006A1AD8" w:rsidRPr="006A1AD8">
            <w:rPr>
              <w:rFonts w:ascii="Times New Roman" w:hAnsi="Times New Roman" w:cs="Times New Roman"/>
              <w:color w:val="000000" w:themeColor="text1"/>
              <w:sz w:val="24"/>
              <w:szCs w:val="24"/>
            </w:rPr>
            <w:instrText xml:space="preserve"> TOC \o "1-3" \h \z \u </w:instrText>
          </w:r>
          <w:r w:rsidRPr="006A1AD8">
            <w:rPr>
              <w:rFonts w:ascii="Times New Roman" w:hAnsi="Times New Roman" w:cs="Times New Roman"/>
              <w:color w:val="000000" w:themeColor="text1"/>
              <w:sz w:val="24"/>
              <w:szCs w:val="24"/>
            </w:rPr>
            <w:fldChar w:fldCharType="separate"/>
          </w:r>
          <w:hyperlink w:anchor="_Toc26892591" w:history="1">
            <w:r w:rsidR="006A1AD8" w:rsidRPr="006A1AD8">
              <w:rPr>
                <w:rStyle w:val="Hyperlink"/>
                <w:rFonts w:ascii="Times New Roman" w:hAnsi="Times New Roman" w:cs="Times New Roman"/>
                <w:noProof/>
                <w:color w:val="000000" w:themeColor="text1"/>
                <w:sz w:val="24"/>
                <w:szCs w:val="24"/>
                <w:lang w:val="en-GB"/>
              </w:rPr>
              <w:t>1.   Introduction</w:t>
            </w:r>
            <w:r w:rsidR="006A1AD8" w:rsidRPr="006A1AD8">
              <w:rPr>
                <w:rFonts w:ascii="Times New Roman" w:hAnsi="Times New Roman" w:cs="Times New Roman"/>
                <w:noProof/>
                <w:webHidden/>
                <w:color w:val="000000" w:themeColor="text1"/>
                <w:sz w:val="24"/>
                <w:szCs w:val="24"/>
              </w:rPr>
              <w:tab/>
            </w:r>
            <w:r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_Toc26892591 \h </w:instrText>
            </w:r>
            <w:r w:rsidRPr="006A1AD8">
              <w:rPr>
                <w:rFonts w:ascii="Times New Roman" w:hAnsi="Times New Roman" w:cs="Times New Roman"/>
                <w:noProof/>
                <w:webHidden/>
                <w:color w:val="000000" w:themeColor="text1"/>
                <w:sz w:val="24"/>
                <w:szCs w:val="24"/>
              </w:rPr>
            </w:r>
            <w:r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4</w:t>
            </w:r>
            <w:r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6892592" w:history="1">
            <w:r w:rsidR="006A1AD8" w:rsidRPr="006A1AD8">
              <w:rPr>
                <w:rStyle w:val="Hyperlink"/>
                <w:rFonts w:ascii="Times New Roman" w:hAnsi="Times New Roman" w:cs="Times New Roman"/>
                <w:noProof/>
                <w:color w:val="000000" w:themeColor="text1"/>
                <w:sz w:val="24"/>
                <w:szCs w:val="24"/>
                <w:lang w:val="en-GB"/>
              </w:rPr>
              <w:t>2.   Critical analysis of needs and process of preparation of budgets</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_Toc26892592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4</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6892593" w:history="1">
            <w:r w:rsidR="006A1AD8" w:rsidRPr="006A1AD8">
              <w:rPr>
                <w:rStyle w:val="Hyperlink"/>
                <w:rFonts w:ascii="Times New Roman" w:hAnsi="Times New Roman" w:cs="Times New Roman"/>
                <w:noProof/>
                <w:color w:val="000000" w:themeColor="text1"/>
                <w:sz w:val="24"/>
                <w:szCs w:val="24"/>
                <w:lang w:val="en-GB"/>
              </w:rPr>
              <w:t>Critical analysis of the needs of budget preparation</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_Toc26892593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4</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6892594" w:history="1">
            <w:r w:rsidR="006A1AD8" w:rsidRPr="006A1AD8">
              <w:rPr>
                <w:rStyle w:val="Hyperlink"/>
                <w:rFonts w:ascii="Times New Roman" w:hAnsi="Times New Roman" w:cs="Times New Roman"/>
                <w:noProof/>
                <w:color w:val="000000" w:themeColor="text1"/>
                <w:sz w:val="24"/>
                <w:szCs w:val="24"/>
                <w:lang w:val="en-GB"/>
              </w:rPr>
              <w:t>Critical analysis of process of budget preparation</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_Toc26892594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6</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6892595" w:history="1">
            <w:r w:rsidR="006A1AD8" w:rsidRPr="006A1AD8">
              <w:rPr>
                <w:rStyle w:val="Hyperlink"/>
                <w:rFonts w:ascii="Times New Roman" w:hAnsi="Times New Roman" w:cs="Times New Roman"/>
                <w:noProof/>
                <w:color w:val="000000" w:themeColor="text1"/>
                <w:sz w:val="24"/>
                <w:szCs w:val="24"/>
                <w:lang w:val="en-GB"/>
              </w:rPr>
              <w:t>3.   Detailed analysis of modern budgeting approaches</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_Toc26892595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7</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6892596" w:history="1">
            <w:r w:rsidR="006A1AD8" w:rsidRPr="006A1AD8">
              <w:rPr>
                <w:rStyle w:val="Hyperlink"/>
                <w:rFonts w:ascii="Times New Roman" w:hAnsi="Times New Roman" w:cs="Times New Roman"/>
                <w:noProof/>
                <w:color w:val="000000" w:themeColor="text1"/>
                <w:sz w:val="24"/>
                <w:szCs w:val="24"/>
                <w:lang w:val="en-GB"/>
              </w:rPr>
              <w:t>Balanced scorecard approach</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_Toc26892596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8</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6892597" w:history="1">
            <w:r w:rsidR="006A1AD8" w:rsidRPr="006A1AD8">
              <w:rPr>
                <w:rStyle w:val="Hyperlink"/>
                <w:rFonts w:ascii="Times New Roman" w:hAnsi="Times New Roman" w:cs="Times New Roman"/>
                <w:noProof/>
                <w:color w:val="000000" w:themeColor="text1"/>
                <w:sz w:val="24"/>
                <w:szCs w:val="24"/>
                <w:lang w:val="en-GB"/>
              </w:rPr>
              <w:t>Activity Based budgeting approach</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_Toc26892597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9</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6892598" w:history="1">
            <w:r w:rsidR="006A1AD8" w:rsidRPr="006A1AD8">
              <w:rPr>
                <w:rStyle w:val="Hyperlink"/>
                <w:rFonts w:ascii="Times New Roman" w:hAnsi="Times New Roman" w:cs="Times New Roman"/>
                <w:noProof/>
                <w:color w:val="000000" w:themeColor="text1"/>
                <w:sz w:val="24"/>
                <w:szCs w:val="24"/>
                <w:lang w:val="en-GB"/>
              </w:rPr>
              <w:t>Practical application of budgeting</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_Toc26892598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9</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6892599" w:history="1">
            <w:r w:rsidR="006A1AD8" w:rsidRPr="006A1AD8">
              <w:rPr>
                <w:rStyle w:val="Hyperlink"/>
                <w:rFonts w:ascii="Times New Roman" w:hAnsi="Times New Roman" w:cs="Times New Roman"/>
                <w:noProof/>
                <w:color w:val="000000" w:themeColor="text1"/>
                <w:sz w:val="24"/>
                <w:szCs w:val="24"/>
                <w:lang w:val="en-GB"/>
              </w:rPr>
              <w:t>4. Conclusion</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_Toc26892599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9</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6892600" w:history="1">
            <w:r w:rsidR="006A1AD8" w:rsidRPr="006A1AD8">
              <w:rPr>
                <w:rStyle w:val="Hyperlink"/>
                <w:rFonts w:ascii="Times New Roman" w:hAnsi="Times New Roman" w:cs="Times New Roman"/>
                <w:noProof/>
                <w:color w:val="000000" w:themeColor="text1"/>
                <w:sz w:val="24"/>
                <w:szCs w:val="24"/>
                <w:lang w:val="en-GB"/>
              </w:rPr>
              <w:t>Reference list</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_Toc26892600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11</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6892601" w:history="1">
            <w:r w:rsidR="006A1AD8" w:rsidRPr="006A1AD8">
              <w:rPr>
                <w:rStyle w:val="Hyperlink"/>
                <w:rFonts w:ascii="Times New Roman" w:hAnsi="Times New Roman" w:cs="Times New Roman"/>
                <w:noProof/>
                <w:color w:val="000000" w:themeColor="text1"/>
                <w:sz w:val="24"/>
                <w:szCs w:val="24"/>
                <w:lang w:val="en-GB"/>
              </w:rPr>
              <w:t>Appendices</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_Toc26892601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13</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6892602" w:history="1">
            <w:r w:rsidR="006A1AD8" w:rsidRPr="006A1AD8">
              <w:rPr>
                <w:rStyle w:val="Hyperlink"/>
                <w:rFonts w:ascii="Times New Roman" w:hAnsi="Times New Roman" w:cs="Times New Roman"/>
                <w:noProof/>
                <w:color w:val="000000" w:themeColor="text1"/>
                <w:sz w:val="24"/>
                <w:szCs w:val="24"/>
                <w:lang w:val="en-GB"/>
              </w:rPr>
              <w:t>Appendix 1: Cost control technique of budgeting</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_Toc26892602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13</w:t>
            </w:r>
            <w:r w:rsidR="005D6FDA" w:rsidRPr="006A1AD8">
              <w:rPr>
                <w:rFonts w:ascii="Times New Roman" w:hAnsi="Times New Roman" w:cs="Times New Roman"/>
                <w:noProof/>
                <w:webHidden/>
                <w:color w:val="000000" w:themeColor="text1"/>
                <w:sz w:val="24"/>
                <w:szCs w:val="24"/>
              </w:rPr>
              <w:fldChar w:fldCharType="end"/>
            </w:r>
          </w:hyperlink>
        </w:p>
        <w:p w:rsidR="006A1AD8" w:rsidRPr="006A1AD8" w:rsidRDefault="005A7E5A" w:rsidP="006A1AD8">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6892603" w:history="1">
            <w:r w:rsidR="006A1AD8" w:rsidRPr="006A1AD8">
              <w:rPr>
                <w:rStyle w:val="Hyperlink"/>
                <w:rFonts w:ascii="Times New Roman" w:hAnsi="Times New Roman" w:cs="Times New Roman"/>
                <w:noProof/>
                <w:color w:val="000000" w:themeColor="text1"/>
                <w:sz w:val="24"/>
                <w:szCs w:val="24"/>
                <w:lang w:val="en-GB"/>
              </w:rPr>
              <w:t>Appendix 2: Balanced scorecard approach</w:t>
            </w:r>
            <w:r w:rsidR="006A1AD8" w:rsidRPr="006A1AD8">
              <w:rPr>
                <w:rFonts w:ascii="Times New Roman" w:hAnsi="Times New Roman" w:cs="Times New Roman"/>
                <w:noProof/>
                <w:webHidden/>
                <w:color w:val="000000" w:themeColor="text1"/>
                <w:sz w:val="24"/>
                <w:szCs w:val="24"/>
              </w:rPr>
              <w:tab/>
            </w:r>
            <w:r w:rsidR="005D6FDA" w:rsidRPr="006A1AD8">
              <w:rPr>
                <w:rFonts w:ascii="Times New Roman" w:hAnsi="Times New Roman" w:cs="Times New Roman"/>
                <w:noProof/>
                <w:webHidden/>
                <w:color w:val="000000" w:themeColor="text1"/>
                <w:sz w:val="24"/>
                <w:szCs w:val="24"/>
              </w:rPr>
              <w:fldChar w:fldCharType="begin"/>
            </w:r>
            <w:r w:rsidR="006A1AD8" w:rsidRPr="006A1AD8">
              <w:rPr>
                <w:rFonts w:ascii="Times New Roman" w:hAnsi="Times New Roman" w:cs="Times New Roman"/>
                <w:noProof/>
                <w:webHidden/>
                <w:color w:val="000000" w:themeColor="text1"/>
                <w:sz w:val="24"/>
                <w:szCs w:val="24"/>
              </w:rPr>
              <w:instrText xml:space="preserve"> PAGEREF _Toc26892603 \h </w:instrText>
            </w:r>
            <w:r w:rsidR="005D6FDA" w:rsidRPr="006A1AD8">
              <w:rPr>
                <w:rFonts w:ascii="Times New Roman" w:hAnsi="Times New Roman" w:cs="Times New Roman"/>
                <w:noProof/>
                <w:webHidden/>
                <w:color w:val="000000" w:themeColor="text1"/>
                <w:sz w:val="24"/>
                <w:szCs w:val="24"/>
              </w:rPr>
            </w:r>
            <w:r w:rsidR="005D6FDA" w:rsidRPr="006A1AD8">
              <w:rPr>
                <w:rFonts w:ascii="Times New Roman" w:hAnsi="Times New Roman" w:cs="Times New Roman"/>
                <w:noProof/>
                <w:webHidden/>
                <w:color w:val="000000" w:themeColor="text1"/>
                <w:sz w:val="24"/>
                <w:szCs w:val="24"/>
              </w:rPr>
              <w:fldChar w:fldCharType="separate"/>
            </w:r>
            <w:r w:rsidR="006A1AD8" w:rsidRPr="006A1AD8">
              <w:rPr>
                <w:rFonts w:ascii="Times New Roman" w:hAnsi="Times New Roman" w:cs="Times New Roman"/>
                <w:noProof/>
                <w:webHidden/>
                <w:color w:val="000000" w:themeColor="text1"/>
                <w:sz w:val="24"/>
                <w:szCs w:val="24"/>
              </w:rPr>
              <w:t>14</w:t>
            </w:r>
            <w:r w:rsidR="005D6FDA" w:rsidRPr="006A1AD8">
              <w:rPr>
                <w:rFonts w:ascii="Times New Roman" w:hAnsi="Times New Roman" w:cs="Times New Roman"/>
                <w:noProof/>
                <w:webHidden/>
                <w:color w:val="000000" w:themeColor="text1"/>
                <w:sz w:val="24"/>
                <w:szCs w:val="24"/>
              </w:rPr>
              <w:fldChar w:fldCharType="end"/>
            </w:r>
          </w:hyperlink>
        </w:p>
        <w:p w:rsidR="006A1AD8" w:rsidRDefault="005D6FDA" w:rsidP="006A1AD8">
          <w:pPr>
            <w:spacing w:line="360" w:lineRule="auto"/>
            <w:jc w:val="center"/>
          </w:pPr>
          <w:r w:rsidRPr="006A1AD8">
            <w:rPr>
              <w:rFonts w:ascii="Times New Roman" w:hAnsi="Times New Roman" w:cs="Times New Roman"/>
              <w:color w:val="000000" w:themeColor="text1"/>
              <w:sz w:val="24"/>
              <w:szCs w:val="24"/>
            </w:rPr>
            <w:fldChar w:fldCharType="end"/>
          </w:r>
        </w:p>
      </w:sdtContent>
    </w:sdt>
    <w:p w:rsidR="003E74E0" w:rsidRDefault="003E74E0">
      <w:pPr>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br w:type="page"/>
      </w:r>
    </w:p>
    <w:p w:rsidR="00D117F8" w:rsidRPr="005C5F0E" w:rsidRDefault="00A05604" w:rsidP="00255B6A">
      <w:pPr>
        <w:pStyle w:val="Heading1"/>
        <w:rPr>
          <w:lang w:val="en-GB"/>
        </w:rPr>
      </w:pPr>
      <w:bookmarkStart w:id="1" w:name="_Toc26892591"/>
      <w:r w:rsidRPr="005C5F0E">
        <w:rPr>
          <w:lang w:val="en-GB"/>
        </w:rPr>
        <w:lastRenderedPageBreak/>
        <w:t>1.   Introduction</w:t>
      </w:r>
      <w:bookmarkEnd w:id="1"/>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 xml:space="preserve">Budget preparation is the first step in the creation of a budget of a company. The Budget process guides the financial departments of a country to prepare revised estimates of the earlier as well as the upcoming year. This report sheds light on the critical evaluation of the process and needs of budget preparation. The report also sheds light on various modern approaches which are used by leading multinational corporations. </w:t>
      </w:r>
    </w:p>
    <w:p w:rsidR="00D117F8" w:rsidRPr="005C5F0E" w:rsidRDefault="00A05604" w:rsidP="00255B6A">
      <w:pPr>
        <w:pStyle w:val="Heading1"/>
        <w:rPr>
          <w:lang w:val="en-GB"/>
        </w:rPr>
      </w:pPr>
      <w:bookmarkStart w:id="2" w:name="_Toc26892592"/>
      <w:r w:rsidRPr="005C5F0E">
        <w:rPr>
          <w:lang w:val="en-GB"/>
        </w:rPr>
        <w:t>2.   Critical analysis of needs and process of preparation of budgets</w:t>
      </w:r>
      <w:bookmarkEnd w:id="2"/>
    </w:p>
    <w:p w:rsidR="00D117F8" w:rsidRPr="005C5F0E" w:rsidRDefault="00A05604" w:rsidP="00255B6A">
      <w:pPr>
        <w:pStyle w:val="Heading2"/>
        <w:rPr>
          <w:lang w:val="en-GB"/>
        </w:rPr>
      </w:pPr>
      <w:bookmarkStart w:id="3" w:name="_Toc26892593"/>
      <w:r w:rsidRPr="005C5F0E">
        <w:rPr>
          <w:lang w:val="en-GB"/>
        </w:rPr>
        <w:t>Critical analysis of the needs of budget preparation</w:t>
      </w:r>
      <w:bookmarkEnd w:id="3"/>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 xml:space="preserve">The budgets are an important as aspect which are carefully supervised and </w:t>
      </w:r>
      <w:r w:rsidR="00F555EF" w:rsidRPr="005C5F0E">
        <w:rPr>
          <w:rFonts w:ascii="Times New Roman" w:hAnsi="Times New Roman" w:cs="Times New Roman"/>
          <w:color w:val="000000" w:themeColor="text1"/>
          <w:sz w:val="24"/>
          <w:szCs w:val="24"/>
          <w:lang w:val="en-GB"/>
        </w:rPr>
        <w:t>analysed by</w:t>
      </w:r>
      <w:r w:rsidRPr="005C5F0E">
        <w:rPr>
          <w:rFonts w:ascii="Times New Roman" w:hAnsi="Times New Roman" w:cs="Times New Roman"/>
          <w:color w:val="000000" w:themeColor="text1"/>
          <w:sz w:val="24"/>
          <w:szCs w:val="24"/>
          <w:lang w:val="en-GB"/>
        </w:rPr>
        <w:t xml:space="preserve"> the policy regulators of a company to frame future policies of the organisation (</w:t>
      </w:r>
      <w:r w:rsidRPr="005C5F0E">
        <w:rPr>
          <w:rFonts w:ascii="Times New Roman" w:eastAsia="Times New Roman" w:hAnsi="Times New Roman" w:cs="Times New Roman"/>
          <w:color w:val="000000" w:themeColor="text1"/>
          <w:sz w:val="24"/>
          <w:szCs w:val="24"/>
          <w:lang w:val="en-GB"/>
        </w:rPr>
        <w:t xml:space="preserve">Seal </w:t>
      </w:r>
      <w:r w:rsidRPr="005C5F0E">
        <w:rPr>
          <w:rFonts w:ascii="Times New Roman" w:eastAsia="Times New Roman" w:hAnsi="Times New Roman" w:cs="Times New Roman"/>
          <w:i/>
          <w:color w:val="000000" w:themeColor="text1"/>
          <w:sz w:val="24"/>
          <w:szCs w:val="24"/>
          <w:lang w:val="en-GB"/>
        </w:rPr>
        <w:t>et al.</w:t>
      </w:r>
      <w:r w:rsidRPr="005C5F0E">
        <w:rPr>
          <w:rFonts w:ascii="Times New Roman" w:eastAsia="Times New Roman" w:hAnsi="Times New Roman" w:cs="Times New Roman"/>
          <w:color w:val="000000" w:themeColor="text1"/>
          <w:sz w:val="24"/>
          <w:szCs w:val="24"/>
          <w:lang w:val="en-GB"/>
        </w:rPr>
        <w:t xml:space="preserve"> 2014)</w:t>
      </w:r>
      <w:r w:rsidRPr="005C5F0E">
        <w:rPr>
          <w:rFonts w:ascii="Times New Roman" w:hAnsi="Times New Roman" w:cs="Times New Roman"/>
          <w:color w:val="000000" w:themeColor="text1"/>
          <w:sz w:val="24"/>
          <w:szCs w:val="24"/>
          <w:lang w:val="en-GB"/>
        </w:rPr>
        <w:t xml:space="preserve">. The Budget also serves as an important document which is very carefully analysed to get prominent insight into the performance of the company in the previous year (Bogoviz </w:t>
      </w:r>
      <w:r w:rsidRPr="005C5F0E">
        <w:rPr>
          <w:rFonts w:ascii="Times New Roman" w:hAnsi="Times New Roman" w:cs="Times New Roman"/>
          <w:i/>
          <w:color w:val="000000" w:themeColor="text1"/>
          <w:sz w:val="24"/>
          <w:szCs w:val="24"/>
          <w:lang w:val="en-GB"/>
        </w:rPr>
        <w:t>et al.</w:t>
      </w:r>
      <w:r w:rsidRPr="005C5F0E">
        <w:rPr>
          <w:rFonts w:ascii="Times New Roman" w:hAnsi="Times New Roman" w:cs="Times New Roman"/>
          <w:color w:val="000000" w:themeColor="text1"/>
          <w:sz w:val="24"/>
          <w:szCs w:val="24"/>
          <w:lang w:val="en-GB"/>
        </w:rPr>
        <w:t xml:space="preserve"> 2017). There are some important factors which are listed below which put emphasis on the need of budget preparation:</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b/>
          <w:color w:val="000000" w:themeColor="text1"/>
          <w:sz w:val="24"/>
          <w:szCs w:val="24"/>
          <w:lang w:val="en-GB"/>
        </w:rPr>
        <w:t xml:space="preserve">Making plans for the organisation: </w:t>
      </w:r>
      <w:r w:rsidRPr="005C5F0E">
        <w:rPr>
          <w:rFonts w:ascii="Times New Roman" w:hAnsi="Times New Roman" w:cs="Times New Roman"/>
          <w:color w:val="000000" w:themeColor="text1"/>
          <w:sz w:val="24"/>
          <w:szCs w:val="24"/>
          <w:lang w:val="en-GB"/>
        </w:rPr>
        <w:t>The Budget is prepared each year by the members of the financial regulatory committee to make better plans for the future of the company. The ultimate need for preparing a financial budget is to analyse the past mistakes of the company and formulate better plans for the company in the near future (</w:t>
      </w:r>
      <w:r w:rsidRPr="005C5F0E">
        <w:rPr>
          <w:rFonts w:ascii="Times New Roman" w:hAnsi="Times New Roman" w:cs="Times New Roman"/>
          <w:color w:val="000000" w:themeColor="text1"/>
          <w:sz w:val="24"/>
          <w:szCs w:val="24"/>
          <w:highlight w:val="white"/>
          <w:lang w:val="en-GB"/>
        </w:rPr>
        <w:t>Abdullah and Djalil, 2018)</w:t>
      </w:r>
      <w:r w:rsidRPr="005C5F0E">
        <w:rPr>
          <w:rFonts w:ascii="Times New Roman" w:hAnsi="Times New Roman" w:cs="Times New Roman"/>
          <w:color w:val="000000" w:themeColor="text1"/>
          <w:sz w:val="24"/>
          <w:szCs w:val="24"/>
          <w:lang w:val="en-GB"/>
        </w:rPr>
        <w:t>. For example, if a particular organisation experiences low income streams in the previous year due to higher costs or imperfections in the organisation pattern of the business organisation, then the budget helps the policy regulators to identify the loopholes (</w:t>
      </w:r>
      <w:r w:rsidRPr="005C5F0E">
        <w:rPr>
          <w:rFonts w:ascii="Times New Roman" w:hAnsi="Times New Roman" w:cs="Times New Roman"/>
          <w:color w:val="000000" w:themeColor="text1"/>
          <w:sz w:val="24"/>
          <w:szCs w:val="24"/>
          <w:highlight w:val="white"/>
          <w:lang w:val="en-GB"/>
        </w:rPr>
        <w:t xml:space="preserve">Mirgorodskaya </w:t>
      </w:r>
      <w:r w:rsidRPr="005C5F0E">
        <w:rPr>
          <w:rFonts w:ascii="Times New Roman" w:hAnsi="Times New Roman" w:cs="Times New Roman"/>
          <w:i/>
          <w:color w:val="000000" w:themeColor="text1"/>
          <w:sz w:val="24"/>
          <w:szCs w:val="24"/>
          <w:highlight w:val="white"/>
          <w:lang w:val="en-GB"/>
        </w:rPr>
        <w:t>et al.</w:t>
      </w:r>
      <w:r w:rsidRPr="005C5F0E">
        <w:rPr>
          <w:rFonts w:ascii="Times New Roman" w:hAnsi="Times New Roman" w:cs="Times New Roman"/>
          <w:color w:val="000000" w:themeColor="text1"/>
          <w:sz w:val="24"/>
          <w:szCs w:val="24"/>
          <w:highlight w:val="white"/>
          <w:lang w:val="en-GB"/>
        </w:rPr>
        <w:t xml:space="preserve"> 2017)</w:t>
      </w:r>
      <w:r w:rsidRPr="005C5F0E">
        <w:rPr>
          <w:rFonts w:ascii="Times New Roman" w:hAnsi="Times New Roman" w:cs="Times New Roman"/>
          <w:color w:val="000000" w:themeColor="text1"/>
          <w:sz w:val="24"/>
          <w:szCs w:val="24"/>
          <w:lang w:val="en-GB"/>
        </w:rPr>
        <w:t xml:space="preserve">. </w:t>
      </w:r>
    </w:p>
    <w:p w:rsidR="00E418E9" w:rsidRDefault="00A05604" w:rsidP="005C5F0E">
      <w:pPr>
        <w:pStyle w:val="Normal1"/>
        <w:spacing w:before="240" w:after="240" w:line="360" w:lineRule="auto"/>
        <w:jc w:val="both"/>
        <w:rPr>
          <w:rFonts w:ascii="Times New Roman" w:hAnsi="Times New Roman" w:cs="Times New Roman"/>
          <w:b/>
          <w:color w:val="000000" w:themeColor="text1"/>
          <w:sz w:val="24"/>
          <w:szCs w:val="24"/>
          <w:lang w:val="en-GB"/>
        </w:rPr>
      </w:pPr>
      <w:r w:rsidRPr="005C5F0E">
        <w:rPr>
          <w:rFonts w:ascii="Times New Roman" w:hAnsi="Times New Roman" w:cs="Times New Roman"/>
          <w:b/>
          <w:color w:val="000000" w:themeColor="text1"/>
          <w:sz w:val="24"/>
          <w:szCs w:val="24"/>
          <w:lang w:val="en-GB"/>
        </w:rPr>
        <w:t xml:space="preserve">Monitoring the performance of the organisation: </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The budget also serves as an important document which helps to monitor the performance of the organisation by as</w:t>
      </w:r>
      <w:r w:rsidR="00F555EF">
        <w:rPr>
          <w:rFonts w:ascii="Times New Roman" w:hAnsi="Times New Roman" w:cs="Times New Roman"/>
          <w:color w:val="000000" w:themeColor="text1"/>
          <w:sz w:val="24"/>
          <w:szCs w:val="24"/>
          <w:lang w:val="en-GB"/>
        </w:rPr>
        <w:t>sessing the earlier performance</w:t>
      </w:r>
      <w:r w:rsidRPr="005C5F0E">
        <w:rPr>
          <w:rFonts w:ascii="Times New Roman" w:hAnsi="Times New Roman" w:cs="Times New Roman"/>
          <w:color w:val="000000" w:themeColor="text1"/>
          <w:sz w:val="24"/>
          <w:szCs w:val="24"/>
          <w:lang w:val="en-GB"/>
        </w:rPr>
        <w:t xml:space="preserve"> of the company. Suitable amendments are brought into the budget so that the company could overcome the distress period and could achieve higher income streams in the near future (</w:t>
      </w:r>
      <w:r w:rsidRPr="005C5F0E">
        <w:rPr>
          <w:rFonts w:ascii="Times New Roman" w:hAnsi="Times New Roman" w:cs="Times New Roman"/>
          <w:color w:val="000000" w:themeColor="text1"/>
          <w:sz w:val="24"/>
          <w:szCs w:val="24"/>
          <w:highlight w:val="white"/>
          <w:lang w:val="en-GB"/>
        </w:rPr>
        <w:t>Long and Welham, 2016)</w:t>
      </w:r>
      <w:r w:rsidRPr="005C5F0E">
        <w:rPr>
          <w:rFonts w:ascii="Times New Roman" w:hAnsi="Times New Roman" w:cs="Times New Roman"/>
          <w:color w:val="000000" w:themeColor="text1"/>
          <w:sz w:val="24"/>
          <w:szCs w:val="24"/>
          <w:lang w:val="en-GB"/>
        </w:rPr>
        <w:t>. The organisation also sets some pre assigned targets at the starting of a financial year. The budget thus assesses the performance of each individual sector of the organisation (</w:t>
      </w:r>
      <w:r w:rsidRPr="005C5F0E">
        <w:rPr>
          <w:rFonts w:ascii="Times New Roman" w:hAnsi="Times New Roman" w:cs="Times New Roman"/>
          <w:color w:val="000000" w:themeColor="text1"/>
          <w:sz w:val="24"/>
          <w:szCs w:val="24"/>
          <w:highlight w:val="white"/>
          <w:lang w:val="en-GB"/>
        </w:rPr>
        <w:t>Rokhman, 2017)</w:t>
      </w:r>
      <w:r w:rsidRPr="005C5F0E">
        <w:rPr>
          <w:rFonts w:ascii="Times New Roman" w:hAnsi="Times New Roman" w:cs="Times New Roman"/>
          <w:color w:val="000000" w:themeColor="text1"/>
          <w:sz w:val="24"/>
          <w:szCs w:val="24"/>
          <w:lang w:val="en-GB"/>
        </w:rPr>
        <w:t>.</w:t>
      </w:r>
    </w:p>
    <w:p w:rsidR="00E418E9" w:rsidRDefault="00A05604" w:rsidP="005C5F0E">
      <w:pPr>
        <w:pStyle w:val="Normal1"/>
        <w:spacing w:before="240" w:after="240" w:line="360" w:lineRule="auto"/>
        <w:jc w:val="both"/>
        <w:rPr>
          <w:rFonts w:ascii="Times New Roman" w:hAnsi="Times New Roman" w:cs="Times New Roman"/>
          <w:b/>
          <w:color w:val="000000" w:themeColor="text1"/>
          <w:sz w:val="24"/>
          <w:szCs w:val="24"/>
          <w:lang w:val="en-GB"/>
        </w:rPr>
      </w:pPr>
      <w:r w:rsidRPr="005C5F0E">
        <w:rPr>
          <w:rFonts w:ascii="Times New Roman" w:hAnsi="Times New Roman" w:cs="Times New Roman"/>
          <w:b/>
          <w:color w:val="000000" w:themeColor="text1"/>
          <w:sz w:val="24"/>
          <w:szCs w:val="24"/>
          <w:lang w:val="en-GB"/>
        </w:rPr>
        <w:lastRenderedPageBreak/>
        <w:t>Developing a sense of motivation among the workers:</w:t>
      </w:r>
      <w:r w:rsidR="00E418E9">
        <w:rPr>
          <w:rFonts w:ascii="Times New Roman" w:hAnsi="Times New Roman" w:cs="Times New Roman"/>
          <w:b/>
          <w:color w:val="000000" w:themeColor="text1"/>
          <w:sz w:val="24"/>
          <w:szCs w:val="24"/>
          <w:lang w:val="en-GB"/>
        </w:rPr>
        <w:t xml:space="preserve"> </w:t>
      </w:r>
      <w:r w:rsidRPr="005C5F0E">
        <w:rPr>
          <w:rFonts w:ascii="Times New Roman" w:hAnsi="Times New Roman" w:cs="Times New Roman"/>
          <w:b/>
          <w:color w:val="000000" w:themeColor="text1"/>
          <w:sz w:val="24"/>
          <w:szCs w:val="24"/>
          <w:lang w:val="en-GB"/>
        </w:rPr>
        <w:t xml:space="preserve"> </w:t>
      </w:r>
    </w:p>
    <w:p w:rsidR="00D117F8" w:rsidRPr="005C5F0E" w:rsidRDefault="00E418E9" w:rsidP="005C5F0E">
      <w:pPr>
        <w:pStyle w:val="Normal1"/>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w:t>
      </w:r>
      <w:r w:rsidR="00A05604" w:rsidRPr="005C5F0E">
        <w:rPr>
          <w:rFonts w:ascii="Times New Roman" w:hAnsi="Times New Roman" w:cs="Times New Roman"/>
          <w:color w:val="000000" w:themeColor="text1"/>
          <w:sz w:val="24"/>
          <w:szCs w:val="24"/>
          <w:lang w:val="en-GB"/>
        </w:rPr>
        <w:t>he financial budget helps to create a sense of motivation among the workers of the organisation. When the workers assess the budget details of the previous year and find that the targeted results have been obtained, then they become more motivated to work with more dedication in the upcoming years (</w:t>
      </w:r>
      <w:r w:rsidR="00A05604" w:rsidRPr="005C5F0E">
        <w:rPr>
          <w:rFonts w:ascii="Times New Roman" w:hAnsi="Times New Roman" w:cs="Times New Roman"/>
          <w:color w:val="000000" w:themeColor="text1"/>
          <w:sz w:val="24"/>
          <w:szCs w:val="24"/>
          <w:highlight w:val="white"/>
          <w:lang w:val="en-GB"/>
        </w:rPr>
        <w:t xml:space="preserve">Helmy </w:t>
      </w:r>
      <w:r w:rsidR="00A05604" w:rsidRPr="005C5F0E">
        <w:rPr>
          <w:rFonts w:ascii="Times New Roman" w:hAnsi="Times New Roman" w:cs="Times New Roman"/>
          <w:i/>
          <w:color w:val="000000" w:themeColor="text1"/>
          <w:sz w:val="24"/>
          <w:szCs w:val="24"/>
          <w:highlight w:val="white"/>
          <w:lang w:val="en-GB"/>
        </w:rPr>
        <w:t>et al.</w:t>
      </w:r>
      <w:r w:rsidR="00A05604" w:rsidRPr="005C5F0E">
        <w:rPr>
          <w:rFonts w:ascii="Times New Roman" w:hAnsi="Times New Roman" w:cs="Times New Roman"/>
          <w:color w:val="000000" w:themeColor="text1"/>
          <w:sz w:val="24"/>
          <w:szCs w:val="24"/>
          <w:highlight w:val="white"/>
          <w:lang w:val="en-GB"/>
        </w:rPr>
        <w:t xml:space="preserve">  2018)</w:t>
      </w:r>
      <w:r w:rsidR="00A05604" w:rsidRPr="005C5F0E">
        <w:rPr>
          <w:rFonts w:ascii="Times New Roman" w:hAnsi="Times New Roman" w:cs="Times New Roman"/>
          <w:color w:val="000000" w:themeColor="text1"/>
          <w:sz w:val="24"/>
          <w:szCs w:val="24"/>
          <w:lang w:val="en-GB"/>
        </w:rPr>
        <w:t xml:space="preserve">. </w:t>
      </w:r>
    </w:p>
    <w:p w:rsidR="00E418E9" w:rsidRDefault="00A05604" w:rsidP="005C5F0E">
      <w:pPr>
        <w:pStyle w:val="Normal1"/>
        <w:spacing w:before="240" w:after="240" w:line="360" w:lineRule="auto"/>
        <w:jc w:val="both"/>
        <w:rPr>
          <w:rFonts w:ascii="Times New Roman" w:hAnsi="Times New Roman" w:cs="Times New Roman"/>
          <w:b/>
          <w:color w:val="000000" w:themeColor="text1"/>
          <w:sz w:val="24"/>
          <w:szCs w:val="24"/>
          <w:lang w:val="en-GB"/>
        </w:rPr>
      </w:pPr>
      <w:r w:rsidRPr="005C5F0E">
        <w:rPr>
          <w:rFonts w:ascii="Times New Roman" w:hAnsi="Times New Roman" w:cs="Times New Roman"/>
          <w:b/>
          <w:color w:val="000000" w:themeColor="text1"/>
          <w:sz w:val="24"/>
          <w:szCs w:val="24"/>
          <w:lang w:val="en-GB"/>
        </w:rPr>
        <w:t xml:space="preserve">Enhancing the coordination among staff members: </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An effective budgeting plan has the power to stimulate the interaction among the workers of various departments within a particular organisation (</w:t>
      </w:r>
      <w:r w:rsidRPr="005C5F0E">
        <w:rPr>
          <w:rFonts w:ascii="Times New Roman" w:hAnsi="Times New Roman" w:cs="Times New Roman"/>
          <w:color w:val="000000" w:themeColor="text1"/>
          <w:sz w:val="24"/>
          <w:szCs w:val="24"/>
          <w:highlight w:val="white"/>
          <w:lang w:val="en-GB"/>
        </w:rPr>
        <w:t xml:space="preserve">Noreen </w:t>
      </w:r>
      <w:r w:rsidRPr="005C5F0E">
        <w:rPr>
          <w:rFonts w:ascii="Times New Roman" w:hAnsi="Times New Roman" w:cs="Times New Roman"/>
          <w:i/>
          <w:color w:val="000000" w:themeColor="text1"/>
          <w:sz w:val="24"/>
          <w:szCs w:val="24"/>
          <w:highlight w:val="white"/>
          <w:lang w:val="en-GB"/>
        </w:rPr>
        <w:t>et al.</w:t>
      </w:r>
      <w:r w:rsidR="008724E1">
        <w:rPr>
          <w:rFonts w:ascii="Times New Roman" w:hAnsi="Times New Roman" w:cs="Times New Roman"/>
          <w:color w:val="000000" w:themeColor="text1"/>
          <w:sz w:val="24"/>
          <w:szCs w:val="24"/>
          <w:highlight w:val="white"/>
          <w:lang w:val="en-GB"/>
        </w:rPr>
        <w:t xml:space="preserve"> </w:t>
      </w:r>
      <w:r w:rsidRPr="005C5F0E">
        <w:rPr>
          <w:rFonts w:ascii="Times New Roman" w:hAnsi="Times New Roman" w:cs="Times New Roman"/>
          <w:color w:val="000000" w:themeColor="text1"/>
          <w:sz w:val="24"/>
          <w:szCs w:val="24"/>
          <w:highlight w:val="white"/>
          <w:lang w:val="en-GB"/>
        </w:rPr>
        <w:t>2011).</w:t>
      </w:r>
      <w:r w:rsidR="003E74E0">
        <w:rPr>
          <w:rFonts w:ascii="Times New Roman" w:hAnsi="Times New Roman" w:cs="Times New Roman"/>
          <w:color w:val="000000" w:themeColor="text1"/>
          <w:sz w:val="24"/>
          <w:szCs w:val="24"/>
          <w:lang w:val="en-GB"/>
        </w:rPr>
        <w:t xml:space="preserve"> </w:t>
      </w:r>
      <w:r w:rsidRPr="005C5F0E">
        <w:rPr>
          <w:rFonts w:ascii="Times New Roman" w:hAnsi="Times New Roman" w:cs="Times New Roman"/>
          <w:color w:val="000000" w:themeColor="text1"/>
          <w:sz w:val="24"/>
          <w:szCs w:val="24"/>
          <w:lang w:val="en-GB"/>
        </w:rPr>
        <w:t>A good financial performance can only be obtained when the workers work in perfect coordination and effective collaboration is maintained within the organisation (</w:t>
      </w:r>
      <w:r w:rsidRPr="005C5F0E">
        <w:rPr>
          <w:rFonts w:ascii="Times New Roman" w:hAnsi="Times New Roman" w:cs="Times New Roman"/>
          <w:color w:val="000000" w:themeColor="text1"/>
          <w:sz w:val="24"/>
          <w:szCs w:val="24"/>
          <w:highlight w:val="white"/>
          <w:lang w:val="en-GB"/>
        </w:rPr>
        <w:t xml:space="preserve">Junitam </w:t>
      </w:r>
      <w:r w:rsidRPr="005C5F0E">
        <w:rPr>
          <w:rFonts w:ascii="Times New Roman" w:hAnsi="Times New Roman" w:cs="Times New Roman"/>
          <w:i/>
          <w:color w:val="000000" w:themeColor="text1"/>
          <w:sz w:val="24"/>
          <w:szCs w:val="24"/>
          <w:highlight w:val="white"/>
          <w:lang w:val="en-GB"/>
        </w:rPr>
        <w:t>et al.</w:t>
      </w:r>
      <w:r w:rsidRPr="005C5F0E">
        <w:rPr>
          <w:rFonts w:ascii="Times New Roman" w:hAnsi="Times New Roman" w:cs="Times New Roman"/>
          <w:color w:val="000000" w:themeColor="text1"/>
          <w:sz w:val="24"/>
          <w:szCs w:val="24"/>
          <w:highlight w:val="white"/>
          <w:lang w:val="en-GB"/>
        </w:rPr>
        <w:t xml:space="preserve"> 2018)</w:t>
      </w:r>
      <w:r w:rsidRPr="005C5F0E">
        <w:rPr>
          <w:rFonts w:ascii="Times New Roman" w:hAnsi="Times New Roman" w:cs="Times New Roman"/>
          <w:color w:val="000000" w:themeColor="text1"/>
          <w:sz w:val="24"/>
          <w:szCs w:val="24"/>
          <w:lang w:val="en-GB"/>
        </w:rPr>
        <w:t xml:space="preserve">. </w:t>
      </w:r>
    </w:p>
    <w:p w:rsidR="006548DC" w:rsidRDefault="006548DC" w:rsidP="005C5F0E">
      <w:pPr>
        <w:pStyle w:val="Normal1"/>
        <w:spacing w:before="240" w:after="240" w:line="360" w:lineRule="auto"/>
        <w:jc w:val="both"/>
        <w:rPr>
          <w:rFonts w:ascii="Times New Roman" w:hAnsi="Times New Roman" w:cs="Times New Roman"/>
          <w:b/>
          <w:color w:val="000000" w:themeColor="text1"/>
          <w:sz w:val="24"/>
          <w:szCs w:val="24"/>
          <w:lang w:val="en-GB"/>
        </w:rPr>
      </w:pPr>
    </w:p>
    <w:p w:rsidR="006548DC" w:rsidRDefault="006548DC" w:rsidP="005C5F0E">
      <w:pPr>
        <w:pStyle w:val="Normal1"/>
        <w:spacing w:before="240" w:after="240" w:line="360" w:lineRule="auto"/>
        <w:jc w:val="both"/>
        <w:rPr>
          <w:rFonts w:ascii="Times New Roman" w:hAnsi="Times New Roman" w:cs="Times New Roman"/>
          <w:b/>
          <w:color w:val="000000" w:themeColor="text1"/>
          <w:sz w:val="24"/>
          <w:szCs w:val="24"/>
          <w:lang w:val="en-GB"/>
        </w:rPr>
      </w:pPr>
      <w:r>
        <w:rPr>
          <w:rFonts w:ascii="Times New Roman" w:hAnsi="Times New Roman" w:cs="Times New Roman"/>
          <w:b/>
          <w:noProof/>
          <w:color w:val="000000" w:themeColor="text1"/>
          <w:sz w:val="24"/>
          <w:szCs w:val="24"/>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6548DC" w:rsidRDefault="006548DC" w:rsidP="005C5F0E">
      <w:pPr>
        <w:pStyle w:val="Normal1"/>
        <w:spacing w:before="240" w:after="240" w:line="360" w:lineRule="auto"/>
        <w:jc w:val="both"/>
        <w:rPr>
          <w:rFonts w:ascii="Times New Roman" w:hAnsi="Times New Roman" w:cs="Times New Roman"/>
          <w:b/>
          <w:color w:val="000000" w:themeColor="text1"/>
          <w:sz w:val="24"/>
          <w:szCs w:val="24"/>
          <w:lang w:val="en-GB"/>
        </w:rPr>
      </w:pPr>
    </w:p>
    <w:p w:rsidR="006548DC" w:rsidRDefault="006548DC" w:rsidP="00E418E9">
      <w:pPr>
        <w:pStyle w:val="Normal1"/>
        <w:spacing w:before="240" w:after="240" w:line="360" w:lineRule="auto"/>
        <w:jc w:val="center"/>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t>Figure 1: Needs of budget preparation</w:t>
      </w:r>
    </w:p>
    <w:p w:rsidR="006548DC" w:rsidRPr="00E418E9" w:rsidRDefault="006548DC" w:rsidP="00E418E9">
      <w:pPr>
        <w:pStyle w:val="Normal1"/>
        <w:spacing w:before="240" w:after="240" w:line="360" w:lineRule="auto"/>
        <w:jc w:val="center"/>
        <w:rPr>
          <w:rFonts w:ascii="Times New Roman" w:hAnsi="Times New Roman" w:cs="Times New Roman"/>
          <w:color w:val="000000" w:themeColor="text1"/>
          <w:sz w:val="24"/>
          <w:szCs w:val="24"/>
          <w:lang w:val="en-GB"/>
        </w:rPr>
      </w:pPr>
      <w:r w:rsidRPr="00E418E9">
        <w:rPr>
          <w:rFonts w:ascii="Times New Roman" w:hAnsi="Times New Roman" w:cs="Times New Roman"/>
          <w:color w:val="000000" w:themeColor="text1"/>
          <w:sz w:val="24"/>
          <w:szCs w:val="24"/>
          <w:lang w:val="en-GB"/>
        </w:rPr>
        <w:t xml:space="preserve">(Source: </w:t>
      </w:r>
      <w:r w:rsidRPr="00E418E9">
        <w:rPr>
          <w:rFonts w:ascii="Times New Roman" w:hAnsi="Times New Roman" w:cs="Times New Roman"/>
          <w:color w:val="000000" w:themeColor="text1"/>
          <w:sz w:val="24"/>
          <w:szCs w:val="24"/>
          <w:highlight w:val="white"/>
          <w:lang w:val="en-GB"/>
        </w:rPr>
        <w:t xml:space="preserve">Junitam </w:t>
      </w:r>
      <w:r w:rsidRPr="00E418E9">
        <w:rPr>
          <w:rFonts w:ascii="Times New Roman" w:hAnsi="Times New Roman" w:cs="Times New Roman"/>
          <w:i/>
          <w:color w:val="000000" w:themeColor="text1"/>
          <w:sz w:val="24"/>
          <w:szCs w:val="24"/>
          <w:highlight w:val="white"/>
          <w:lang w:val="en-GB"/>
        </w:rPr>
        <w:t>et al.</w:t>
      </w:r>
      <w:r w:rsidRPr="00E418E9">
        <w:rPr>
          <w:rFonts w:ascii="Times New Roman" w:hAnsi="Times New Roman" w:cs="Times New Roman"/>
          <w:color w:val="000000" w:themeColor="text1"/>
          <w:sz w:val="24"/>
          <w:szCs w:val="24"/>
          <w:highlight w:val="white"/>
          <w:lang w:val="en-GB"/>
        </w:rPr>
        <w:t xml:space="preserve"> 2018)</w:t>
      </w:r>
    </w:p>
    <w:p w:rsidR="00D117F8" w:rsidRPr="005C5F0E" w:rsidRDefault="00A05604" w:rsidP="006A1AD8">
      <w:pPr>
        <w:pStyle w:val="Heading2"/>
        <w:rPr>
          <w:lang w:val="en-GB"/>
        </w:rPr>
      </w:pPr>
      <w:bookmarkStart w:id="4" w:name="_Toc26892594"/>
      <w:r w:rsidRPr="005C5F0E">
        <w:rPr>
          <w:lang w:val="en-GB"/>
        </w:rPr>
        <w:lastRenderedPageBreak/>
        <w:t>Critical analysis of process of budget preparation</w:t>
      </w:r>
      <w:bookmarkEnd w:id="4"/>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The preparation of a budget is the most important process for any company. The steps which are basically followed while preparing a budget plan for an organisation are clearly mentioned in the underlying section:</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b/>
          <w:color w:val="000000" w:themeColor="text1"/>
          <w:sz w:val="24"/>
          <w:szCs w:val="24"/>
          <w:lang w:val="en-GB"/>
        </w:rPr>
        <w:t xml:space="preserve">Obtaining estimates: </w:t>
      </w:r>
      <w:r w:rsidRPr="005C5F0E">
        <w:rPr>
          <w:rFonts w:ascii="Times New Roman" w:hAnsi="Times New Roman" w:cs="Times New Roman"/>
          <w:color w:val="000000" w:themeColor="text1"/>
          <w:sz w:val="24"/>
          <w:szCs w:val="24"/>
          <w:lang w:val="en-GB"/>
        </w:rPr>
        <w:t>The organisation needs to obtain the estimates of production levels, resources availability, expected costs and total sales before preparing a budget (</w:t>
      </w:r>
      <w:r w:rsidRPr="005C5F0E">
        <w:rPr>
          <w:rFonts w:ascii="Times New Roman" w:hAnsi="Times New Roman" w:cs="Times New Roman"/>
          <w:color w:val="000000" w:themeColor="text1"/>
          <w:sz w:val="24"/>
          <w:szCs w:val="24"/>
          <w:highlight w:val="white"/>
          <w:lang w:val="en-GB"/>
        </w:rPr>
        <w:t xml:space="preserve">Lu </w:t>
      </w:r>
      <w:r w:rsidRPr="005C5F0E">
        <w:rPr>
          <w:rFonts w:ascii="Times New Roman" w:hAnsi="Times New Roman" w:cs="Times New Roman"/>
          <w:i/>
          <w:color w:val="000000" w:themeColor="text1"/>
          <w:sz w:val="24"/>
          <w:szCs w:val="24"/>
          <w:highlight w:val="white"/>
          <w:lang w:val="en-GB"/>
        </w:rPr>
        <w:t>et al.</w:t>
      </w:r>
      <w:r w:rsidR="008724E1">
        <w:rPr>
          <w:rFonts w:ascii="Times New Roman" w:hAnsi="Times New Roman" w:cs="Times New Roman"/>
          <w:color w:val="000000" w:themeColor="text1"/>
          <w:sz w:val="24"/>
          <w:szCs w:val="24"/>
          <w:highlight w:val="white"/>
          <w:lang w:val="en-GB"/>
        </w:rPr>
        <w:t xml:space="preserve"> </w:t>
      </w:r>
      <w:r w:rsidRPr="005C5F0E">
        <w:rPr>
          <w:rFonts w:ascii="Times New Roman" w:hAnsi="Times New Roman" w:cs="Times New Roman"/>
          <w:color w:val="000000" w:themeColor="text1"/>
          <w:sz w:val="24"/>
          <w:szCs w:val="24"/>
          <w:highlight w:val="white"/>
          <w:lang w:val="en-GB"/>
        </w:rPr>
        <w:t>2015)</w:t>
      </w:r>
      <w:r w:rsidRPr="005C5F0E">
        <w:rPr>
          <w:rFonts w:ascii="Times New Roman" w:hAnsi="Times New Roman" w:cs="Times New Roman"/>
          <w:color w:val="000000" w:themeColor="text1"/>
          <w:sz w:val="24"/>
          <w:szCs w:val="24"/>
          <w:lang w:val="en-GB"/>
        </w:rPr>
        <w:t xml:space="preserve">. </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b/>
          <w:color w:val="000000" w:themeColor="text1"/>
          <w:sz w:val="24"/>
          <w:szCs w:val="24"/>
          <w:lang w:val="en-GB"/>
        </w:rPr>
        <w:t xml:space="preserve">Coordinating estimates: </w:t>
      </w:r>
      <w:r w:rsidRPr="005C5F0E">
        <w:rPr>
          <w:rFonts w:ascii="Times New Roman" w:hAnsi="Times New Roman" w:cs="Times New Roman"/>
          <w:color w:val="000000" w:themeColor="text1"/>
          <w:sz w:val="24"/>
          <w:szCs w:val="24"/>
          <w:lang w:val="en-GB"/>
        </w:rPr>
        <w:t>the financial committee then analyses the potentiality of various plans and checks their feasibility in the long run (</w:t>
      </w:r>
      <w:r w:rsidRPr="005C5F0E">
        <w:rPr>
          <w:rFonts w:ascii="Times New Roman" w:hAnsi="Times New Roman" w:cs="Times New Roman"/>
          <w:color w:val="000000" w:themeColor="text1"/>
          <w:sz w:val="24"/>
          <w:szCs w:val="24"/>
          <w:highlight w:val="white"/>
          <w:lang w:val="en-GB"/>
        </w:rPr>
        <w:t xml:space="preserve">Horngren </w:t>
      </w:r>
      <w:r w:rsidRPr="005C5F0E">
        <w:rPr>
          <w:rFonts w:ascii="Times New Roman" w:hAnsi="Times New Roman" w:cs="Times New Roman"/>
          <w:i/>
          <w:color w:val="000000" w:themeColor="text1"/>
          <w:sz w:val="24"/>
          <w:szCs w:val="24"/>
          <w:highlight w:val="white"/>
          <w:lang w:val="en-GB"/>
        </w:rPr>
        <w:t>et al.</w:t>
      </w:r>
      <w:r w:rsidRPr="005C5F0E">
        <w:rPr>
          <w:rFonts w:ascii="Times New Roman" w:hAnsi="Times New Roman" w:cs="Times New Roman"/>
          <w:color w:val="000000" w:themeColor="text1"/>
          <w:sz w:val="24"/>
          <w:szCs w:val="24"/>
          <w:highlight w:val="white"/>
          <w:lang w:val="en-GB"/>
        </w:rPr>
        <w:t xml:space="preserve"> 2003)</w:t>
      </w:r>
      <w:r w:rsidRPr="005C5F0E">
        <w:rPr>
          <w:rFonts w:ascii="Times New Roman" w:hAnsi="Times New Roman" w:cs="Times New Roman"/>
          <w:color w:val="000000" w:themeColor="text1"/>
          <w:sz w:val="24"/>
          <w:szCs w:val="24"/>
          <w:lang w:val="en-GB"/>
        </w:rPr>
        <w:t xml:space="preserve">. </w:t>
      </w:r>
    </w:p>
    <w:p w:rsidR="00E418E9"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b/>
          <w:color w:val="000000" w:themeColor="text1"/>
          <w:sz w:val="24"/>
          <w:szCs w:val="24"/>
          <w:lang w:val="en-GB"/>
        </w:rPr>
        <w:t>Communicating the budget:</w:t>
      </w:r>
      <w:r w:rsidRPr="005C5F0E">
        <w:rPr>
          <w:rFonts w:ascii="Times New Roman" w:hAnsi="Times New Roman" w:cs="Times New Roman"/>
          <w:color w:val="000000" w:themeColor="text1"/>
          <w:sz w:val="24"/>
          <w:szCs w:val="24"/>
          <w:lang w:val="en-GB"/>
        </w:rPr>
        <w:t xml:space="preserve"> </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The plan of the budget should be effectively communicated to each department (</w:t>
      </w:r>
      <w:r w:rsidRPr="005C5F0E">
        <w:rPr>
          <w:rFonts w:ascii="Times New Roman" w:hAnsi="Times New Roman" w:cs="Times New Roman"/>
          <w:color w:val="000000" w:themeColor="text1"/>
          <w:sz w:val="24"/>
          <w:szCs w:val="24"/>
          <w:highlight w:val="white"/>
          <w:lang w:val="en-GB"/>
        </w:rPr>
        <w:t>Fairclough, 2016)</w:t>
      </w:r>
      <w:r w:rsidRPr="005C5F0E">
        <w:rPr>
          <w:rFonts w:ascii="Times New Roman" w:hAnsi="Times New Roman" w:cs="Times New Roman"/>
          <w:color w:val="000000" w:themeColor="text1"/>
          <w:sz w:val="24"/>
          <w:szCs w:val="24"/>
          <w:lang w:val="en-GB"/>
        </w:rPr>
        <w:t xml:space="preserve">. </w:t>
      </w:r>
    </w:p>
    <w:p w:rsidR="00D117F8" w:rsidRPr="005C5F0E" w:rsidRDefault="00A05604" w:rsidP="005C5F0E">
      <w:pPr>
        <w:pStyle w:val="Normal1"/>
        <w:spacing w:before="240" w:after="240" w:line="360" w:lineRule="auto"/>
        <w:jc w:val="both"/>
        <w:rPr>
          <w:rFonts w:ascii="Times New Roman" w:hAnsi="Times New Roman" w:cs="Times New Roman"/>
          <w:b/>
          <w:color w:val="000000" w:themeColor="text1"/>
          <w:sz w:val="24"/>
          <w:szCs w:val="24"/>
          <w:lang w:val="en-GB"/>
        </w:rPr>
      </w:pPr>
      <w:r w:rsidRPr="005C5F0E">
        <w:rPr>
          <w:rFonts w:ascii="Times New Roman" w:hAnsi="Times New Roman" w:cs="Times New Roman"/>
          <w:b/>
          <w:color w:val="000000" w:themeColor="text1"/>
          <w:sz w:val="24"/>
          <w:szCs w:val="24"/>
          <w:lang w:val="en-GB"/>
        </w:rPr>
        <w:t>Cost control technique:</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This is the most important step in the preparation of budget for an organisation. The estimates of initial costs which are to be incurred are first stated. This forms the main benchmark of the organisation (</w:t>
      </w:r>
      <w:r w:rsidRPr="005C5F0E">
        <w:rPr>
          <w:rFonts w:ascii="Times New Roman" w:hAnsi="Times New Roman" w:cs="Times New Roman"/>
          <w:color w:val="000000" w:themeColor="text1"/>
          <w:sz w:val="24"/>
          <w:szCs w:val="24"/>
          <w:highlight w:val="white"/>
          <w:lang w:val="en-GB"/>
        </w:rPr>
        <w:t>Drury, 2012)</w:t>
      </w:r>
      <w:r w:rsidRPr="005C5F0E">
        <w:rPr>
          <w:rFonts w:ascii="Times New Roman" w:hAnsi="Times New Roman" w:cs="Times New Roman"/>
          <w:color w:val="000000" w:themeColor="text1"/>
          <w:sz w:val="24"/>
          <w:szCs w:val="24"/>
          <w:lang w:val="en-GB"/>
        </w:rPr>
        <w:t>. The initial costs are mainly prepared on the basis of the techniques of estimation. The base cost comprises of the following components:</w:t>
      </w:r>
    </w:p>
    <w:p w:rsidR="00D117F8" w:rsidRPr="005C5F0E" w:rsidRDefault="00A05604" w:rsidP="005C5F0E">
      <w:pPr>
        <w:pStyle w:val="Normal1"/>
        <w:numPr>
          <w:ilvl w:val="0"/>
          <w:numId w:val="3"/>
        </w:numPr>
        <w:spacing w:before="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Costs of human resources.</w:t>
      </w:r>
    </w:p>
    <w:p w:rsidR="00D117F8" w:rsidRPr="005C5F0E" w:rsidRDefault="00A05604" w:rsidP="005C5F0E">
      <w:pPr>
        <w:pStyle w:val="Normal1"/>
        <w:numPr>
          <w:ilvl w:val="0"/>
          <w:numId w:val="3"/>
        </w:numPr>
        <w:spacing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Costs of infrastructure and accommodations.</w:t>
      </w:r>
    </w:p>
    <w:p w:rsidR="00D117F8" w:rsidRPr="005C5F0E" w:rsidRDefault="00A05604" w:rsidP="005C5F0E">
      <w:pPr>
        <w:pStyle w:val="Normal1"/>
        <w:numPr>
          <w:ilvl w:val="0"/>
          <w:numId w:val="3"/>
        </w:numPr>
        <w:spacing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Costs of power.</w:t>
      </w:r>
    </w:p>
    <w:p w:rsidR="00D117F8" w:rsidRPr="005C5F0E" w:rsidRDefault="00A05604" w:rsidP="005C5F0E">
      <w:pPr>
        <w:pStyle w:val="Normal1"/>
        <w:numPr>
          <w:ilvl w:val="0"/>
          <w:numId w:val="3"/>
        </w:numPr>
        <w:spacing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Expenses related to travelling of staff members.</w:t>
      </w:r>
    </w:p>
    <w:p w:rsidR="00D117F8" w:rsidRPr="005C5F0E" w:rsidRDefault="00A05604" w:rsidP="005C5F0E">
      <w:pPr>
        <w:pStyle w:val="Normal1"/>
        <w:numPr>
          <w:ilvl w:val="0"/>
          <w:numId w:val="3"/>
        </w:numPr>
        <w:spacing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Costs of capital items such as purchase of equipment and raw materials (</w:t>
      </w:r>
      <w:r w:rsidR="008724E1">
        <w:rPr>
          <w:rFonts w:ascii="Times New Roman" w:hAnsi="Times New Roman" w:cs="Times New Roman"/>
          <w:color w:val="000000" w:themeColor="text1"/>
          <w:sz w:val="24"/>
          <w:szCs w:val="24"/>
          <w:highlight w:val="white"/>
          <w:lang w:val="en-GB"/>
        </w:rPr>
        <w:t xml:space="preserve">Man, </w:t>
      </w:r>
      <w:r w:rsidRPr="005C5F0E">
        <w:rPr>
          <w:rFonts w:ascii="Times New Roman" w:hAnsi="Times New Roman" w:cs="Times New Roman"/>
          <w:color w:val="000000" w:themeColor="text1"/>
          <w:sz w:val="24"/>
          <w:szCs w:val="24"/>
          <w:highlight w:val="white"/>
          <w:lang w:val="en-GB"/>
        </w:rPr>
        <w:t>2015)</w:t>
      </w:r>
      <w:r w:rsidRPr="005C5F0E">
        <w:rPr>
          <w:rFonts w:ascii="Times New Roman" w:hAnsi="Times New Roman" w:cs="Times New Roman"/>
          <w:color w:val="000000" w:themeColor="text1"/>
          <w:sz w:val="24"/>
          <w:szCs w:val="24"/>
          <w:lang w:val="en-GB"/>
        </w:rPr>
        <w:t>.</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Furthermore, the base costs comprises of</w:t>
      </w:r>
      <w:r w:rsidR="00E418E9">
        <w:rPr>
          <w:rFonts w:ascii="Times New Roman" w:hAnsi="Times New Roman" w:cs="Times New Roman"/>
          <w:color w:val="000000" w:themeColor="text1"/>
          <w:sz w:val="24"/>
          <w:szCs w:val="24"/>
          <w:lang w:val="en-GB"/>
        </w:rPr>
        <w:t xml:space="preserve"> two more underlying components</w:t>
      </w:r>
      <w:r w:rsidRPr="005C5F0E">
        <w:rPr>
          <w:rFonts w:ascii="Times New Roman" w:hAnsi="Times New Roman" w:cs="Times New Roman"/>
          <w:color w:val="000000" w:themeColor="text1"/>
          <w:sz w:val="24"/>
          <w:szCs w:val="24"/>
          <w:lang w:val="en-GB"/>
        </w:rPr>
        <w:t>:</w:t>
      </w:r>
    </w:p>
    <w:p w:rsidR="00D117F8" w:rsidRPr="005C5F0E" w:rsidRDefault="00A05604" w:rsidP="005C5F0E">
      <w:pPr>
        <w:pStyle w:val="Normal1"/>
        <w:numPr>
          <w:ilvl w:val="0"/>
          <w:numId w:val="1"/>
        </w:numPr>
        <w:spacing w:before="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Variable and fixed costs.</w:t>
      </w:r>
    </w:p>
    <w:p w:rsidR="00132C11" w:rsidRPr="005C5F0E" w:rsidRDefault="00A05604" w:rsidP="005C5F0E">
      <w:pPr>
        <w:pStyle w:val="Normal1"/>
        <w:numPr>
          <w:ilvl w:val="0"/>
          <w:numId w:val="1"/>
        </w:numPr>
        <w:spacing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Indirect and direct costs</w:t>
      </w:r>
      <w:r w:rsidR="00132C11" w:rsidRPr="005C5F0E">
        <w:rPr>
          <w:rFonts w:ascii="Times New Roman" w:hAnsi="Times New Roman" w:cs="Times New Roman"/>
          <w:b/>
          <w:i/>
          <w:color w:val="000000" w:themeColor="text1"/>
          <w:sz w:val="24"/>
          <w:szCs w:val="24"/>
          <w:lang w:val="en-GB"/>
        </w:rPr>
        <w:t xml:space="preserve"> [Refer to appendix 1].</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b/>
          <w:color w:val="000000" w:themeColor="text1"/>
          <w:sz w:val="24"/>
          <w:szCs w:val="24"/>
          <w:lang w:val="en-GB"/>
        </w:rPr>
        <w:t xml:space="preserve">Implementation of the budget plan: </w:t>
      </w:r>
      <w:r w:rsidRPr="005C5F0E">
        <w:rPr>
          <w:rFonts w:ascii="Times New Roman" w:hAnsi="Times New Roman" w:cs="Times New Roman"/>
          <w:color w:val="000000" w:themeColor="text1"/>
          <w:sz w:val="24"/>
          <w:szCs w:val="24"/>
          <w:lang w:val="en-GB"/>
        </w:rPr>
        <w:t xml:space="preserve">the final plan of the budget is then handed over to the managerial department for future implementation. </w:t>
      </w:r>
    </w:p>
    <w:p w:rsidR="00E418E9" w:rsidRDefault="00A05604" w:rsidP="005C5F0E">
      <w:pPr>
        <w:pStyle w:val="Normal1"/>
        <w:spacing w:before="240" w:after="240" w:line="360" w:lineRule="auto"/>
        <w:jc w:val="both"/>
        <w:rPr>
          <w:rFonts w:ascii="Times New Roman" w:hAnsi="Times New Roman" w:cs="Times New Roman"/>
          <w:b/>
          <w:color w:val="000000" w:themeColor="text1"/>
          <w:sz w:val="24"/>
          <w:szCs w:val="24"/>
          <w:lang w:val="en-GB"/>
        </w:rPr>
      </w:pPr>
      <w:r w:rsidRPr="005C5F0E">
        <w:rPr>
          <w:rFonts w:ascii="Times New Roman" w:hAnsi="Times New Roman" w:cs="Times New Roman"/>
          <w:b/>
          <w:color w:val="000000" w:themeColor="text1"/>
          <w:sz w:val="24"/>
          <w:szCs w:val="24"/>
          <w:lang w:val="en-GB"/>
        </w:rPr>
        <w:lastRenderedPageBreak/>
        <w:t>Reporting the interim progress:</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The reports of the performances are then prepared so that the top hierarchy members can track the progress of the work (</w:t>
      </w:r>
      <w:r w:rsidRPr="005C5F0E">
        <w:rPr>
          <w:rFonts w:ascii="Times New Roman" w:hAnsi="Times New Roman" w:cs="Times New Roman"/>
          <w:color w:val="000000" w:themeColor="text1"/>
          <w:sz w:val="24"/>
          <w:szCs w:val="24"/>
          <w:highlight w:val="white"/>
          <w:lang w:val="en-GB"/>
        </w:rPr>
        <w:t xml:space="preserve">Ríos </w:t>
      </w:r>
      <w:r w:rsidRPr="005C5F0E">
        <w:rPr>
          <w:rFonts w:ascii="Times New Roman" w:hAnsi="Times New Roman" w:cs="Times New Roman"/>
          <w:i/>
          <w:color w:val="000000" w:themeColor="text1"/>
          <w:sz w:val="24"/>
          <w:szCs w:val="24"/>
          <w:highlight w:val="white"/>
          <w:lang w:val="en-GB"/>
        </w:rPr>
        <w:t>et al.</w:t>
      </w:r>
      <w:r w:rsidRPr="005C5F0E">
        <w:rPr>
          <w:rFonts w:ascii="Times New Roman" w:hAnsi="Times New Roman" w:cs="Times New Roman"/>
          <w:color w:val="000000" w:themeColor="text1"/>
          <w:sz w:val="24"/>
          <w:szCs w:val="24"/>
          <w:highlight w:val="white"/>
          <w:lang w:val="en-GB"/>
        </w:rPr>
        <w:t xml:space="preserve"> 2016)</w:t>
      </w:r>
      <w:r w:rsidRPr="005C5F0E">
        <w:rPr>
          <w:rFonts w:ascii="Times New Roman" w:hAnsi="Times New Roman" w:cs="Times New Roman"/>
          <w:color w:val="000000" w:themeColor="text1"/>
          <w:sz w:val="24"/>
          <w:szCs w:val="24"/>
          <w:lang w:val="en-GB"/>
        </w:rPr>
        <w:t xml:space="preserve">. </w:t>
      </w:r>
    </w:p>
    <w:p w:rsidR="00D117F8" w:rsidRPr="005C5F0E" w:rsidRDefault="00D117F8" w:rsidP="005C5F0E">
      <w:pPr>
        <w:pStyle w:val="Normal1"/>
        <w:spacing w:before="240" w:after="240" w:line="360" w:lineRule="auto"/>
        <w:jc w:val="both"/>
        <w:rPr>
          <w:rFonts w:ascii="Times New Roman" w:hAnsi="Times New Roman" w:cs="Times New Roman"/>
          <w:b/>
          <w:color w:val="000000" w:themeColor="text1"/>
          <w:sz w:val="24"/>
          <w:szCs w:val="24"/>
          <w:lang w:val="en-GB"/>
        </w:rPr>
      </w:pPr>
    </w:p>
    <w:p w:rsidR="00D117F8" w:rsidRPr="005C5F0E" w:rsidRDefault="006548DC" w:rsidP="005C5F0E">
      <w:pPr>
        <w:pStyle w:val="Normal1"/>
        <w:spacing w:before="240" w:after="240" w:line="360" w:lineRule="auto"/>
        <w:jc w:val="both"/>
        <w:rPr>
          <w:rFonts w:ascii="Times New Roman" w:hAnsi="Times New Roman" w:cs="Times New Roman"/>
          <w:b/>
          <w:color w:val="000000" w:themeColor="text1"/>
          <w:sz w:val="24"/>
          <w:szCs w:val="24"/>
          <w:lang w:val="en-GB"/>
        </w:rPr>
      </w:pPr>
      <w:r>
        <w:rPr>
          <w:rFonts w:ascii="Times New Roman" w:hAnsi="Times New Roman" w:cs="Times New Roman"/>
          <w:b/>
          <w:noProof/>
          <w:color w:val="000000" w:themeColor="text1"/>
          <w:sz w:val="24"/>
          <w:szCs w:val="24"/>
        </w:rPr>
        <w:drawing>
          <wp:inline distT="0" distB="0" distL="0" distR="0">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D117F8" w:rsidRDefault="006548DC" w:rsidP="006548DC">
      <w:pPr>
        <w:pStyle w:val="Normal1"/>
        <w:spacing w:before="240" w:after="240" w:line="360" w:lineRule="auto"/>
        <w:jc w:val="center"/>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t>Figure 2: Process of budget preparation</w:t>
      </w:r>
    </w:p>
    <w:p w:rsidR="006548DC" w:rsidRPr="006548DC" w:rsidRDefault="006548DC" w:rsidP="006548DC">
      <w:pPr>
        <w:pStyle w:val="Normal1"/>
        <w:spacing w:before="240" w:after="240" w:line="360" w:lineRule="auto"/>
        <w:jc w:val="center"/>
        <w:rPr>
          <w:rFonts w:ascii="Times New Roman" w:hAnsi="Times New Roman" w:cs="Times New Roman"/>
          <w:color w:val="000000" w:themeColor="text1"/>
          <w:sz w:val="24"/>
          <w:szCs w:val="24"/>
          <w:lang w:val="en-GB"/>
        </w:rPr>
      </w:pPr>
      <w:r w:rsidRPr="006548DC">
        <w:rPr>
          <w:rFonts w:ascii="Times New Roman" w:hAnsi="Times New Roman" w:cs="Times New Roman"/>
          <w:color w:val="000000" w:themeColor="text1"/>
          <w:sz w:val="24"/>
          <w:szCs w:val="24"/>
          <w:lang w:val="en-GB"/>
        </w:rPr>
        <w:t xml:space="preserve">(Source: </w:t>
      </w:r>
      <w:r w:rsidRPr="006548DC">
        <w:rPr>
          <w:rFonts w:ascii="Times New Roman" w:hAnsi="Times New Roman" w:cs="Times New Roman"/>
          <w:color w:val="000000" w:themeColor="text1"/>
          <w:sz w:val="24"/>
          <w:szCs w:val="24"/>
          <w:highlight w:val="white"/>
          <w:lang w:val="en-GB"/>
        </w:rPr>
        <w:t xml:space="preserve">Ríos </w:t>
      </w:r>
      <w:r w:rsidRPr="006548DC">
        <w:rPr>
          <w:rFonts w:ascii="Times New Roman" w:hAnsi="Times New Roman" w:cs="Times New Roman"/>
          <w:i/>
          <w:color w:val="000000" w:themeColor="text1"/>
          <w:sz w:val="24"/>
          <w:szCs w:val="24"/>
          <w:highlight w:val="white"/>
          <w:lang w:val="en-GB"/>
        </w:rPr>
        <w:t>et al.</w:t>
      </w:r>
      <w:r w:rsidRPr="006548DC">
        <w:rPr>
          <w:rFonts w:ascii="Times New Roman" w:hAnsi="Times New Roman" w:cs="Times New Roman"/>
          <w:color w:val="000000" w:themeColor="text1"/>
          <w:sz w:val="24"/>
          <w:szCs w:val="24"/>
          <w:highlight w:val="white"/>
          <w:lang w:val="en-GB"/>
        </w:rPr>
        <w:t xml:space="preserve"> 2016)</w:t>
      </w:r>
    </w:p>
    <w:p w:rsidR="00D117F8" w:rsidRPr="005C5F0E" w:rsidRDefault="00A05604" w:rsidP="006A1AD8">
      <w:pPr>
        <w:pStyle w:val="Heading1"/>
        <w:rPr>
          <w:lang w:val="en-GB"/>
        </w:rPr>
      </w:pPr>
      <w:bookmarkStart w:id="5" w:name="_Toc26892595"/>
      <w:r w:rsidRPr="005C5F0E">
        <w:rPr>
          <w:lang w:val="en-GB"/>
        </w:rPr>
        <w:t>3.   Detailed analysis of modern budgeting approaches</w:t>
      </w:r>
      <w:bookmarkEnd w:id="5"/>
    </w:p>
    <w:p w:rsidR="00D117F8" w:rsidRPr="00E418E9"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 xml:space="preserve">Modern processes of budgeting are considered than the traditional processes of budgeting because they focus more on limiting the expenditures, estimate future income in a better fashion and predicts the investment returns. The modern approaches such as </w:t>
      </w:r>
      <w:r w:rsidR="008A336E" w:rsidRPr="005C5F0E">
        <w:rPr>
          <w:rFonts w:ascii="Times New Roman" w:hAnsi="Times New Roman" w:cs="Times New Roman"/>
          <w:color w:val="000000" w:themeColor="text1"/>
          <w:sz w:val="24"/>
          <w:szCs w:val="24"/>
          <w:lang w:val="en-GB"/>
        </w:rPr>
        <w:t>balanced</w:t>
      </w:r>
      <w:r w:rsidR="00E418E9">
        <w:rPr>
          <w:rFonts w:ascii="Times New Roman" w:hAnsi="Times New Roman" w:cs="Times New Roman"/>
          <w:color w:val="000000" w:themeColor="text1"/>
          <w:sz w:val="24"/>
          <w:szCs w:val="24"/>
          <w:lang w:val="en-GB"/>
        </w:rPr>
        <w:t xml:space="preserve"> scorecard approach and </w:t>
      </w:r>
      <w:r w:rsidRPr="005C5F0E">
        <w:rPr>
          <w:rFonts w:ascii="Times New Roman" w:hAnsi="Times New Roman" w:cs="Times New Roman"/>
          <w:color w:val="000000" w:themeColor="text1"/>
          <w:sz w:val="24"/>
          <w:szCs w:val="24"/>
          <w:lang w:val="en-GB"/>
        </w:rPr>
        <w:t xml:space="preserve">Activity based budgeting approaches are considered as better tools of management and regulation of overall expenditure of the organisation. </w:t>
      </w:r>
    </w:p>
    <w:p w:rsidR="00D117F8" w:rsidRPr="005C5F0E" w:rsidRDefault="00A05604" w:rsidP="006A1AD8">
      <w:pPr>
        <w:pStyle w:val="Heading2"/>
        <w:rPr>
          <w:lang w:val="en-GB"/>
        </w:rPr>
      </w:pPr>
      <w:bookmarkStart w:id="6" w:name="_Toc26892596"/>
      <w:r w:rsidRPr="005C5F0E">
        <w:rPr>
          <w:lang w:val="en-GB"/>
        </w:rPr>
        <w:lastRenderedPageBreak/>
        <w:t>Balanced scorecard approach</w:t>
      </w:r>
      <w:bookmarkEnd w:id="6"/>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 xml:space="preserve">The balanced scorecard approach is a modern approach of budgeting that can be used to predict the strategic performance of an organisation. This approach is used to improve and identify the various internal functions of the business organisations and also predicts the resulting consequences of earlier formulated strategies. </w:t>
      </w:r>
      <w:r w:rsidR="00E418E9" w:rsidRPr="005C5F0E">
        <w:rPr>
          <w:rFonts w:ascii="Times New Roman" w:hAnsi="Times New Roman" w:cs="Times New Roman"/>
          <w:color w:val="000000" w:themeColor="text1"/>
          <w:sz w:val="24"/>
          <w:szCs w:val="24"/>
          <w:lang w:val="en-GB"/>
        </w:rPr>
        <w:t>This approach is mostly used for providing feedbacks and measures</w:t>
      </w:r>
      <w:r w:rsidRPr="005C5F0E">
        <w:rPr>
          <w:rFonts w:ascii="Times New Roman" w:hAnsi="Times New Roman" w:cs="Times New Roman"/>
          <w:color w:val="000000" w:themeColor="text1"/>
          <w:sz w:val="24"/>
          <w:szCs w:val="24"/>
          <w:lang w:val="en-GB"/>
        </w:rPr>
        <w:t xml:space="preserve"> the performances of various departments of the company (</w:t>
      </w:r>
      <w:r w:rsidRPr="005C5F0E">
        <w:rPr>
          <w:rFonts w:ascii="Times New Roman" w:hAnsi="Times New Roman" w:cs="Times New Roman"/>
          <w:color w:val="000000" w:themeColor="text1"/>
          <w:sz w:val="24"/>
          <w:szCs w:val="24"/>
          <w:highlight w:val="white"/>
          <w:lang w:val="en-GB"/>
        </w:rPr>
        <w:t xml:space="preserve">Dudin </w:t>
      </w:r>
      <w:r w:rsidRPr="005C5F0E">
        <w:rPr>
          <w:rFonts w:ascii="Times New Roman" w:hAnsi="Times New Roman" w:cs="Times New Roman"/>
          <w:i/>
          <w:color w:val="000000" w:themeColor="text1"/>
          <w:sz w:val="24"/>
          <w:szCs w:val="24"/>
          <w:highlight w:val="white"/>
          <w:lang w:val="en-GB"/>
        </w:rPr>
        <w:t>et al.</w:t>
      </w:r>
      <w:r w:rsidRPr="005C5F0E">
        <w:rPr>
          <w:rFonts w:ascii="Times New Roman" w:hAnsi="Times New Roman" w:cs="Times New Roman"/>
          <w:color w:val="000000" w:themeColor="text1"/>
          <w:sz w:val="24"/>
          <w:szCs w:val="24"/>
          <w:highlight w:val="white"/>
          <w:lang w:val="en-GB"/>
        </w:rPr>
        <w:t xml:space="preserve"> 2015)</w:t>
      </w:r>
      <w:r w:rsidRPr="005C5F0E">
        <w:rPr>
          <w:rFonts w:ascii="Times New Roman" w:hAnsi="Times New Roman" w:cs="Times New Roman"/>
          <w:color w:val="000000" w:themeColor="text1"/>
          <w:sz w:val="24"/>
          <w:szCs w:val="24"/>
          <w:lang w:val="en-GB"/>
        </w:rPr>
        <w:t xml:space="preserve">. </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There are four main aspects of the balanced scorecard approach which are mentioned in the following section:</w:t>
      </w:r>
    </w:p>
    <w:p w:rsidR="00D117F8" w:rsidRPr="005C5F0E" w:rsidRDefault="00A05604" w:rsidP="005C5F0E">
      <w:pPr>
        <w:pStyle w:val="Normal1"/>
        <w:numPr>
          <w:ilvl w:val="0"/>
          <w:numId w:val="2"/>
        </w:numPr>
        <w:spacing w:before="240" w:line="360" w:lineRule="auto"/>
        <w:jc w:val="both"/>
        <w:rPr>
          <w:rFonts w:ascii="Times New Roman" w:hAnsi="Times New Roman" w:cs="Times New Roman"/>
          <w:b/>
          <w:color w:val="000000" w:themeColor="text1"/>
          <w:sz w:val="24"/>
          <w:szCs w:val="24"/>
          <w:lang w:val="en-GB"/>
        </w:rPr>
      </w:pPr>
      <w:r w:rsidRPr="005C5F0E">
        <w:rPr>
          <w:rFonts w:ascii="Times New Roman" w:hAnsi="Times New Roman" w:cs="Times New Roman"/>
          <w:b/>
          <w:color w:val="000000" w:themeColor="text1"/>
          <w:sz w:val="24"/>
          <w:szCs w:val="24"/>
          <w:lang w:val="en-GB"/>
        </w:rPr>
        <w:t xml:space="preserve">Growth and learning: </w:t>
      </w:r>
      <w:r w:rsidRPr="005C5F0E">
        <w:rPr>
          <w:rFonts w:ascii="Times New Roman" w:hAnsi="Times New Roman" w:cs="Times New Roman"/>
          <w:color w:val="000000" w:themeColor="text1"/>
          <w:sz w:val="24"/>
          <w:szCs w:val="24"/>
          <w:lang w:val="en-GB"/>
        </w:rPr>
        <w:t xml:space="preserve"> This approach is widely used by the business organisations to evaluate the overall efficiency rate of the training programs of the management. Inefficient knowledge resources are likely to be altered with superior training programs for getting better results in the future. Thus the balanced scorecard approach is an important approach for developing a comparative advantage of the organisation.</w:t>
      </w:r>
    </w:p>
    <w:p w:rsidR="00D117F8" w:rsidRPr="005C5F0E" w:rsidRDefault="00A05604" w:rsidP="005C5F0E">
      <w:pPr>
        <w:pStyle w:val="Normal1"/>
        <w:numPr>
          <w:ilvl w:val="0"/>
          <w:numId w:val="2"/>
        </w:numPr>
        <w:spacing w:line="360" w:lineRule="auto"/>
        <w:jc w:val="both"/>
        <w:rPr>
          <w:rFonts w:ascii="Times New Roman" w:hAnsi="Times New Roman" w:cs="Times New Roman"/>
          <w:b/>
          <w:color w:val="000000" w:themeColor="text1"/>
          <w:sz w:val="24"/>
          <w:szCs w:val="24"/>
          <w:lang w:val="en-GB"/>
        </w:rPr>
      </w:pPr>
      <w:r w:rsidRPr="005C5F0E">
        <w:rPr>
          <w:rFonts w:ascii="Times New Roman" w:hAnsi="Times New Roman" w:cs="Times New Roman"/>
          <w:b/>
          <w:color w:val="000000" w:themeColor="text1"/>
          <w:sz w:val="24"/>
          <w:szCs w:val="24"/>
          <w:lang w:val="en-GB"/>
        </w:rPr>
        <w:t xml:space="preserve">Business processes: </w:t>
      </w:r>
      <w:r w:rsidRPr="005C5F0E">
        <w:rPr>
          <w:rFonts w:ascii="Times New Roman" w:hAnsi="Times New Roman" w:cs="Times New Roman"/>
          <w:color w:val="000000" w:themeColor="text1"/>
          <w:sz w:val="24"/>
          <w:szCs w:val="24"/>
          <w:lang w:val="en-GB"/>
        </w:rPr>
        <w:t>This approach is used to evaluate the business processes and investigates the overall quality of the manufactured products produced by the organisation. This approach thus tracks the existing loopholes of the company and fixes them to avoid delays and minimise wastes (</w:t>
      </w:r>
      <w:r w:rsidR="008724E1">
        <w:rPr>
          <w:rFonts w:ascii="Times New Roman" w:hAnsi="Times New Roman" w:cs="Times New Roman"/>
          <w:color w:val="000000" w:themeColor="text1"/>
          <w:sz w:val="24"/>
          <w:szCs w:val="24"/>
          <w:highlight w:val="white"/>
          <w:lang w:val="en-GB"/>
        </w:rPr>
        <w:t xml:space="preserve">Valmohammadi and Ahmadi, </w:t>
      </w:r>
      <w:r w:rsidRPr="005C5F0E">
        <w:rPr>
          <w:rFonts w:ascii="Times New Roman" w:hAnsi="Times New Roman" w:cs="Times New Roman"/>
          <w:color w:val="000000" w:themeColor="text1"/>
          <w:sz w:val="24"/>
          <w:szCs w:val="24"/>
          <w:highlight w:val="white"/>
          <w:lang w:val="en-GB"/>
        </w:rPr>
        <w:t>2015)</w:t>
      </w:r>
      <w:r w:rsidRPr="005C5F0E">
        <w:rPr>
          <w:rFonts w:ascii="Times New Roman" w:hAnsi="Times New Roman" w:cs="Times New Roman"/>
          <w:color w:val="000000" w:themeColor="text1"/>
          <w:sz w:val="24"/>
          <w:szCs w:val="24"/>
          <w:lang w:val="en-GB"/>
        </w:rPr>
        <w:t xml:space="preserve">. </w:t>
      </w:r>
    </w:p>
    <w:p w:rsidR="00D117F8" w:rsidRPr="005C5F0E" w:rsidRDefault="00A05604" w:rsidP="005C5F0E">
      <w:pPr>
        <w:pStyle w:val="Normal1"/>
        <w:numPr>
          <w:ilvl w:val="0"/>
          <w:numId w:val="2"/>
        </w:numPr>
        <w:spacing w:line="360" w:lineRule="auto"/>
        <w:jc w:val="both"/>
        <w:rPr>
          <w:rFonts w:ascii="Times New Roman" w:hAnsi="Times New Roman" w:cs="Times New Roman"/>
          <w:b/>
          <w:color w:val="000000" w:themeColor="text1"/>
          <w:sz w:val="24"/>
          <w:szCs w:val="24"/>
          <w:lang w:val="en-GB"/>
        </w:rPr>
      </w:pPr>
      <w:r w:rsidRPr="005C5F0E">
        <w:rPr>
          <w:rFonts w:ascii="Times New Roman" w:hAnsi="Times New Roman" w:cs="Times New Roman"/>
          <w:b/>
          <w:color w:val="000000" w:themeColor="text1"/>
          <w:sz w:val="24"/>
          <w:szCs w:val="24"/>
          <w:lang w:val="en-GB"/>
        </w:rPr>
        <w:t xml:space="preserve">Perspectives of the customers: </w:t>
      </w:r>
      <w:r w:rsidRPr="005C5F0E">
        <w:rPr>
          <w:rFonts w:ascii="Times New Roman" w:hAnsi="Times New Roman" w:cs="Times New Roman"/>
          <w:color w:val="000000" w:themeColor="text1"/>
          <w:sz w:val="24"/>
          <w:szCs w:val="24"/>
          <w:lang w:val="en-GB"/>
        </w:rPr>
        <w:t>the perspectives of the customers are an important variable which are used to judge the quality of the products as produced by the company.</w:t>
      </w:r>
    </w:p>
    <w:p w:rsidR="00D117F8" w:rsidRPr="00E418E9" w:rsidRDefault="00A05604" w:rsidP="00E418E9">
      <w:pPr>
        <w:pStyle w:val="Normal1"/>
        <w:numPr>
          <w:ilvl w:val="0"/>
          <w:numId w:val="1"/>
        </w:numPr>
        <w:spacing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b/>
          <w:color w:val="000000" w:themeColor="text1"/>
          <w:sz w:val="24"/>
          <w:szCs w:val="24"/>
          <w:lang w:val="en-GB"/>
        </w:rPr>
        <w:t xml:space="preserve">Accumulation of financial data: </w:t>
      </w:r>
      <w:r w:rsidRPr="005C5F0E">
        <w:rPr>
          <w:rFonts w:ascii="Times New Roman" w:hAnsi="Times New Roman" w:cs="Times New Roman"/>
          <w:color w:val="000000" w:themeColor="text1"/>
          <w:sz w:val="24"/>
          <w:szCs w:val="24"/>
          <w:lang w:val="en-GB"/>
        </w:rPr>
        <w:t xml:space="preserve">This approach makes intensive use of available financial data such as expenditure level, income level and total sales to formulate better results in the near future. </w:t>
      </w:r>
      <w:r w:rsidR="00132C11" w:rsidRPr="005C5F0E">
        <w:rPr>
          <w:rFonts w:ascii="Times New Roman" w:hAnsi="Times New Roman" w:cs="Times New Roman"/>
          <w:b/>
          <w:i/>
          <w:color w:val="000000" w:themeColor="text1"/>
          <w:sz w:val="24"/>
          <w:szCs w:val="24"/>
          <w:lang w:val="en-GB"/>
        </w:rPr>
        <w:t>[Refer to appendix 2].</w:t>
      </w:r>
    </w:p>
    <w:p w:rsidR="00D117F8" w:rsidRPr="005C5F0E" w:rsidRDefault="00A05604" w:rsidP="006A1AD8">
      <w:pPr>
        <w:pStyle w:val="Heading2"/>
        <w:rPr>
          <w:lang w:val="en-GB"/>
        </w:rPr>
      </w:pPr>
      <w:bookmarkStart w:id="7" w:name="_Toc26892597"/>
      <w:r w:rsidRPr="005C5F0E">
        <w:rPr>
          <w:lang w:val="en-GB"/>
        </w:rPr>
        <w:t xml:space="preserve">Activity Based </w:t>
      </w:r>
      <w:r w:rsidR="006A1AD8" w:rsidRPr="005C5F0E">
        <w:rPr>
          <w:lang w:val="en-GB"/>
        </w:rPr>
        <w:t>budgeting</w:t>
      </w:r>
      <w:r w:rsidRPr="005C5F0E">
        <w:rPr>
          <w:lang w:val="en-GB"/>
        </w:rPr>
        <w:t xml:space="preserve"> approach</w:t>
      </w:r>
      <w:bookmarkEnd w:id="7"/>
    </w:p>
    <w:p w:rsidR="00E418E9" w:rsidRPr="00E418E9"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 xml:space="preserve">The method of activity based budgeting is a modern approach which is used by leading business organisations to get better transparency into process of budgeting. The revenues are mainly collected from various research activities and instructional approaches. The revenue thus collected </w:t>
      </w:r>
      <w:r w:rsidR="00E418E9" w:rsidRPr="005C5F0E">
        <w:rPr>
          <w:rFonts w:ascii="Times New Roman" w:hAnsi="Times New Roman" w:cs="Times New Roman"/>
          <w:color w:val="000000" w:themeColor="text1"/>
          <w:sz w:val="24"/>
          <w:szCs w:val="24"/>
          <w:lang w:val="en-GB"/>
        </w:rPr>
        <w:t>is</w:t>
      </w:r>
      <w:r w:rsidRPr="005C5F0E">
        <w:rPr>
          <w:rFonts w:ascii="Times New Roman" w:hAnsi="Times New Roman" w:cs="Times New Roman"/>
          <w:color w:val="000000" w:themeColor="text1"/>
          <w:sz w:val="24"/>
          <w:szCs w:val="24"/>
          <w:lang w:val="en-GB"/>
        </w:rPr>
        <w:t xml:space="preserve"> then directly allocated to the various units which are responsible for undertaking the activities (</w:t>
      </w:r>
      <w:r w:rsidRPr="005C5F0E">
        <w:rPr>
          <w:rFonts w:ascii="Times New Roman" w:hAnsi="Times New Roman" w:cs="Times New Roman"/>
          <w:color w:val="000000" w:themeColor="text1"/>
          <w:sz w:val="24"/>
          <w:szCs w:val="24"/>
          <w:highlight w:val="white"/>
          <w:lang w:val="en-GB"/>
        </w:rPr>
        <w:t xml:space="preserve">Rogulenko </w:t>
      </w:r>
      <w:r w:rsidRPr="005C5F0E">
        <w:rPr>
          <w:rFonts w:ascii="Times New Roman" w:hAnsi="Times New Roman" w:cs="Times New Roman"/>
          <w:i/>
          <w:color w:val="000000" w:themeColor="text1"/>
          <w:sz w:val="24"/>
          <w:szCs w:val="24"/>
          <w:highlight w:val="white"/>
          <w:lang w:val="en-GB"/>
        </w:rPr>
        <w:t>et al.</w:t>
      </w:r>
      <w:r w:rsidRPr="005C5F0E">
        <w:rPr>
          <w:rFonts w:ascii="Times New Roman" w:hAnsi="Times New Roman" w:cs="Times New Roman"/>
          <w:color w:val="000000" w:themeColor="text1"/>
          <w:sz w:val="24"/>
          <w:szCs w:val="24"/>
          <w:highlight w:val="white"/>
          <w:lang w:val="en-GB"/>
        </w:rPr>
        <w:t xml:space="preserve"> 2016)</w:t>
      </w:r>
      <w:r w:rsidRPr="005C5F0E">
        <w:rPr>
          <w:rFonts w:ascii="Times New Roman" w:hAnsi="Times New Roman" w:cs="Times New Roman"/>
          <w:color w:val="000000" w:themeColor="text1"/>
          <w:sz w:val="24"/>
          <w:szCs w:val="24"/>
          <w:lang w:val="en-GB"/>
        </w:rPr>
        <w:t xml:space="preserve">. This approach is mostly preferred because it provides better planning </w:t>
      </w:r>
      <w:r w:rsidRPr="005C5F0E">
        <w:rPr>
          <w:rFonts w:ascii="Times New Roman" w:hAnsi="Times New Roman" w:cs="Times New Roman"/>
          <w:color w:val="000000" w:themeColor="text1"/>
          <w:sz w:val="24"/>
          <w:szCs w:val="24"/>
          <w:lang w:val="en-GB"/>
        </w:rPr>
        <w:lastRenderedPageBreak/>
        <w:t>scheme and opens scope of better accountability. Thus this approach is helpful for creating more incentives for the units so that they could perform resource management and regulate the stream of revenues. Henceforth, the direct regulatory tools of management are used in the most optimal manner when this approach is implemented (</w:t>
      </w:r>
      <w:r w:rsidRPr="005C5F0E">
        <w:rPr>
          <w:rFonts w:ascii="Times New Roman" w:hAnsi="Times New Roman" w:cs="Times New Roman"/>
          <w:color w:val="000000" w:themeColor="text1"/>
          <w:sz w:val="24"/>
          <w:szCs w:val="24"/>
          <w:highlight w:val="white"/>
          <w:lang w:val="en-GB"/>
        </w:rPr>
        <w:t>Roncalli, 2016)</w:t>
      </w:r>
      <w:r w:rsidRPr="005C5F0E">
        <w:rPr>
          <w:rFonts w:ascii="Times New Roman" w:hAnsi="Times New Roman" w:cs="Times New Roman"/>
          <w:color w:val="000000" w:themeColor="text1"/>
          <w:sz w:val="24"/>
          <w:szCs w:val="24"/>
          <w:lang w:val="en-GB"/>
        </w:rPr>
        <w:t>.</w:t>
      </w:r>
    </w:p>
    <w:p w:rsidR="00D117F8" w:rsidRPr="005C5F0E" w:rsidRDefault="00A05604" w:rsidP="006A1AD8">
      <w:pPr>
        <w:pStyle w:val="Heading2"/>
        <w:rPr>
          <w:lang w:val="en-GB"/>
        </w:rPr>
      </w:pPr>
      <w:bookmarkStart w:id="8" w:name="_Toc26892598"/>
      <w:r w:rsidRPr="005C5F0E">
        <w:rPr>
          <w:lang w:val="en-GB"/>
        </w:rPr>
        <w:t>Practical application of budgeting</w:t>
      </w:r>
      <w:bookmarkEnd w:id="8"/>
      <w:r w:rsidRPr="005C5F0E">
        <w:rPr>
          <w:lang w:val="en-GB"/>
        </w:rPr>
        <w:t xml:space="preserve"> </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 xml:space="preserve">The budgets which are thus prepared are then applied in the practical fields. One important criterion which is needed to be analysed in this respect is the </w:t>
      </w:r>
      <w:r w:rsidR="00E418E9" w:rsidRPr="005C5F0E">
        <w:rPr>
          <w:rFonts w:ascii="Times New Roman" w:hAnsi="Times New Roman" w:cs="Times New Roman"/>
          <w:color w:val="000000" w:themeColor="text1"/>
          <w:sz w:val="24"/>
          <w:szCs w:val="24"/>
          <w:lang w:val="en-GB"/>
        </w:rPr>
        <w:t>strategic change</w:t>
      </w:r>
      <w:r w:rsidRPr="005C5F0E">
        <w:rPr>
          <w:rFonts w:ascii="Times New Roman" w:hAnsi="Times New Roman" w:cs="Times New Roman"/>
          <w:color w:val="000000" w:themeColor="text1"/>
          <w:sz w:val="24"/>
          <w:szCs w:val="24"/>
          <w:lang w:val="en-GB"/>
        </w:rPr>
        <w:t xml:space="preserve"> of the budget plans of the business organisations. </w:t>
      </w:r>
    </w:p>
    <w:p w:rsidR="00D117F8" w:rsidRPr="005C5F0E" w:rsidRDefault="00A05604" w:rsidP="005C5F0E">
      <w:pPr>
        <w:pStyle w:val="Normal1"/>
        <w:spacing w:before="240" w:after="240"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The strategic changes are mainly brought into the budget plans in terms of identifying the opportunities and threats which are faced by the companies. The budget is then corrected accordingly by analysing the earlier loopholes of the companies. The decision makers and the policy regulators are thus motivated and encouraged to formulate better budget plan which strives to predict market outcomes and future profit rates in a better manner (</w:t>
      </w:r>
      <w:r w:rsidRPr="005C5F0E">
        <w:rPr>
          <w:rFonts w:ascii="Times New Roman" w:hAnsi="Times New Roman" w:cs="Times New Roman"/>
          <w:color w:val="000000" w:themeColor="text1"/>
          <w:sz w:val="24"/>
          <w:szCs w:val="24"/>
          <w:highlight w:val="white"/>
          <w:lang w:val="en-GB"/>
        </w:rPr>
        <w:t>Atrill and McLaney, 2009)</w:t>
      </w:r>
      <w:r w:rsidRPr="005C5F0E">
        <w:rPr>
          <w:rFonts w:ascii="Times New Roman" w:hAnsi="Times New Roman" w:cs="Times New Roman"/>
          <w:color w:val="000000" w:themeColor="text1"/>
          <w:sz w:val="24"/>
          <w:szCs w:val="24"/>
          <w:lang w:val="en-GB"/>
        </w:rPr>
        <w:t xml:space="preserve">. The strategic changes are also brought about in the form of better risks analysis and predicting returns of investment in a better manner. Thus the two modern approaches of budget plan which are mentioned before help the policy regulators to formulate budget plans in an efficient manner which ensures that the particular organisation earns higher income in the near future. </w:t>
      </w:r>
    </w:p>
    <w:p w:rsidR="00D117F8" w:rsidRPr="005C5F0E" w:rsidRDefault="00A05604" w:rsidP="006A1AD8">
      <w:pPr>
        <w:pStyle w:val="Heading1"/>
        <w:rPr>
          <w:lang w:val="en-GB"/>
        </w:rPr>
      </w:pPr>
      <w:bookmarkStart w:id="9" w:name="_Toc26892599"/>
      <w:r w:rsidRPr="005C5F0E">
        <w:rPr>
          <w:lang w:val="en-GB"/>
        </w:rPr>
        <w:t>4. Conclusion</w:t>
      </w:r>
      <w:bookmarkEnd w:id="9"/>
      <w:r w:rsidRPr="005C5F0E">
        <w:rPr>
          <w:lang w:val="en-GB"/>
        </w:rPr>
        <w:t xml:space="preserve"> </w:t>
      </w:r>
    </w:p>
    <w:p w:rsidR="00D117F8" w:rsidRPr="005C5F0E" w:rsidRDefault="00D117F8" w:rsidP="005C5F0E">
      <w:pPr>
        <w:pStyle w:val="Normal1"/>
        <w:spacing w:line="360" w:lineRule="auto"/>
        <w:jc w:val="both"/>
        <w:rPr>
          <w:rFonts w:ascii="Times New Roman" w:hAnsi="Times New Roman" w:cs="Times New Roman"/>
          <w:color w:val="000000" w:themeColor="text1"/>
          <w:sz w:val="24"/>
          <w:szCs w:val="24"/>
          <w:lang w:val="en-GB"/>
        </w:rPr>
      </w:pPr>
    </w:p>
    <w:p w:rsidR="00D117F8" w:rsidRPr="005C5F0E" w:rsidRDefault="00A05604" w:rsidP="005C5F0E">
      <w:pPr>
        <w:pStyle w:val="Normal1"/>
        <w:spacing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 xml:space="preserve">This report thus concludes that budget preparation is an important aspect for any company because it helps the policy regulators to make better predictions about the future scope of the business organisation in terms of higher revenues from sales, efficient management of resources, effective coordination among the workers of the organisation and reducing potential threats of the company which can be faced in the near future. This report thus concludes that balanced scorecard approach and activity Based Budgeting approach are two most significant approaches of modern budgeting plan. </w:t>
      </w:r>
    </w:p>
    <w:p w:rsidR="00FB6986" w:rsidRPr="005C5F0E" w:rsidRDefault="00FB6986" w:rsidP="005C5F0E">
      <w:pPr>
        <w:spacing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br w:type="page"/>
      </w:r>
    </w:p>
    <w:p w:rsidR="00FB6986" w:rsidRPr="008724E1" w:rsidRDefault="00FB6986" w:rsidP="008724E1">
      <w:pPr>
        <w:pStyle w:val="Heading1"/>
        <w:rPr>
          <w:lang w:val="en-GB"/>
        </w:rPr>
      </w:pPr>
      <w:bookmarkStart w:id="10" w:name="_Toc26892600"/>
      <w:r w:rsidRPr="005C5F0E">
        <w:rPr>
          <w:lang w:val="en-GB"/>
        </w:rPr>
        <w:lastRenderedPageBreak/>
        <w:t>Reference list</w:t>
      </w:r>
      <w:bookmarkEnd w:id="10"/>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Abdullah, S. and Djalil, M.A., 2018. Analysis of Preparation Process of Yearly Revenue and Expenditure Budget (APBA) of Aceh Development Planning Board (Bapeda), Banda Aceh, Indonesia. </w:t>
      </w:r>
      <w:r w:rsidRPr="005C5F0E">
        <w:rPr>
          <w:rFonts w:ascii="Times New Roman" w:hAnsi="Times New Roman" w:cs="Times New Roman"/>
          <w:i/>
          <w:iCs/>
          <w:color w:val="000000" w:themeColor="text1"/>
          <w:sz w:val="24"/>
          <w:szCs w:val="24"/>
          <w:shd w:val="clear" w:color="auto" w:fill="FFFFFF"/>
          <w:lang w:val="en-GB"/>
        </w:rPr>
        <w:t>BRAND. Broad Research in Accounting, Negotiation, and Distribution</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9</w:t>
      </w:r>
      <w:r w:rsidRPr="005C5F0E">
        <w:rPr>
          <w:rFonts w:ascii="Times New Roman" w:hAnsi="Times New Roman" w:cs="Times New Roman"/>
          <w:color w:val="000000" w:themeColor="text1"/>
          <w:sz w:val="24"/>
          <w:szCs w:val="24"/>
          <w:shd w:val="clear" w:color="auto" w:fill="FFFFFF"/>
          <w:lang w:val="en-GB"/>
        </w:rPr>
        <w:t>(2), pp.4-12.</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Atrill, P. and McLaney, E., 2009. </w:t>
      </w:r>
      <w:r w:rsidRPr="005C5F0E">
        <w:rPr>
          <w:rFonts w:ascii="Times New Roman" w:hAnsi="Times New Roman" w:cs="Times New Roman"/>
          <w:i/>
          <w:iCs/>
          <w:color w:val="000000" w:themeColor="text1"/>
          <w:sz w:val="24"/>
          <w:szCs w:val="24"/>
          <w:shd w:val="clear" w:color="auto" w:fill="FFFFFF"/>
          <w:lang w:val="en-GB"/>
        </w:rPr>
        <w:t>Management accounting for decision makers</w:t>
      </w:r>
      <w:r w:rsidRPr="005C5F0E">
        <w:rPr>
          <w:rFonts w:ascii="Times New Roman" w:hAnsi="Times New Roman" w:cs="Times New Roman"/>
          <w:color w:val="000000" w:themeColor="text1"/>
          <w:sz w:val="24"/>
          <w:szCs w:val="24"/>
          <w:shd w:val="clear" w:color="auto" w:fill="FFFFFF"/>
          <w:lang w:val="en-GB"/>
        </w:rPr>
        <w:t>. Pearson Education.</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Bogoviz, A.V., Ragulina, Y.V., Komarova, A.V., Bolotin, A.V. and Lobova, S.V., 2017. Modernization of the approach to usage of region's budget resources in the conditions of information economy development. </w:t>
      </w:r>
      <w:r w:rsidRPr="005C5F0E">
        <w:rPr>
          <w:rFonts w:ascii="Times New Roman" w:hAnsi="Times New Roman" w:cs="Times New Roman"/>
          <w:i/>
          <w:iCs/>
          <w:color w:val="000000" w:themeColor="text1"/>
          <w:sz w:val="24"/>
          <w:szCs w:val="24"/>
          <w:shd w:val="clear" w:color="auto" w:fill="FFFFFF"/>
          <w:lang w:val="en-GB"/>
        </w:rPr>
        <w:t>European Research Studies</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20</w:t>
      </w:r>
      <w:r w:rsidRPr="005C5F0E">
        <w:rPr>
          <w:rFonts w:ascii="Times New Roman" w:hAnsi="Times New Roman" w:cs="Times New Roman"/>
          <w:color w:val="000000" w:themeColor="text1"/>
          <w:sz w:val="24"/>
          <w:szCs w:val="24"/>
          <w:shd w:val="clear" w:color="auto" w:fill="FFFFFF"/>
          <w:lang w:val="en-GB"/>
        </w:rPr>
        <w:t>(3B), p.570.</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Drury, C., 2012. Management and cost Accounting, VIII Ed. Cengage Learning EMEA, Australia, Brazil, Japan. </w:t>
      </w:r>
      <w:r w:rsidRPr="005C5F0E">
        <w:rPr>
          <w:rFonts w:ascii="Times New Roman" w:hAnsi="Times New Roman" w:cs="Times New Roman"/>
          <w:i/>
          <w:iCs/>
          <w:color w:val="000000" w:themeColor="text1"/>
          <w:sz w:val="24"/>
          <w:szCs w:val="24"/>
          <w:shd w:val="clear" w:color="auto" w:fill="FFFFFF"/>
          <w:lang w:val="en-GB"/>
        </w:rPr>
        <w:t>Korea, Mexico, Singapore, Spain, UK, USA</w:t>
      </w:r>
      <w:r w:rsidRPr="005C5F0E">
        <w:rPr>
          <w:rFonts w:ascii="Times New Roman" w:hAnsi="Times New Roman" w:cs="Times New Roman"/>
          <w:color w:val="000000" w:themeColor="text1"/>
          <w:sz w:val="24"/>
          <w:szCs w:val="24"/>
          <w:shd w:val="clear" w:color="auto" w:fill="FFFFFF"/>
          <w:lang w:val="en-GB"/>
        </w:rPr>
        <w:t>.</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Dudin, M., Kucuri, G., Fedorova, I., Dzusova, S. and Namitulina, A., 2015. The innovative business model canvas in the system of effective budgeting. </w:t>
      </w:r>
      <w:r w:rsidRPr="005C5F0E">
        <w:rPr>
          <w:rFonts w:ascii="Times New Roman" w:hAnsi="Times New Roman" w:cs="Times New Roman"/>
          <w:i/>
          <w:iCs/>
          <w:color w:val="000000" w:themeColor="text1"/>
          <w:sz w:val="24"/>
          <w:szCs w:val="24"/>
          <w:shd w:val="clear" w:color="auto" w:fill="FFFFFF"/>
          <w:lang w:val="en-GB"/>
        </w:rPr>
        <w:t>Asian Social Science</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11</w:t>
      </w:r>
      <w:r w:rsidRPr="005C5F0E">
        <w:rPr>
          <w:rFonts w:ascii="Times New Roman" w:hAnsi="Times New Roman" w:cs="Times New Roman"/>
          <w:color w:val="000000" w:themeColor="text1"/>
          <w:sz w:val="24"/>
          <w:szCs w:val="24"/>
          <w:shd w:val="clear" w:color="auto" w:fill="FFFFFF"/>
          <w:lang w:val="en-GB"/>
        </w:rPr>
        <w:t>(7), pp.290-296.</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Fairclough, I., 2016. Evaluating policy as argument: The public debate over the first UK austerity budget. </w:t>
      </w:r>
      <w:r w:rsidRPr="005C5F0E">
        <w:rPr>
          <w:rFonts w:ascii="Times New Roman" w:hAnsi="Times New Roman" w:cs="Times New Roman"/>
          <w:i/>
          <w:iCs/>
          <w:color w:val="000000" w:themeColor="text1"/>
          <w:sz w:val="24"/>
          <w:szCs w:val="24"/>
          <w:shd w:val="clear" w:color="auto" w:fill="FFFFFF"/>
          <w:lang w:val="en-GB"/>
        </w:rPr>
        <w:t>Critical Discourse Studies</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13</w:t>
      </w:r>
      <w:r w:rsidRPr="005C5F0E">
        <w:rPr>
          <w:rFonts w:ascii="Times New Roman" w:hAnsi="Times New Roman" w:cs="Times New Roman"/>
          <w:color w:val="000000" w:themeColor="text1"/>
          <w:sz w:val="24"/>
          <w:szCs w:val="24"/>
          <w:shd w:val="clear" w:color="auto" w:fill="FFFFFF"/>
          <w:lang w:val="en-GB"/>
        </w:rPr>
        <w:t>(1), pp.57-77.</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Helmy, Y.M., Ali, S.A. and Ellatif, M.A., 2018. Evaluating the Proposed Public Budget Ontological Model. </w:t>
      </w:r>
      <w:r w:rsidRPr="005C5F0E">
        <w:rPr>
          <w:rFonts w:ascii="Times New Roman" w:hAnsi="Times New Roman" w:cs="Times New Roman"/>
          <w:i/>
          <w:iCs/>
          <w:color w:val="000000" w:themeColor="text1"/>
          <w:sz w:val="24"/>
          <w:szCs w:val="24"/>
          <w:shd w:val="clear" w:color="auto" w:fill="FFFFFF"/>
          <w:lang w:val="en-GB"/>
        </w:rPr>
        <w:t>International Journal of Computer Science and Information Security (IJCSIS)</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16</w:t>
      </w:r>
      <w:r w:rsidRPr="005C5F0E">
        <w:rPr>
          <w:rFonts w:ascii="Times New Roman" w:hAnsi="Times New Roman" w:cs="Times New Roman"/>
          <w:color w:val="000000" w:themeColor="text1"/>
          <w:sz w:val="24"/>
          <w:szCs w:val="24"/>
          <w:shd w:val="clear" w:color="auto" w:fill="FFFFFF"/>
          <w:lang w:val="en-GB"/>
        </w:rPr>
        <w:t>(7).</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Horngren, C.T., Foster, G. and Datar, S.M., 2003. Cost Accounting: A Managerial Emphasis, Prentice Hall.</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Junita, A., Abubakar, E., Muda, I. and Abdullah, S., 2018. Influence of budget participation and leadership style against rebudgeting on work unit of apparatus. </w:t>
      </w:r>
      <w:r w:rsidRPr="005C5F0E">
        <w:rPr>
          <w:rFonts w:ascii="Times New Roman" w:hAnsi="Times New Roman" w:cs="Times New Roman"/>
          <w:i/>
          <w:iCs/>
          <w:color w:val="000000" w:themeColor="text1"/>
          <w:sz w:val="24"/>
          <w:szCs w:val="24"/>
          <w:shd w:val="clear" w:color="auto" w:fill="FFFFFF"/>
          <w:lang w:val="en-GB"/>
        </w:rPr>
        <w:t>Journal of Business and Retail Management Research</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13</w:t>
      </w:r>
      <w:r w:rsidRPr="005C5F0E">
        <w:rPr>
          <w:rFonts w:ascii="Times New Roman" w:hAnsi="Times New Roman" w:cs="Times New Roman"/>
          <w:color w:val="000000" w:themeColor="text1"/>
          <w:sz w:val="24"/>
          <w:szCs w:val="24"/>
          <w:shd w:val="clear" w:color="auto" w:fill="FFFFFF"/>
          <w:lang w:val="en-GB"/>
        </w:rPr>
        <w:t>(2).</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Long, C. and Welham, B., 2016. Organising a strategic phase in the budget process. </w:t>
      </w:r>
      <w:r w:rsidRPr="005C5F0E">
        <w:rPr>
          <w:rFonts w:ascii="Times New Roman" w:hAnsi="Times New Roman" w:cs="Times New Roman"/>
          <w:i/>
          <w:iCs/>
          <w:color w:val="000000" w:themeColor="text1"/>
          <w:sz w:val="24"/>
          <w:szCs w:val="24"/>
          <w:shd w:val="clear" w:color="auto" w:fill="FFFFFF"/>
          <w:lang w:val="en-GB"/>
        </w:rPr>
        <w:t>Overseas Dev. Inst</w:t>
      </w:r>
      <w:r w:rsidRPr="005C5F0E">
        <w:rPr>
          <w:rFonts w:ascii="Times New Roman" w:hAnsi="Times New Roman" w:cs="Times New Roman"/>
          <w:color w:val="000000" w:themeColor="text1"/>
          <w:sz w:val="24"/>
          <w:szCs w:val="24"/>
          <w:shd w:val="clear" w:color="auto" w:fill="FFFFFF"/>
          <w:lang w:val="en-GB"/>
        </w:rPr>
        <w:t>, p.24.</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Lu, E.Y., Mohr, Z. and Ho, A.T.K., 2015. Taking stock: Assessing and improving performance budgeting theory and practice. </w:t>
      </w:r>
      <w:r w:rsidRPr="005C5F0E">
        <w:rPr>
          <w:rFonts w:ascii="Times New Roman" w:hAnsi="Times New Roman" w:cs="Times New Roman"/>
          <w:i/>
          <w:iCs/>
          <w:color w:val="000000" w:themeColor="text1"/>
          <w:sz w:val="24"/>
          <w:szCs w:val="24"/>
          <w:shd w:val="clear" w:color="auto" w:fill="FFFFFF"/>
          <w:lang w:val="en-GB"/>
        </w:rPr>
        <w:t>Public Performance &amp; Management Review</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38</w:t>
      </w:r>
      <w:r w:rsidRPr="005C5F0E">
        <w:rPr>
          <w:rFonts w:ascii="Times New Roman" w:hAnsi="Times New Roman" w:cs="Times New Roman"/>
          <w:color w:val="000000" w:themeColor="text1"/>
          <w:sz w:val="24"/>
          <w:szCs w:val="24"/>
          <w:shd w:val="clear" w:color="auto" w:fill="FFFFFF"/>
          <w:lang w:val="en-GB"/>
        </w:rPr>
        <w:t>(3), pp.426-458.</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Man, M., 2015. Budgeting Technique of Strategic Management. In </w:t>
      </w:r>
      <w:r w:rsidRPr="005C5F0E">
        <w:rPr>
          <w:rFonts w:ascii="Times New Roman" w:hAnsi="Times New Roman" w:cs="Times New Roman"/>
          <w:i/>
          <w:iCs/>
          <w:color w:val="000000" w:themeColor="text1"/>
          <w:sz w:val="24"/>
          <w:szCs w:val="24"/>
          <w:shd w:val="clear" w:color="auto" w:fill="FFFFFF"/>
          <w:lang w:val="en-GB"/>
        </w:rPr>
        <w:t>Systemic Approaches to Strategic Management: Examples from the Automotive Industry</w:t>
      </w:r>
      <w:r w:rsidRPr="005C5F0E">
        <w:rPr>
          <w:rFonts w:ascii="Times New Roman" w:hAnsi="Times New Roman" w:cs="Times New Roman"/>
          <w:color w:val="000000" w:themeColor="text1"/>
          <w:sz w:val="24"/>
          <w:szCs w:val="24"/>
          <w:shd w:val="clear" w:color="auto" w:fill="FFFFFF"/>
          <w:lang w:val="en-GB"/>
        </w:rPr>
        <w:t> (pp. 328-362). IGI Global.</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Mirgorodskaya, E.O., Andreeva, L.Y., Sugarova, I.V. and Sichev, R.A., 2017. Balanced budget system: organizational and financial tools. </w:t>
      </w:r>
      <w:r w:rsidRPr="005C5F0E">
        <w:rPr>
          <w:rFonts w:ascii="Times New Roman" w:hAnsi="Times New Roman" w:cs="Times New Roman"/>
          <w:i/>
          <w:iCs/>
          <w:color w:val="000000" w:themeColor="text1"/>
          <w:sz w:val="24"/>
          <w:szCs w:val="24"/>
          <w:shd w:val="clear" w:color="auto" w:fill="FFFFFF"/>
          <w:lang w:val="en-GB"/>
        </w:rPr>
        <w:t>European Research Studies</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20</w:t>
      </w:r>
      <w:r w:rsidRPr="005C5F0E">
        <w:rPr>
          <w:rFonts w:ascii="Times New Roman" w:hAnsi="Times New Roman" w:cs="Times New Roman"/>
          <w:color w:val="000000" w:themeColor="text1"/>
          <w:sz w:val="24"/>
          <w:szCs w:val="24"/>
          <w:shd w:val="clear" w:color="auto" w:fill="FFFFFF"/>
          <w:lang w:val="en-GB"/>
        </w:rPr>
        <w:t>(3B), p.300.</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lastRenderedPageBreak/>
        <w:t>Noreen, E.W., Brewer, P.C. and Garrison, R.H., 2011. </w:t>
      </w:r>
      <w:r w:rsidRPr="005C5F0E">
        <w:rPr>
          <w:rFonts w:ascii="Times New Roman" w:hAnsi="Times New Roman" w:cs="Times New Roman"/>
          <w:i/>
          <w:iCs/>
          <w:color w:val="000000" w:themeColor="text1"/>
          <w:sz w:val="24"/>
          <w:szCs w:val="24"/>
          <w:shd w:val="clear" w:color="auto" w:fill="FFFFFF"/>
          <w:lang w:val="en-GB"/>
        </w:rPr>
        <w:t>Managerial accounting for managers</w:t>
      </w:r>
      <w:r w:rsidRPr="005C5F0E">
        <w:rPr>
          <w:rFonts w:ascii="Times New Roman" w:hAnsi="Times New Roman" w:cs="Times New Roman"/>
          <w:color w:val="000000" w:themeColor="text1"/>
          <w:sz w:val="24"/>
          <w:szCs w:val="24"/>
          <w:shd w:val="clear" w:color="auto" w:fill="FFFFFF"/>
          <w:lang w:val="en-GB"/>
        </w:rPr>
        <w:t>. Includes index.</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Ríos, A.M., Bastida, F. and Benito, B., 2016. Budget transparency and legislative budgetary oversight: An international approach. </w:t>
      </w:r>
      <w:r w:rsidRPr="005C5F0E">
        <w:rPr>
          <w:rFonts w:ascii="Times New Roman" w:hAnsi="Times New Roman" w:cs="Times New Roman"/>
          <w:i/>
          <w:iCs/>
          <w:color w:val="000000" w:themeColor="text1"/>
          <w:sz w:val="24"/>
          <w:szCs w:val="24"/>
          <w:shd w:val="clear" w:color="auto" w:fill="FFFFFF"/>
          <w:lang w:val="en-GB"/>
        </w:rPr>
        <w:t>The American Review of Public Administration</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46</w:t>
      </w:r>
      <w:r w:rsidRPr="005C5F0E">
        <w:rPr>
          <w:rFonts w:ascii="Times New Roman" w:hAnsi="Times New Roman" w:cs="Times New Roman"/>
          <w:color w:val="000000" w:themeColor="text1"/>
          <w:sz w:val="24"/>
          <w:szCs w:val="24"/>
          <w:shd w:val="clear" w:color="auto" w:fill="FFFFFF"/>
          <w:lang w:val="en-GB"/>
        </w:rPr>
        <w:t>(5), pp.546-568.</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Rogulenko, T., Ponomareva, S., Bodiaco, A., Mironenko, V. and Zelenov, V., 2016. Budgeting-Based Organization of Internal Control. </w:t>
      </w:r>
      <w:r w:rsidRPr="005C5F0E">
        <w:rPr>
          <w:rFonts w:ascii="Times New Roman" w:hAnsi="Times New Roman" w:cs="Times New Roman"/>
          <w:i/>
          <w:iCs/>
          <w:color w:val="000000" w:themeColor="text1"/>
          <w:sz w:val="24"/>
          <w:szCs w:val="24"/>
          <w:shd w:val="clear" w:color="auto" w:fill="FFFFFF"/>
          <w:lang w:val="en-GB"/>
        </w:rPr>
        <w:t>International Journal of Environmental and Science Education</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11</w:t>
      </w:r>
      <w:r w:rsidRPr="005C5F0E">
        <w:rPr>
          <w:rFonts w:ascii="Times New Roman" w:hAnsi="Times New Roman" w:cs="Times New Roman"/>
          <w:color w:val="000000" w:themeColor="text1"/>
          <w:sz w:val="24"/>
          <w:szCs w:val="24"/>
          <w:shd w:val="clear" w:color="auto" w:fill="FFFFFF"/>
          <w:lang w:val="en-GB"/>
        </w:rPr>
        <w:t>(11), pp.4104-4117.</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Rokhman, M.T.N., 2017. Improving Managerial Performance Through Participation Role of Budget Preparation: A Theoretical and Empirical Overview. </w:t>
      </w:r>
      <w:r w:rsidRPr="005C5F0E">
        <w:rPr>
          <w:rFonts w:ascii="Times New Roman" w:hAnsi="Times New Roman" w:cs="Times New Roman"/>
          <w:i/>
          <w:iCs/>
          <w:color w:val="000000" w:themeColor="text1"/>
          <w:sz w:val="24"/>
          <w:szCs w:val="24"/>
          <w:shd w:val="clear" w:color="auto" w:fill="FFFFFF"/>
          <w:lang w:val="en-GB"/>
        </w:rPr>
        <w:t>Journal of Economics and Finance</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8</w:t>
      </w:r>
      <w:r w:rsidRPr="005C5F0E">
        <w:rPr>
          <w:rFonts w:ascii="Times New Roman" w:hAnsi="Times New Roman" w:cs="Times New Roman"/>
          <w:color w:val="000000" w:themeColor="text1"/>
          <w:sz w:val="24"/>
          <w:szCs w:val="24"/>
          <w:shd w:val="clear" w:color="auto" w:fill="FFFFFF"/>
          <w:lang w:val="en-GB"/>
        </w:rPr>
        <w:t>(1), pp.39-43.</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Roncalli, T., 2016. </w:t>
      </w:r>
      <w:r w:rsidRPr="005C5F0E">
        <w:rPr>
          <w:rFonts w:ascii="Times New Roman" w:hAnsi="Times New Roman" w:cs="Times New Roman"/>
          <w:i/>
          <w:iCs/>
          <w:color w:val="000000" w:themeColor="text1"/>
          <w:sz w:val="24"/>
          <w:szCs w:val="24"/>
          <w:shd w:val="clear" w:color="auto" w:fill="FFFFFF"/>
          <w:lang w:val="en-GB"/>
        </w:rPr>
        <w:t>Introduction to risk parity and budgeting</w:t>
      </w:r>
      <w:r w:rsidRPr="005C5F0E">
        <w:rPr>
          <w:rFonts w:ascii="Times New Roman" w:hAnsi="Times New Roman" w:cs="Times New Roman"/>
          <w:color w:val="000000" w:themeColor="text1"/>
          <w:sz w:val="24"/>
          <w:szCs w:val="24"/>
          <w:shd w:val="clear" w:color="auto" w:fill="FFFFFF"/>
          <w:lang w:val="en-GB"/>
        </w:rPr>
        <w:t>. Chapman and Hall/CRC.</w:t>
      </w:r>
    </w:p>
    <w:p w:rsidR="00E418E9" w:rsidRPr="005C5F0E" w:rsidRDefault="00E418E9" w:rsidP="005C5F0E">
      <w:pPr>
        <w:pStyle w:val="Default"/>
        <w:spacing w:line="360" w:lineRule="auto"/>
        <w:jc w:val="both"/>
        <w:rPr>
          <w:rFonts w:ascii="Times New Roman" w:hAnsi="Times New Roman" w:cs="Times New Roman"/>
          <w:color w:val="000000" w:themeColor="text1"/>
          <w:lang w:val="en-GB"/>
        </w:rPr>
      </w:pPr>
      <w:r w:rsidRPr="005C5F0E">
        <w:rPr>
          <w:rFonts w:ascii="Times New Roman" w:hAnsi="Times New Roman" w:cs="Times New Roman"/>
          <w:color w:val="000000" w:themeColor="text1"/>
          <w:lang w:val="en-GB"/>
        </w:rPr>
        <w:t xml:space="preserve">Seal W, Garrison R, Noreen, E., Rohde, C., 2014.  Management Accounting, McGraw Hill Education </w:t>
      </w:r>
    </w:p>
    <w:p w:rsidR="00E418E9" w:rsidRPr="005C5F0E" w:rsidRDefault="00E418E9" w:rsidP="005C5F0E">
      <w:pPr>
        <w:spacing w:line="360" w:lineRule="auto"/>
        <w:jc w:val="both"/>
        <w:rPr>
          <w:rFonts w:ascii="Times New Roman" w:hAnsi="Times New Roman" w:cs="Times New Roman"/>
          <w:color w:val="000000" w:themeColor="text1"/>
          <w:sz w:val="24"/>
          <w:szCs w:val="24"/>
          <w:shd w:val="clear" w:color="auto" w:fill="FFFFFF"/>
          <w:lang w:val="en-GB"/>
        </w:rPr>
      </w:pPr>
      <w:r w:rsidRPr="005C5F0E">
        <w:rPr>
          <w:rFonts w:ascii="Times New Roman" w:hAnsi="Times New Roman" w:cs="Times New Roman"/>
          <w:color w:val="000000" w:themeColor="text1"/>
          <w:sz w:val="24"/>
          <w:szCs w:val="24"/>
          <w:shd w:val="clear" w:color="auto" w:fill="FFFFFF"/>
          <w:lang w:val="en-GB"/>
        </w:rPr>
        <w:t>Valmohammadi, C. and Ahmadi, M., 2015. The impact of knowledge management practices on organizational performance: A balanced scorecard approach. </w:t>
      </w:r>
      <w:r w:rsidRPr="005C5F0E">
        <w:rPr>
          <w:rFonts w:ascii="Times New Roman" w:hAnsi="Times New Roman" w:cs="Times New Roman"/>
          <w:i/>
          <w:iCs/>
          <w:color w:val="000000" w:themeColor="text1"/>
          <w:sz w:val="24"/>
          <w:szCs w:val="24"/>
          <w:shd w:val="clear" w:color="auto" w:fill="FFFFFF"/>
          <w:lang w:val="en-GB"/>
        </w:rPr>
        <w:t>Journal of Enterprise Information Management</w:t>
      </w:r>
      <w:r w:rsidRPr="005C5F0E">
        <w:rPr>
          <w:rFonts w:ascii="Times New Roman" w:hAnsi="Times New Roman" w:cs="Times New Roman"/>
          <w:color w:val="000000" w:themeColor="text1"/>
          <w:sz w:val="24"/>
          <w:szCs w:val="24"/>
          <w:shd w:val="clear" w:color="auto" w:fill="FFFFFF"/>
          <w:lang w:val="en-GB"/>
        </w:rPr>
        <w:t>, </w:t>
      </w:r>
      <w:r w:rsidRPr="005C5F0E">
        <w:rPr>
          <w:rFonts w:ascii="Times New Roman" w:hAnsi="Times New Roman" w:cs="Times New Roman"/>
          <w:i/>
          <w:iCs/>
          <w:color w:val="000000" w:themeColor="text1"/>
          <w:sz w:val="24"/>
          <w:szCs w:val="24"/>
          <w:shd w:val="clear" w:color="auto" w:fill="FFFFFF"/>
          <w:lang w:val="en-GB"/>
        </w:rPr>
        <w:t>28</w:t>
      </w:r>
      <w:r w:rsidRPr="005C5F0E">
        <w:rPr>
          <w:rFonts w:ascii="Times New Roman" w:hAnsi="Times New Roman" w:cs="Times New Roman"/>
          <w:color w:val="000000" w:themeColor="text1"/>
          <w:sz w:val="24"/>
          <w:szCs w:val="24"/>
          <w:shd w:val="clear" w:color="auto" w:fill="FFFFFF"/>
          <w:lang w:val="en-GB"/>
        </w:rPr>
        <w:t>(1), pp.131-159.</w:t>
      </w:r>
    </w:p>
    <w:p w:rsidR="00FB6986" w:rsidRPr="005C5F0E" w:rsidRDefault="00FB6986" w:rsidP="005C5F0E">
      <w:pPr>
        <w:spacing w:line="360" w:lineRule="auto"/>
        <w:jc w:val="both"/>
        <w:rPr>
          <w:rFonts w:ascii="Times New Roman" w:hAnsi="Times New Roman" w:cs="Times New Roman"/>
          <w:color w:val="000000" w:themeColor="text1"/>
          <w:sz w:val="24"/>
          <w:szCs w:val="24"/>
          <w:lang w:val="en-GB"/>
        </w:rPr>
      </w:pPr>
    </w:p>
    <w:p w:rsidR="00132C11" w:rsidRPr="006A1AD8" w:rsidRDefault="00132C11" w:rsidP="006A1AD8">
      <w:pPr>
        <w:pStyle w:val="Heading1"/>
        <w:rPr>
          <w:lang w:val="en-GB"/>
        </w:rPr>
      </w:pPr>
      <w:r w:rsidRPr="005C5F0E">
        <w:rPr>
          <w:lang w:val="en-GB"/>
        </w:rPr>
        <w:br w:type="page"/>
      </w:r>
      <w:bookmarkStart w:id="11" w:name="_Toc26892601"/>
      <w:r w:rsidRPr="005C5F0E">
        <w:rPr>
          <w:lang w:val="en-GB"/>
        </w:rPr>
        <w:lastRenderedPageBreak/>
        <w:t>Appendices</w:t>
      </w:r>
      <w:bookmarkEnd w:id="11"/>
    </w:p>
    <w:p w:rsidR="00132C11" w:rsidRDefault="00132C11" w:rsidP="006A1AD8">
      <w:pPr>
        <w:pStyle w:val="Heading2"/>
        <w:rPr>
          <w:lang w:val="en-GB"/>
        </w:rPr>
      </w:pPr>
      <w:bookmarkStart w:id="12" w:name="_Toc26892602"/>
      <w:r w:rsidRPr="005C5F0E">
        <w:rPr>
          <w:lang w:val="en-GB"/>
        </w:rPr>
        <w:t>Appendix 1:</w:t>
      </w:r>
      <w:r w:rsidR="006A1AD8">
        <w:rPr>
          <w:lang w:val="en-GB"/>
        </w:rPr>
        <w:t xml:space="preserve"> Cost control technique of budgeting</w:t>
      </w:r>
      <w:bookmarkEnd w:id="12"/>
    </w:p>
    <w:p w:rsidR="006A1AD8" w:rsidRPr="006A1AD8" w:rsidRDefault="006A1AD8" w:rsidP="006A1AD8">
      <w:pPr>
        <w:pStyle w:val="Normal1"/>
        <w:rPr>
          <w:lang w:val="en-GB"/>
        </w:rPr>
      </w:pPr>
    </w:p>
    <w:p w:rsidR="00132C11" w:rsidRPr="005C5F0E" w:rsidRDefault="00132C11" w:rsidP="00D91A7F">
      <w:pPr>
        <w:spacing w:line="360" w:lineRule="auto"/>
        <w:jc w:val="center"/>
        <w:rPr>
          <w:rFonts w:ascii="Times New Roman" w:hAnsi="Times New Roman" w:cs="Times New Roman"/>
          <w:color w:val="000000" w:themeColor="text1"/>
          <w:sz w:val="24"/>
          <w:szCs w:val="24"/>
          <w:lang w:val="en-GB"/>
        </w:rPr>
      </w:pPr>
      <w:r w:rsidRPr="005C5F0E">
        <w:rPr>
          <w:rFonts w:ascii="Times New Roman" w:hAnsi="Times New Roman" w:cs="Times New Roman"/>
          <w:noProof/>
          <w:color w:val="000000" w:themeColor="text1"/>
          <w:sz w:val="24"/>
          <w:szCs w:val="24"/>
        </w:rPr>
        <w:drawing>
          <wp:inline distT="0" distB="0" distL="0" distR="0">
            <wp:extent cx="4542790" cy="359918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4542790" cy="3599180"/>
                    </a:xfrm>
                    <a:prstGeom prst="rect">
                      <a:avLst/>
                    </a:prstGeom>
                    <a:noFill/>
                    <a:ln w="9525">
                      <a:noFill/>
                      <a:miter lim="800000"/>
                      <a:headEnd/>
                      <a:tailEnd/>
                    </a:ln>
                  </pic:spPr>
                </pic:pic>
              </a:graphicData>
            </a:graphic>
          </wp:inline>
        </w:drawing>
      </w:r>
    </w:p>
    <w:p w:rsidR="00132C11" w:rsidRPr="00D91A7F" w:rsidRDefault="00132C11" w:rsidP="00D91A7F">
      <w:pPr>
        <w:spacing w:line="360" w:lineRule="auto"/>
        <w:jc w:val="center"/>
        <w:rPr>
          <w:rFonts w:ascii="Times New Roman" w:hAnsi="Times New Roman" w:cs="Times New Roman"/>
          <w:color w:val="000000" w:themeColor="text1"/>
          <w:sz w:val="24"/>
          <w:szCs w:val="24"/>
          <w:lang w:val="en-GB"/>
        </w:rPr>
      </w:pPr>
      <w:r w:rsidRPr="00D91A7F">
        <w:rPr>
          <w:rFonts w:ascii="Times New Roman" w:hAnsi="Times New Roman" w:cs="Times New Roman"/>
          <w:color w:val="000000" w:themeColor="text1"/>
          <w:sz w:val="24"/>
          <w:szCs w:val="24"/>
          <w:lang w:val="en-GB"/>
        </w:rPr>
        <w:t>(</w:t>
      </w:r>
      <w:r w:rsidR="00D91A7F" w:rsidRPr="00D91A7F">
        <w:rPr>
          <w:rFonts w:ascii="Times New Roman" w:hAnsi="Times New Roman" w:cs="Times New Roman"/>
          <w:color w:val="000000" w:themeColor="text1"/>
          <w:sz w:val="24"/>
          <w:szCs w:val="24"/>
          <w:lang w:val="en-GB"/>
        </w:rPr>
        <w:t>Source</w:t>
      </w:r>
      <w:r w:rsidRPr="00D91A7F">
        <w:rPr>
          <w:rFonts w:ascii="Times New Roman" w:hAnsi="Times New Roman" w:cs="Times New Roman"/>
          <w:color w:val="000000" w:themeColor="text1"/>
          <w:sz w:val="24"/>
          <w:szCs w:val="24"/>
          <w:lang w:val="en-GB"/>
        </w:rPr>
        <w:t>: https://encrypted-tbn0.gstatic.com/images?q=tbn%3AANd9GcQVsaCyCTnCw_CgdsE5rFFrJIiPnWGxxWWc__JDDq6R0VQfKMBG)</w:t>
      </w:r>
    </w:p>
    <w:p w:rsidR="00132C11" w:rsidRPr="005C5F0E" w:rsidRDefault="00132C11" w:rsidP="005C5F0E">
      <w:pPr>
        <w:spacing w:line="360" w:lineRule="auto"/>
        <w:jc w:val="both"/>
        <w:rPr>
          <w:rFonts w:ascii="Times New Roman" w:hAnsi="Times New Roman" w:cs="Times New Roman"/>
          <w:color w:val="000000" w:themeColor="text1"/>
          <w:sz w:val="24"/>
          <w:szCs w:val="24"/>
          <w:lang w:val="en-GB"/>
        </w:rPr>
      </w:pPr>
    </w:p>
    <w:p w:rsidR="00132C11" w:rsidRPr="005C5F0E" w:rsidRDefault="00132C11" w:rsidP="005C5F0E">
      <w:pPr>
        <w:spacing w:line="360" w:lineRule="auto"/>
        <w:jc w:val="both"/>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br w:type="page"/>
      </w:r>
    </w:p>
    <w:p w:rsidR="00132C11" w:rsidRDefault="00132C11" w:rsidP="006A1AD8">
      <w:pPr>
        <w:pStyle w:val="Heading2"/>
        <w:rPr>
          <w:lang w:val="en-GB"/>
        </w:rPr>
      </w:pPr>
      <w:bookmarkStart w:id="13" w:name="_Toc26892603"/>
      <w:r w:rsidRPr="005C5F0E">
        <w:rPr>
          <w:lang w:val="en-GB"/>
        </w:rPr>
        <w:lastRenderedPageBreak/>
        <w:t xml:space="preserve">Appendix 2: </w:t>
      </w:r>
      <w:r w:rsidR="006A1AD8">
        <w:rPr>
          <w:lang w:val="en-GB"/>
        </w:rPr>
        <w:t>Balanced scorecard approach</w:t>
      </w:r>
      <w:bookmarkEnd w:id="13"/>
    </w:p>
    <w:p w:rsidR="006A1AD8" w:rsidRPr="005C5F0E" w:rsidRDefault="006A1AD8" w:rsidP="005C5F0E">
      <w:pPr>
        <w:spacing w:line="360" w:lineRule="auto"/>
        <w:jc w:val="both"/>
        <w:rPr>
          <w:rFonts w:ascii="Times New Roman" w:hAnsi="Times New Roman" w:cs="Times New Roman"/>
          <w:color w:val="000000" w:themeColor="text1"/>
          <w:sz w:val="24"/>
          <w:szCs w:val="24"/>
          <w:lang w:val="en-GB"/>
        </w:rPr>
      </w:pPr>
    </w:p>
    <w:p w:rsidR="00132C11" w:rsidRPr="005C5F0E" w:rsidRDefault="00132C11" w:rsidP="00D91A7F">
      <w:pPr>
        <w:spacing w:line="360" w:lineRule="auto"/>
        <w:jc w:val="center"/>
        <w:rPr>
          <w:rFonts w:ascii="Times New Roman" w:hAnsi="Times New Roman" w:cs="Times New Roman"/>
          <w:color w:val="000000" w:themeColor="text1"/>
          <w:sz w:val="24"/>
          <w:szCs w:val="24"/>
          <w:lang w:val="en-GB"/>
        </w:rPr>
      </w:pPr>
      <w:r w:rsidRPr="005C5F0E">
        <w:rPr>
          <w:rFonts w:ascii="Times New Roman" w:hAnsi="Times New Roman" w:cs="Times New Roman"/>
          <w:noProof/>
          <w:color w:val="000000" w:themeColor="text1"/>
          <w:sz w:val="24"/>
          <w:szCs w:val="24"/>
        </w:rPr>
        <w:drawing>
          <wp:inline distT="0" distB="0" distL="0" distR="0">
            <wp:extent cx="3976370" cy="3147060"/>
            <wp:effectExtent l="1905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srcRect/>
                    <a:stretch>
                      <a:fillRect/>
                    </a:stretch>
                  </pic:blipFill>
                  <pic:spPr bwMode="auto">
                    <a:xfrm>
                      <a:off x="0" y="0"/>
                      <a:ext cx="3976370" cy="3147060"/>
                    </a:xfrm>
                    <a:prstGeom prst="rect">
                      <a:avLst/>
                    </a:prstGeom>
                    <a:noFill/>
                    <a:ln w="9525">
                      <a:noFill/>
                      <a:miter lim="800000"/>
                      <a:headEnd/>
                      <a:tailEnd/>
                    </a:ln>
                  </pic:spPr>
                </pic:pic>
              </a:graphicData>
            </a:graphic>
          </wp:inline>
        </w:drawing>
      </w:r>
    </w:p>
    <w:p w:rsidR="00132C11" w:rsidRPr="005C5F0E" w:rsidRDefault="00132C11" w:rsidP="00D91A7F">
      <w:pPr>
        <w:spacing w:line="360" w:lineRule="auto"/>
        <w:jc w:val="center"/>
        <w:rPr>
          <w:rFonts w:ascii="Times New Roman" w:hAnsi="Times New Roman" w:cs="Times New Roman"/>
          <w:color w:val="000000" w:themeColor="text1"/>
          <w:sz w:val="24"/>
          <w:szCs w:val="24"/>
          <w:lang w:val="en-GB"/>
        </w:rPr>
      </w:pPr>
      <w:r w:rsidRPr="005C5F0E">
        <w:rPr>
          <w:rFonts w:ascii="Times New Roman" w:hAnsi="Times New Roman" w:cs="Times New Roman"/>
          <w:color w:val="000000" w:themeColor="text1"/>
          <w:sz w:val="24"/>
          <w:szCs w:val="24"/>
          <w:lang w:val="en-GB"/>
        </w:rPr>
        <w:t>(Source: https://encrypted-tbn0.gstatic.com/images?q=tbn%3AANd9GcSkq_rmK2y21S0Kmv0hSiloOGJtgrqj_ubnKQNCbyCLDBh1YRFk)</w:t>
      </w:r>
    </w:p>
    <w:sectPr w:rsidR="00132C11" w:rsidRPr="005C5F0E" w:rsidSect="00D117F8">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50CC" w:rsidRDefault="002550CC" w:rsidP="002F7B90">
      <w:pPr>
        <w:spacing w:line="240" w:lineRule="auto"/>
      </w:pPr>
      <w:r>
        <w:separator/>
      </w:r>
    </w:p>
  </w:endnote>
  <w:endnote w:type="continuationSeparator" w:id="0">
    <w:p w:rsidR="002550CC" w:rsidRDefault="002550CC" w:rsidP="002F7B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79429"/>
      <w:docPartObj>
        <w:docPartGallery w:val="Page Numbers (Bottom of Page)"/>
        <w:docPartUnique/>
      </w:docPartObj>
    </w:sdtPr>
    <w:sdtEndPr/>
    <w:sdtContent>
      <w:p w:rsidR="002F7B90" w:rsidRDefault="002550CC">
        <w:pPr>
          <w:pStyle w:val="Footer"/>
          <w:jc w:val="right"/>
        </w:pPr>
        <w:r>
          <w:fldChar w:fldCharType="begin"/>
        </w:r>
        <w:r>
          <w:instrText xml:space="preserve"> PAGE   \* MERGEFORMAT </w:instrText>
        </w:r>
        <w:r>
          <w:fldChar w:fldCharType="separate"/>
        </w:r>
        <w:r w:rsidR="008724E1">
          <w:rPr>
            <w:noProof/>
          </w:rPr>
          <w:t>14</w:t>
        </w:r>
        <w:r>
          <w:rPr>
            <w:noProof/>
          </w:rPr>
          <w:fldChar w:fldCharType="end"/>
        </w:r>
      </w:p>
    </w:sdtContent>
  </w:sdt>
  <w:p w:rsidR="002F7B90" w:rsidRDefault="002F7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50CC" w:rsidRDefault="002550CC" w:rsidP="002F7B90">
      <w:pPr>
        <w:spacing w:line="240" w:lineRule="auto"/>
      </w:pPr>
      <w:r>
        <w:separator/>
      </w:r>
    </w:p>
  </w:footnote>
  <w:footnote w:type="continuationSeparator" w:id="0">
    <w:p w:rsidR="002550CC" w:rsidRDefault="002550CC" w:rsidP="002F7B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01D1D"/>
    <w:multiLevelType w:val="multilevel"/>
    <w:tmpl w:val="186E7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404044"/>
    <w:multiLevelType w:val="multilevel"/>
    <w:tmpl w:val="89DC4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44530C"/>
    <w:multiLevelType w:val="multilevel"/>
    <w:tmpl w:val="52C008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7F8"/>
    <w:rsid w:val="00132C11"/>
    <w:rsid w:val="002550CC"/>
    <w:rsid w:val="00255B6A"/>
    <w:rsid w:val="00266837"/>
    <w:rsid w:val="002F7B90"/>
    <w:rsid w:val="003E74E0"/>
    <w:rsid w:val="00480C24"/>
    <w:rsid w:val="004D06AF"/>
    <w:rsid w:val="00593322"/>
    <w:rsid w:val="005C5F0E"/>
    <w:rsid w:val="005D6FDA"/>
    <w:rsid w:val="006548DC"/>
    <w:rsid w:val="006A1AD8"/>
    <w:rsid w:val="007338F4"/>
    <w:rsid w:val="008724E1"/>
    <w:rsid w:val="008A336E"/>
    <w:rsid w:val="00A05604"/>
    <w:rsid w:val="00A314CA"/>
    <w:rsid w:val="00D117F8"/>
    <w:rsid w:val="00D91A7F"/>
    <w:rsid w:val="00E418E9"/>
    <w:rsid w:val="00E64623"/>
    <w:rsid w:val="00E8216A"/>
    <w:rsid w:val="00F555EF"/>
    <w:rsid w:val="00FB69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0DE71"/>
  <w15:docId w15:val="{13399163-AFC6-2247-A41F-97E8196C0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FDA"/>
  </w:style>
  <w:style w:type="paragraph" w:styleId="Heading1">
    <w:name w:val="heading 1"/>
    <w:basedOn w:val="Normal1"/>
    <w:next w:val="Normal1"/>
    <w:autoRedefine/>
    <w:qFormat/>
    <w:rsid w:val="00255B6A"/>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qFormat/>
    <w:rsid w:val="00255B6A"/>
    <w:pPr>
      <w:keepNext/>
      <w:keepLines/>
      <w:spacing w:before="360" w:after="120"/>
      <w:jc w:val="both"/>
      <w:outlineLvl w:val="1"/>
    </w:pPr>
    <w:rPr>
      <w:rFonts w:ascii="Times New Roman" w:hAnsi="Times New Roman"/>
      <w:b/>
      <w:color w:val="000000" w:themeColor="text1"/>
      <w:sz w:val="24"/>
      <w:szCs w:val="32"/>
    </w:rPr>
  </w:style>
  <w:style w:type="paragraph" w:styleId="Heading3">
    <w:name w:val="heading 3"/>
    <w:basedOn w:val="Normal1"/>
    <w:next w:val="Normal1"/>
    <w:rsid w:val="00D117F8"/>
    <w:pPr>
      <w:keepNext/>
      <w:keepLines/>
      <w:spacing w:before="320" w:after="80"/>
      <w:outlineLvl w:val="2"/>
    </w:pPr>
    <w:rPr>
      <w:color w:val="434343"/>
      <w:sz w:val="28"/>
      <w:szCs w:val="28"/>
    </w:rPr>
  </w:style>
  <w:style w:type="paragraph" w:styleId="Heading4">
    <w:name w:val="heading 4"/>
    <w:basedOn w:val="Normal1"/>
    <w:next w:val="Normal1"/>
    <w:rsid w:val="00D117F8"/>
    <w:pPr>
      <w:keepNext/>
      <w:keepLines/>
      <w:spacing w:before="280" w:after="80"/>
      <w:outlineLvl w:val="3"/>
    </w:pPr>
    <w:rPr>
      <w:color w:val="666666"/>
      <w:sz w:val="24"/>
      <w:szCs w:val="24"/>
    </w:rPr>
  </w:style>
  <w:style w:type="paragraph" w:styleId="Heading5">
    <w:name w:val="heading 5"/>
    <w:basedOn w:val="Normal1"/>
    <w:next w:val="Normal1"/>
    <w:rsid w:val="00D117F8"/>
    <w:pPr>
      <w:keepNext/>
      <w:keepLines/>
      <w:spacing w:before="240" w:after="80"/>
      <w:outlineLvl w:val="4"/>
    </w:pPr>
    <w:rPr>
      <w:color w:val="666666"/>
    </w:rPr>
  </w:style>
  <w:style w:type="paragraph" w:styleId="Heading6">
    <w:name w:val="heading 6"/>
    <w:basedOn w:val="Normal1"/>
    <w:next w:val="Normal1"/>
    <w:rsid w:val="00D117F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117F8"/>
  </w:style>
  <w:style w:type="paragraph" w:styleId="Title">
    <w:name w:val="Title"/>
    <w:basedOn w:val="Normal1"/>
    <w:next w:val="Normal1"/>
    <w:rsid w:val="00D117F8"/>
    <w:pPr>
      <w:keepNext/>
      <w:keepLines/>
      <w:spacing w:after="60"/>
    </w:pPr>
    <w:rPr>
      <w:sz w:val="52"/>
      <w:szCs w:val="52"/>
    </w:rPr>
  </w:style>
  <w:style w:type="paragraph" w:styleId="Subtitle">
    <w:name w:val="Subtitle"/>
    <w:basedOn w:val="Normal1"/>
    <w:next w:val="Normal1"/>
    <w:rsid w:val="00D117F8"/>
    <w:pPr>
      <w:keepNext/>
      <w:keepLines/>
      <w:spacing w:after="320"/>
    </w:pPr>
    <w:rPr>
      <w:color w:val="666666"/>
      <w:sz w:val="30"/>
      <w:szCs w:val="30"/>
    </w:rPr>
  </w:style>
  <w:style w:type="paragraph" w:customStyle="1" w:styleId="Default">
    <w:name w:val="Default"/>
    <w:rsid w:val="00FB6986"/>
    <w:pPr>
      <w:autoSpaceDE w:val="0"/>
      <w:autoSpaceDN w:val="0"/>
      <w:adjustRightInd w:val="0"/>
      <w:spacing w:line="240" w:lineRule="auto"/>
    </w:pPr>
    <w:rPr>
      <w:rFonts w:eastAsiaTheme="minorHAnsi"/>
      <w:color w:val="000000"/>
      <w:sz w:val="24"/>
      <w:szCs w:val="24"/>
    </w:rPr>
  </w:style>
  <w:style w:type="paragraph" w:styleId="BalloonText">
    <w:name w:val="Balloon Text"/>
    <w:basedOn w:val="Normal"/>
    <w:link w:val="BalloonTextChar"/>
    <w:uiPriority w:val="99"/>
    <w:semiHidden/>
    <w:unhideWhenUsed/>
    <w:rsid w:val="00132C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C11"/>
    <w:rPr>
      <w:rFonts w:ascii="Tahoma" w:hAnsi="Tahoma" w:cs="Tahoma"/>
      <w:sz w:val="16"/>
      <w:szCs w:val="16"/>
    </w:rPr>
  </w:style>
  <w:style w:type="character" w:styleId="Hyperlink">
    <w:name w:val="Hyperlink"/>
    <w:basedOn w:val="DefaultParagraphFont"/>
    <w:uiPriority w:val="99"/>
    <w:unhideWhenUsed/>
    <w:rsid w:val="00132C11"/>
    <w:rPr>
      <w:color w:val="0000FF" w:themeColor="hyperlink"/>
      <w:u w:val="single"/>
    </w:rPr>
  </w:style>
  <w:style w:type="paragraph" w:styleId="TOCHeading">
    <w:name w:val="TOC Heading"/>
    <w:basedOn w:val="Heading1"/>
    <w:next w:val="Normal"/>
    <w:uiPriority w:val="39"/>
    <w:semiHidden/>
    <w:unhideWhenUsed/>
    <w:qFormat/>
    <w:rsid w:val="006A1AD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A1AD8"/>
    <w:pPr>
      <w:spacing w:after="100"/>
    </w:pPr>
  </w:style>
  <w:style w:type="paragraph" w:styleId="TOC2">
    <w:name w:val="toc 2"/>
    <w:basedOn w:val="Normal"/>
    <w:next w:val="Normal"/>
    <w:autoRedefine/>
    <w:uiPriority w:val="39"/>
    <w:unhideWhenUsed/>
    <w:rsid w:val="006A1AD8"/>
    <w:pPr>
      <w:spacing w:after="100"/>
      <w:ind w:left="220"/>
    </w:pPr>
  </w:style>
  <w:style w:type="paragraph" w:styleId="Header">
    <w:name w:val="header"/>
    <w:basedOn w:val="Normal"/>
    <w:link w:val="HeaderChar"/>
    <w:uiPriority w:val="99"/>
    <w:semiHidden/>
    <w:unhideWhenUsed/>
    <w:rsid w:val="002F7B9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F7B90"/>
  </w:style>
  <w:style w:type="paragraph" w:styleId="Footer">
    <w:name w:val="footer"/>
    <w:basedOn w:val="Normal"/>
    <w:link w:val="FooterChar"/>
    <w:uiPriority w:val="99"/>
    <w:unhideWhenUsed/>
    <w:rsid w:val="002F7B90"/>
    <w:pPr>
      <w:tabs>
        <w:tab w:val="center" w:pos="4680"/>
        <w:tab w:val="right" w:pos="9360"/>
      </w:tabs>
      <w:spacing w:line="240" w:lineRule="auto"/>
    </w:pPr>
  </w:style>
  <w:style w:type="character" w:customStyle="1" w:styleId="FooterChar">
    <w:name w:val="Footer Char"/>
    <w:basedOn w:val="DefaultParagraphFont"/>
    <w:link w:val="Footer"/>
    <w:uiPriority w:val="99"/>
    <w:rsid w:val="002F7B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image" Target="media/image1.png"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diagramQuickStyle" Target="diagrams/quickStyle2.xml" /><Relationship Id="rId10" Type="http://schemas.openxmlformats.org/officeDocument/2006/relationships/diagramQuickStyle" Target="diagrams/quickStyle1.xml" /><Relationship Id="rId19"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 Id="rId22"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5088D9-726B-4E09-BB02-40CA79CC645A}" type="doc">
      <dgm:prSet loTypeId="urn:microsoft.com/office/officeart/2005/8/layout/radial1" loCatId="cycle" qsTypeId="urn:microsoft.com/office/officeart/2005/8/quickstyle/simple1" qsCatId="simple" csTypeId="urn:microsoft.com/office/officeart/2005/8/colors/colorful1" csCatId="colorful" phldr="1"/>
      <dgm:spPr/>
      <dgm:t>
        <a:bodyPr/>
        <a:lstStyle/>
        <a:p>
          <a:endParaRPr lang="en-US"/>
        </a:p>
      </dgm:t>
    </dgm:pt>
    <dgm:pt modelId="{E8F9AC71-A7B2-46DA-A3E5-3B5CE8B3AE6B}">
      <dgm:prSet phldrT="[Text]" custT="1"/>
      <dgm:spPr/>
      <dgm:t>
        <a:bodyPr/>
        <a:lstStyle/>
        <a:p>
          <a:r>
            <a:rPr lang="en-GB" sz="1000" b="1">
              <a:solidFill>
                <a:schemeClr val="tx1"/>
              </a:solidFill>
              <a:latin typeface="Times New Roman" pitchFamily="18" charset="0"/>
              <a:cs typeface="Times New Roman" pitchFamily="18" charset="0"/>
            </a:rPr>
            <a:t>needs of budget preparation</a:t>
          </a:r>
          <a:endParaRPr lang="en-US" sz="1000">
            <a:solidFill>
              <a:schemeClr val="tx1"/>
            </a:solidFill>
            <a:latin typeface="Times New Roman" pitchFamily="18" charset="0"/>
            <a:cs typeface="Times New Roman" pitchFamily="18" charset="0"/>
          </a:endParaRPr>
        </a:p>
      </dgm:t>
    </dgm:pt>
    <dgm:pt modelId="{B1EE65AE-1902-4ED8-BFA8-957AB551A2C3}" type="parTrans" cxnId="{FE0C1515-1F86-4483-A4FF-8A8E2459FDD0}">
      <dgm:prSet/>
      <dgm:spPr/>
      <dgm:t>
        <a:bodyPr/>
        <a:lstStyle/>
        <a:p>
          <a:endParaRPr lang="en-US"/>
        </a:p>
      </dgm:t>
    </dgm:pt>
    <dgm:pt modelId="{4C997215-A8F9-4E86-82AC-05C077061689}" type="sibTrans" cxnId="{FE0C1515-1F86-4483-A4FF-8A8E2459FDD0}">
      <dgm:prSet/>
      <dgm:spPr/>
      <dgm:t>
        <a:bodyPr/>
        <a:lstStyle/>
        <a:p>
          <a:endParaRPr lang="en-US"/>
        </a:p>
      </dgm:t>
    </dgm:pt>
    <dgm:pt modelId="{76EBDFB6-00CE-4C24-906B-021688A64F3E}">
      <dgm:prSet phldrT="[Text]" custT="1"/>
      <dgm:spPr/>
      <dgm:t>
        <a:bodyPr/>
        <a:lstStyle/>
        <a:p>
          <a:r>
            <a:rPr lang="en-GB" sz="1000" b="1">
              <a:solidFill>
                <a:schemeClr val="tx1"/>
              </a:solidFill>
              <a:latin typeface="Times New Roman" pitchFamily="18" charset="0"/>
              <a:cs typeface="Times New Roman" pitchFamily="18" charset="0"/>
            </a:rPr>
            <a:t>Making plans for the organisation</a:t>
          </a:r>
          <a:endParaRPr lang="en-US" sz="1000">
            <a:solidFill>
              <a:schemeClr val="tx1"/>
            </a:solidFill>
            <a:latin typeface="Times New Roman" pitchFamily="18" charset="0"/>
            <a:cs typeface="Times New Roman" pitchFamily="18" charset="0"/>
          </a:endParaRPr>
        </a:p>
      </dgm:t>
    </dgm:pt>
    <dgm:pt modelId="{7644BA00-FE9B-454C-8E14-5F4B941693BC}" type="parTrans" cxnId="{0365CF17-AC99-477B-8598-3FD398547E04}">
      <dgm:prSet/>
      <dgm:spPr/>
      <dgm:t>
        <a:bodyPr/>
        <a:lstStyle/>
        <a:p>
          <a:endParaRPr lang="en-US"/>
        </a:p>
      </dgm:t>
    </dgm:pt>
    <dgm:pt modelId="{89BC98FF-E74C-4D6E-9EB1-CD4B3532D89F}" type="sibTrans" cxnId="{0365CF17-AC99-477B-8598-3FD398547E04}">
      <dgm:prSet/>
      <dgm:spPr/>
      <dgm:t>
        <a:bodyPr/>
        <a:lstStyle/>
        <a:p>
          <a:endParaRPr lang="en-US"/>
        </a:p>
      </dgm:t>
    </dgm:pt>
    <dgm:pt modelId="{DCE0E585-3417-45A3-96BF-939E36E738A3}">
      <dgm:prSet phldrT="[Text]" custT="1"/>
      <dgm:spPr/>
      <dgm:t>
        <a:bodyPr/>
        <a:lstStyle/>
        <a:p>
          <a:r>
            <a:rPr lang="en-GB" sz="1000" b="1">
              <a:solidFill>
                <a:schemeClr val="tx1"/>
              </a:solidFill>
              <a:latin typeface="Times New Roman" pitchFamily="18" charset="0"/>
              <a:cs typeface="Times New Roman" pitchFamily="18" charset="0"/>
            </a:rPr>
            <a:t>Monitoring the performance of the organisation</a:t>
          </a:r>
          <a:endParaRPr lang="en-US" sz="1000">
            <a:solidFill>
              <a:schemeClr val="tx1"/>
            </a:solidFill>
            <a:latin typeface="Times New Roman" pitchFamily="18" charset="0"/>
            <a:cs typeface="Times New Roman" pitchFamily="18" charset="0"/>
          </a:endParaRPr>
        </a:p>
      </dgm:t>
    </dgm:pt>
    <dgm:pt modelId="{AC822E85-C428-4B28-A2BE-90E3972E83B3}" type="parTrans" cxnId="{F9C77182-E069-40E3-9226-139D85F62A90}">
      <dgm:prSet/>
      <dgm:spPr/>
      <dgm:t>
        <a:bodyPr/>
        <a:lstStyle/>
        <a:p>
          <a:endParaRPr lang="en-US"/>
        </a:p>
      </dgm:t>
    </dgm:pt>
    <dgm:pt modelId="{69064B36-1B5C-422E-AC87-F7961CF7F9AC}" type="sibTrans" cxnId="{F9C77182-E069-40E3-9226-139D85F62A90}">
      <dgm:prSet/>
      <dgm:spPr/>
      <dgm:t>
        <a:bodyPr/>
        <a:lstStyle/>
        <a:p>
          <a:endParaRPr lang="en-US"/>
        </a:p>
      </dgm:t>
    </dgm:pt>
    <dgm:pt modelId="{814B7545-0AF1-4C79-8097-7A7394E134BA}">
      <dgm:prSet phldrT="[Text]" custT="1"/>
      <dgm:spPr/>
      <dgm:t>
        <a:bodyPr/>
        <a:lstStyle/>
        <a:p>
          <a:r>
            <a:rPr lang="en-GB" sz="1000" b="1">
              <a:solidFill>
                <a:schemeClr val="tx1"/>
              </a:solidFill>
              <a:latin typeface="Times New Roman" pitchFamily="18" charset="0"/>
              <a:cs typeface="Times New Roman" pitchFamily="18" charset="0"/>
            </a:rPr>
            <a:t>Developing a sense of motivation among the workers</a:t>
          </a:r>
          <a:endParaRPr lang="en-US" sz="1000">
            <a:solidFill>
              <a:schemeClr val="tx1"/>
            </a:solidFill>
            <a:latin typeface="Times New Roman" pitchFamily="18" charset="0"/>
            <a:cs typeface="Times New Roman" pitchFamily="18" charset="0"/>
          </a:endParaRPr>
        </a:p>
      </dgm:t>
    </dgm:pt>
    <dgm:pt modelId="{67DD0FFE-8182-40FE-9F70-2FDDC8FA50D6}" type="parTrans" cxnId="{39821100-1E26-4815-8278-3C22FC3A1B72}">
      <dgm:prSet/>
      <dgm:spPr/>
      <dgm:t>
        <a:bodyPr/>
        <a:lstStyle/>
        <a:p>
          <a:endParaRPr lang="en-US"/>
        </a:p>
      </dgm:t>
    </dgm:pt>
    <dgm:pt modelId="{1336BD19-6EF3-4C09-A3F5-C843408C1D90}" type="sibTrans" cxnId="{39821100-1E26-4815-8278-3C22FC3A1B72}">
      <dgm:prSet/>
      <dgm:spPr/>
      <dgm:t>
        <a:bodyPr/>
        <a:lstStyle/>
        <a:p>
          <a:endParaRPr lang="en-US"/>
        </a:p>
      </dgm:t>
    </dgm:pt>
    <dgm:pt modelId="{B07DBC69-ABFC-4781-9CC8-D875AA51FD47}">
      <dgm:prSet phldrT="[Text]" custT="1"/>
      <dgm:spPr/>
      <dgm:t>
        <a:bodyPr/>
        <a:lstStyle/>
        <a:p>
          <a:r>
            <a:rPr lang="en-GB" sz="1000" b="1">
              <a:solidFill>
                <a:schemeClr val="tx1"/>
              </a:solidFill>
              <a:latin typeface="Times New Roman" pitchFamily="18" charset="0"/>
              <a:cs typeface="Times New Roman" pitchFamily="18" charset="0"/>
            </a:rPr>
            <a:t>Enhancing the coordination among staff members</a:t>
          </a:r>
          <a:endParaRPr lang="en-US" sz="1000">
            <a:solidFill>
              <a:schemeClr val="tx1"/>
            </a:solidFill>
            <a:latin typeface="Times New Roman" pitchFamily="18" charset="0"/>
            <a:cs typeface="Times New Roman" pitchFamily="18" charset="0"/>
          </a:endParaRPr>
        </a:p>
      </dgm:t>
    </dgm:pt>
    <dgm:pt modelId="{6784BA38-5FBC-4CF3-9FCF-4946831603C8}" type="parTrans" cxnId="{18A58E51-AA7A-463C-B36D-07F2435327B4}">
      <dgm:prSet/>
      <dgm:spPr/>
      <dgm:t>
        <a:bodyPr/>
        <a:lstStyle/>
        <a:p>
          <a:endParaRPr lang="en-US"/>
        </a:p>
      </dgm:t>
    </dgm:pt>
    <dgm:pt modelId="{B5895DF8-96DC-4A63-950C-C9F26F5F3513}" type="sibTrans" cxnId="{18A58E51-AA7A-463C-B36D-07F2435327B4}">
      <dgm:prSet/>
      <dgm:spPr/>
      <dgm:t>
        <a:bodyPr/>
        <a:lstStyle/>
        <a:p>
          <a:endParaRPr lang="en-US"/>
        </a:p>
      </dgm:t>
    </dgm:pt>
    <dgm:pt modelId="{B8E9E9FF-E6AA-41A7-894B-7A3586DB09C1}" type="pres">
      <dgm:prSet presAssocID="{A75088D9-726B-4E09-BB02-40CA79CC645A}" presName="cycle" presStyleCnt="0">
        <dgm:presLayoutVars>
          <dgm:chMax val="1"/>
          <dgm:dir/>
          <dgm:animLvl val="ctr"/>
          <dgm:resizeHandles val="exact"/>
        </dgm:presLayoutVars>
      </dgm:prSet>
      <dgm:spPr/>
    </dgm:pt>
    <dgm:pt modelId="{F1D0C4FD-FBB7-40CF-BB5C-B303EC4EDC7B}" type="pres">
      <dgm:prSet presAssocID="{E8F9AC71-A7B2-46DA-A3E5-3B5CE8B3AE6B}" presName="centerShape" presStyleLbl="node0" presStyleIdx="0" presStyleCnt="1"/>
      <dgm:spPr/>
    </dgm:pt>
    <dgm:pt modelId="{E07C362D-DFBF-4784-B615-3244F371802E}" type="pres">
      <dgm:prSet presAssocID="{7644BA00-FE9B-454C-8E14-5F4B941693BC}" presName="Name9" presStyleLbl="parChTrans1D2" presStyleIdx="0" presStyleCnt="4"/>
      <dgm:spPr/>
    </dgm:pt>
    <dgm:pt modelId="{1AF8FEE4-D23D-4890-B82F-D5586069B488}" type="pres">
      <dgm:prSet presAssocID="{7644BA00-FE9B-454C-8E14-5F4B941693BC}" presName="connTx" presStyleLbl="parChTrans1D2" presStyleIdx="0" presStyleCnt="4"/>
      <dgm:spPr/>
    </dgm:pt>
    <dgm:pt modelId="{1DFAD23C-11CB-49D9-9B6A-9461D5A3C23B}" type="pres">
      <dgm:prSet presAssocID="{76EBDFB6-00CE-4C24-906B-021688A64F3E}" presName="node" presStyleLbl="node1" presStyleIdx="0" presStyleCnt="4">
        <dgm:presLayoutVars>
          <dgm:bulletEnabled val="1"/>
        </dgm:presLayoutVars>
      </dgm:prSet>
      <dgm:spPr/>
    </dgm:pt>
    <dgm:pt modelId="{0248167E-D09F-4174-A687-0C82034CE4A9}" type="pres">
      <dgm:prSet presAssocID="{AC822E85-C428-4B28-A2BE-90E3972E83B3}" presName="Name9" presStyleLbl="parChTrans1D2" presStyleIdx="1" presStyleCnt="4"/>
      <dgm:spPr/>
    </dgm:pt>
    <dgm:pt modelId="{80FA9F60-33AE-4752-88B4-60C4431D9B19}" type="pres">
      <dgm:prSet presAssocID="{AC822E85-C428-4B28-A2BE-90E3972E83B3}" presName="connTx" presStyleLbl="parChTrans1D2" presStyleIdx="1" presStyleCnt="4"/>
      <dgm:spPr/>
    </dgm:pt>
    <dgm:pt modelId="{060FBF41-AD36-4A9A-BC00-09115739DEED}" type="pres">
      <dgm:prSet presAssocID="{DCE0E585-3417-45A3-96BF-939E36E738A3}" presName="node" presStyleLbl="node1" presStyleIdx="1" presStyleCnt="4">
        <dgm:presLayoutVars>
          <dgm:bulletEnabled val="1"/>
        </dgm:presLayoutVars>
      </dgm:prSet>
      <dgm:spPr/>
    </dgm:pt>
    <dgm:pt modelId="{692A991A-D633-4E0F-9CA4-4CCAD85E9A54}" type="pres">
      <dgm:prSet presAssocID="{67DD0FFE-8182-40FE-9F70-2FDDC8FA50D6}" presName="Name9" presStyleLbl="parChTrans1D2" presStyleIdx="2" presStyleCnt="4"/>
      <dgm:spPr/>
    </dgm:pt>
    <dgm:pt modelId="{DC4124F2-2165-4006-97DC-FD85D034EBD2}" type="pres">
      <dgm:prSet presAssocID="{67DD0FFE-8182-40FE-9F70-2FDDC8FA50D6}" presName="connTx" presStyleLbl="parChTrans1D2" presStyleIdx="2" presStyleCnt="4"/>
      <dgm:spPr/>
    </dgm:pt>
    <dgm:pt modelId="{DEED8FEF-780D-49C1-BFC3-12B228FD943F}" type="pres">
      <dgm:prSet presAssocID="{814B7545-0AF1-4C79-8097-7A7394E134BA}" presName="node" presStyleLbl="node1" presStyleIdx="2" presStyleCnt="4">
        <dgm:presLayoutVars>
          <dgm:bulletEnabled val="1"/>
        </dgm:presLayoutVars>
      </dgm:prSet>
      <dgm:spPr/>
    </dgm:pt>
    <dgm:pt modelId="{5A6C503B-16F9-42AF-920F-3A5699B863E5}" type="pres">
      <dgm:prSet presAssocID="{6784BA38-5FBC-4CF3-9FCF-4946831603C8}" presName="Name9" presStyleLbl="parChTrans1D2" presStyleIdx="3" presStyleCnt="4"/>
      <dgm:spPr/>
    </dgm:pt>
    <dgm:pt modelId="{20068923-0C7D-4B02-A77F-EA5C4006E100}" type="pres">
      <dgm:prSet presAssocID="{6784BA38-5FBC-4CF3-9FCF-4946831603C8}" presName="connTx" presStyleLbl="parChTrans1D2" presStyleIdx="3" presStyleCnt="4"/>
      <dgm:spPr/>
    </dgm:pt>
    <dgm:pt modelId="{FE4FBC26-D631-4F9E-BFD1-5E4AA80B69F6}" type="pres">
      <dgm:prSet presAssocID="{B07DBC69-ABFC-4781-9CC8-D875AA51FD47}" presName="node" presStyleLbl="node1" presStyleIdx="3" presStyleCnt="4">
        <dgm:presLayoutVars>
          <dgm:bulletEnabled val="1"/>
        </dgm:presLayoutVars>
      </dgm:prSet>
      <dgm:spPr/>
    </dgm:pt>
  </dgm:ptLst>
  <dgm:cxnLst>
    <dgm:cxn modelId="{39821100-1E26-4815-8278-3C22FC3A1B72}" srcId="{E8F9AC71-A7B2-46DA-A3E5-3B5CE8B3AE6B}" destId="{814B7545-0AF1-4C79-8097-7A7394E134BA}" srcOrd="2" destOrd="0" parTransId="{67DD0FFE-8182-40FE-9F70-2FDDC8FA50D6}" sibTransId="{1336BD19-6EF3-4C09-A3F5-C843408C1D90}"/>
    <dgm:cxn modelId="{FE0C1515-1F86-4483-A4FF-8A8E2459FDD0}" srcId="{A75088D9-726B-4E09-BB02-40CA79CC645A}" destId="{E8F9AC71-A7B2-46DA-A3E5-3B5CE8B3AE6B}" srcOrd="0" destOrd="0" parTransId="{B1EE65AE-1902-4ED8-BFA8-957AB551A2C3}" sibTransId="{4C997215-A8F9-4E86-82AC-05C077061689}"/>
    <dgm:cxn modelId="{FF438416-2E73-4700-9820-ED85781CDB13}" type="presOf" srcId="{7644BA00-FE9B-454C-8E14-5F4B941693BC}" destId="{E07C362D-DFBF-4784-B615-3244F371802E}" srcOrd="0" destOrd="0" presId="urn:microsoft.com/office/officeart/2005/8/layout/radial1"/>
    <dgm:cxn modelId="{0365CF17-AC99-477B-8598-3FD398547E04}" srcId="{E8F9AC71-A7B2-46DA-A3E5-3B5CE8B3AE6B}" destId="{76EBDFB6-00CE-4C24-906B-021688A64F3E}" srcOrd="0" destOrd="0" parTransId="{7644BA00-FE9B-454C-8E14-5F4B941693BC}" sibTransId="{89BC98FF-E74C-4D6E-9EB1-CD4B3532D89F}"/>
    <dgm:cxn modelId="{F565EB23-AC7A-4850-9B4F-389D9305EFBD}" type="presOf" srcId="{76EBDFB6-00CE-4C24-906B-021688A64F3E}" destId="{1DFAD23C-11CB-49D9-9B6A-9461D5A3C23B}" srcOrd="0" destOrd="0" presId="urn:microsoft.com/office/officeart/2005/8/layout/radial1"/>
    <dgm:cxn modelId="{27DBD233-16B1-4806-BA3F-3D9724AAA39C}" type="presOf" srcId="{67DD0FFE-8182-40FE-9F70-2FDDC8FA50D6}" destId="{692A991A-D633-4E0F-9CA4-4CCAD85E9A54}" srcOrd="0" destOrd="0" presId="urn:microsoft.com/office/officeart/2005/8/layout/radial1"/>
    <dgm:cxn modelId="{A384D53C-567F-4F62-8824-DA879FD7FDC1}" type="presOf" srcId="{B07DBC69-ABFC-4781-9CC8-D875AA51FD47}" destId="{FE4FBC26-D631-4F9E-BFD1-5E4AA80B69F6}" srcOrd="0" destOrd="0" presId="urn:microsoft.com/office/officeart/2005/8/layout/radial1"/>
    <dgm:cxn modelId="{60B1D662-8297-407F-A649-2DEF625BDBCC}" type="presOf" srcId="{DCE0E585-3417-45A3-96BF-939E36E738A3}" destId="{060FBF41-AD36-4A9A-BC00-09115739DEED}" srcOrd="0" destOrd="0" presId="urn:microsoft.com/office/officeart/2005/8/layout/radial1"/>
    <dgm:cxn modelId="{18A58E51-AA7A-463C-B36D-07F2435327B4}" srcId="{E8F9AC71-A7B2-46DA-A3E5-3B5CE8B3AE6B}" destId="{B07DBC69-ABFC-4781-9CC8-D875AA51FD47}" srcOrd="3" destOrd="0" parTransId="{6784BA38-5FBC-4CF3-9FCF-4946831603C8}" sibTransId="{B5895DF8-96DC-4A63-950C-C9F26F5F3513}"/>
    <dgm:cxn modelId="{2E185373-952D-40CB-912A-86F75BBCF9B7}" type="presOf" srcId="{AC822E85-C428-4B28-A2BE-90E3972E83B3}" destId="{80FA9F60-33AE-4752-88B4-60C4431D9B19}" srcOrd="1" destOrd="0" presId="urn:microsoft.com/office/officeart/2005/8/layout/radial1"/>
    <dgm:cxn modelId="{40BD0281-5EBC-49E7-AE94-D05500A4FCDB}" type="presOf" srcId="{6784BA38-5FBC-4CF3-9FCF-4946831603C8}" destId="{20068923-0C7D-4B02-A77F-EA5C4006E100}" srcOrd="1" destOrd="0" presId="urn:microsoft.com/office/officeart/2005/8/layout/radial1"/>
    <dgm:cxn modelId="{F9C77182-E069-40E3-9226-139D85F62A90}" srcId="{E8F9AC71-A7B2-46DA-A3E5-3B5CE8B3AE6B}" destId="{DCE0E585-3417-45A3-96BF-939E36E738A3}" srcOrd="1" destOrd="0" parTransId="{AC822E85-C428-4B28-A2BE-90E3972E83B3}" sibTransId="{69064B36-1B5C-422E-AC87-F7961CF7F9AC}"/>
    <dgm:cxn modelId="{F1DA5C96-9C5D-4ED7-9665-73ABE0BD43AF}" type="presOf" srcId="{E8F9AC71-A7B2-46DA-A3E5-3B5CE8B3AE6B}" destId="{F1D0C4FD-FBB7-40CF-BB5C-B303EC4EDC7B}" srcOrd="0" destOrd="0" presId="urn:microsoft.com/office/officeart/2005/8/layout/radial1"/>
    <dgm:cxn modelId="{DABA8596-5895-407B-A4D1-C7EFC57E9EC2}" type="presOf" srcId="{AC822E85-C428-4B28-A2BE-90E3972E83B3}" destId="{0248167E-D09F-4174-A687-0C82034CE4A9}" srcOrd="0" destOrd="0" presId="urn:microsoft.com/office/officeart/2005/8/layout/radial1"/>
    <dgm:cxn modelId="{25E2D3A8-ED2D-4B91-BDA4-0AE60DEF1946}" type="presOf" srcId="{7644BA00-FE9B-454C-8E14-5F4B941693BC}" destId="{1AF8FEE4-D23D-4890-B82F-D5586069B488}" srcOrd="1" destOrd="0" presId="urn:microsoft.com/office/officeart/2005/8/layout/radial1"/>
    <dgm:cxn modelId="{EB719DBD-24C8-439A-AE9A-E2668D2D9809}" type="presOf" srcId="{A75088D9-726B-4E09-BB02-40CA79CC645A}" destId="{B8E9E9FF-E6AA-41A7-894B-7A3586DB09C1}" srcOrd="0" destOrd="0" presId="urn:microsoft.com/office/officeart/2005/8/layout/radial1"/>
    <dgm:cxn modelId="{706AA3DC-EF3B-4688-9878-4C24FB22636A}" type="presOf" srcId="{814B7545-0AF1-4C79-8097-7A7394E134BA}" destId="{DEED8FEF-780D-49C1-BFC3-12B228FD943F}" srcOrd="0" destOrd="0" presId="urn:microsoft.com/office/officeart/2005/8/layout/radial1"/>
    <dgm:cxn modelId="{5B7473E4-9124-4788-8B0E-388BFE42164A}" type="presOf" srcId="{6784BA38-5FBC-4CF3-9FCF-4946831603C8}" destId="{5A6C503B-16F9-42AF-920F-3A5699B863E5}" srcOrd="0" destOrd="0" presId="urn:microsoft.com/office/officeart/2005/8/layout/radial1"/>
    <dgm:cxn modelId="{57BF5EED-63CA-47AC-840F-E16717E47D29}" type="presOf" srcId="{67DD0FFE-8182-40FE-9F70-2FDDC8FA50D6}" destId="{DC4124F2-2165-4006-97DC-FD85D034EBD2}" srcOrd="1" destOrd="0" presId="urn:microsoft.com/office/officeart/2005/8/layout/radial1"/>
    <dgm:cxn modelId="{84B401A3-1C8A-4D5B-8A50-A35BBF6D0721}" type="presParOf" srcId="{B8E9E9FF-E6AA-41A7-894B-7A3586DB09C1}" destId="{F1D0C4FD-FBB7-40CF-BB5C-B303EC4EDC7B}" srcOrd="0" destOrd="0" presId="urn:microsoft.com/office/officeart/2005/8/layout/radial1"/>
    <dgm:cxn modelId="{3D438D0D-17C1-424C-8E54-6D2B1BDD8188}" type="presParOf" srcId="{B8E9E9FF-E6AA-41A7-894B-7A3586DB09C1}" destId="{E07C362D-DFBF-4784-B615-3244F371802E}" srcOrd="1" destOrd="0" presId="urn:microsoft.com/office/officeart/2005/8/layout/radial1"/>
    <dgm:cxn modelId="{CE4C7FCE-1517-4FF3-AAAE-72772214B3E4}" type="presParOf" srcId="{E07C362D-DFBF-4784-B615-3244F371802E}" destId="{1AF8FEE4-D23D-4890-B82F-D5586069B488}" srcOrd="0" destOrd="0" presId="urn:microsoft.com/office/officeart/2005/8/layout/radial1"/>
    <dgm:cxn modelId="{E88F64EE-51E8-425D-93B9-57FDFECE23FC}" type="presParOf" srcId="{B8E9E9FF-E6AA-41A7-894B-7A3586DB09C1}" destId="{1DFAD23C-11CB-49D9-9B6A-9461D5A3C23B}" srcOrd="2" destOrd="0" presId="urn:microsoft.com/office/officeart/2005/8/layout/radial1"/>
    <dgm:cxn modelId="{5B2ED808-8536-4AA6-A7CF-B171D59F5737}" type="presParOf" srcId="{B8E9E9FF-E6AA-41A7-894B-7A3586DB09C1}" destId="{0248167E-D09F-4174-A687-0C82034CE4A9}" srcOrd="3" destOrd="0" presId="urn:microsoft.com/office/officeart/2005/8/layout/radial1"/>
    <dgm:cxn modelId="{439531B0-E0AB-42CF-88C2-1F04B86F467A}" type="presParOf" srcId="{0248167E-D09F-4174-A687-0C82034CE4A9}" destId="{80FA9F60-33AE-4752-88B4-60C4431D9B19}" srcOrd="0" destOrd="0" presId="urn:microsoft.com/office/officeart/2005/8/layout/radial1"/>
    <dgm:cxn modelId="{864E45FA-E4AF-4787-9C3C-964F9A01FC01}" type="presParOf" srcId="{B8E9E9FF-E6AA-41A7-894B-7A3586DB09C1}" destId="{060FBF41-AD36-4A9A-BC00-09115739DEED}" srcOrd="4" destOrd="0" presId="urn:microsoft.com/office/officeart/2005/8/layout/radial1"/>
    <dgm:cxn modelId="{E7810A23-B563-46F1-B7C9-EF0F2AC852AB}" type="presParOf" srcId="{B8E9E9FF-E6AA-41A7-894B-7A3586DB09C1}" destId="{692A991A-D633-4E0F-9CA4-4CCAD85E9A54}" srcOrd="5" destOrd="0" presId="urn:microsoft.com/office/officeart/2005/8/layout/radial1"/>
    <dgm:cxn modelId="{725065DC-7CA5-41B4-B3BB-4C0BADF74A58}" type="presParOf" srcId="{692A991A-D633-4E0F-9CA4-4CCAD85E9A54}" destId="{DC4124F2-2165-4006-97DC-FD85D034EBD2}" srcOrd="0" destOrd="0" presId="urn:microsoft.com/office/officeart/2005/8/layout/radial1"/>
    <dgm:cxn modelId="{AB26B853-4EAF-4FAB-A4A4-AAA9B186D9CA}" type="presParOf" srcId="{B8E9E9FF-E6AA-41A7-894B-7A3586DB09C1}" destId="{DEED8FEF-780D-49C1-BFC3-12B228FD943F}" srcOrd="6" destOrd="0" presId="urn:microsoft.com/office/officeart/2005/8/layout/radial1"/>
    <dgm:cxn modelId="{8EE590CA-435C-4397-9209-96560ADE30ED}" type="presParOf" srcId="{B8E9E9FF-E6AA-41A7-894B-7A3586DB09C1}" destId="{5A6C503B-16F9-42AF-920F-3A5699B863E5}" srcOrd="7" destOrd="0" presId="urn:microsoft.com/office/officeart/2005/8/layout/radial1"/>
    <dgm:cxn modelId="{1DF139B3-D4EF-4CC2-9F23-03040C2099D7}" type="presParOf" srcId="{5A6C503B-16F9-42AF-920F-3A5699B863E5}" destId="{20068923-0C7D-4B02-A77F-EA5C4006E100}" srcOrd="0" destOrd="0" presId="urn:microsoft.com/office/officeart/2005/8/layout/radial1"/>
    <dgm:cxn modelId="{78E7F179-2E99-4394-8938-AC160DD7AB97}" type="presParOf" srcId="{B8E9E9FF-E6AA-41A7-894B-7A3586DB09C1}" destId="{FE4FBC26-D631-4F9E-BFD1-5E4AA80B69F6}" srcOrd="8"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81F80B7-BF1D-4FBC-BC37-E7D32E4838F1}" type="doc">
      <dgm:prSet loTypeId="urn:microsoft.com/office/officeart/2005/8/layout/process2" loCatId="process" qsTypeId="urn:microsoft.com/office/officeart/2005/8/quickstyle/simple1" qsCatId="simple" csTypeId="urn:microsoft.com/office/officeart/2005/8/colors/colorful3" csCatId="colorful" phldr="1"/>
      <dgm:spPr/>
    </dgm:pt>
    <dgm:pt modelId="{E91E2B01-56BB-44D7-8D8A-26015168B157}">
      <dgm:prSet phldrT="[Text]"/>
      <dgm:spPr/>
      <dgm:t>
        <a:bodyPr/>
        <a:lstStyle/>
        <a:p>
          <a:r>
            <a:rPr lang="en-GB" b="1">
              <a:solidFill>
                <a:schemeClr val="tx1"/>
              </a:solidFill>
              <a:latin typeface="Times New Roman" pitchFamily="18" charset="0"/>
              <a:cs typeface="Times New Roman" pitchFamily="18" charset="0"/>
            </a:rPr>
            <a:t>Obtaining estimates</a:t>
          </a:r>
          <a:endParaRPr lang="en-US">
            <a:solidFill>
              <a:schemeClr val="tx1"/>
            </a:solidFill>
            <a:latin typeface="Times New Roman" pitchFamily="18" charset="0"/>
            <a:cs typeface="Times New Roman" pitchFamily="18" charset="0"/>
          </a:endParaRPr>
        </a:p>
      </dgm:t>
    </dgm:pt>
    <dgm:pt modelId="{F70B136B-65A0-4077-854C-15BC47781D7D}" type="parTrans" cxnId="{5E2B9453-22A7-40FF-923C-F3D7936A9092}">
      <dgm:prSet/>
      <dgm:spPr/>
      <dgm:t>
        <a:bodyPr/>
        <a:lstStyle/>
        <a:p>
          <a:endParaRPr lang="en-US"/>
        </a:p>
      </dgm:t>
    </dgm:pt>
    <dgm:pt modelId="{5E87CF6A-A9BC-4083-AA9F-A41318D34C99}" type="sibTrans" cxnId="{5E2B9453-22A7-40FF-923C-F3D7936A9092}">
      <dgm:prSet/>
      <dgm:spPr/>
      <dgm:t>
        <a:bodyPr/>
        <a:lstStyle/>
        <a:p>
          <a:endParaRPr lang="en-US"/>
        </a:p>
      </dgm:t>
    </dgm:pt>
    <dgm:pt modelId="{DB2444F3-A8EF-4B3D-A952-E146A0F9D6F7}">
      <dgm:prSet phldrT="[Text]"/>
      <dgm:spPr/>
      <dgm:t>
        <a:bodyPr/>
        <a:lstStyle/>
        <a:p>
          <a:r>
            <a:rPr lang="en-GB" b="1">
              <a:solidFill>
                <a:schemeClr val="tx1"/>
              </a:solidFill>
              <a:latin typeface="Times New Roman" pitchFamily="18" charset="0"/>
              <a:cs typeface="Times New Roman" pitchFamily="18" charset="0"/>
            </a:rPr>
            <a:t>Coordinating estimates</a:t>
          </a:r>
          <a:endParaRPr lang="en-US">
            <a:solidFill>
              <a:schemeClr val="tx1"/>
            </a:solidFill>
            <a:latin typeface="Times New Roman" pitchFamily="18" charset="0"/>
            <a:cs typeface="Times New Roman" pitchFamily="18" charset="0"/>
          </a:endParaRPr>
        </a:p>
      </dgm:t>
    </dgm:pt>
    <dgm:pt modelId="{5A103554-64CD-4E5E-80B5-C3D2018325D6}" type="parTrans" cxnId="{94A725AF-1484-421A-984D-54BFD5F25313}">
      <dgm:prSet/>
      <dgm:spPr/>
      <dgm:t>
        <a:bodyPr/>
        <a:lstStyle/>
        <a:p>
          <a:endParaRPr lang="en-US"/>
        </a:p>
      </dgm:t>
    </dgm:pt>
    <dgm:pt modelId="{94617780-CBB3-478C-B1D7-811A02131B6E}" type="sibTrans" cxnId="{94A725AF-1484-421A-984D-54BFD5F25313}">
      <dgm:prSet/>
      <dgm:spPr/>
      <dgm:t>
        <a:bodyPr/>
        <a:lstStyle/>
        <a:p>
          <a:endParaRPr lang="en-US"/>
        </a:p>
      </dgm:t>
    </dgm:pt>
    <dgm:pt modelId="{4EF9FD24-83FC-4C2F-B551-89674B8405F0}">
      <dgm:prSet phldrT="[Text]"/>
      <dgm:spPr/>
      <dgm:t>
        <a:bodyPr/>
        <a:lstStyle/>
        <a:p>
          <a:r>
            <a:rPr lang="en-GB" b="1">
              <a:solidFill>
                <a:schemeClr val="tx1"/>
              </a:solidFill>
              <a:latin typeface="Times New Roman" pitchFamily="18" charset="0"/>
              <a:cs typeface="Times New Roman" pitchFamily="18" charset="0"/>
            </a:rPr>
            <a:t>Communicating the budget</a:t>
          </a:r>
          <a:endParaRPr lang="en-US">
            <a:solidFill>
              <a:schemeClr val="tx1"/>
            </a:solidFill>
            <a:latin typeface="Times New Roman" pitchFamily="18" charset="0"/>
            <a:cs typeface="Times New Roman" pitchFamily="18" charset="0"/>
          </a:endParaRPr>
        </a:p>
      </dgm:t>
    </dgm:pt>
    <dgm:pt modelId="{2F455155-C69F-44F2-BB94-00D7CC596EE3}" type="parTrans" cxnId="{8018C92D-9931-4E1B-8471-1C98CA9CD640}">
      <dgm:prSet/>
      <dgm:spPr/>
      <dgm:t>
        <a:bodyPr/>
        <a:lstStyle/>
        <a:p>
          <a:endParaRPr lang="en-US"/>
        </a:p>
      </dgm:t>
    </dgm:pt>
    <dgm:pt modelId="{B3524F6F-7644-47C7-ACB6-5E746243377C}" type="sibTrans" cxnId="{8018C92D-9931-4E1B-8471-1C98CA9CD640}">
      <dgm:prSet/>
      <dgm:spPr/>
      <dgm:t>
        <a:bodyPr/>
        <a:lstStyle/>
        <a:p>
          <a:endParaRPr lang="en-US"/>
        </a:p>
      </dgm:t>
    </dgm:pt>
    <dgm:pt modelId="{94DF0E67-1EE5-4D87-9AFA-3325B5E67216}">
      <dgm:prSet phldrT="[Text]"/>
      <dgm:spPr/>
      <dgm:t>
        <a:bodyPr/>
        <a:lstStyle/>
        <a:p>
          <a:r>
            <a:rPr lang="en-GB" b="1">
              <a:solidFill>
                <a:schemeClr val="tx1"/>
              </a:solidFill>
              <a:latin typeface="Times New Roman" pitchFamily="18" charset="0"/>
              <a:cs typeface="Times New Roman" pitchFamily="18" charset="0"/>
            </a:rPr>
            <a:t>Reporting the interim progress</a:t>
          </a:r>
          <a:endParaRPr lang="en-US">
            <a:solidFill>
              <a:schemeClr val="tx1"/>
            </a:solidFill>
            <a:latin typeface="Times New Roman" pitchFamily="18" charset="0"/>
            <a:cs typeface="Times New Roman" pitchFamily="18" charset="0"/>
          </a:endParaRPr>
        </a:p>
      </dgm:t>
    </dgm:pt>
    <dgm:pt modelId="{E722FF5A-2D30-424B-9553-C5F0EFC349B3}" type="parTrans" cxnId="{6C709D91-5B26-4F69-BBE6-570547D33C34}">
      <dgm:prSet/>
      <dgm:spPr/>
      <dgm:t>
        <a:bodyPr/>
        <a:lstStyle/>
        <a:p>
          <a:endParaRPr lang="en-US"/>
        </a:p>
      </dgm:t>
    </dgm:pt>
    <dgm:pt modelId="{F88E647F-9F6E-4143-B5E9-19313D1D8F49}" type="sibTrans" cxnId="{6C709D91-5B26-4F69-BBE6-570547D33C34}">
      <dgm:prSet/>
      <dgm:spPr/>
      <dgm:t>
        <a:bodyPr/>
        <a:lstStyle/>
        <a:p>
          <a:endParaRPr lang="en-US"/>
        </a:p>
      </dgm:t>
    </dgm:pt>
    <dgm:pt modelId="{A050FEA4-DFDF-409A-BE7E-0BE1EEDB9896}">
      <dgm:prSet phldrT="[Text]"/>
      <dgm:spPr/>
      <dgm:t>
        <a:bodyPr/>
        <a:lstStyle/>
        <a:p>
          <a:r>
            <a:rPr lang="en-GB" b="1">
              <a:solidFill>
                <a:schemeClr val="tx1"/>
              </a:solidFill>
              <a:latin typeface="Times New Roman" pitchFamily="18" charset="0"/>
              <a:cs typeface="Times New Roman" pitchFamily="18" charset="0"/>
            </a:rPr>
            <a:t>Cost control technique</a:t>
          </a:r>
          <a:endParaRPr lang="en-US">
            <a:solidFill>
              <a:schemeClr val="tx1"/>
            </a:solidFill>
            <a:latin typeface="Times New Roman" pitchFamily="18" charset="0"/>
            <a:cs typeface="Times New Roman" pitchFamily="18" charset="0"/>
          </a:endParaRPr>
        </a:p>
      </dgm:t>
    </dgm:pt>
    <dgm:pt modelId="{68CAC301-29B6-4324-A4CD-923C1E4E3B79}" type="parTrans" cxnId="{5191FEBB-DD23-4FF0-9192-18F696D68A39}">
      <dgm:prSet/>
      <dgm:spPr/>
      <dgm:t>
        <a:bodyPr/>
        <a:lstStyle/>
        <a:p>
          <a:endParaRPr lang="en-US"/>
        </a:p>
      </dgm:t>
    </dgm:pt>
    <dgm:pt modelId="{7080B3D8-D248-4674-B8B1-9E9BC1403B09}" type="sibTrans" cxnId="{5191FEBB-DD23-4FF0-9192-18F696D68A39}">
      <dgm:prSet/>
      <dgm:spPr/>
      <dgm:t>
        <a:bodyPr/>
        <a:lstStyle/>
        <a:p>
          <a:endParaRPr lang="en-US"/>
        </a:p>
      </dgm:t>
    </dgm:pt>
    <dgm:pt modelId="{3ABF8447-8B3D-444C-86BD-69359549C6E7}">
      <dgm:prSet phldrT="[Text]"/>
      <dgm:spPr/>
      <dgm:t>
        <a:bodyPr/>
        <a:lstStyle/>
        <a:p>
          <a:r>
            <a:rPr lang="en-GB" b="1">
              <a:solidFill>
                <a:schemeClr val="tx1"/>
              </a:solidFill>
              <a:latin typeface="Times New Roman" pitchFamily="18" charset="0"/>
              <a:cs typeface="Times New Roman" pitchFamily="18" charset="0"/>
            </a:rPr>
            <a:t>Implementation of the budget plan</a:t>
          </a:r>
          <a:endParaRPr lang="en-US">
            <a:solidFill>
              <a:schemeClr val="tx1"/>
            </a:solidFill>
            <a:latin typeface="Times New Roman" pitchFamily="18" charset="0"/>
            <a:cs typeface="Times New Roman" pitchFamily="18" charset="0"/>
          </a:endParaRPr>
        </a:p>
      </dgm:t>
    </dgm:pt>
    <dgm:pt modelId="{5DE4AF6B-44DA-4D26-8D57-65AAC4581AD4}" type="parTrans" cxnId="{47104B86-1596-4414-B5AA-769F807638DB}">
      <dgm:prSet/>
      <dgm:spPr/>
      <dgm:t>
        <a:bodyPr/>
        <a:lstStyle/>
        <a:p>
          <a:endParaRPr lang="en-US"/>
        </a:p>
      </dgm:t>
    </dgm:pt>
    <dgm:pt modelId="{50EAA1AB-5F9E-44AA-8541-1F5EB830D597}" type="sibTrans" cxnId="{47104B86-1596-4414-B5AA-769F807638DB}">
      <dgm:prSet/>
      <dgm:spPr/>
      <dgm:t>
        <a:bodyPr/>
        <a:lstStyle/>
        <a:p>
          <a:endParaRPr lang="en-US"/>
        </a:p>
      </dgm:t>
    </dgm:pt>
    <dgm:pt modelId="{46BEA5B4-6123-4F9F-A59E-CE81A4ECF123}" type="pres">
      <dgm:prSet presAssocID="{681F80B7-BF1D-4FBC-BC37-E7D32E4838F1}" presName="linearFlow" presStyleCnt="0">
        <dgm:presLayoutVars>
          <dgm:resizeHandles val="exact"/>
        </dgm:presLayoutVars>
      </dgm:prSet>
      <dgm:spPr/>
    </dgm:pt>
    <dgm:pt modelId="{76E7D7E5-B917-4DC5-A949-01E13E8D515F}" type="pres">
      <dgm:prSet presAssocID="{E91E2B01-56BB-44D7-8D8A-26015168B157}" presName="node" presStyleLbl="node1" presStyleIdx="0" presStyleCnt="6">
        <dgm:presLayoutVars>
          <dgm:bulletEnabled val="1"/>
        </dgm:presLayoutVars>
      </dgm:prSet>
      <dgm:spPr/>
    </dgm:pt>
    <dgm:pt modelId="{373200B1-3C11-40C3-B3FD-CAB6D7CACC10}" type="pres">
      <dgm:prSet presAssocID="{5E87CF6A-A9BC-4083-AA9F-A41318D34C99}" presName="sibTrans" presStyleLbl="sibTrans2D1" presStyleIdx="0" presStyleCnt="5"/>
      <dgm:spPr/>
    </dgm:pt>
    <dgm:pt modelId="{DF59AD08-39BE-4C20-B857-5CF741454174}" type="pres">
      <dgm:prSet presAssocID="{5E87CF6A-A9BC-4083-AA9F-A41318D34C99}" presName="connectorText" presStyleLbl="sibTrans2D1" presStyleIdx="0" presStyleCnt="5"/>
      <dgm:spPr/>
    </dgm:pt>
    <dgm:pt modelId="{A7607565-A9A1-4079-80CD-9D9CD6D439C6}" type="pres">
      <dgm:prSet presAssocID="{DB2444F3-A8EF-4B3D-A952-E146A0F9D6F7}" presName="node" presStyleLbl="node1" presStyleIdx="1" presStyleCnt="6">
        <dgm:presLayoutVars>
          <dgm:bulletEnabled val="1"/>
        </dgm:presLayoutVars>
      </dgm:prSet>
      <dgm:spPr/>
    </dgm:pt>
    <dgm:pt modelId="{F9384C22-DFA2-4736-9C10-E9F2ACD863A0}" type="pres">
      <dgm:prSet presAssocID="{94617780-CBB3-478C-B1D7-811A02131B6E}" presName="sibTrans" presStyleLbl="sibTrans2D1" presStyleIdx="1" presStyleCnt="5"/>
      <dgm:spPr/>
    </dgm:pt>
    <dgm:pt modelId="{5511E0D9-8F77-4603-B9D8-65BFF4961EA5}" type="pres">
      <dgm:prSet presAssocID="{94617780-CBB3-478C-B1D7-811A02131B6E}" presName="connectorText" presStyleLbl="sibTrans2D1" presStyleIdx="1" presStyleCnt="5"/>
      <dgm:spPr/>
    </dgm:pt>
    <dgm:pt modelId="{9FEF6DD3-9F33-4F23-AF69-AD81764A1DD7}" type="pres">
      <dgm:prSet presAssocID="{4EF9FD24-83FC-4C2F-B551-89674B8405F0}" presName="node" presStyleLbl="node1" presStyleIdx="2" presStyleCnt="6">
        <dgm:presLayoutVars>
          <dgm:bulletEnabled val="1"/>
        </dgm:presLayoutVars>
      </dgm:prSet>
      <dgm:spPr/>
    </dgm:pt>
    <dgm:pt modelId="{2F3CB813-4452-499B-8B0F-B7A0D02DB38B}" type="pres">
      <dgm:prSet presAssocID="{B3524F6F-7644-47C7-ACB6-5E746243377C}" presName="sibTrans" presStyleLbl="sibTrans2D1" presStyleIdx="2" presStyleCnt="5"/>
      <dgm:spPr/>
    </dgm:pt>
    <dgm:pt modelId="{B03CBD25-13C5-44B7-BCE2-304F1E9AC8BE}" type="pres">
      <dgm:prSet presAssocID="{B3524F6F-7644-47C7-ACB6-5E746243377C}" presName="connectorText" presStyleLbl="sibTrans2D1" presStyleIdx="2" presStyleCnt="5"/>
      <dgm:spPr/>
    </dgm:pt>
    <dgm:pt modelId="{2CBED480-266E-4EC9-9C78-F86AFB3D3593}" type="pres">
      <dgm:prSet presAssocID="{A050FEA4-DFDF-409A-BE7E-0BE1EEDB9896}" presName="node" presStyleLbl="node1" presStyleIdx="3" presStyleCnt="6" custLinFactNeighborX="954" custLinFactNeighborY="-15514">
        <dgm:presLayoutVars>
          <dgm:bulletEnabled val="1"/>
        </dgm:presLayoutVars>
      </dgm:prSet>
      <dgm:spPr/>
    </dgm:pt>
    <dgm:pt modelId="{F00E8E0F-79C2-4B7E-AD88-AD16F25B3706}" type="pres">
      <dgm:prSet presAssocID="{7080B3D8-D248-4674-B8B1-9E9BC1403B09}" presName="sibTrans" presStyleLbl="sibTrans2D1" presStyleIdx="3" presStyleCnt="5"/>
      <dgm:spPr/>
    </dgm:pt>
    <dgm:pt modelId="{47E2C6D3-B0AA-4691-B309-2E9D1B3B75DA}" type="pres">
      <dgm:prSet presAssocID="{7080B3D8-D248-4674-B8B1-9E9BC1403B09}" presName="connectorText" presStyleLbl="sibTrans2D1" presStyleIdx="3" presStyleCnt="5"/>
      <dgm:spPr/>
    </dgm:pt>
    <dgm:pt modelId="{AAE94A4F-8053-4483-805D-68212411B423}" type="pres">
      <dgm:prSet presAssocID="{3ABF8447-8B3D-444C-86BD-69359549C6E7}" presName="node" presStyleLbl="node1" presStyleIdx="4" presStyleCnt="6">
        <dgm:presLayoutVars>
          <dgm:bulletEnabled val="1"/>
        </dgm:presLayoutVars>
      </dgm:prSet>
      <dgm:spPr/>
    </dgm:pt>
    <dgm:pt modelId="{64C2AA0C-A50F-4566-8080-55A74EF58D31}" type="pres">
      <dgm:prSet presAssocID="{50EAA1AB-5F9E-44AA-8541-1F5EB830D597}" presName="sibTrans" presStyleLbl="sibTrans2D1" presStyleIdx="4" presStyleCnt="5"/>
      <dgm:spPr/>
    </dgm:pt>
    <dgm:pt modelId="{643D39EA-EA6C-4852-B138-4950D046A55D}" type="pres">
      <dgm:prSet presAssocID="{50EAA1AB-5F9E-44AA-8541-1F5EB830D597}" presName="connectorText" presStyleLbl="sibTrans2D1" presStyleIdx="4" presStyleCnt="5"/>
      <dgm:spPr/>
    </dgm:pt>
    <dgm:pt modelId="{2345FE90-B8D4-420E-9488-163C2754B583}" type="pres">
      <dgm:prSet presAssocID="{94DF0E67-1EE5-4D87-9AFA-3325B5E67216}" presName="node" presStyleLbl="node1" presStyleIdx="5" presStyleCnt="6">
        <dgm:presLayoutVars>
          <dgm:bulletEnabled val="1"/>
        </dgm:presLayoutVars>
      </dgm:prSet>
      <dgm:spPr/>
    </dgm:pt>
  </dgm:ptLst>
  <dgm:cxnLst>
    <dgm:cxn modelId="{D4535D03-1B1E-4400-BDD9-AE32A6FE79C7}" type="presOf" srcId="{50EAA1AB-5F9E-44AA-8541-1F5EB830D597}" destId="{64C2AA0C-A50F-4566-8080-55A74EF58D31}" srcOrd="0" destOrd="0" presId="urn:microsoft.com/office/officeart/2005/8/layout/process2"/>
    <dgm:cxn modelId="{9F202B09-C30E-4ED3-9C57-42D1E2E2406C}" type="presOf" srcId="{E91E2B01-56BB-44D7-8D8A-26015168B157}" destId="{76E7D7E5-B917-4DC5-A949-01E13E8D515F}" srcOrd="0" destOrd="0" presId="urn:microsoft.com/office/officeart/2005/8/layout/process2"/>
    <dgm:cxn modelId="{554DF009-8971-4CFF-B9B1-75D56DBEEA01}" type="presOf" srcId="{B3524F6F-7644-47C7-ACB6-5E746243377C}" destId="{B03CBD25-13C5-44B7-BCE2-304F1E9AC8BE}" srcOrd="1" destOrd="0" presId="urn:microsoft.com/office/officeart/2005/8/layout/process2"/>
    <dgm:cxn modelId="{AFFE860E-49DB-4B69-B879-787CD5622FED}" type="presOf" srcId="{7080B3D8-D248-4674-B8B1-9E9BC1403B09}" destId="{47E2C6D3-B0AA-4691-B309-2E9D1B3B75DA}" srcOrd="1" destOrd="0" presId="urn:microsoft.com/office/officeart/2005/8/layout/process2"/>
    <dgm:cxn modelId="{8018C92D-9931-4E1B-8471-1C98CA9CD640}" srcId="{681F80B7-BF1D-4FBC-BC37-E7D32E4838F1}" destId="{4EF9FD24-83FC-4C2F-B551-89674B8405F0}" srcOrd="2" destOrd="0" parTransId="{2F455155-C69F-44F2-BB94-00D7CC596EE3}" sibTransId="{B3524F6F-7644-47C7-ACB6-5E746243377C}"/>
    <dgm:cxn modelId="{5975FD47-D862-4F9B-A54C-DB540FE3BA79}" type="presOf" srcId="{A050FEA4-DFDF-409A-BE7E-0BE1EEDB9896}" destId="{2CBED480-266E-4EC9-9C78-F86AFB3D3593}" srcOrd="0" destOrd="0" presId="urn:microsoft.com/office/officeart/2005/8/layout/process2"/>
    <dgm:cxn modelId="{27199669-A10E-4094-9A56-DE297765FD5E}" type="presOf" srcId="{7080B3D8-D248-4674-B8B1-9E9BC1403B09}" destId="{F00E8E0F-79C2-4B7E-AD88-AD16F25B3706}" srcOrd="0" destOrd="0" presId="urn:microsoft.com/office/officeart/2005/8/layout/process2"/>
    <dgm:cxn modelId="{7A5D7A6B-1AF2-4FC6-846F-A0D9DF426F54}" type="presOf" srcId="{94617780-CBB3-478C-B1D7-811A02131B6E}" destId="{5511E0D9-8F77-4603-B9D8-65BFF4961EA5}" srcOrd="1" destOrd="0" presId="urn:microsoft.com/office/officeart/2005/8/layout/process2"/>
    <dgm:cxn modelId="{5E2B9453-22A7-40FF-923C-F3D7936A9092}" srcId="{681F80B7-BF1D-4FBC-BC37-E7D32E4838F1}" destId="{E91E2B01-56BB-44D7-8D8A-26015168B157}" srcOrd="0" destOrd="0" parTransId="{F70B136B-65A0-4077-854C-15BC47781D7D}" sibTransId="{5E87CF6A-A9BC-4083-AA9F-A41318D34C99}"/>
    <dgm:cxn modelId="{06480459-1D02-479B-A9E3-F27B007C1AA8}" type="presOf" srcId="{3ABF8447-8B3D-444C-86BD-69359549C6E7}" destId="{AAE94A4F-8053-4483-805D-68212411B423}" srcOrd="0" destOrd="0" presId="urn:microsoft.com/office/officeart/2005/8/layout/process2"/>
    <dgm:cxn modelId="{E1A1277D-E254-43E3-9021-5340775E442A}" type="presOf" srcId="{DB2444F3-A8EF-4B3D-A952-E146A0F9D6F7}" destId="{A7607565-A9A1-4079-80CD-9D9CD6D439C6}" srcOrd="0" destOrd="0" presId="urn:microsoft.com/office/officeart/2005/8/layout/process2"/>
    <dgm:cxn modelId="{47104B86-1596-4414-B5AA-769F807638DB}" srcId="{681F80B7-BF1D-4FBC-BC37-E7D32E4838F1}" destId="{3ABF8447-8B3D-444C-86BD-69359549C6E7}" srcOrd="4" destOrd="0" parTransId="{5DE4AF6B-44DA-4D26-8D57-65AAC4581AD4}" sibTransId="{50EAA1AB-5F9E-44AA-8541-1F5EB830D597}"/>
    <dgm:cxn modelId="{6C709D91-5B26-4F69-BBE6-570547D33C34}" srcId="{681F80B7-BF1D-4FBC-BC37-E7D32E4838F1}" destId="{94DF0E67-1EE5-4D87-9AFA-3325B5E67216}" srcOrd="5" destOrd="0" parTransId="{E722FF5A-2D30-424B-9553-C5F0EFC349B3}" sibTransId="{F88E647F-9F6E-4143-B5E9-19313D1D8F49}"/>
    <dgm:cxn modelId="{300812AB-EAC8-4598-B57E-FADAD8412170}" type="presOf" srcId="{94617780-CBB3-478C-B1D7-811A02131B6E}" destId="{F9384C22-DFA2-4736-9C10-E9F2ACD863A0}" srcOrd="0" destOrd="0" presId="urn:microsoft.com/office/officeart/2005/8/layout/process2"/>
    <dgm:cxn modelId="{94A725AF-1484-421A-984D-54BFD5F25313}" srcId="{681F80B7-BF1D-4FBC-BC37-E7D32E4838F1}" destId="{DB2444F3-A8EF-4B3D-A952-E146A0F9D6F7}" srcOrd="1" destOrd="0" parTransId="{5A103554-64CD-4E5E-80B5-C3D2018325D6}" sibTransId="{94617780-CBB3-478C-B1D7-811A02131B6E}"/>
    <dgm:cxn modelId="{629B01B3-FB59-4C57-B648-5508841B5275}" type="presOf" srcId="{94DF0E67-1EE5-4D87-9AFA-3325B5E67216}" destId="{2345FE90-B8D4-420E-9488-163C2754B583}" srcOrd="0" destOrd="0" presId="urn:microsoft.com/office/officeart/2005/8/layout/process2"/>
    <dgm:cxn modelId="{5191FEBB-DD23-4FF0-9192-18F696D68A39}" srcId="{681F80B7-BF1D-4FBC-BC37-E7D32E4838F1}" destId="{A050FEA4-DFDF-409A-BE7E-0BE1EEDB9896}" srcOrd="3" destOrd="0" parTransId="{68CAC301-29B6-4324-A4CD-923C1E4E3B79}" sibTransId="{7080B3D8-D248-4674-B8B1-9E9BC1403B09}"/>
    <dgm:cxn modelId="{DC08F6D2-74E6-4991-A3B2-EECDEE9402B8}" type="presOf" srcId="{B3524F6F-7644-47C7-ACB6-5E746243377C}" destId="{2F3CB813-4452-499B-8B0F-B7A0D02DB38B}" srcOrd="0" destOrd="0" presId="urn:microsoft.com/office/officeart/2005/8/layout/process2"/>
    <dgm:cxn modelId="{70FFD2D3-419C-4B54-B127-8B025E997DCE}" type="presOf" srcId="{5E87CF6A-A9BC-4083-AA9F-A41318D34C99}" destId="{DF59AD08-39BE-4C20-B857-5CF741454174}" srcOrd="1" destOrd="0" presId="urn:microsoft.com/office/officeart/2005/8/layout/process2"/>
    <dgm:cxn modelId="{A57AE3E1-4B49-4CCC-9B45-4A06850853FB}" type="presOf" srcId="{681F80B7-BF1D-4FBC-BC37-E7D32E4838F1}" destId="{46BEA5B4-6123-4F9F-A59E-CE81A4ECF123}" srcOrd="0" destOrd="0" presId="urn:microsoft.com/office/officeart/2005/8/layout/process2"/>
    <dgm:cxn modelId="{4422F3EC-AA0B-43FD-A328-31DEA05D48F7}" type="presOf" srcId="{5E87CF6A-A9BC-4083-AA9F-A41318D34C99}" destId="{373200B1-3C11-40C3-B3FD-CAB6D7CACC10}" srcOrd="0" destOrd="0" presId="urn:microsoft.com/office/officeart/2005/8/layout/process2"/>
    <dgm:cxn modelId="{CD6EDEEF-312B-49C8-8B94-8DC5B9B77E55}" type="presOf" srcId="{50EAA1AB-5F9E-44AA-8541-1F5EB830D597}" destId="{643D39EA-EA6C-4852-B138-4950D046A55D}" srcOrd="1" destOrd="0" presId="urn:microsoft.com/office/officeart/2005/8/layout/process2"/>
    <dgm:cxn modelId="{3EAF12F7-8340-4B97-A7A7-B47B8026CE3E}" type="presOf" srcId="{4EF9FD24-83FC-4C2F-B551-89674B8405F0}" destId="{9FEF6DD3-9F33-4F23-AF69-AD81764A1DD7}" srcOrd="0" destOrd="0" presId="urn:microsoft.com/office/officeart/2005/8/layout/process2"/>
    <dgm:cxn modelId="{25642361-B6F6-4F92-8838-374FBA06B7F4}" type="presParOf" srcId="{46BEA5B4-6123-4F9F-A59E-CE81A4ECF123}" destId="{76E7D7E5-B917-4DC5-A949-01E13E8D515F}" srcOrd="0" destOrd="0" presId="urn:microsoft.com/office/officeart/2005/8/layout/process2"/>
    <dgm:cxn modelId="{5CE6B5D6-72C3-4221-8012-04B6FA27156A}" type="presParOf" srcId="{46BEA5B4-6123-4F9F-A59E-CE81A4ECF123}" destId="{373200B1-3C11-40C3-B3FD-CAB6D7CACC10}" srcOrd="1" destOrd="0" presId="urn:microsoft.com/office/officeart/2005/8/layout/process2"/>
    <dgm:cxn modelId="{0E7D5E45-A344-4703-8058-985BF8AE07E8}" type="presParOf" srcId="{373200B1-3C11-40C3-B3FD-CAB6D7CACC10}" destId="{DF59AD08-39BE-4C20-B857-5CF741454174}" srcOrd="0" destOrd="0" presId="urn:microsoft.com/office/officeart/2005/8/layout/process2"/>
    <dgm:cxn modelId="{59ACF6C3-BE30-480F-9C9D-B2E2FAB1EA2D}" type="presParOf" srcId="{46BEA5B4-6123-4F9F-A59E-CE81A4ECF123}" destId="{A7607565-A9A1-4079-80CD-9D9CD6D439C6}" srcOrd="2" destOrd="0" presId="urn:microsoft.com/office/officeart/2005/8/layout/process2"/>
    <dgm:cxn modelId="{59E59D36-3201-4B70-86D4-9CD906B8EF83}" type="presParOf" srcId="{46BEA5B4-6123-4F9F-A59E-CE81A4ECF123}" destId="{F9384C22-DFA2-4736-9C10-E9F2ACD863A0}" srcOrd="3" destOrd="0" presId="urn:microsoft.com/office/officeart/2005/8/layout/process2"/>
    <dgm:cxn modelId="{B7E25869-275D-4B34-9B00-360F6AD55D03}" type="presParOf" srcId="{F9384C22-DFA2-4736-9C10-E9F2ACD863A0}" destId="{5511E0D9-8F77-4603-B9D8-65BFF4961EA5}" srcOrd="0" destOrd="0" presId="urn:microsoft.com/office/officeart/2005/8/layout/process2"/>
    <dgm:cxn modelId="{0A8B0DDC-3A98-4775-8C1D-67DDAF2DDE4C}" type="presParOf" srcId="{46BEA5B4-6123-4F9F-A59E-CE81A4ECF123}" destId="{9FEF6DD3-9F33-4F23-AF69-AD81764A1DD7}" srcOrd="4" destOrd="0" presId="urn:microsoft.com/office/officeart/2005/8/layout/process2"/>
    <dgm:cxn modelId="{8543313C-AF2B-4FC4-9804-B743A24B9DA3}" type="presParOf" srcId="{46BEA5B4-6123-4F9F-A59E-CE81A4ECF123}" destId="{2F3CB813-4452-499B-8B0F-B7A0D02DB38B}" srcOrd="5" destOrd="0" presId="urn:microsoft.com/office/officeart/2005/8/layout/process2"/>
    <dgm:cxn modelId="{471FDE51-7207-497B-AD15-A3FA2AC40477}" type="presParOf" srcId="{2F3CB813-4452-499B-8B0F-B7A0D02DB38B}" destId="{B03CBD25-13C5-44B7-BCE2-304F1E9AC8BE}" srcOrd="0" destOrd="0" presId="urn:microsoft.com/office/officeart/2005/8/layout/process2"/>
    <dgm:cxn modelId="{F5903037-FC51-48EC-8A02-4478F7F7B76E}" type="presParOf" srcId="{46BEA5B4-6123-4F9F-A59E-CE81A4ECF123}" destId="{2CBED480-266E-4EC9-9C78-F86AFB3D3593}" srcOrd="6" destOrd="0" presId="urn:microsoft.com/office/officeart/2005/8/layout/process2"/>
    <dgm:cxn modelId="{95FAA785-5DBB-409E-ACBA-0A533E9D7780}" type="presParOf" srcId="{46BEA5B4-6123-4F9F-A59E-CE81A4ECF123}" destId="{F00E8E0F-79C2-4B7E-AD88-AD16F25B3706}" srcOrd="7" destOrd="0" presId="urn:microsoft.com/office/officeart/2005/8/layout/process2"/>
    <dgm:cxn modelId="{933E16B6-334A-47EF-97CB-20556C9F149D}" type="presParOf" srcId="{F00E8E0F-79C2-4B7E-AD88-AD16F25B3706}" destId="{47E2C6D3-B0AA-4691-B309-2E9D1B3B75DA}" srcOrd="0" destOrd="0" presId="urn:microsoft.com/office/officeart/2005/8/layout/process2"/>
    <dgm:cxn modelId="{07FD5762-28E7-4DD9-871A-B6217C3151EE}" type="presParOf" srcId="{46BEA5B4-6123-4F9F-A59E-CE81A4ECF123}" destId="{AAE94A4F-8053-4483-805D-68212411B423}" srcOrd="8" destOrd="0" presId="urn:microsoft.com/office/officeart/2005/8/layout/process2"/>
    <dgm:cxn modelId="{36D85E80-E3AA-4F7D-87D6-A746EF3D5154}" type="presParOf" srcId="{46BEA5B4-6123-4F9F-A59E-CE81A4ECF123}" destId="{64C2AA0C-A50F-4566-8080-55A74EF58D31}" srcOrd="9" destOrd="0" presId="urn:microsoft.com/office/officeart/2005/8/layout/process2"/>
    <dgm:cxn modelId="{E71BF009-28A9-42CC-9684-510AFCD81856}" type="presParOf" srcId="{64C2AA0C-A50F-4566-8080-55A74EF58D31}" destId="{643D39EA-EA6C-4852-B138-4950D046A55D}" srcOrd="0" destOrd="0" presId="urn:microsoft.com/office/officeart/2005/8/layout/process2"/>
    <dgm:cxn modelId="{E4830422-3D26-4DD2-88A4-7FCE32E5CA21}" type="presParOf" srcId="{46BEA5B4-6123-4F9F-A59E-CE81A4ECF123}" destId="{2345FE90-B8D4-420E-9488-163C2754B583}" srcOrd="10" destOrd="0" presId="urn:microsoft.com/office/officeart/2005/8/layout/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D0C4FD-FBB7-40CF-BB5C-B303EC4EDC7B}">
      <dsp:nvSpPr>
        <dsp:cNvPr id="0" name=""/>
        <dsp:cNvSpPr/>
      </dsp:nvSpPr>
      <dsp:spPr>
        <a:xfrm>
          <a:off x="2302640" y="1159640"/>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needs of budget preparation</a:t>
          </a:r>
          <a:endParaRPr lang="en-US" sz="1000" kern="1200">
            <a:solidFill>
              <a:schemeClr val="tx1"/>
            </a:solidFill>
            <a:latin typeface="Times New Roman" pitchFamily="18" charset="0"/>
            <a:cs typeface="Times New Roman" pitchFamily="18" charset="0"/>
          </a:endParaRPr>
        </a:p>
      </dsp:txBody>
      <dsp:txXfrm>
        <a:off x="2431677" y="1288677"/>
        <a:ext cx="623045" cy="623045"/>
      </dsp:txXfrm>
    </dsp:sp>
    <dsp:sp modelId="{E07C362D-DFBF-4784-B615-3244F371802E}">
      <dsp:nvSpPr>
        <dsp:cNvPr id="0" name=""/>
        <dsp:cNvSpPr/>
      </dsp:nvSpPr>
      <dsp:spPr>
        <a:xfrm rot="16200000">
          <a:off x="2610406" y="1012392"/>
          <a:ext cx="265587" cy="28908"/>
        </a:xfrm>
        <a:custGeom>
          <a:avLst/>
          <a:gdLst/>
          <a:ahLst/>
          <a:cxnLst/>
          <a:rect l="0" t="0" r="0" b="0"/>
          <a:pathLst>
            <a:path>
              <a:moveTo>
                <a:pt x="0" y="14454"/>
              </a:moveTo>
              <a:lnTo>
                <a:pt x="265587" y="1445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60" y="1020206"/>
        <a:ext cx="13279" cy="13279"/>
      </dsp:txXfrm>
    </dsp:sp>
    <dsp:sp modelId="{1DFAD23C-11CB-49D9-9B6A-9461D5A3C23B}">
      <dsp:nvSpPr>
        <dsp:cNvPr id="0" name=""/>
        <dsp:cNvSpPr/>
      </dsp:nvSpPr>
      <dsp:spPr>
        <a:xfrm>
          <a:off x="2302640" y="12932"/>
          <a:ext cx="881119" cy="881119"/>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Making plans for the organisation</a:t>
          </a:r>
          <a:endParaRPr lang="en-US" sz="1000" kern="1200">
            <a:solidFill>
              <a:schemeClr val="tx1"/>
            </a:solidFill>
            <a:latin typeface="Times New Roman" pitchFamily="18" charset="0"/>
            <a:cs typeface="Times New Roman" pitchFamily="18" charset="0"/>
          </a:endParaRPr>
        </a:p>
      </dsp:txBody>
      <dsp:txXfrm>
        <a:off x="2431677" y="141969"/>
        <a:ext cx="623045" cy="623045"/>
      </dsp:txXfrm>
    </dsp:sp>
    <dsp:sp modelId="{0248167E-D09F-4174-A687-0C82034CE4A9}">
      <dsp:nvSpPr>
        <dsp:cNvPr id="0" name=""/>
        <dsp:cNvSpPr/>
      </dsp:nvSpPr>
      <dsp:spPr>
        <a:xfrm>
          <a:off x="3183759" y="1585745"/>
          <a:ext cx="265587" cy="28908"/>
        </a:xfrm>
        <a:custGeom>
          <a:avLst/>
          <a:gdLst/>
          <a:ahLst/>
          <a:cxnLst/>
          <a:rect l="0" t="0" r="0" b="0"/>
          <a:pathLst>
            <a:path>
              <a:moveTo>
                <a:pt x="0" y="14454"/>
              </a:moveTo>
              <a:lnTo>
                <a:pt x="265587" y="1445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09913" y="1593560"/>
        <a:ext cx="13279" cy="13279"/>
      </dsp:txXfrm>
    </dsp:sp>
    <dsp:sp modelId="{060FBF41-AD36-4A9A-BC00-09115739DEED}">
      <dsp:nvSpPr>
        <dsp:cNvPr id="0" name=""/>
        <dsp:cNvSpPr/>
      </dsp:nvSpPr>
      <dsp:spPr>
        <a:xfrm>
          <a:off x="3449347" y="1159640"/>
          <a:ext cx="881119" cy="881119"/>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Monitoring the performance of the organisation</a:t>
          </a:r>
          <a:endParaRPr lang="en-US" sz="1000" kern="1200">
            <a:solidFill>
              <a:schemeClr val="tx1"/>
            </a:solidFill>
            <a:latin typeface="Times New Roman" pitchFamily="18" charset="0"/>
            <a:cs typeface="Times New Roman" pitchFamily="18" charset="0"/>
          </a:endParaRPr>
        </a:p>
      </dsp:txBody>
      <dsp:txXfrm>
        <a:off x="3578384" y="1288677"/>
        <a:ext cx="623045" cy="623045"/>
      </dsp:txXfrm>
    </dsp:sp>
    <dsp:sp modelId="{692A991A-D633-4E0F-9CA4-4CCAD85E9A54}">
      <dsp:nvSpPr>
        <dsp:cNvPr id="0" name=""/>
        <dsp:cNvSpPr/>
      </dsp:nvSpPr>
      <dsp:spPr>
        <a:xfrm rot="5400000">
          <a:off x="2610406" y="2159099"/>
          <a:ext cx="265587" cy="28908"/>
        </a:xfrm>
        <a:custGeom>
          <a:avLst/>
          <a:gdLst/>
          <a:ahLst/>
          <a:cxnLst/>
          <a:rect l="0" t="0" r="0" b="0"/>
          <a:pathLst>
            <a:path>
              <a:moveTo>
                <a:pt x="0" y="14454"/>
              </a:moveTo>
              <a:lnTo>
                <a:pt x="265587" y="1445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60" y="2166913"/>
        <a:ext cx="13279" cy="13279"/>
      </dsp:txXfrm>
    </dsp:sp>
    <dsp:sp modelId="{DEED8FEF-780D-49C1-BFC3-12B228FD943F}">
      <dsp:nvSpPr>
        <dsp:cNvPr id="0" name=""/>
        <dsp:cNvSpPr/>
      </dsp:nvSpPr>
      <dsp:spPr>
        <a:xfrm>
          <a:off x="2302640" y="2306347"/>
          <a:ext cx="881119" cy="881119"/>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Developing a sense of motivation among the workers</a:t>
          </a:r>
          <a:endParaRPr lang="en-US" sz="1000" kern="1200">
            <a:solidFill>
              <a:schemeClr val="tx1"/>
            </a:solidFill>
            <a:latin typeface="Times New Roman" pitchFamily="18" charset="0"/>
            <a:cs typeface="Times New Roman" pitchFamily="18" charset="0"/>
          </a:endParaRPr>
        </a:p>
      </dsp:txBody>
      <dsp:txXfrm>
        <a:off x="2431677" y="2435384"/>
        <a:ext cx="623045" cy="623045"/>
      </dsp:txXfrm>
    </dsp:sp>
    <dsp:sp modelId="{5A6C503B-16F9-42AF-920F-3A5699B863E5}">
      <dsp:nvSpPr>
        <dsp:cNvPr id="0" name=""/>
        <dsp:cNvSpPr/>
      </dsp:nvSpPr>
      <dsp:spPr>
        <a:xfrm rot="10800000">
          <a:off x="2037052" y="1585745"/>
          <a:ext cx="265587" cy="28908"/>
        </a:xfrm>
        <a:custGeom>
          <a:avLst/>
          <a:gdLst/>
          <a:ahLst/>
          <a:cxnLst/>
          <a:rect l="0" t="0" r="0" b="0"/>
          <a:pathLst>
            <a:path>
              <a:moveTo>
                <a:pt x="0" y="14454"/>
              </a:moveTo>
              <a:lnTo>
                <a:pt x="265587" y="1445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63206" y="1593560"/>
        <a:ext cx="13279" cy="13279"/>
      </dsp:txXfrm>
    </dsp:sp>
    <dsp:sp modelId="{FE4FBC26-D631-4F9E-BFD1-5E4AA80B69F6}">
      <dsp:nvSpPr>
        <dsp:cNvPr id="0" name=""/>
        <dsp:cNvSpPr/>
      </dsp:nvSpPr>
      <dsp:spPr>
        <a:xfrm>
          <a:off x="1155932" y="1159640"/>
          <a:ext cx="881119" cy="881119"/>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Enhancing the coordination among staff members</a:t>
          </a:r>
          <a:endParaRPr lang="en-US" sz="1000" kern="1200">
            <a:solidFill>
              <a:schemeClr val="tx1"/>
            </a:solidFill>
            <a:latin typeface="Times New Roman" pitchFamily="18" charset="0"/>
            <a:cs typeface="Times New Roman" pitchFamily="18" charset="0"/>
          </a:endParaRPr>
        </a:p>
      </dsp:txBody>
      <dsp:txXfrm>
        <a:off x="1284969" y="1288677"/>
        <a:ext cx="623045" cy="6230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E7D7E5-B917-4DC5-A949-01E13E8D515F}">
      <dsp:nvSpPr>
        <dsp:cNvPr id="0" name=""/>
        <dsp:cNvSpPr/>
      </dsp:nvSpPr>
      <dsp:spPr>
        <a:xfrm>
          <a:off x="2195990" y="1269"/>
          <a:ext cx="1094419" cy="37621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Obtaining estimates</a:t>
          </a:r>
          <a:endParaRPr lang="en-US" sz="1000" kern="1200">
            <a:solidFill>
              <a:schemeClr val="tx1"/>
            </a:solidFill>
            <a:latin typeface="Times New Roman" pitchFamily="18" charset="0"/>
            <a:cs typeface="Times New Roman" pitchFamily="18" charset="0"/>
          </a:endParaRPr>
        </a:p>
      </dsp:txBody>
      <dsp:txXfrm>
        <a:off x="2207009" y="12288"/>
        <a:ext cx="1072381" cy="354180"/>
      </dsp:txXfrm>
    </dsp:sp>
    <dsp:sp modelId="{373200B1-3C11-40C3-B3FD-CAB6D7CACC10}">
      <dsp:nvSpPr>
        <dsp:cNvPr id="0" name=""/>
        <dsp:cNvSpPr/>
      </dsp:nvSpPr>
      <dsp:spPr>
        <a:xfrm rot="5400000">
          <a:off x="2672658" y="386894"/>
          <a:ext cx="141082" cy="169298"/>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92411" y="401002"/>
        <a:ext cx="101578" cy="98757"/>
      </dsp:txXfrm>
    </dsp:sp>
    <dsp:sp modelId="{A7607565-A9A1-4079-80CD-9D9CD6D439C6}">
      <dsp:nvSpPr>
        <dsp:cNvPr id="0" name=""/>
        <dsp:cNvSpPr/>
      </dsp:nvSpPr>
      <dsp:spPr>
        <a:xfrm>
          <a:off x="2195990" y="565598"/>
          <a:ext cx="1094419" cy="376218"/>
        </a:xfrm>
        <a:prstGeom prst="roundRect">
          <a:avLst>
            <a:gd name="adj" fmla="val 10000"/>
          </a:avLst>
        </a:prstGeom>
        <a:solidFill>
          <a:schemeClr val="accent3">
            <a:hueOff val="2250053"/>
            <a:satOff val="-337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Coordinating estimates</a:t>
          </a:r>
          <a:endParaRPr lang="en-US" sz="1000" kern="1200">
            <a:solidFill>
              <a:schemeClr val="tx1"/>
            </a:solidFill>
            <a:latin typeface="Times New Roman" pitchFamily="18" charset="0"/>
            <a:cs typeface="Times New Roman" pitchFamily="18" charset="0"/>
          </a:endParaRPr>
        </a:p>
      </dsp:txBody>
      <dsp:txXfrm>
        <a:off x="2207009" y="576617"/>
        <a:ext cx="1072381" cy="354180"/>
      </dsp:txXfrm>
    </dsp:sp>
    <dsp:sp modelId="{F9384C22-DFA2-4736-9C10-E9F2ACD863A0}">
      <dsp:nvSpPr>
        <dsp:cNvPr id="0" name=""/>
        <dsp:cNvSpPr/>
      </dsp:nvSpPr>
      <dsp:spPr>
        <a:xfrm rot="5400000">
          <a:off x="2672658" y="951222"/>
          <a:ext cx="141082" cy="169298"/>
        </a:xfrm>
        <a:prstGeom prst="rightArrow">
          <a:avLst>
            <a:gd name="adj1" fmla="val 60000"/>
            <a:gd name="adj2" fmla="val 50000"/>
          </a:avLst>
        </a:prstGeom>
        <a:solidFill>
          <a:schemeClr val="accent3">
            <a:hueOff val="2812566"/>
            <a:satOff val="-4220"/>
            <a:lumOff val="-68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92411" y="965330"/>
        <a:ext cx="101578" cy="98757"/>
      </dsp:txXfrm>
    </dsp:sp>
    <dsp:sp modelId="{9FEF6DD3-9F33-4F23-AF69-AD81764A1DD7}">
      <dsp:nvSpPr>
        <dsp:cNvPr id="0" name=""/>
        <dsp:cNvSpPr/>
      </dsp:nvSpPr>
      <dsp:spPr>
        <a:xfrm>
          <a:off x="2195990" y="1129926"/>
          <a:ext cx="1094419" cy="376218"/>
        </a:xfrm>
        <a:prstGeom prst="roundRect">
          <a:avLst>
            <a:gd name="adj" fmla="val 10000"/>
          </a:avLst>
        </a:prstGeom>
        <a:solidFill>
          <a:schemeClr val="accent3">
            <a:hueOff val="4500106"/>
            <a:satOff val="-6752"/>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Communicating the budget</a:t>
          </a:r>
          <a:endParaRPr lang="en-US" sz="1000" kern="1200">
            <a:solidFill>
              <a:schemeClr val="tx1"/>
            </a:solidFill>
            <a:latin typeface="Times New Roman" pitchFamily="18" charset="0"/>
            <a:cs typeface="Times New Roman" pitchFamily="18" charset="0"/>
          </a:endParaRPr>
        </a:p>
      </dsp:txBody>
      <dsp:txXfrm>
        <a:off x="2207009" y="1140945"/>
        <a:ext cx="1072381" cy="354180"/>
      </dsp:txXfrm>
    </dsp:sp>
    <dsp:sp modelId="{2F3CB813-4452-499B-8B0F-B7A0D02DB38B}">
      <dsp:nvSpPr>
        <dsp:cNvPr id="0" name=""/>
        <dsp:cNvSpPr/>
      </dsp:nvSpPr>
      <dsp:spPr>
        <a:xfrm rot="5332938">
          <a:off x="2688811" y="1500959"/>
          <a:ext cx="119217" cy="169298"/>
        </a:xfrm>
        <a:prstGeom prst="rightArrow">
          <a:avLst>
            <a:gd name="adj1" fmla="val 60000"/>
            <a:gd name="adj2" fmla="val 50000"/>
          </a:avLst>
        </a:prstGeom>
        <a:solidFill>
          <a:schemeClr val="accent3">
            <a:hueOff val="5625132"/>
            <a:satOff val="-8440"/>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697282" y="1526003"/>
        <a:ext cx="101578" cy="83452"/>
      </dsp:txXfrm>
    </dsp:sp>
    <dsp:sp modelId="{2CBED480-266E-4EC9-9C78-F86AFB3D3593}">
      <dsp:nvSpPr>
        <dsp:cNvPr id="0" name=""/>
        <dsp:cNvSpPr/>
      </dsp:nvSpPr>
      <dsp:spPr>
        <a:xfrm>
          <a:off x="2206431" y="1665071"/>
          <a:ext cx="1094419" cy="376218"/>
        </a:xfrm>
        <a:prstGeom prst="roundRect">
          <a:avLst>
            <a:gd name="adj" fmla="val 10000"/>
          </a:avLst>
        </a:prstGeom>
        <a:solidFill>
          <a:schemeClr val="accent3">
            <a:hueOff val="6750158"/>
            <a:satOff val="-10128"/>
            <a:lumOff val="-164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Cost control technique</a:t>
          </a:r>
          <a:endParaRPr lang="en-US" sz="1000" kern="1200">
            <a:solidFill>
              <a:schemeClr val="tx1"/>
            </a:solidFill>
            <a:latin typeface="Times New Roman" pitchFamily="18" charset="0"/>
            <a:cs typeface="Times New Roman" pitchFamily="18" charset="0"/>
          </a:endParaRPr>
        </a:p>
      </dsp:txBody>
      <dsp:txXfrm>
        <a:off x="2217450" y="1676090"/>
        <a:ext cx="1072381" cy="354180"/>
      </dsp:txXfrm>
    </dsp:sp>
    <dsp:sp modelId="{F00E8E0F-79C2-4B7E-AD88-AD16F25B3706}">
      <dsp:nvSpPr>
        <dsp:cNvPr id="0" name=""/>
        <dsp:cNvSpPr/>
      </dsp:nvSpPr>
      <dsp:spPr>
        <a:xfrm rot="5460469">
          <a:off x="2666922" y="2065287"/>
          <a:ext cx="162994" cy="169298"/>
        </a:xfrm>
        <a:prstGeom prst="rightArrow">
          <a:avLst>
            <a:gd name="adj1" fmla="val 60000"/>
            <a:gd name="adj2" fmla="val 50000"/>
          </a:avLst>
        </a:prstGeom>
        <a:solidFill>
          <a:schemeClr val="accent3">
            <a:hueOff val="8437698"/>
            <a:satOff val="-12660"/>
            <a:lumOff val="-205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5400000">
        <a:off x="2698060" y="2068443"/>
        <a:ext cx="101578" cy="114096"/>
      </dsp:txXfrm>
    </dsp:sp>
    <dsp:sp modelId="{AAE94A4F-8053-4483-805D-68212411B423}">
      <dsp:nvSpPr>
        <dsp:cNvPr id="0" name=""/>
        <dsp:cNvSpPr/>
      </dsp:nvSpPr>
      <dsp:spPr>
        <a:xfrm>
          <a:off x="2195990" y="2258583"/>
          <a:ext cx="1094419" cy="376218"/>
        </a:xfrm>
        <a:prstGeom prst="roundRect">
          <a:avLst>
            <a:gd name="adj" fmla="val 10000"/>
          </a:avLst>
        </a:prstGeom>
        <a:solidFill>
          <a:schemeClr val="accent3">
            <a:hueOff val="9000211"/>
            <a:satOff val="-13504"/>
            <a:lumOff val="-219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Implementation of the budget plan</a:t>
          </a:r>
          <a:endParaRPr lang="en-US" sz="1000" kern="1200">
            <a:solidFill>
              <a:schemeClr val="tx1"/>
            </a:solidFill>
            <a:latin typeface="Times New Roman" pitchFamily="18" charset="0"/>
            <a:cs typeface="Times New Roman" pitchFamily="18" charset="0"/>
          </a:endParaRPr>
        </a:p>
      </dsp:txBody>
      <dsp:txXfrm>
        <a:off x="2207009" y="2269602"/>
        <a:ext cx="1072381" cy="354180"/>
      </dsp:txXfrm>
    </dsp:sp>
    <dsp:sp modelId="{64C2AA0C-A50F-4566-8080-55A74EF58D31}">
      <dsp:nvSpPr>
        <dsp:cNvPr id="0" name=""/>
        <dsp:cNvSpPr/>
      </dsp:nvSpPr>
      <dsp:spPr>
        <a:xfrm rot="5400000">
          <a:off x="2672658" y="2644207"/>
          <a:ext cx="141082" cy="169298"/>
        </a:xfrm>
        <a:prstGeom prst="rightArrow">
          <a:avLst>
            <a:gd name="adj1" fmla="val 60000"/>
            <a:gd name="adj2" fmla="val 50000"/>
          </a:avLst>
        </a:prstGeom>
        <a:solidFill>
          <a:schemeClr val="accent3">
            <a:hueOff val="11250264"/>
            <a:satOff val="-16880"/>
            <a:lumOff val="-274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92411" y="2658315"/>
        <a:ext cx="101578" cy="98757"/>
      </dsp:txXfrm>
    </dsp:sp>
    <dsp:sp modelId="{2345FE90-B8D4-420E-9488-163C2754B583}">
      <dsp:nvSpPr>
        <dsp:cNvPr id="0" name=""/>
        <dsp:cNvSpPr/>
      </dsp:nvSpPr>
      <dsp:spPr>
        <a:xfrm>
          <a:off x="2195990" y="2822911"/>
          <a:ext cx="1094419" cy="376218"/>
        </a:xfrm>
        <a:prstGeom prst="roundRect">
          <a:avLst>
            <a:gd name="adj" fmla="val 10000"/>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Reporting the interim progress</a:t>
          </a:r>
          <a:endParaRPr lang="en-US" sz="1000" kern="1200">
            <a:solidFill>
              <a:schemeClr val="tx1"/>
            </a:solidFill>
            <a:latin typeface="Times New Roman" pitchFamily="18" charset="0"/>
            <a:cs typeface="Times New Roman" pitchFamily="18" charset="0"/>
          </a:endParaRPr>
        </a:p>
      </dsp:txBody>
      <dsp:txXfrm>
        <a:off x="2207009" y="2833930"/>
        <a:ext cx="1072381" cy="35418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596261-CB87-5143-A9FF-B263160390F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2244</Words>
  <Characters>12795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447578359993</cp:lastModifiedBy>
  <cp:revision>2</cp:revision>
  <dcterms:created xsi:type="dcterms:W3CDTF">2020-01-02T06:31:00Z</dcterms:created>
  <dcterms:modified xsi:type="dcterms:W3CDTF">2020-01-02T06:31:00Z</dcterms:modified>
</cp:coreProperties>
</file>