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7E5504E" w:rsidRDefault="17E5504E" w14:paraId="595DB6D1" w14:textId="4A97C5E9">
      <w:r w:rsidR="17E5504E">
        <w:rPr>
          <w:u w:val="none"/>
        </w:rPr>
        <w:t xml:space="preserve">AI Statement- I can confirm that AI was used as a support tool to help structure my work not as a </w:t>
      </w:r>
      <w:r w:rsidR="17E5504E">
        <w:rPr>
          <w:u w:val="none"/>
        </w:rPr>
        <w:t>replacement</w:t>
      </w:r>
      <w:r w:rsidR="17E5504E">
        <w:rPr>
          <w:u w:val="none"/>
        </w:rPr>
        <w:t xml:space="preserve"> for my own findings, </w:t>
      </w:r>
      <w:r w:rsidR="17E5504E">
        <w:rPr>
          <w:u w:val="none"/>
        </w:rPr>
        <w:t>skills</w:t>
      </w:r>
      <w:r w:rsidR="17E5504E">
        <w:rPr>
          <w:u w:val="none"/>
        </w:rPr>
        <w:t xml:space="preserve"> and writing. </w:t>
      </w:r>
    </w:p>
    <w:p xmlns:wp14="http://schemas.microsoft.com/office/word/2010/wordml" wp14:paraId="5E5787A5" wp14:textId="6E318333">
      <w:r w:rsidRPr="34D0FB14" w:rsidR="6E48F259">
        <w:rPr>
          <w:u w:val="single"/>
        </w:rPr>
        <w:t xml:space="preserve">Safeguarding Script </w:t>
      </w:r>
    </w:p>
    <w:p w:rsidR="633A3EEE" w:rsidP="5C700D4D" w:rsidRDefault="633A3EEE" w14:paraId="57F51F4E" w14:textId="62ADFE0A">
      <w:pPr>
        <w:pStyle w:val="Normal"/>
      </w:pPr>
      <w:r w:rsidR="6CC5E35B">
        <w:rPr/>
        <w:t xml:space="preserve">Good </w:t>
      </w:r>
      <w:r w:rsidR="09196ECF">
        <w:rPr/>
        <w:t>afternoon,</w:t>
      </w:r>
      <w:r w:rsidR="6CC5E35B">
        <w:rPr/>
        <w:t xml:space="preserve"> everyone. My name is Jade and I am </w:t>
      </w:r>
      <w:r w:rsidR="6CC5E35B">
        <w:rPr/>
        <w:t>representing</w:t>
      </w:r>
      <w:r w:rsidR="6CC5E35B">
        <w:rPr/>
        <w:t xml:space="preserve"> the local Drug and Alcohol Service. </w:t>
      </w:r>
    </w:p>
    <w:p w:rsidR="633A3EEE" w:rsidRDefault="633A3EEE" w14:paraId="21D7E85C" w14:textId="5DBA5B30">
      <w:r w:rsidR="633A3EEE">
        <w:rPr/>
        <w:t xml:space="preserve">My role within this child protection conference is to provide information </w:t>
      </w:r>
      <w:r w:rsidR="633A3EEE">
        <w:rPr/>
        <w:t>regarding</w:t>
      </w:r>
      <w:r w:rsidR="633A3EEE">
        <w:rPr/>
        <w:t xml:space="preserve"> the mother’s history of</w:t>
      </w:r>
      <w:r w:rsidR="3B7A0208">
        <w:rPr/>
        <w:t xml:space="preserve"> substance misuse, assess any current risks associated with alcohol or drug use, and contribute to the multi-agency assessment to ensure the safety and w</w:t>
      </w:r>
      <w:r w:rsidR="26BA3DF2">
        <w:rPr/>
        <w:t xml:space="preserve">ellbeing of both children. </w:t>
      </w:r>
    </w:p>
    <w:p w:rsidR="63F0EC20" w:rsidRDefault="63F0EC20" w14:paraId="19937844" w14:textId="5866974C">
      <w:r w:rsidR="2A11320C">
        <w:rPr/>
        <w:t>I have worked with the mother for several years. She has a significant history of childhood adversity and trauma, including experiences that have negatively affected her emotional well</w:t>
      </w:r>
      <w:r w:rsidR="09DAC5A0">
        <w:rPr/>
        <w:t>-being. Research shows that Adverse Childhood Experiences (ACEs) can increase the likelihood of substance misuse later in the life (</w:t>
      </w:r>
      <w:r w:rsidR="5DD7A2C1">
        <w:rPr/>
        <w:t>Public Health Wales, 2015)</w:t>
      </w:r>
      <w:r w:rsidR="5EE2ED0C">
        <w:rPr/>
        <w:t xml:space="preserve">. It is therefore important that our assessment considers not only substance misuse but also the impact of unresolved trauma and the need for trauma-informed </w:t>
      </w:r>
      <w:r w:rsidR="3728F76A">
        <w:rPr/>
        <w:t xml:space="preserve">practice. </w:t>
      </w:r>
      <w:r w:rsidR="3C167147">
        <w:rPr/>
        <w:t xml:space="preserve">Bronfenbrenner’s Ecological Systems Theory (1979) reminds us that children’s development is influenced by multiple </w:t>
      </w:r>
      <w:r w:rsidR="3A19FF1A">
        <w:rPr/>
        <w:t xml:space="preserve">interacting environments, including family relationships, community </w:t>
      </w:r>
      <w:r w:rsidR="3A19FF1A">
        <w:rPr/>
        <w:t>support</w:t>
      </w:r>
      <w:r w:rsidR="3A19FF1A">
        <w:rPr/>
        <w:t xml:space="preserve"> and wider social systems. Therefore, supporting the mother’s well-being may positively influence t</w:t>
      </w:r>
      <w:r w:rsidR="78C5719B">
        <w:rPr/>
        <w:t xml:space="preserve">he home environment and improve developmental outcomes for both children. </w:t>
      </w:r>
    </w:p>
    <w:p w:rsidR="39ADBB63" w:rsidP="4EA6105C" w:rsidRDefault="39ADBB63" w14:paraId="2D7485DF" w14:textId="4C27F9D9">
      <w:pPr/>
      <w:r w:rsidR="2F9D1DB6">
        <w:rPr/>
        <w:t xml:space="preserve">Despite these experiences, the mother has engaged exceptionally well with our service and has </w:t>
      </w:r>
      <w:r w:rsidR="2F9D1DB6">
        <w:rPr/>
        <w:t>remained</w:t>
      </w:r>
      <w:r w:rsidR="2F9D1DB6">
        <w:rPr/>
        <w:t xml:space="preserve"> free from drug misuse for approximately five years. </w:t>
      </w:r>
      <w:r w:rsidR="52279F46">
        <w:rPr/>
        <w:t xml:space="preserve">Maintaining abstinence from drugs and alcohol is essential </w:t>
      </w:r>
      <w:r w:rsidR="04775809">
        <w:rPr/>
        <w:t xml:space="preserve">to support recovery, reduce the risk of reoffending, improve physical and mental wellbeing, and comply with legal and supervisory </w:t>
      </w:r>
      <w:r w:rsidR="4EB21959">
        <w:rPr/>
        <w:t xml:space="preserve">requirements under legislation </w:t>
      </w:r>
      <w:r w:rsidR="6279EDC0">
        <w:rPr/>
        <w:t xml:space="preserve">such as the Criminal Justice Act </w:t>
      </w:r>
      <w:r w:rsidR="700B384E">
        <w:rPr/>
        <w:t>(</w:t>
      </w:r>
      <w:r w:rsidR="6279EDC0">
        <w:rPr/>
        <w:t>2003</w:t>
      </w:r>
      <w:r w:rsidR="1A18B32C">
        <w:rPr/>
        <w:t>)</w:t>
      </w:r>
      <w:r w:rsidR="6279EDC0">
        <w:rPr/>
        <w:t xml:space="preserve">, the Misuse of Drugs Act </w:t>
      </w:r>
      <w:r w:rsidR="664A4092">
        <w:rPr/>
        <w:t>(</w:t>
      </w:r>
      <w:r w:rsidR="6279EDC0">
        <w:rPr/>
        <w:t>1971</w:t>
      </w:r>
      <w:r w:rsidR="56F61655">
        <w:rPr/>
        <w:t>)</w:t>
      </w:r>
      <w:r w:rsidR="6279EDC0">
        <w:rPr/>
        <w:t xml:space="preserve">, and the </w:t>
      </w:r>
      <w:r w:rsidR="56EE876C">
        <w:rPr/>
        <w:t xml:space="preserve">Health and Safety at Work Act </w:t>
      </w:r>
      <w:r w:rsidR="77EB77E5">
        <w:rPr/>
        <w:t>(</w:t>
      </w:r>
      <w:r w:rsidR="56EE876C">
        <w:rPr/>
        <w:t>1974</w:t>
      </w:r>
      <w:r w:rsidR="4B7878E1">
        <w:rPr/>
        <w:t>)</w:t>
      </w:r>
      <w:r w:rsidR="56EE876C">
        <w:rPr/>
        <w:t xml:space="preserve">. </w:t>
      </w:r>
      <w:r w:rsidR="2A5F62BD">
        <w:rPr/>
        <w:t xml:space="preserve">She successfully completed treatment and </w:t>
      </w:r>
      <w:r w:rsidR="2A5F62BD">
        <w:rPr/>
        <w:t>demonstrated</w:t>
      </w:r>
      <w:r w:rsidR="2A5F62BD">
        <w:rPr/>
        <w:t xml:space="preserve"> commitment</w:t>
      </w:r>
      <w:r w:rsidR="275456A3">
        <w:rPr/>
        <w:t xml:space="preserve"> to recovery by attending appointments, engaging with support </w:t>
      </w:r>
      <w:r w:rsidR="275456A3">
        <w:rPr/>
        <w:t>services</w:t>
      </w:r>
      <w:r w:rsidR="275456A3">
        <w:rPr/>
        <w:t xml:space="preserve"> and </w:t>
      </w:r>
      <w:r w:rsidR="275456A3">
        <w:rPr/>
        <w:t>maintaining</w:t>
      </w:r>
      <w:r w:rsidR="275456A3">
        <w:rPr/>
        <w:t xml:space="preserve"> positive communication with professionals. </w:t>
      </w:r>
    </w:p>
    <w:p w:rsidR="68FEAE6B" w:rsidP="34D0FB14" w:rsidRDefault="68FEAE6B" w14:paraId="09884A23" w14:textId="48FB8008">
      <w:pPr>
        <w:pStyle w:val="Normal"/>
      </w:pPr>
      <w:r w:rsidR="37E159B4">
        <w:rPr/>
        <w:t>Under the Social Services and Well-being (Wales) Act 2014, all professionals have a duty to work collaboratively to safeguard children and promote their well-being</w:t>
      </w:r>
      <w:r w:rsidR="3BAFD796">
        <w:rPr/>
        <w:t xml:space="preserve">. The Act places emphasis on prevention, early intervention and multi-agency working to ensure children’s needs are met before risks escalate. </w:t>
      </w:r>
      <w:r w:rsidR="711BC74C">
        <w:rPr/>
        <w:t>Also, the Wales Safeguarding Pro</w:t>
      </w:r>
      <w:r w:rsidR="34902459">
        <w:rPr/>
        <w:t xml:space="preserve">cedures (2019) require practitioners to share information where there is reasonable cause </w:t>
      </w:r>
      <w:r w:rsidR="211E9F4C">
        <w:rPr/>
        <w:t xml:space="preserve">to suspect that a child is </w:t>
      </w:r>
      <w:r w:rsidR="500F6886">
        <w:rPr/>
        <w:t>experiencing or</w:t>
      </w:r>
      <w:r w:rsidR="211E9F4C">
        <w:rPr/>
        <w:t xml:space="preserve"> is at risk of experiencing </w:t>
      </w:r>
      <w:r w:rsidR="1A8D8BEC">
        <w:rPr/>
        <w:t xml:space="preserve">abuse or neglect. </w:t>
      </w:r>
    </w:p>
    <w:p w:rsidR="35BB9308" w:rsidP="4EA6105C" w:rsidRDefault="35BB9308" w14:paraId="5CA161C5" w14:textId="350FB573">
      <w:pPr>
        <w:pStyle w:val="Normal"/>
      </w:pPr>
      <w:r w:rsidR="22905391">
        <w:rPr/>
        <w:t xml:space="preserve">From the information shared by the nursery, there are several safeguarding concerns that </w:t>
      </w:r>
      <w:r w:rsidR="22905391">
        <w:rPr/>
        <w:t>indicate</w:t>
      </w:r>
      <w:r w:rsidR="22905391">
        <w:rPr/>
        <w:t xml:space="preserve"> </w:t>
      </w:r>
      <w:r w:rsidR="22905391">
        <w:rPr/>
        <w:t>possible neglect</w:t>
      </w:r>
      <w:r w:rsidR="22905391">
        <w:rPr/>
        <w:t xml:space="preserve">. These include a </w:t>
      </w:r>
      <w:r w:rsidR="22905391">
        <w:rPr/>
        <w:t xml:space="preserve">significant </w:t>
      </w:r>
      <w:r w:rsidR="580789AB">
        <w:rPr/>
        <w:t>change</w:t>
      </w:r>
      <w:r w:rsidR="22905391">
        <w:rPr/>
        <w:t xml:space="preserve"> in the child’s </w:t>
      </w:r>
      <w:r w:rsidR="3EB8CD30">
        <w:rPr/>
        <w:t xml:space="preserve">behaviour, poor personal hygiene, consistently dirty clothing, emotional </w:t>
      </w:r>
      <w:r w:rsidR="3EB8CD30">
        <w:rPr/>
        <w:t>withdrawal</w:t>
      </w:r>
      <w:r w:rsidR="3EB8CD30">
        <w:rPr/>
        <w:t xml:space="preserve"> and the child arriving at the setting accompanied by an unfamiliar adult who </w:t>
      </w:r>
      <w:r w:rsidR="5A4087EC">
        <w:rPr/>
        <w:t xml:space="preserve">had signs of being under the influence of alcohol. Staff have also </w:t>
      </w:r>
      <w:r w:rsidR="5A4087EC">
        <w:rPr/>
        <w:t>identified</w:t>
      </w:r>
      <w:r w:rsidR="5A4087EC">
        <w:rPr/>
        <w:t xml:space="preserve"> that there is a younger sibling under</w:t>
      </w:r>
      <w:r w:rsidR="1D92C589">
        <w:rPr/>
        <w:t xml:space="preserve"> the age of one living in the same household, which increases our concern due to the vulnerability of </w:t>
      </w:r>
      <w:r w:rsidR="1D92C589">
        <w:rPr/>
        <w:t>very young</w:t>
      </w:r>
      <w:r w:rsidR="1D92C589">
        <w:rPr/>
        <w:t xml:space="preserve"> children.</w:t>
      </w:r>
      <w:r w:rsidR="1315CC8D">
        <w:rPr/>
        <w:t xml:space="preserve"> Under the Social Services and Well-being (Wales) Act 2014, safeguarding is defined as protecting children from abuse, </w:t>
      </w:r>
      <w:r w:rsidR="1315CC8D">
        <w:rPr/>
        <w:t>neglect</w:t>
      </w:r>
      <w:r w:rsidR="1315CC8D">
        <w:rPr/>
        <w:t xml:space="preserve"> and other f</w:t>
      </w:r>
      <w:r w:rsidR="0948154E">
        <w:rPr/>
        <w:t>orms of harm, with the child’s well-being being the primary consideration.</w:t>
      </w:r>
      <w:r w:rsidR="2EBEF1CB">
        <w:rPr/>
        <w:t xml:space="preserve"> </w:t>
      </w:r>
      <w:r w:rsidR="0B28A8AE">
        <w:rPr/>
        <w:t>Also,</w:t>
      </w:r>
      <w:r w:rsidR="2EBEF1CB">
        <w:rPr/>
        <w:t xml:space="preserve"> the Children Act 1989 </w:t>
      </w:r>
      <w:r w:rsidR="58F9DB42">
        <w:rPr/>
        <w:t xml:space="preserve">places </w:t>
      </w:r>
      <w:r w:rsidR="7ED4A0F5">
        <w:rPr/>
        <w:t xml:space="preserve">a duty on local authorities under section 47 to investigate where there is reasonable cause to suspect that a child is suffering, or is </w:t>
      </w:r>
      <w:r w:rsidR="328F7FE5">
        <w:rPr/>
        <w:t xml:space="preserve">likely to suffer, significant harm. </w:t>
      </w:r>
    </w:p>
    <w:p w:rsidR="5B7067BA" w:rsidP="5C700D4D" w:rsidRDefault="5B7067BA" w14:paraId="24490EA1" w14:textId="53B24F81">
      <w:pPr>
        <w:pStyle w:val="Normal"/>
      </w:pPr>
      <w:r w:rsidR="5B7067BA">
        <w:rPr/>
        <w:t xml:space="preserve">As the Drug and Alcohol Officer, I would recommend that the mother is offered a comprehensive </w:t>
      </w:r>
      <w:r w:rsidR="1A0CB54A">
        <w:rPr/>
        <w:t>trauma</w:t>
      </w:r>
      <w:r w:rsidR="5B7067BA">
        <w:rPr/>
        <w:t xml:space="preserve">-informed assessment to explore her alcohol use alongside any </w:t>
      </w:r>
      <w:r w:rsidR="47E24FC2">
        <w:rPr/>
        <w:t xml:space="preserve">underlying </w:t>
      </w:r>
      <w:r w:rsidR="4C2EB205">
        <w:rPr/>
        <w:t>experiences</w:t>
      </w:r>
      <w:r w:rsidR="47E24FC2">
        <w:rPr/>
        <w:t xml:space="preserve"> that may be affecting her parenting. </w:t>
      </w:r>
      <w:r w:rsidR="3EFADB13">
        <w:rPr/>
        <w:t>Research has shown that many adults experiencing substance misuse have experienced Adverse Childhood Experiences (ACEs</w:t>
      </w:r>
      <w:r w:rsidR="5E3AB944">
        <w:rPr/>
        <w:t xml:space="preserve">). This could be abuse, neglect, domestic </w:t>
      </w:r>
      <w:r w:rsidR="5E3AB944">
        <w:rPr/>
        <w:t>abuse</w:t>
      </w:r>
      <w:r w:rsidR="5E3AB944">
        <w:rPr/>
        <w:t xml:space="preserve"> or parental substance mis</w:t>
      </w:r>
      <w:r w:rsidR="1BB477C3">
        <w:rPr/>
        <w:t xml:space="preserve">use during their own childhood (Public Health Wales NHS Trust, 2018). Without the right support, these </w:t>
      </w:r>
      <w:r w:rsidR="29D015CB">
        <w:rPr/>
        <w:t xml:space="preserve">unresolved experiences can affect </w:t>
      </w:r>
      <w:r w:rsidR="11266C7E">
        <w:rPr/>
        <w:t xml:space="preserve">relationships and parenting. </w:t>
      </w:r>
    </w:p>
    <w:p w:rsidR="1F8B6BF1" w:rsidP="4EA6105C" w:rsidRDefault="1F8B6BF1" w14:paraId="6C864531" w14:textId="25DEA769">
      <w:pPr>
        <w:pStyle w:val="Normal"/>
      </w:pPr>
      <w:r w:rsidR="1F8B6BF1">
        <w:rPr/>
        <w:t xml:space="preserve">The Wales </w:t>
      </w:r>
      <w:r w:rsidR="2B6E44CE">
        <w:rPr/>
        <w:t xml:space="preserve">Safeguarding Procedures (2022) </w:t>
      </w:r>
      <w:r w:rsidR="1F8B6BF1">
        <w:rPr/>
        <w:t xml:space="preserve">emphasise that practitioners should consider how parental substance misuse may </w:t>
      </w:r>
      <w:r w:rsidR="1F8B6BF1">
        <w:rPr/>
        <w:t>impact</w:t>
      </w:r>
      <w:r w:rsidR="1F8B6BF1">
        <w:rPr/>
        <w:t xml:space="preserve"> children’s safety, </w:t>
      </w:r>
      <w:r w:rsidR="1F8B6BF1">
        <w:rPr/>
        <w:t>development</w:t>
      </w:r>
      <w:r w:rsidR="1F8B6BF1">
        <w:rPr/>
        <w:t xml:space="preserve"> and well-being, rather than focusing sole</w:t>
      </w:r>
      <w:r w:rsidR="0DFF8110">
        <w:rPr/>
        <w:t xml:space="preserve">ly on the parent’s behaviour. The United Nations Convention on the Rights of the Child is also highly relevant in this case. Article 3 states </w:t>
      </w:r>
      <w:r w:rsidR="7A8FB113">
        <w:rPr/>
        <w:t xml:space="preserve">that the best interests of the child must be a primary consideration in all decisions affecting children. </w:t>
      </w:r>
      <w:r>
        <w:tab/>
      </w:r>
    </w:p>
    <w:p w:rsidR="0A9A0B0F" w:rsidP="4EA6105C" w:rsidRDefault="0A9A0B0F" w14:paraId="563A3284" w14:textId="0B497A3C">
      <w:pPr>
        <w:pStyle w:val="Normal"/>
      </w:pPr>
      <w:r w:rsidR="5F393FC6">
        <w:rPr/>
        <w:t xml:space="preserve"> Therefore, I would reco</w:t>
      </w:r>
      <w:r w:rsidR="752D0951">
        <w:rPr/>
        <w:t xml:space="preserve">mmend ongoing multi-agency information sharing, </w:t>
      </w:r>
      <w:r w:rsidR="0CBA94EE">
        <w:rPr/>
        <w:t>regular</w:t>
      </w:r>
      <w:r w:rsidR="752D0951">
        <w:rPr/>
        <w:t xml:space="preserve"> review meetings and continued </w:t>
      </w:r>
      <w:r w:rsidR="752D0951">
        <w:rPr/>
        <w:t>monitoring</w:t>
      </w:r>
      <w:r w:rsidR="752D0951">
        <w:rPr/>
        <w:t xml:space="preserve"> of both children to ensure that any risks are </w:t>
      </w:r>
      <w:r w:rsidR="752D0951">
        <w:rPr/>
        <w:t>identi</w:t>
      </w:r>
      <w:r w:rsidR="5593374D">
        <w:rPr/>
        <w:t>fied</w:t>
      </w:r>
      <w:r w:rsidR="5593374D">
        <w:rPr/>
        <w:t xml:space="preserve"> and managed appropriately. </w:t>
      </w:r>
      <w:r w:rsidR="086A4B3C">
        <w:rPr/>
        <w:t xml:space="preserve">This </w:t>
      </w:r>
      <w:r w:rsidR="769C560E">
        <w:rPr/>
        <w:t>reflects</w:t>
      </w:r>
      <w:r w:rsidR="086A4B3C">
        <w:rPr/>
        <w:t xml:space="preserve"> the duties outlined within the Social Services and Well-being (Wales) Act 2014 and Working Together to Safeguard </w:t>
      </w:r>
      <w:r w:rsidR="6B86F2C4">
        <w:rPr/>
        <w:t xml:space="preserve">People: Volume 5 (Welsh Government, 2021), which require agencies to work collaboratively to promote children’s well-being </w:t>
      </w:r>
      <w:r w:rsidR="5082B8E5">
        <w:rPr/>
        <w:t>and protect them from significant harm.</w:t>
      </w:r>
    </w:p>
    <w:p w:rsidR="6926830F" w:rsidP="4EA6105C" w:rsidRDefault="6926830F" w14:paraId="5D96E003" w14:textId="166B616B">
      <w:pPr>
        <w:pStyle w:val="Normal"/>
      </w:pPr>
      <w:r w:rsidR="6926830F">
        <w:rPr/>
        <w:t xml:space="preserve">By working collaboratively with social services, health professionals, education </w:t>
      </w:r>
      <w:r w:rsidR="6926830F">
        <w:rPr/>
        <w:t>staff</w:t>
      </w:r>
      <w:r w:rsidR="6926830F">
        <w:rPr/>
        <w:t xml:space="preserve"> and other agencies, we can develop a protection plan that both supports the family and </w:t>
      </w:r>
      <w:r w:rsidR="7082B3A0">
        <w:rPr/>
        <w:t xml:space="preserve">priorities the safety, </w:t>
      </w:r>
      <w:r w:rsidR="7082B3A0">
        <w:rPr/>
        <w:t>welfare</w:t>
      </w:r>
      <w:r w:rsidR="7082B3A0">
        <w:rPr/>
        <w:t xml:space="preserve"> and rights of the children. </w:t>
      </w:r>
    </w:p>
    <w:p w:rsidR="7082B3A0" w:rsidP="4EA6105C" w:rsidRDefault="7082B3A0" w14:paraId="573CEB2C" w14:textId="67F3B2AF">
      <w:pPr>
        <w:pStyle w:val="Normal"/>
      </w:pPr>
      <w:r w:rsidR="7082B3A0">
        <w:rPr/>
        <w:t xml:space="preserve">Thank you listening. </w:t>
      </w:r>
    </w:p>
    <w:p w:rsidR="658D55BF" w:rsidP="5C700D4D" w:rsidRDefault="658D55BF" w14:paraId="00C76C8D" w14:textId="2505245E">
      <w:pPr>
        <w:pStyle w:val="Normal"/>
        <w:rPr>
          <w:u w:val="single"/>
        </w:rPr>
      </w:pPr>
      <w:r w:rsidRPr="5C700D4D" w:rsidR="2D374A4B">
        <w:rPr>
          <w:u w:val="single"/>
        </w:rPr>
        <w:t xml:space="preserve">Reference list </w:t>
      </w:r>
    </w:p>
    <w:p w:rsidR="658D55BF" w:rsidP="4EA6105C" w:rsidRDefault="658D55BF" w14:paraId="0C5E3FBC" w14:textId="685524D6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6324CF44">
        <w:rPr/>
        <w:t xml:space="preserve">Welsh Government (2015) </w:t>
      </w:r>
      <w:r w:rsidRPr="4EA6105C" w:rsidR="6324CF44">
        <w:rPr>
          <w:i w:val="1"/>
          <w:iCs w:val="1"/>
        </w:rPr>
        <w:t xml:space="preserve">Well-being of Future Generations (Wales) Act 2015. </w:t>
      </w:r>
      <w:r w:rsidRPr="4EA6105C" w:rsidR="0017DBC2">
        <w:rPr>
          <w:i w:val="0"/>
          <w:iCs w:val="0"/>
        </w:rPr>
        <w:t xml:space="preserve">Available at: </w:t>
      </w:r>
      <w:hyperlink r:id="R4e50cc964bae426d">
        <w:r w:rsidRPr="4EA6105C" w:rsidR="0017DBC2">
          <w:rPr>
            <w:rStyle w:val="Hyperlink"/>
            <w:noProof w:val="0"/>
            <w:lang w:val="en-GB"/>
          </w:rPr>
          <w:t>Well-being of Future Generations (Wales) Act 2015: the essentials [HTML] | GOV.WALES</w:t>
        </w:r>
      </w:hyperlink>
    </w:p>
    <w:p w:rsidR="07439DD0" w:rsidP="4EA6105C" w:rsidRDefault="07439DD0" w14:paraId="7FB45C8C" w14:textId="487B77A5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A6105C" w:rsidR="1DE2E1D0">
        <w:rPr>
          <w:i w:val="0"/>
          <w:iCs w:val="0"/>
        </w:rPr>
        <w:t xml:space="preserve">Welsh Government (2019) </w:t>
      </w:r>
      <w:r w:rsidRPr="4EA6105C" w:rsidR="1DE2E1D0">
        <w:rPr>
          <w:i w:val="1"/>
          <w:iCs w:val="1"/>
        </w:rPr>
        <w:t>Substance Misuse Delivery Plan 2019-2022.</w:t>
      </w:r>
      <w:r w:rsidRPr="4EA6105C" w:rsidR="1DE2E1D0">
        <w:rPr>
          <w:i w:val="0"/>
          <w:iCs w:val="0"/>
        </w:rPr>
        <w:t xml:space="preserve"> Cardiff: Wels</w:t>
      </w:r>
      <w:r w:rsidRPr="4EA6105C" w:rsidR="47747456">
        <w:rPr>
          <w:i w:val="0"/>
          <w:iCs w:val="0"/>
        </w:rPr>
        <w:t xml:space="preserve">h Government. </w:t>
      </w:r>
      <w:r w:rsidRPr="4EA6105C" w:rsidR="47B7F34F">
        <w:rPr>
          <w:i w:val="0"/>
          <w:iCs w:val="0"/>
        </w:rPr>
        <w:t xml:space="preserve">Available at: </w:t>
      </w:r>
      <w:hyperlink r:id="R177cd22af7b04468">
        <w:r w:rsidRPr="4EA6105C" w:rsidR="47B7F34F">
          <w:rPr>
            <w:rStyle w:val="Hyperlink"/>
            <w:noProof w:val="0"/>
            <w:lang w:val="en-GB"/>
          </w:rPr>
          <w:t>Substance misuse delivery plan: 2019 to 2022 | GOV.WALES</w:t>
        </w:r>
      </w:hyperlink>
    </w:p>
    <w:p w:rsidR="3D8AC4A3" w:rsidP="4EA6105C" w:rsidRDefault="3D8AC4A3" w14:paraId="3149B980" w14:textId="63386BA6">
      <w:pPr>
        <w:pStyle w:val="Normal"/>
        <w:rPr>
          <w:i w:val="0"/>
          <w:iCs w:val="0"/>
        </w:rPr>
      </w:pPr>
      <w:r w:rsidRPr="4EA6105C" w:rsidR="04D71C16">
        <w:rPr>
          <w:i w:val="0"/>
          <w:iCs w:val="0"/>
        </w:rPr>
        <w:t xml:space="preserve">Public Health Wales (2019) </w:t>
      </w:r>
      <w:r w:rsidRPr="4EA6105C" w:rsidR="04D71C16">
        <w:rPr>
          <w:i w:val="1"/>
          <w:iCs w:val="1"/>
        </w:rPr>
        <w:t>Adverse Childhood Experiences (ACE</w:t>
      </w:r>
      <w:r w:rsidRPr="4EA6105C" w:rsidR="376F635C">
        <w:rPr>
          <w:i w:val="1"/>
          <w:iCs w:val="1"/>
        </w:rPr>
        <w:t>’s)</w:t>
      </w:r>
      <w:r w:rsidRPr="4EA6105C" w:rsidR="39872030">
        <w:rPr>
          <w:i w:val="1"/>
          <w:iCs w:val="1"/>
        </w:rPr>
        <w:t xml:space="preserve">. </w:t>
      </w:r>
      <w:r w:rsidRPr="4EA6105C" w:rsidR="39872030">
        <w:rPr>
          <w:i w:val="0"/>
          <w:iCs w:val="0"/>
        </w:rPr>
        <w:t>Available at:</w:t>
      </w:r>
      <w:hyperlink r:id="Ra804c8aae6c04799">
        <w:r w:rsidRPr="4EA6105C" w:rsidR="39872030">
          <w:rPr>
            <w:rStyle w:val="Hyperlink"/>
            <w:noProof w:val="0"/>
            <w:lang w:val="en-GB"/>
          </w:rPr>
          <w:t>Adverse childhood experiences - Public Health Wales</w:t>
        </w:r>
      </w:hyperlink>
      <w:r w:rsidRPr="4EA6105C" w:rsidR="39872030">
        <w:rPr>
          <w:i w:val="0"/>
          <w:iCs w:val="0"/>
        </w:rPr>
        <w:t xml:space="preserve"> </w:t>
      </w:r>
    </w:p>
    <w:p w:rsidR="61A72640" w:rsidP="4EA6105C" w:rsidRDefault="61A72640" w14:paraId="08795A09" w14:textId="56D3FDE4">
      <w:pPr>
        <w:pStyle w:val="Normal"/>
      </w:pPr>
      <w:r w:rsidRPr="4EA6105C" w:rsidR="61A72640">
        <w:rPr>
          <w:i w:val="0"/>
          <w:iCs w:val="0"/>
        </w:rPr>
        <w:t xml:space="preserve">Welsh Government (2014) </w:t>
      </w:r>
      <w:r w:rsidRPr="4EA6105C" w:rsidR="61A72640">
        <w:rPr>
          <w:i w:val="1"/>
          <w:iCs w:val="1"/>
        </w:rPr>
        <w:t xml:space="preserve">Social Services and Well-being (Wales) Act 2014. </w:t>
      </w:r>
      <w:r w:rsidRPr="4EA6105C" w:rsidR="6A7387B9">
        <w:rPr>
          <w:i w:val="0"/>
          <w:iCs w:val="0"/>
        </w:rPr>
        <w:t>Cardiff: Welsh Government.</w:t>
      </w:r>
      <w:r w:rsidRPr="4EA6105C" w:rsidR="219302BE">
        <w:rPr>
          <w:i w:val="0"/>
          <w:iCs w:val="0"/>
        </w:rPr>
        <w:t xml:space="preserve"> Available at:</w:t>
      </w:r>
      <w:hyperlink r:id="Rc0e6701632794163">
        <w:r w:rsidRPr="4EA6105C" w:rsidR="219302BE">
          <w:rPr>
            <w:rStyle w:val="Hyperlink"/>
            <w:noProof w:val="0"/>
            <w:lang w:val="en-GB"/>
          </w:rPr>
          <w:t>social-services-and-well-being-wales-act-2014-the-essentials.pdf</w:t>
        </w:r>
      </w:hyperlink>
      <w:r w:rsidRPr="4EA6105C" w:rsidR="219302BE">
        <w:rPr>
          <w:i w:val="0"/>
          <w:iCs w:val="0"/>
        </w:rPr>
        <w:t xml:space="preserve"> </w:t>
      </w:r>
    </w:p>
    <w:p w:rsidR="6A7387B9" w:rsidP="4EA6105C" w:rsidRDefault="6A7387B9" w14:paraId="7724529E" w14:textId="455AD090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A6105C" w:rsidR="6A7387B9">
        <w:rPr>
          <w:i w:val="0"/>
          <w:iCs w:val="0"/>
        </w:rPr>
        <w:t xml:space="preserve">Social Care Wales (2022) </w:t>
      </w:r>
      <w:r w:rsidRPr="4EA6105C" w:rsidR="6A7387B9">
        <w:rPr>
          <w:i w:val="1"/>
          <w:iCs w:val="1"/>
        </w:rPr>
        <w:t xml:space="preserve">Wales Safeguarding </w:t>
      </w:r>
      <w:r w:rsidRPr="4EA6105C" w:rsidR="196E170E">
        <w:rPr>
          <w:i w:val="1"/>
          <w:iCs w:val="1"/>
        </w:rPr>
        <w:t xml:space="preserve">Procedures. </w:t>
      </w:r>
      <w:r w:rsidRPr="4EA6105C" w:rsidR="196E170E">
        <w:rPr>
          <w:i w:val="0"/>
          <w:iCs w:val="0"/>
        </w:rPr>
        <w:t>Cardiff: Social Care Wales</w:t>
      </w:r>
      <w:r w:rsidRPr="4EA6105C" w:rsidR="52988B65">
        <w:rPr>
          <w:i w:val="0"/>
          <w:iCs w:val="0"/>
        </w:rPr>
        <w:t xml:space="preserve">. Available at: </w:t>
      </w:r>
      <w:hyperlink r:id="Rcd407481fa974b0d">
        <w:r w:rsidRPr="4EA6105C" w:rsidR="52988B65">
          <w:rPr>
            <w:rStyle w:val="Hyperlink"/>
            <w:noProof w:val="0"/>
            <w:lang w:val="en-GB"/>
          </w:rPr>
          <w:t>Safeguarding | Social Care Wales</w:t>
        </w:r>
      </w:hyperlink>
    </w:p>
    <w:p w:rsidR="196E170E" w:rsidP="4EA6105C" w:rsidRDefault="196E170E" w14:paraId="366C04DA" w14:textId="2A53DDD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A6105C" w:rsidR="196E170E">
        <w:rPr>
          <w:i w:val="0"/>
          <w:iCs w:val="0"/>
        </w:rPr>
        <w:t>Children Act (1989)</w:t>
      </w:r>
      <w:r w:rsidRPr="4EA6105C" w:rsidR="70250410">
        <w:rPr>
          <w:i w:val="0"/>
          <w:iCs w:val="0"/>
        </w:rPr>
        <w:t xml:space="preserve">. Available at: </w:t>
      </w:r>
      <w:hyperlink r:id="Rcb77d92d6c2d40c1">
        <w:r w:rsidRPr="4EA6105C" w:rsidR="70250410">
          <w:rPr>
            <w:rStyle w:val="Hyperlink"/>
            <w:noProof w:val="0"/>
            <w:lang w:val="en-GB"/>
          </w:rPr>
          <w:t>Children Act 1989</w:t>
        </w:r>
      </w:hyperlink>
    </w:p>
    <w:p w:rsidR="276C3358" w:rsidP="4EA6105C" w:rsidRDefault="276C3358" w14:paraId="7D53F26F" w14:textId="079AAF3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A6105C" w:rsidR="276C3358">
        <w:rPr>
          <w:i w:val="0"/>
          <w:iCs w:val="0"/>
        </w:rPr>
        <w:t xml:space="preserve">United Nations (1989) </w:t>
      </w:r>
      <w:r w:rsidRPr="4EA6105C" w:rsidR="276C3358">
        <w:rPr>
          <w:i w:val="1"/>
          <w:iCs w:val="1"/>
        </w:rPr>
        <w:t xml:space="preserve">Convention on the Rights of the Child. </w:t>
      </w:r>
      <w:r w:rsidRPr="4EA6105C" w:rsidR="276C3358">
        <w:rPr>
          <w:i w:val="0"/>
          <w:iCs w:val="0"/>
        </w:rPr>
        <w:t>New York: U</w:t>
      </w:r>
      <w:r w:rsidRPr="4EA6105C" w:rsidR="50CC192C">
        <w:rPr>
          <w:i w:val="0"/>
          <w:iCs w:val="0"/>
        </w:rPr>
        <w:t>nited Nations</w:t>
      </w:r>
      <w:r w:rsidRPr="4EA6105C" w:rsidR="6E2E5602">
        <w:rPr>
          <w:i w:val="0"/>
          <w:iCs w:val="0"/>
        </w:rPr>
        <w:t>. Available a</w:t>
      </w:r>
      <w:r w:rsidRPr="4EA6105C" w:rsidR="14EB42F0">
        <w:rPr>
          <w:i w:val="0"/>
          <w:iCs w:val="0"/>
        </w:rPr>
        <w:t xml:space="preserve">t: </w:t>
      </w:r>
      <w:hyperlink r:id="Rd1ceefc13a074273">
        <w:r w:rsidRPr="4EA6105C" w:rsidR="14EB42F0">
          <w:rPr>
            <w:rStyle w:val="Hyperlink"/>
            <w:noProof w:val="0"/>
            <w:lang w:val="en-GB"/>
          </w:rPr>
          <w:t>Convention on the Rights of the Child text | UNICEF</w:t>
        </w:r>
      </w:hyperlink>
    </w:p>
    <w:p w:rsidR="50CC192C" w:rsidP="4EA6105C" w:rsidRDefault="50CC192C" w14:paraId="51B15E46" w14:textId="4B43BB4F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A6105C" w:rsidR="50CC192C">
        <w:rPr>
          <w:i w:val="0"/>
          <w:iCs w:val="0"/>
        </w:rPr>
        <w:t xml:space="preserve">Welsh Government (2021) </w:t>
      </w:r>
      <w:r w:rsidRPr="4EA6105C" w:rsidR="50CC192C">
        <w:rPr>
          <w:i w:val="1"/>
          <w:iCs w:val="1"/>
        </w:rPr>
        <w:t xml:space="preserve">Working Together to Safeguard People: Volume 5- Handling Individual Cases </w:t>
      </w:r>
      <w:r w:rsidRPr="4EA6105C" w:rsidR="022E37A7">
        <w:rPr>
          <w:i w:val="1"/>
          <w:iCs w:val="1"/>
        </w:rPr>
        <w:t xml:space="preserve">to Protect Children at Risk. </w:t>
      </w:r>
      <w:r w:rsidRPr="4EA6105C" w:rsidR="022E37A7">
        <w:rPr>
          <w:i w:val="0"/>
          <w:iCs w:val="0"/>
        </w:rPr>
        <w:t>Cardiff: Welsh Government</w:t>
      </w:r>
      <w:r w:rsidRPr="4EA6105C" w:rsidR="19B49831">
        <w:rPr>
          <w:i w:val="0"/>
          <w:iCs w:val="0"/>
        </w:rPr>
        <w:t xml:space="preserve">. Available at: </w:t>
      </w:r>
      <w:hyperlink r:id="Rc114e1f576ff461e">
        <w:r w:rsidRPr="4EA6105C" w:rsidR="19B49831">
          <w:rPr>
            <w:rStyle w:val="Hyperlink"/>
            <w:noProof w:val="0"/>
            <w:lang w:val="en-GB"/>
          </w:rPr>
          <w:t>working-together-to-safeguard-people-volume-5-handling-individual-cases-to-protect-children-at-risk.pdf</w:t>
        </w:r>
      </w:hyperlink>
    </w:p>
    <w:p w:rsidR="022E37A7" w:rsidP="4EA6105C" w:rsidRDefault="022E37A7" w14:paraId="480BDEB4" w14:textId="50AFAE16">
      <w:pPr>
        <w:pStyle w:val="Normal"/>
      </w:pPr>
      <w:r w:rsidRPr="5C700D4D" w:rsidR="2D0BBD6D">
        <w:rPr>
          <w:i w:val="0"/>
          <w:iCs w:val="0"/>
        </w:rPr>
        <w:t xml:space="preserve">Welsh Government (2021) </w:t>
      </w:r>
      <w:r w:rsidRPr="5C700D4D" w:rsidR="2D0BBD6D">
        <w:rPr>
          <w:i w:val="1"/>
          <w:iCs w:val="1"/>
        </w:rPr>
        <w:t>Working Together to Safeguard People: Volume 1 – Introduction and Over</w:t>
      </w:r>
      <w:r w:rsidRPr="5C700D4D" w:rsidR="25238D21">
        <w:rPr>
          <w:i w:val="1"/>
          <w:iCs w:val="1"/>
        </w:rPr>
        <w:t xml:space="preserve">view. </w:t>
      </w:r>
      <w:r w:rsidRPr="5C700D4D" w:rsidR="25238D21">
        <w:rPr>
          <w:i w:val="0"/>
          <w:iCs w:val="0"/>
        </w:rPr>
        <w:t xml:space="preserve">Cardiff: Welsh Government. </w:t>
      </w:r>
      <w:r w:rsidRPr="5C700D4D" w:rsidR="5851B175">
        <w:rPr>
          <w:i w:val="0"/>
          <w:iCs w:val="0"/>
        </w:rPr>
        <w:t xml:space="preserve">Available at: </w:t>
      </w:r>
      <w:hyperlink r:id="Rbf5be3ba80544cf9">
        <w:r w:rsidRPr="5C700D4D" w:rsidR="5851B175">
          <w:rPr>
            <w:rStyle w:val="Hyperlink"/>
            <w:noProof w:val="0"/>
            <w:lang w:val="en-GB"/>
          </w:rPr>
          <w:t>Safeguarding people: an introduction | GOV.WALES</w:t>
        </w:r>
      </w:hyperlink>
      <w:r w:rsidRPr="5C700D4D" w:rsidR="5851B175">
        <w:rPr>
          <w:noProof w:val="0"/>
          <w:lang w:val="en-GB"/>
        </w:rPr>
        <w:t xml:space="preserve"> </w:t>
      </w:r>
    </w:p>
    <w:p w:rsidR="252804AE" w:rsidP="5C700D4D" w:rsidRDefault="252804AE" w14:paraId="38D8B398" w14:textId="282F3800">
      <w:pPr>
        <w:pStyle w:val="Normal"/>
      </w:pPr>
      <w:r w:rsidRPr="5C700D4D" w:rsidR="252804AE">
        <w:rPr>
          <w:noProof w:val="0"/>
          <w:lang w:val="en-GB"/>
        </w:rPr>
        <w:t xml:space="preserve">Bronfenbrenner, U. (1979) </w:t>
      </w:r>
      <w:r w:rsidRPr="5C700D4D" w:rsidR="252804AE">
        <w:rPr>
          <w:i w:val="1"/>
          <w:iCs w:val="1"/>
          <w:noProof w:val="0"/>
          <w:lang w:val="en-GB"/>
        </w:rPr>
        <w:t xml:space="preserve">The Ecology of Human Development. </w:t>
      </w:r>
      <w:r w:rsidRPr="5C700D4D" w:rsidR="1164B87B">
        <w:rPr>
          <w:i w:val="0"/>
          <w:iCs w:val="0"/>
          <w:noProof w:val="0"/>
          <w:lang w:val="en-GB"/>
        </w:rPr>
        <w:t xml:space="preserve">Cambridge, MA: Harvard University Press. </w:t>
      </w:r>
    </w:p>
    <w:p w:rsidR="63549CBE" w:rsidP="5C700D4D" w:rsidRDefault="63549CBE" w14:paraId="7C9136FF" w14:textId="63EEB8D0">
      <w:pPr>
        <w:pStyle w:val="Normal"/>
      </w:pPr>
      <w:r w:rsidRPr="5C700D4D" w:rsidR="63549CBE">
        <w:rPr>
          <w:i w:val="0"/>
          <w:iCs w:val="0"/>
          <w:noProof w:val="0"/>
          <w:lang w:val="en-GB"/>
        </w:rPr>
        <w:t xml:space="preserve">Home Office (1971) </w:t>
      </w:r>
      <w:r w:rsidRPr="5C700D4D" w:rsidR="63549CBE">
        <w:rPr>
          <w:i w:val="1"/>
          <w:iCs w:val="1"/>
          <w:noProof w:val="0"/>
          <w:lang w:val="en-GB"/>
        </w:rPr>
        <w:t xml:space="preserve">Misuse of Drugs Act 1971. </w:t>
      </w:r>
      <w:r w:rsidRPr="5C700D4D" w:rsidR="63549CBE">
        <w:rPr>
          <w:i w:val="0"/>
          <w:iCs w:val="0"/>
          <w:noProof w:val="0"/>
          <w:lang w:val="en-GB"/>
        </w:rPr>
        <w:t xml:space="preserve">London: HMSO. Available at: </w:t>
      </w:r>
      <w:hyperlink r:id="Rde9ce552336d4636">
        <w:r w:rsidRPr="5C700D4D" w:rsidR="79F6CEA4">
          <w:rPr>
            <w:rStyle w:val="Hyperlink"/>
            <w:noProof w:val="0"/>
            <w:lang w:val="en-GB"/>
          </w:rPr>
          <w:t>Misuse of Drugs Act 1971</w:t>
        </w:r>
      </w:hyperlink>
    </w:p>
    <w:p w:rsidR="79F6CEA4" w:rsidP="5C700D4D" w:rsidRDefault="79F6CEA4" w14:paraId="1C754F52" w14:textId="2F76FCDD">
      <w:pPr>
        <w:pStyle w:val="Normal"/>
      </w:pPr>
      <w:r w:rsidRPr="5C700D4D" w:rsidR="79F6CEA4">
        <w:rPr>
          <w:noProof w:val="0"/>
          <w:lang w:val="en-GB"/>
        </w:rPr>
        <w:t xml:space="preserve">HM Government (1974) </w:t>
      </w:r>
      <w:r w:rsidRPr="5C700D4D" w:rsidR="79F6CEA4">
        <w:rPr>
          <w:i w:val="1"/>
          <w:iCs w:val="1"/>
          <w:noProof w:val="0"/>
          <w:lang w:val="en-GB"/>
        </w:rPr>
        <w:t xml:space="preserve">Health and Safety at Work Act 1974. </w:t>
      </w:r>
      <w:r w:rsidRPr="5C700D4D" w:rsidR="79F6CEA4">
        <w:rPr>
          <w:i w:val="0"/>
          <w:iCs w:val="0"/>
          <w:noProof w:val="0"/>
          <w:lang w:val="en-GB"/>
        </w:rPr>
        <w:t xml:space="preserve">London: HMSO. Available at: </w:t>
      </w:r>
      <w:hyperlink r:id="Re02e46cd14844662">
        <w:r w:rsidRPr="5C700D4D" w:rsidR="715DBA18">
          <w:rPr>
            <w:rStyle w:val="Hyperlink"/>
            <w:noProof w:val="0"/>
            <w:lang w:val="en-GB"/>
          </w:rPr>
          <w:t>Health and Safety at Work etc. Act 1974</w:t>
        </w:r>
      </w:hyperlink>
    </w:p>
    <w:p w:rsidR="715DBA18" w:rsidP="5C700D4D" w:rsidRDefault="715DBA18" w14:paraId="577A41D0" w14:textId="61639D53">
      <w:pPr>
        <w:pStyle w:val="Normal"/>
      </w:pPr>
      <w:r w:rsidRPr="5C700D4D" w:rsidR="715DBA18">
        <w:rPr>
          <w:noProof w:val="0"/>
          <w:lang w:val="en-GB"/>
        </w:rPr>
        <w:t xml:space="preserve">HM Government (2003) </w:t>
      </w:r>
      <w:r w:rsidRPr="5C700D4D" w:rsidR="715DBA18">
        <w:rPr>
          <w:i w:val="1"/>
          <w:iCs w:val="1"/>
          <w:noProof w:val="0"/>
          <w:lang w:val="en-GB"/>
        </w:rPr>
        <w:t xml:space="preserve">Criminal Justice Act 2003. </w:t>
      </w:r>
      <w:r w:rsidRPr="5C700D4D" w:rsidR="715DBA18">
        <w:rPr>
          <w:i w:val="0"/>
          <w:iCs w:val="0"/>
          <w:noProof w:val="0"/>
          <w:lang w:val="en-GB"/>
        </w:rPr>
        <w:t>London: The Stationery O</w:t>
      </w:r>
      <w:r w:rsidRPr="5C700D4D" w:rsidR="35A65A4E">
        <w:rPr>
          <w:i w:val="0"/>
          <w:iCs w:val="0"/>
          <w:noProof w:val="0"/>
          <w:lang w:val="en-GB"/>
        </w:rPr>
        <w:t xml:space="preserve">ffice. Available at: </w:t>
      </w:r>
      <w:hyperlink r:id="R0f28d6aa72314845">
        <w:r w:rsidRPr="5C700D4D" w:rsidR="35A65A4E">
          <w:rPr>
            <w:rStyle w:val="Hyperlink"/>
            <w:noProof w:val="0"/>
            <w:lang w:val="en-GB"/>
          </w:rPr>
          <w:t>Criminal Justice Act 2003</w:t>
        </w:r>
      </w:hyperlink>
    </w:p>
    <w:p w:rsidR="5C700D4D" w:rsidP="5C700D4D" w:rsidRDefault="5C700D4D" w14:paraId="4858E2CC" w14:textId="00FFE85C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b9867fcb8444db5"/>
      <w:footerReference w:type="default" r:id="R87fad59b43ce466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700D4D" w:rsidTr="5C700D4D" w14:paraId="05AF7D37">
      <w:trPr>
        <w:trHeight w:val="300"/>
      </w:trPr>
      <w:tc>
        <w:tcPr>
          <w:tcW w:w="3005" w:type="dxa"/>
          <w:tcMar/>
        </w:tcPr>
        <w:p w:rsidR="5C700D4D" w:rsidP="5C700D4D" w:rsidRDefault="5C700D4D" w14:paraId="66138CDE" w14:textId="09CE118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C700D4D" w:rsidP="5C700D4D" w:rsidRDefault="5C700D4D" w14:paraId="7C299988" w14:textId="11C2978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700D4D" w:rsidP="5C700D4D" w:rsidRDefault="5C700D4D" w14:paraId="7C011331" w14:textId="4EC31E2E">
          <w:pPr>
            <w:pStyle w:val="Header"/>
            <w:bidi w:val="0"/>
            <w:ind w:right="-115"/>
            <w:jc w:val="right"/>
          </w:pPr>
        </w:p>
      </w:tc>
    </w:tr>
  </w:tbl>
  <w:p w:rsidR="5C700D4D" w:rsidP="5C700D4D" w:rsidRDefault="5C700D4D" w14:paraId="167B7A5C" w14:textId="5B3F9E7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C700D4D" w:rsidTr="5C700D4D" w14:paraId="18CED3C9">
      <w:trPr>
        <w:trHeight w:val="300"/>
      </w:trPr>
      <w:tc>
        <w:tcPr>
          <w:tcW w:w="3005" w:type="dxa"/>
          <w:tcMar/>
        </w:tcPr>
        <w:p w:rsidR="5C700D4D" w:rsidP="5C700D4D" w:rsidRDefault="5C700D4D" w14:paraId="68D44349" w14:textId="55AE1F00">
          <w:pPr>
            <w:pStyle w:val="Header"/>
            <w:bidi w:val="0"/>
            <w:ind w:left="-115"/>
            <w:jc w:val="left"/>
          </w:pPr>
          <w:r w:rsidR="5C700D4D">
            <w:rPr/>
            <w:t xml:space="preserve">Jade Coakley </w:t>
          </w:r>
        </w:p>
        <w:p w:rsidR="5C700D4D" w:rsidP="5C700D4D" w:rsidRDefault="5C700D4D" w14:paraId="1AEB9734" w14:textId="21128C73">
          <w:pPr>
            <w:pStyle w:val="Header"/>
            <w:bidi w:val="0"/>
            <w:ind w:left="-115"/>
            <w:jc w:val="left"/>
          </w:pPr>
          <w:r w:rsidR="5C700D4D">
            <w:rPr/>
            <w:t>1801569</w:t>
          </w:r>
        </w:p>
        <w:p w:rsidR="5C700D4D" w:rsidP="5C700D4D" w:rsidRDefault="5C700D4D" w14:paraId="747B636F" w14:textId="316AD51C">
          <w:pPr>
            <w:pStyle w:val="Header"/>
            <w:bidi w:val="0"/>
            <w:ind w:left="-115"/>
            <w:jc w:val="left"/>
          </w:pPr>
          <w:r w:rsidR="5C700D4D">
            <w:rPr/>
            <w:t>ECEY5011</w:t>
          </w:r>
        </w:p>
      </w:tc>
      <w:tc>
        <w:tcPr>
          <w:tcW w:w="3005" w:type="dxa"/>
          <w:tcMar/>
        </w:tcPr>
        <w:p w:rsidR="5C700D4D" w:rsidP="5C700D4D" w:rsidRDefault="5C700D4D" w14:paraId="72A6356B" w14:textId="431A860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C700D4D" w:rsidP="5C700D4D" w:rsidRDefault="5C700D4D" w14:paraId="64BE2EFE" w14:textId="766FF06B">
          <w:pPr>
            <w:pStyle w:val="Header"/>
            <w:bidi w:val="0"/>
            <w:ind w:right="-115"/>
            <w:jc w:val="right"/>
          </w:pPr>
        </w:p>
      </w:tc>
    </w:tr>
  </w:tbl>
  <w:p w:rsidR="5C700D4D" w:rsidP="5C700D4D" w:rsidRDefault="5C700D4D" w14:paraId="5E7BC165" w14:textId="6ACB731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CB6712"/>
    <w:rsid w:val="0017DBC2"/>
    <w:rsid w:val="004EE86F"/>
    <w:rsid w:val="00854D59"/>
    <w:rsid w:val="00DB48D9"/>
    <w:rsid w:val="016507BE"/>
    <w:rsid w:val="02172F48"/>
    <w:rsid w:val="022E37A7"/>
    <w:rsid w:val="025DA05E"/>
    <w:rsid w:val="0343D950"/>
    <w:rsid w:val="03510782"/>
    <w:rsid w:val="04393BD8"/>
    <w:rsid w:val="04775809"/>
    <w:rsid w:val="04972781"/>
    <w:rsid w:val="04D71C16"/>
    <w:rsid w:val="050D6F81"/>
    <w:rsid w:val="056884F1"/>
    <w:rsid w:val="05E65CA3"/>
    <w:rsid w:val="0601E26F"/>
    <w:rsid w:val="062D7746"/>
    <w:rsid w:val="065ADA53"/>
    <w:rsid w:val="0676DAF3"/>
    <w:rsid w:val="06E636A7"/>
    <w:rsid w:val="071B75A3"/>
    <w:rsid w:val="073D20BB"/>
    <w:rsid w:val="07439DD0"/>
    <w:rsid w:val="07D5AAC2"/>
    <w:rsid w:val="085978D3"/>
    <w:rsid w:val="086A4B3C"/>
    <w:rsid w:val="089D6620"/>
    <w:rsid w:val="09196ECF"/>
    <w:rsid w:val="0948154E"/>
    <w:rsid w:val="096C457B"/>
    <w:rsid w:val="09DAC5A0"/>
    <w:rsid w:val="09EB11BB"/>
    <w:rsid w:val="0A99D6E8"/>
    <w:rsid w:val="0A9A0B0F"/>
    <w:rsid w:val="0B28A8AE"/>
    <w:rsid w:val="0B54048B"/>
    <w:rsid w:val="0B7776B1"/>
    <w:rsid w:val="0B808E18"/>
    <w:rsid w:val="0BA01EA5"/>
    <w:rsid w:val="0BB48431"/>
    <w:rsid w:val="0BB63099"/>
    <w:rsid w:val="0C3508C8"/>
    <w:rsid w:val="0C386DD7"/>
    <w:rsid w:val="0CB97BD5"/>
    <w:rsid w:val="0CBA94EE"/>
    <w:rsid w:val="0CDAA510"/>
    <w:rsid w:val="0CFB63F3"/>
    <w:rsid w:val="0D8586DC"/>
    <w:rsid w:val="0DFF8110"/>
    <w:rsid w:val="0E08809D"/>
    <w:rsid w:val="0EC2342E"/>
    <w:rsid w:val="0EFD2C43"/>
    <w:rsid w:val="0F5F5BCD"/>
    <w:rsid w:val="0F8FDFB5"/>
    <w:rsid w:val="0FDB7513"/>
    <w:rsid w:val="1072607A"/>
    <w:rsid w:val="11266C7E"/>
    <w:rsid w:val="11582953"/>
    <w:rsid w:val="1164B87B"/>
    <w:rsid w:val="11AE567E"/>
    <w:rsid w:val="123D2B5A"/>
    <w:rsid w:val="123E79A8"/>
    <w:rsid w:val="12823B45"/>
    <w:rsid w:val="12E23BF2"/>
    <w:rsid w:val="1315CC8D"/>
    <w:rsid w:val="142B1602"/>
    <w:rsid w:val="1487C7A8"/>
    <w:rsid w:val="14C50A3F"/>
    <w:rsid w:val="14EB42F0"/>
    <w:rsid w:val="14F5269A"/>
    <w:rsid w:val="1585F53D"/>
    <w:rsid w:val="15D4C63B"/>
    <w:rsid w:val="16199890"/>
    <w:rsid w:val="1638B90D"/>
    <w:rsid w:val="16434207"/>
    <w:rsid w:val="1655B27F"/>
    <w:rsid w:val="16B7F3E4"/>
    <w:rsid w:val="1756D200"/>
    <w:rsid w:val="17B628FD"/>
    <w:rsid w:val="17E5504E"/>
    <w:rsid w:val="17E6F783"/>
    <w:rsid w:val="17F9F5C3"/>
    <w:rsid w:val="1833C053"/>
    <w:rsid w:val="18A905AD"/>
    <w:rsid w:val="196E170E"/>
    <w:rsid w:val="19A94762"/>
    <w:rsid w:val="19B49831"/>
    <w:rsid w:val="19BD764E"/>
    <w:rsid w:val="19E18D89"/>
    <w:rsid w:val="1A0CB54A"/>
    <w:rsid w:val="1A18B32C"/>
    <w:rsid w:val="1A49E6C8"/>
    <w:rsid w:val="1A85499A"/>
    <w:rsid w:val="1A8D8BEC"/>
    <w:rsid w:val="1AF81CAA"/>
    <w:rsid w:val="1B0B66C6"/>
    <w:rsid w:val="1B452F6A"/>
    <w:rsid w:val="1B6044CB"/>
    <w:rsid w:val="1BA1407C"/>
    <w:rsid w:val="1BB477C3"/>
    <w:rsid w:val="1C19325E"/>
    <w:rsid w:val="1CCB1E0F"/>
    <w:rsid w:val="1CEB0B82"/>
    <w:rsid w:val="1D92C589"/>
    <w:rsid w:val="1DBE50F5"/>
    <w:rsid w:val="1DE2E1D0"/>
    <w:rsid w:val="1DE9B469"/>
    <w:rsid w:val="1EC3E90F"/>
    <w:rsid w:val="1EDB9B34"/>
    <w:rsid w:val="1EDD83A0"/>
    <w:rsid w:val="1F697E2A"/>
    <w:rsid w:val="1F6A6C1F"/>
    <w:rsid w:val="1F8B6BF1"/>
    <w:rsid w:val="1F8E2B0B"/>
    <w:rsid w:val="1FB9B11B"/>
    <w:rsid w:val="20110E58"/>
    <w:rsid w:val="205B6CE3"/>
    <w:rsid w:val="207FF2A5"/>
    <w:rsid w:val="211E9F4C"/>
    <w:rsid w:val="216639E1"/>
    <w:rsid w:val="219302BE"/>
    <w:rsid w:val="21CDE5E4"/>
    <w:rsid w:val="21EBDC70"/>
    <w:rsid w:val="2251C253"/>
    <w:rsid w:val="22905391"/>
    <w:rsid w:val="229A2CBF"/>
    <w:rsid w:val="22C73229"/>
    <w:rsid w:val="22D2FD67"/>
    <w:rsid w:val="22FBA4C5"/>
    <w:rsid w:val="2337DB46"/>
    <w:rsid w:val="23FC99B0"/>
    <w:rsid w:val="243AC29D"/>
    <w:rsid w:val="24A4950B"/>
    <w:rsid w:val="25238D21"/>
    <w:rsid w:val="252804AE"/>
    <w:rsid w:val="25A1490F"/>
    <w:rsid w:val="2646C616"/>
    <w:rsid w:val="2658666F"/>
    <w:rsid w:val="268692FB"/>
    <w:rsid w:val="26BA3DF2"/>
    <w:rsid w:val="27097444"/>
    <w:rsid w:val="272638C4"/>
    <w:rsid w:val="2732876D"/>
    <w:rsid w:val="275456A3"/>
    <w:rsid w:val="276C3358"/>
    <w:rsid w:val="278D42AA"/>
    <w:rsid w:val="28239B14"/>
    <w:rsid w:val="28758E6C"/>
    <w:rsid w:val="28B28D81"/>
    <w:rsid w:val="29D015CB"/>
    <w:rsid w:val="29F22FD4"/>
    <w:rsid w:val="29F9B0DF"/>
    <w:rsid w:val="2A11320C"/>
    <w:rsid w:val="2A3D337B"/>
    <w:rsid w:val="2A5F62BD"/>
    <w:rsid w:val="2A7DFCC4"/>
    <w:rsid w:val="2B23B104"/>
    <w:rsid w:val="2B6E44CE"/>
    <w:rsid w:val="2BDE26FD"/>
    <w:rsid w:val="2BF00FE6"/>
    <w:rsid w:val="2C1622BF"/>
    <w:rsid w:val="2D0BBD6D"/>
    <w:rsid w:val="2D374A4B"/>
    <w:rsid w:val="2D9A3399"/>
    <w:rsid w:val="2DE19DDC"/>
    <w:rsid w:val="2E005AE4"/>
    <w:rsid w:val="2E522006"/>
    <w:rsid w:val="2EBEF1CB"/>
    <w:rsid w:val="2EC539A6"/>
    <w:rsid w:val="2F9ABCF5"/>
    <w:rsid w:val="2F9C9D47"/>
    <w:rsid w:val="2F9D1DB6"/>
    <w:rsid w:val="2FBE1973"/>
    <w:rsid w:val="30E38DFE"/>
    <w:rsid w:val="310A7C53"/>
    <w:rsid w:val="3110422E"/>
    <w:rsid w:val="31FAFACC"/>
    <w:rsid w:val="3261C610"/>
    <w:rsid w:val="3281D11C"/>
    <w:rsid w:val="32885EDF"/>
    <w:rsid w:val="328F7FE5"/>
    <w:rsid w:val="32A9BD09"/>
    <w:rsid w:val="32E48055"/>
    <w:rsid w:val="33444F84"/>
    <w:rsid w:val="3359ED17"/>
    <w:rsid w:val="3395C7C8"/>
    <w:rsid w:val="34902459"/>
    <w:rsid w:val="34D0FB14"/>
    <w:rsid w:val="34D31060"/>
    <w:rsid w:val="351EC810"/>
    <w:rsid w:val="354D2172"/>
    <w:rsid w:val="3594020C"/>
    <w:rsid w:val="35A65A4E"/>
    <w:rsid w:val="35BB9308"/>
    <w:rsid w:val="35C0ECB5"/>
    <w:rsid w:val="36280831"/>
    <w:rsid w:val="36CF584F"/>
    <w:rsid w:val="3728F76A"/>
    <w:rsid w:val="376F635C"/>
    <w:rsid w:val="379B33DE"/>
    <w:rsid w:val="37E159B4"/>
    <w:rsid w:val="385FF484"/>
    <w:rsid w:val="386F1C60"/>
    <w:rsid w:val="38821FBD"/>
    <w:rsid w:val="388AB044"/>
    <w:rsid w:val="389D40D3"/>
    <w:rsid w:val="396ECECD"/>
    <w:rsid w:val="39872030"/>
    <w:rsid w:val="3997915F"/>
    <w:rsid w:val="39ADBB63"/>
    <w:rsid w:val="3A0C4C12"/>
    <w:rsid w:val="3A19FF1A"/>
    <w:rsid w:val="3B050035"/>
    <w:rsid w:val="3B163473"/>
    <w:rsid w:val="3B4A56CD"/>
    <w:rsid w:val="3B7A0208"/>
    <w:rsid w:val="3BAFD796"/>
    <w:rsid w:val="3BBE8381"/>
    <w:rsid w:val="3BC0B28C"/>
    <w:rsid w:val="3C0569FB"/>
    <w:rsid w:val="3C07CD4D"/>
    <w:rsid w:val="3C167147"/>
    <w:rsid w:val="3CA51B2B"/>
    <w:rsid w:val="3D09B1FE"/>
    <w:rsid w:val="3D7AEDDF"/>
    <w:rsid w:val="3D8AC4A3"/>
    <w:rsid w:val="3DA07626"/>
    <w:rsid w:val="3DB63767"/>
    <w:rsid w:val="3E83B9BE"/>
    <w:rsid w:val="3EB8CD30"/>
    <w:rsid w:val="3EFADB13"/>
    <w:rsid w:val="3F0D564D"/>
    <w:rsid w:val="3F7B1B98"/>
    <w:rsid w:val="3F7DE2EE"/>
    <w:rsid w:val="3FCBF768"/>
    <w:rsid w:val="3FD7875E"/>
    <w:rsid w:val="40267511"/>
    <w:rsid w:val="40578AE2"/>
    <w:rsid w:val="40694C98"/>
    <w:rsid w:val="406C2ECF"/>
    <w:rsid w:val="40E6574E"/>
    <w:rsid w:val="41178A9E"/>
    <w:rsid w:val="415A3569"/>
    <w:rsid w:val="420BEE2E"/>
    <w:rsid w:val="4269464F"/>
    <w:rsid w:val="431EFF14"/>
    <w:rsid w:val="431F9FAE"/>
    <w:rsid w:val="440204DA"/>
    <w:rsid w:val="44CDE9EF"/>
    <w:rsid w:val="4575379E"/>
    <w:rsid w:val="45BA97CC"/>
    <w:rsid w:val="45E2F978"/>
    <w:rsid w:val="46451B52"/>
    <w:rsid w:val="465EBA8F"/>
    <w:rsid w:val="4691D1DD"/>
    <w:rsid w:val="47313E59"/>
    <w:rsid w:val="473F3135"/>
    <w:rsid w:val="475904CB"/>
    <w:rsid w:val="4772E70F"/>
    <w:rsid w:val="47747456"/>
    <w:rsid w:val="479B84BB"/>
    <w:rsid w:val="47B7F34F"/>
    <w:rsid w:val="47CCA588"/>
    <w:rsid w:val="47E24FC2"/>
    <w:rsid w:val="481BB466"/>
    <w:rsid w:val="485E8B36"/>
    <w:rsid w:val="48BEF0FA"/>
    <w:rsid w:val="492A81FA"/>
    <w:rsid w:val="49585C91"/>
    <w:rsid w:val="4A0CF378"/>
    <w:rsid w:val="4A34387C"/>
    <w:rsid w:val="4AACA6D0"/>
    <w:rsid w:val="4B7878E1"/>
    <w:rsid w:val="4C06BD5C"/>
    <w:rsid w:val="4C2EB205"/>
    <w:rsid w:val="4CE64531"/>
    <w:rsid w:val="4D3A6D05"/>
    <w:rsid w:val="4DB545E5"/>
    <w:rsid w:val="4E64F4B9"/>
    <w:rsid w:val="4EA275FD"/>
    <w:rsid w:val="4EA6105C"/>
    <w:rsid w:val="4EB21959"/>
    <w:rsid w:val="4F976B63"/>
    <w:rsid w:val="4FA057E2"/>
    <w:rsid w:val="4FCB6712"/>
    <w:rsid w:val="5007E8C4"/>
    <w:rsid w:val="500F6886"/>
    <w:rsid w:val="505B461C"/>
    <w:rsid w:val="5082B8E5"/>
    <w:rsid w:val="50A81504"/>
    <w:rsid w:val="50CC192C"/>
    <w:rsid w:val="50DC2BE6"/>
    <w:rsid w:val="5157F74E"/>
    <w:rsid w:val="51A8BA58"/>
    <w:rsid w:val="52279F46"/>
    <w:rsid w:val="52428682"/>
    <w:rsid w:val="525A63ED"/>
    <w:rsid w:val="52988B65"/>
    <w:rsid w:val="52DA473E"/>
    <w:rsid w:val="534D46A0"/>
    <w:rsid w:val="535DDABD"/>
    <w:rsid w:val="537650E1"/>
    <w:rsid w:val="537768F6"/>
    <w:rsid w:val="53A176B5"/>
    <w:rsid w:val="540EB029"/>
    <w:rsid w:val="546712D8"/>
    <w:rsid w:val="54FDCEC4"/>
    <w:rsid w:val="550920D1"/>
    <w:rsid w:val="5533C374"/>
    <w:rsid w:val="55385667"/>
    <w:rsid w:val="5593374D"/>
    <w:rsid w:val="55BA1BE1"/>
    <w:rsid w:val="55BC77AE"/>
    <w:rsid w:val="55C53078"/>
    <w:rsid w:val="561DFD00"/>
    <w:rsid w:val="56AA950C"/>
    <w:rsid w:val="56C6CAC2"/>
    <w:rsid w:val="56EE876C"/>
    <w:rsid w:val="56F61655"/>
    <w:rsid w:val="5751D5AB"/>
    <w:rsid w:val="580789AB"/>
    <w:rsid w:val="582E10D5"/>
    <w:rsid w:val="5851B175"/>
    <w:rsid w:val="58C3FC5D"/>
    <w:rsid w:val="58F9DB42"/>
    <w:rsid w:val="596F0B92"/>
    <w:rsid w:val="59AF981E"/>
    <w:rsid w:val="59DA994D"/>
    <w:rsid w:val="59F39170"/>
    <w:rsid w:val="5A4087EC"/>
    <w:rsid w:val="5A42E6BA"/>
    <w:rsid w:val="5A4ED256"/>
    <w:rsid w:val="5B0D053D"/>
    <w:rsid w:val="5B4B6BD6"/>
    <w:rsid w:val="5B7067BA"/>
    <w:rsid w:val="5B95D660"/>
    <w:rsid w:val="5BB622E9"/>
    <w:rsid w:val="5BE0E175"/>
    <w:rsid w:val="5C61236E"/>
    <w:rsid w:val="5C700D4D"/>
    <w:rsid w:val="5C7F25CE"/>
    <w:rsid w:val="5D31E6C9"/>
    <w:rsid w:val="5DD7A2C1"/>
    <w:rsid w:val="5E3AB944"/>
    <w:rsid w:val="5EB5D653"/>
    <w:rsid w:val="5EC09A49"/>
    <w:rsid w:val="5EDCE596"/>
    <w:rsid w:val="5EE2ED0C"/>
    <w:rsid w:val="5F25BF31"/>
    <w:rsid w:val="5F393FC6"/>
    <w:rsid w:val="5F61E171"/>
    <w:rsid w:val="5F65C21A"/>
    <w:rsid w:val="5F6782D5"/>
    <w:rsid w:val="603E03FA"/>
    <w:rsid w:val="604F0470"/>
    <w:rsid w:val="6080F19E"/>
    <w:rsid w:val="6127D507"/>
    <w:rsid w:val="613A1372"/>
    <w:rsid w:val="613FD066"/>
    <w:rsid w:val="61A72640"/>
    <w:rsid w:val="6279EDC0"/>
    <w:rsid w:val="627CCF2C"/>
    <w:rsid w:val="62813567"/>
    <w:rsid w:val="629666F8"/>
    <w:rsid w:val="62F55050"/>
    <w:rsid w:val="630022C1"/>
    <w:rsid w:val="6324CF44"/>
    <w:rsid w:val="633A3EEE"/>
    <w:rsid w:val="63549CBE"/>
    <w:rsid w:val="637D0875"/>
    <w:rsid w:val="63EE2076"/>
    <w:rsid w:val="63F0EC20"/>
    <w:rsid w:val="648FFBB1"/>
    <w:rsid w:val="64A625C8"/>
    <w:rsid w:val="658D55BF"/>
    <w:rsid w:val="65C29785"/>
    <w:rsid w:val="664A4092"/>
    <w:rsid w:val="664E9FB7"/>
    <w:rsid w:val="66B2FFEB"/>
    <w:rsid w:val="66F7CEC2"/>
    <w:rsid w:val="684B335D"/>
    <w:rsid w:val="68628505"/>
    <w:rsid w:val="6892C31F"/>
    <w:rsid w:val="68C27196"/>
    <w:rsid w:val="68C4CF2D"/>
    <w:rsid w:val="68E5632E"/>
    <w:rsid w:val="68FEAE6B"/>
    <w:rsid w:val="6926830F"/>
    <w:rsid w:val="69CC6DF8"/>
    <w:rsid w:val="6A7387B9"/>
    <w:rsid w:val="6A74D85D"/>
    <w:rsid w:val="6A75CC9B"/>
    <w:rsid w:val="6A85BC1C"/>
    <w:rsid w:val="6B0EB981"/>
    <w:rsid w:val="6B326A84"/>
    <w:rsid w:val="6B72FEE6"/>
    <w:rsid w:val="6B86F2C4"/>
    <w:rsid w:val="6BA01507"/>
    <w:rsid w:val="6BBEAC6D"/>
    <w:rsid w:val="6C00B585"/>
    <w:rsid w:val="6C505939"/>
    <w:rsid w:val="6C893735"/>
    <w:rsid w:val="6CC5E35B"/>
    <w:rsid w:val="6CDDAEDF"/>
    <w:rsid w:val="6CDE6BDE"/>
    <w:rsid w:val="6D787F82"/>
    <w:rsid w:val="6E2E059A"/>
    <w:rsid w:val="6E2E5602"/>
    <w:rsid w:val="6E48F259"/>
    <w:rsid w:val="6E753099"/>
    <w:rsid w:val="6EB22A94"/>
    <w:rsid w:val="6F8C97FF"/>
    <w:rsid w:val="6FC8163F"/>
    <w:rsid w:val="700B384E"/>
    <w:rsid w:val="701494C7"/>
    <w:rsid w:val="70250410"/>
    <w:rsid w:val="7082B3A0"/>
    <w:rsid w:val="7090D85D"/>
    <w:rsid w:val="70FD7489"/>
    <w:rsid w:val="710D30F1"/>
    <w:rsid w:val="711BC74C"/>
    <w:rsid w:val="715DBA18"/>
    <w:rsid w:val="717620C3"/>
    <w:rsid w:val="71A3FEC5"/>
    <w:rsid w:val="71CE5246"/>
    <w:rsid w:val="71E6DB5B"/>
    <w:rsid w:val="71FC950A"/>
    <w:rsid w:val="722B378A"/>
    <w:rsid w:val="72AEAAD6"/>
    <w:rsid w:val="72F18195"/>
    <w:rsid w:val="732FDADC"/>
    <w:rsid w:val="7464BE3A"/>
    <w:rsid w:val="746DFFF1"/>
    <w:rsid w:val="75016D9E"/>
    <w:rsid w:val="752D0951"/>
    <w:rsid w:val="754B64AB"/>
    <w:rsid w:val="7553152A"/>
    <w:rsid w:val="769C560E"/>
    <w:rsid w:val="7754717F"/>
    <w:rsid w:val="77EB77E5"/>
    <w:rsid w:val="780D9C12"/>
    <w:rsid w:val="7874E662"/>
    <w:rsid w:val="78C5719B"/>
    <w:rsid w:val="78E081BD"/>
    <w:rsid w:val="79147AC7"/>
    <w:rsid w:val="796C43ED"/>
    <w:rsid w:val="79EF0C58"/>
    <w:rsid w:val="79F6CEA4"/>
    <w:rsid w:val="7A8FB113"/>
    <w:rsid w:val="7B3E1D98"/>
    <w:rsid w:val="7B4A7F7B"/>
    <w:rsid w:val="7B6EB54A"/>
    <w:rsid w:val="7BB0A4FA"/>
    <w:rsid w:val="7BBBC576"/>
    <w:rsid w:val="7BC4D72C"/>
    <w:rsid w:val="7BEA05C4"/>
    <w:rsid w:val="7C4D0C98"/>
    <w:rsid w:val="7C547B5A"/>
    <w:rsid w:val="7C6745AE"/>
    <w:rsid w:val="7C6A6911"/>
    <w:rsid w:val="7D2E2854"/>
    <w:rsid w:val="7E28AA2A"/>
    <w:rsid w:val="7E3C224C"/>
    <w:rsid w:val="7E59B2C2"/>
    <w:rsid w:val="7ED4A0F5"/>
    <w:rsid w:val="7ED6BBA6"/>
    <w:rsid w:val="7EE9E738"/>
    <w:rsid w:val="7F36AE6C"/>
    <w:rsid w:val="7F401D6F"/>
    <w:rsid w:val="7F473ED1"/>
    <w:rsid w:val="7F4FA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D6B16"/>
  <w15:chartTrackingRefBased/>
  <w15:docId w15:val="{ED80A6F8-3F91-412A-AC96-8144A4E9793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EA6105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5C700D4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C700D4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wales/well-being-future-generations-act-essentials-html" TargetMode="External" Id="R4e50cc964bae426d" /><Relationship Type="http://schemas.openxmlformats.org/officeDocument/2006/relationships/hyperlink" Target="https://www.gov.wales/substance-misuse-delivery-plan-2019-2022-0" TargetMode="External" Id="R177cd22af7b04468" /><Relationship Type="http://schemas.openxmlformats.org/officeDocument/2006/relationships/hyperlink" Target="https://phw.nhs.wales/topic/adverse-childhood-experiences/" TargetMode="External" Id="Ra804c8aae6c04799" /><Relationship Type="http://schemas.openxmlformats.org/officeDocument/2006/relationships/hyperlink" Target="https://www.gov.wales/sites/default/files/publications/2019-05/social-services-and-well-being-wales-act-2014-the-essentials.pdf" TargetMode="External" Id="Rc0e6701632794163" /><Relationship Type="http://schemas.openxmlformats.org/officeDocument/2006/relationships/hyperlink" Target="https://socialcare.wales/resources-guidance/safeguarding-list" TargetMode="External" Id="Rcd407481fa974b0d" /><Relationship Type="http://schemas.openxmlformats.org/officeDocument/2006/relationships/hyperlink" Target="https://www.legislation.gov.uk/ukpga/1989/41/contents" TargetMode="External" Id="Rcb77d92d6c2d40c1" /><Relationship Type="http://schemas.openxmlformats.org/officeDocument/2006/relationships/hyperlink" Target="https://www.unicef.org/child-rights-convention/convention-text" TargetMode="External" Id="Rd1ceefc13a074273" /><Relationship Type="http://schemas.openxmlformats.org/officeDocument/2006/relationships/hyperlink" Target="https://www.gov.wales/sites/default/files/publications/2019-05/working-together-to-safeguard-people-volume-5-handling-individual-cases-to-protect-children-at-risk.pdf" TargetMode="External" Id="Rc114e1f576ff461e" /><Relationship Type="http://schemas.openxmlformats.org/officeDocument/2006/relationships/hyperlink" Target="https://www.gov.wales/safeguarding-people-introduction" TargetMode="External" Id="Rbf5be3ba80544cf9" /><Relationship Type="http://schemas.openxmlformats.org/officeDocument/2006/relationships/hyperlink" Target="https://www.legislation.gov.uk/ukpga/1971/38/contents" TargetMode="External" Id="Rde9ce552336d4636" /><Relationship Type="http://schemas.openxmlformats.org/officeDocument/2006/relationships/hyperlink" Target="https://www.legislation.gov.uk/ukpga/1974/37/contents" TargetMode="External" Id="Re02e46cd14844662" /><Relationship Type="http://schemas.openxmlformats.org/officeDocument/2006/relationships/hyperlink" Target="https://www.legislation.gov.uk/ukpga/2003/44/contents" TargetMode="External" Id="R0f28d6aa72314845" /><Relationship Type="http://schemas.openxmlformats.org/officeDocument/2006/relationships/header" Target="/word/header.xml" Id="R3b9867fcb8444db5" /><Relationship Type="http://schemas.openxmlformats.org/officeDocument/2006/relationships/footer" Target="/word/footer.xml" Id="R87fad59b43ce466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Jade Coakley (1801569)</dc:creator>
  <keywords/>
  <dc:description/>
  <lastModifiedBy>Jade Coakley (1801569)</lastModifiedBy>
  <revision>7</revision>
  <dcterms:created xsi:type="dcterms:W3CDTF">2026-06-29T17:44:50.3100707Z</dcterms:created>
  <dcterms:modified xsi:type="dcterms:W3CDTF">2026-07-09T13:17:41.3304736Z</dcterms:modified>
</coreProperties>
</file>