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7101E4" w14:textId="736B3B1A" w:rsidR="004F3D21" w:rsidRDefault="004F3D21" w:rsidP="004F3D21">
      <w:pPr>
        <w:pStyle w:val="NormalWeb"/>
        <w:spacing w:after="0" w:afterAutospacing="0"/>
        <w:rPr>
          <w:color w:val="1F1F1F"/>
        </w:rPr>
      </w:pPr>
    </w:p>
    <w:p w14:paraId="2D628842" w14:textId="63E4420F" w:rsidR="004F3D21" w:rsidRDefault="004F3D21" w:rsidP="004F3D21">
      <w:pPr>
        <w:pStyle w:val="Heading3"/>
        <w:spacing w:after="0" w:afterAutospacing="0"/>
        <w:rPr>
          <w:color w:val="1F1F1F"/>
        </w:rPr>
      </w:pPr>
      <w:r>
        <w:rPr>
          <w:color w:val="1F1F1F"/>
        </w:rPr>
        <w:t>T</w:t>
      </w:r>
      <w:r w:rsidR="003F6669">
        <w:rPr>
          <w:color w:val="1F1F1F"/>
        </w:rPr>
        <w:t xml:space="preserve">he </w:t>
      </w:r>
      <w:proofErr w:type="spellStart"/>
      <w:r w:rsidR="003F6669">
        <w:rPr>
          <w:color w:val="1F1F1F"/>
        </w:rPr>
        <w:t>deta</w:t>
      </w:r>
      <w:proofErr w:type="spellEnd"/>
      <w:r w:rsidR="003F6669">
        <w:rPr>
          <w:color w:val="1F1F1F"/>
        </w:rPr>
        <w:t xml:space="preserve"> extraction table</w:t>
      </w:r>
    </w:p>
    <w:tbl>
      <w:tblPr>
        <w:tblW w:w="10482" w:type="dxa"/>
        <w:tblCellSpacing w:w="15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68"/>
        <w:gridCol w:w="1418"/>
        <w:gridCol w:w="1559"/>
        <w:gridCol w:w="1701"/>
        <w:gridCol w:w="1569"/>
        <w:gridCol w:w="1833"/>
        <w:gridCol w:w="1134"/>
      </w:tblGrid>
      <w:tr w:rsidR="003F6669" w14:paraId="3DC71CB2" w14:textId="77777777" w:rsidTr="003F6669">
        <w:trPr>
          <w:tblHeader/>
          <w:tblCellSpacing w:w="15" w:type="dxa"/>
        </w:trPr>
        <w:tc>
          <w:tcPr>
            <w:tcW w:w="122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8120C57" w14:textId="77777777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Study ID / Author(s) &amp; Year</w:t>
            </w:r>
          </w:p>
        </w:tc>
        <w:tc>
          <w:tcPr>
            <w:tcW w:w="138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7704092" w14:textId="77777777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Industry / Research Context</w:t>
            </w:r>
          </w:p>
        </w:tc>
        <w:tc>
          <w:tcPr>
            <w:tcW w:w="152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869E826" w14:textId="2E3FFFCB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 xml:space="preserve">Theoretical </w:t>
            </w:r>
            <w:r w:rsidR="00AD6318">
              <w:rPr>
                <w:rStyle w:val="Strong"/>
                <w:color w:val="1F1F1F"/>
                <w:bdr w:val="none" w:sz="0" w:space="0" w:color="auto" w:frame="1"/>
              </w:rPr>
              <w:t>lens</w:t>
            </w:r>
          </w:p>
        </w:tc>
        <w:tc>
          <w:tcPr>
            <w:tcW w:w="1671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1FBBBBE" w14:textId="77777777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Methodology</w:t>
            </w:r>
          </w:p>
        </w:tc>
        <w:tc>
          <w:tcPr>
            <w:tcW w:w="153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15E3BDF" w14:textId="77777777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Key Findings</w:t>
            </w:r>
          </w:p>
        </w:tc>
        <w:tc>
          <w:tcPr>
            <w:tcW w:w="180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72B974E" w14:textId="77777777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Gap(s) Identified</w:t>
            </w:r>
          </w:p>
        </w:tc>
        <w:tc>
          <w:tcPr>
            <w:tcW w:w="108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E585525" w14:textId="77777777" w:rsidR="004F3D21" w:rsidRDefault="004F3D21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Quality Score</w:t>
            </w:r>
          </w:p>
        </w:tc>
      </w:tr>
      <w:tr w:rsidR="003F6669" w14:paraId="415245A7" w14:textId="77777777" w:rsidTr="003F6669">
        <w:trPr>
          <w:tblCellSpacing w:w="15" w:type="dxa"/>
        </w:trPr>
        <w:tc>
          <w:tcPr>
            <w:tcW w:w="122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AA4B19B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Sievers &amp; Vandenberg (2007)</w:t>
            </w:r>
          </w:p>
        </w:tc>
        <w:tc>
          <w:tcPr>
            <w:tcW w:w="138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B3E5216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Global microfinance and business development services (BDS).</w:t>
            </w:r>
          </w:p>
        </w:tc>
        <w:tc>
          <w:tcPr>
            <w:tcW w:w="152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0DFFA78" w14:textId="77777777" w:rsidR="004F3D21" w:rsidRDefault="004F3D21">
            <w:pPr>
              <w:rPr>
                <w:color w:val="1F1F1F"/>
              </w:rPr>
            </w:pPr>
            <w:r>
              <w:rPr>
                <w:i/>
                <w:iCs/>
                <w:color w:val="1F1F1F"/>
                <w:bdr w:val="none" w:sz="0" w:space="0" w:color="auto" w:frame="1"/>
              </w:rPr>
              <w:t>Entrepreneurial Capability Development</w:t>
            </w:r>
            <w:r>
              <w:rPr>
                <w:color w:val="1F1F1F"/>
                <w:bdr w:val="none" w:sz="0" w:space="0" w:color="auto" w:frame="1"/>
              </w:rPr>
              <w:t xml:space="preserve"> &amp; </w:t>
            </w:r>
            <w:r>
              <w:rPr>
                <w:i/>
                <w:iCs/>
                <w:color w:val="1F1F1F"/>
                <w:bdr w:val="none" w:sz="0" w:space="0" w:color="auto" w:frame="1"/>
              </w:rPr>
              <w:t>Financial Inclusion</w:t>
            </w:r>
          </w:p>
        </w:tc>
        <w:tc>
          <w:tcPr>
            <w:tcW w:w="1671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B98BDB1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Systematic literature and program review.</w:t>
            </w:r>
          </w:p>
        </w:tc>
        <w:tc>
          <w:tcPr>
            <w:tcW w:w="153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DB1D895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Combining loans with business training helps small businesses grow much better than just giving them capital.</w:t>
            </w:r>
          </w:p>
        </w:tc>
        <w:tc>
          <w:tcPr>
            <w:tcW w:w="180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ACECF8E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Focuses on macro-level program integration; lacks granular, real-time tracking of individual entrepreneur learning outcomes.</w:t>
            </w:r>
          </w:p>
        </w:tc>
        <w:tc>
          <w:tcPr>
            <w:tcW w:w="108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AFD4523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5/5</w:t>
            </w:r>
          </w:p>
        </w:tc>
      </w:tr>
      <w:tr w:rsidR="003F6669" w14:paraId="7E4023F7" w14:textId="77777777" w:rsidTr="003F6669">
        <w:trPr>
          <w:tblCellSpacing w:w="15" w:type="dxa"/>
        </w:trPr>
        <w:tc>
          <w:tcPr>
            <w:tcW w:w="122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8108A31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Jalil (2021)</w:t>
            </w:r>
          </w:p>
        </w:tc>
        <w:tc>
          <w:tcPr>
            <w:tcW w:w="138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D924C39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Rural entrepreneurship in developing economies.</w:t>
            </w:r>
          </w:p>
        </w:tc>
        <w:tc>
          <w:tcPr>
            <w:tcW w:w="152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082F90E" w14:textId="77777777" w:rsidR="004F3D21" w:rsidRDefault="004F3D21">
            <w:pPr>
              <w:rPr>
                <w:color w:val="1F1F1F"/>
              </w:rPr>
            </w:pPr>
            <w:r>
              <w:rPr>
                <w:i/>
                <w:iCs/>
                <w:color w:val="1F1F1F"/>
                <w:bdr w:val="none" w:sz="0" w:space="0" w:color="auto" w:frame="1"/>
              </w:rPr>
              <w:t>Market Development</w:t>
            </w:r>
            <w:r>
              <w:rPr>
                <w:color w:val="1F1F1F"/>
                <w:bdr w:val="none" w:sz="0" w:space="0" w:color="auto" w:frame="1"/>
              </w:rPr>
              <w:t xml:space="preserve"> &amp; </w:t>
            </w:r>
            <w:r>
              <w:rPr>
                <w:i/>
                <w:iCs/>
                <w:color w:val="1F1F1F"/>
                <w:bdr w:val="none" w:sz="0" w:space="0" w:color="auto" w:frame="1"/>
              </w:rPr>
              <w:t>Enterprise Performance</w:t>
            </w:r>
          </w:p>
        </w:tc>
        <w:tc>
          <w:tcPr>
            <w:tcW w:w="1671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B995978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Monograph/Book (Conceptual using an interpretivist approach).</w:t>
            </w:r>
          </w:p>
        </w:tc>
        <w:tc>
          <w:tcPr>
            <w:tcW w:w="153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509F9BB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Explores how starting small businesses in rural areas boosts the wider local economy and promotes sustainable development over time.</w:t>
            </w:r>
          </w:p>
        </w:tc>
        <w:tc>
          <w:tcPr>
            <w:tcW w:w="180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ABE4A0F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Heavily conceptual; lacks empirical, large-scale quantitative data to isolate specific policy-driven success variables.</w:t>
            </w:r>
          </w:p>
        </w:tc>
        <w:tc>
          <w:tcPr>
            <w:tcW w:w="108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12BF419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4/5</w:t>
            </w:r>
          </w:p>
        </w:tc>
      </w:tr>
      <w:tr w:rsidR="003F6669" w14:paraId="5458CBAE" w14:textId="77777777" w:rsidTr="003F6669">
        <w:trPr>
          <w:tblCellSpacing w:w="15" w:type="dxa"/>
        </w:trPr>
        <w:tc>
          <w:tcPr>
            <w:tcW w:w="122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DB0C678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Phan, Vo &amp; Vo (2023)</w:t>
            </w:r>
          </w:p>
        </w:tc>
        <w:tc>
          <w:tcPr>
            <w:tcW w:w="138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1BAE0A9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Rural households and poverty alleviation in Vietnam.</w:t>
            </w:r>
          </w:p>
        </w:tc>
        <w:tc>
          <w:tcPr>
            <w:tcW w:w="152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94958A1" w14:textId="77777777" w:rsidR="004F3D21" w:rsidRDefault="004F3D21">
            <w:pPr>
              <w:rPr>
                <w:color w:val="1F1F1F"/>
              </w:rPr>
            </w:pPr>
            <w:r>
              <w:rPr>
                <w:i/>
                <w:iCs/>
                <w:color w:val="1F1F1F"/>
                <w:bdr w:val="none" w:sz="0" w:space="0" w:color="auto" w:frame="1"/>
              </w:rPr>
              <w:t>Financial Inclusion</w:t>
            </w:r>
            <w:r>
              <w:rPr>
                <w:color w:val="1F1F1F"/>
                <w:bdr w:val="none" w:sz="0" w:space="0" w:color="auto" w:frame="1"/>
              </w:rPr>
              <w:t xml:space="preserve"> &amp; </w:t>
            </w:r>
            <w:r>
              <w:rPr>
                <w:i/>
                <w:iCs/>
                <w:color w:val="1F1F1F"/>
                <w:bdr w:val="none" w:sz="0" w:space="0" w:color="auto" w:frame="1"/>
              </w:rPr>
              <w:t>Enterprise Performance</w:t>
            </w:r>
          </w:p>
        </w:tc>
        <w:tc>
          <w:tcPr>
            <w:tcW w:w="1671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DDA2343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 xml:space="preserve">Quantitative approach (Household panel data and econometric </w:t>
            </w:r>
            <w:proofErr w:type="spellStart"/>
            <w:r>
              <w:rPr>
                <w:color w:val="1F1F1F"/>
                <w:bdr w:val="none" w:sz="0" w:space="0" w:color="auto" w:frame="1"/>
              </w:rPr>
              <w:t>modeling</w:t>
            </w:r>
            <w:proofErr w:type="spellEnd"/>
            <w:r>
              <w:rPr>
                <w:color w:val="1F1F1F"/>
                <w:bdr w:val="none" w:sz="0" w:space="0" w:color="auto" w:frame="1"/>
              </w:rPr>
              <w:t>).</w:t>
            </w:r>
          </w:p>
        </w:tc>
        <w:tc>
          <w:tcPr>
            <w:tcW w:w="153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48774D2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 xml:space="preserve">Small microcredit loans significantly protect rural families from economic shocks and improve </w:t>
            </w:r>
            <w:r>
              <w:rPr>
                <w:color w:val="1F1F1F"/>
                <w:bdr w:val="none" w:sz="0" w:space="0" w:color="auto" w:frame="1"/>
              </w:rPr>
              <w:lastRenderedPageBreak/>
              <w:t>overall living conditions.</w:t>
            </w:r>
          </w:p>
        </w:tc>
        <w:tc>
          <w:tcPr>
            <w:tcW w:w="180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B994799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lastRenderedPageBreak/>
              <w:t>Focuses heavily on poverty mitigation (vulnerability) rather than proactive, high-growth business scaling.</w:t>
            </w:r>
          </w:p>
        </w:tc>
        <w:tc>
          <w:tcPr>
            <w:tcW w:w="108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25C91F9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5/5</w:t>
            </w:r>
          </w:p>
        </w:tc>
      </w:tr>
      <w:tr w:rsidR="003F6669" w14:paraId="542C85BD" w14:textId="77777777" w:rsidTr="003F6669">
        <w:trPr>
          <w:tblCellSpacing w:w="15" w:type="dxa"/>
        </w:trPr>
        <w:tc>
          <w:tcPr>
            <w:tcW w:w="122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D8AC453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Fu &amp; Krauss (2024)</w:t>
            </w:r>
          </w:p>
        </w:tc>
        <w:tc>
          <w:tcPr>
            <w:tcW w:w="138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F9A967D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Micro and small enterprises (MSEs) across developing economies.</w:t>
            </w:r>
          </w:p>
        </w:tc>
        <w:tc>
          <w:tcPr>
            <w:tcW w:w="152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88C40CE" w14:textId="77777777" w:rsidR="004F3D21" w:rsidRDefault="004F3D21">
            <w:pPr>
              <w:rPr>
                <w:color w:val="1F1F1F"/>
              </w:rPr>
            </w:pPr>
            <w:r>
              <w:rPr>
                <w:i/>
                <w:iCs/>
                <w:color w:val="1F1F1F"/>
                <w:bdr w:val="none" w:sz="0" w:space="0" w:color="auto" w:frame="1"/>
              </w:rPr>
              <w:t>Financial Inclusion</w:t>
            </w:r>
            <w:r>
              <w:rPr>
                <w:color w:val="1F1F1F"/>
                <w:bdr w:val="none" w:sz="0" w:space="0" w:color="auto" w:frame="1"/>
              </w:rPr>
              <w:t xml:space="preserve"> &amp; </w:t>
            </w:r>
            <w:r>
              <w:rPr>
                <w:i/>
                <w:iCs/>
                <w:color w:val="1F1F1F"/>
                <w:bdr w:val="none" w:sz="0" w:space="0" w:color="auto" w:frame="1"/>
              </w:rPr>
              <w:t>Market Development</w:t>
            </w:r>
          </w:p>
        </w:tc>
        <w:tc>
          <w:tcPr>
            <w:tcW w:w="1671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79F015D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Quantitative approach (Cross-country empirical data analysis).</w:t>
            </w:r>
          </w:p>
        </w:tc>
        <w:tc>
          <w:tcPr>
            <w:tcW w:w="153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A044784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Small businesses grow best when they have direct access to funding combined with a highly supportive economic environment.</w:t>
            </w:r>
          </w:p>
        </w:tc>
        <w:tc>
          <w:tcPr>
            <w:tcW w:w="180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1388105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Cross-country data can generalize findings; fails to capture deep, country-specific cultural or institutional nuances.</w:t>
            </w:r>
          </w:p>
        </w:tc>
        <w:tc>
          <w:tcPr>
            <w:tcW w:w="108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FBA9681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5/5</w:t>
            </w:r>
          </w:p>
        </w:tc>
      </w:tr>
      <w:tr w:rsidR="003F6669" w14:paraId="6D08CAF5" w14:textId="77777777" w:rsidTr="00B91202">
        <w:trPr>
          <w:trHeight w:val="3293"/>
          <w:tblCellSpacing w:w="15" w:type="dxa"/>
        </w:trPr>
        <w:tc>
          <w:tcPr>
            <w:tcW w:w="122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B138A50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Encyclopaedia Britannica (2024)</w:t>
            </w:r>
          </w:p>
        </w:tc>
        <w:tc>
          <w:tcPr>
            <w:tcW w:w="138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7ADF30F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Historical and global definition of microcredit.</w:t>
            </w:r>
          </w:p>
        </w:tc>
        <w:tc>
          <w:tcPr>
            <w:tcW w:w="152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75251AD" w14:textId="77777777" w:rsidR="004F3D21" w:rsidRDefault="004F3D21">
            <w:pPr>
              <w:rPr>
                <w:color w:val="1F1F1F"/>
              </w:rPr>
            </w:pPr>
            <w:r>
              <w:rPr>
                <w:i/>
                <w:iCs/>
                <w:color w:val="1F1F1F"/>
                <w:bdr w:val="none" w:sz="0" w:space="0" w:color="auto" w:frame="1"/>
              </w:rPr>
              <w:t>Financial Inclusion</w:t>
            </w:r>
            <w:r>
              <w:rPr>
                <w:color w:val="1F1F1F"/>
                <w:bdr w:val="none" w:sz="0" w:space="0" w:color="auto" w:frame="1"/>
              </w:rPr>
              <w:t xml:space="preserve"> (Foundational history)</w:t>
            </w:r>
          </w:p>
        </w:tc>
        <w:tc>
          <w:tcPr>
            <w:tcW w:w="1671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C1441C6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Desk reference material.</w:t>
            </w:r>
          </w:p>
        </w:tc>
        <w:tc>
          <w:tcPr>
            <w:tcW w:w="153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02C2060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Traces the origins (e.g., Grameen Bank model) and structural definitions of microcredit globally.</w:t>
            </w:r>
          </w:p>
        </w:tc>
        <w:tc>
          <w:tcPr>
            <w:tcW w:w="1803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7E2B560" w14:textId="77777777" w:rsidR="004F3D21" w:rsidRDefault="004F3D21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Lacks analytical depth, empirical data, and current academic arguments; strictly a descriptive overview.</w:t>
            </w:r>
          </w:p>
        </w:tc>
        <w:tc>
          <w:tcPr>
            <w:tcW w:w="1089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550E0D" w14:textId="77777777" w:rsidR="004F3D21" w:rsidRDefault="004F3D21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3/5</w:t>
            </w:r>
          </w:p>
        </w:tc>
      </w:tr>
    </w:tbl>
    <w:tbl>
      <w:tblPr>
        <w:tblpPr w:leftFromText="180" w:rightFromText="180" w:vertAnchor="text" w:horzAnchor="margin" w:tblpY="-4921"/>
        <w:tblOverlap w:val="never"/>
        <w:tblW w:w="9915" w:type="dxa"/>
        <w:tblCellSpacing w:w="15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02"/>
        <w:gridCol w:w="2268"/>
        <w:gridCol w:w="2835"/>
        <w:gridCol w:w="2410"/>
      </w:tblGrid>
      <w:tr w:rsidR="003F6669" w14:paraId="0C8770C1" w14:textId="77777777" w:rsidTr="003F6669">
        <w:trPr>
          <w:tblHeader/>
          <w:tblCellSpacing w:w="15" w:type="dxa"/>
        </w:trPr>
        <w:tc>
          <w:tcPr>
            <w:tcW w:w="2357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4B1B485" w14:textId="77777777" w:rsidR="003F6669" w:rsidRDefault="003F6669" w:rsidP="003F6669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lastRenderedPageBreak/>
              <w:t>Article / Source</w:t>
            </w:r>
          </w:p>
        </w:tc>
        <w:tc>
          <w:tcPr>
            <w:tcW w:w="223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06740FC" w14:textId="77777777" w:rsidR="003F6669" w:rsidRDefault="003F6669" w:rsidP="003F6669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Core Findings (Extracted Text)</w:t>
            </w:r>
          </w:p>
        </w:tc>
        <w:tc>
          <w:tcPr>
            <w:tcW w:w="280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434E840" w14:textId="3A213E4B" w:rsidR="003F6669" w:rsidRDefault="003F6669" w:rsidP="003F6669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>First-Cycle Codes</w:t>
            </w:r>
          </w:p>
        </w:tc>
        <w:tc>
          <w:tcPr>
            <w:tcW w:w="236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CBEBDE3" w14:textId="1C169678" w:rsidR="003F6669" w:rsidRDefault="003F6669" w:rsidP="003F6669">
            <w:pPr>
              <w:rPr>
                <w:color w:val="1F1F1F"/>
              </w:rPr>
            </w:pPr>
            <w:r>
              <w:rPr>
                <w:rStyle w:val="Strong"/>
                <w:color w:val="1F1F1F"/>
                <w:bdr w:val="none" w:sz="0" w:space="0" w:color="auto" w:frame="1"/>
              </w:rPr>
              <w:t xml:space="preserve">Second-Cycle Category </w:t>
            </w:r>
          </w:p>
        </w:tc>
      </w:tr>
      <w:tr w:rsidR="003F6669" w14:paraId="22F8D561" w14:textId="77777777" w:rsidTr="003F6669">
        <w:trPr>
          <w:tblCellSpacing w:w="15" w:type="dxa"/>
        </w:trPr>
        <w:tc>
          <w:tcPr>
            <w:tcW w:w="2357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2FD53EF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Sievers &amp; Vandenberg (2007)</w:t>
            </w:r>
          </w:p>
        </w:tc>
        <w:tc>
          <w:tcPr>
            <w:tcW w:w="223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B89DE08" w14:textId="77777777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combining loans with business training helps small businesses grow much better than just giving them money."</w:t>
            </w:r>
          </w:p>
        </w:tc>
        <w:tc>
          <w:tcPr>
            <w:tcW w:w="280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3178317" w14:textId="77777777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</w:rPr>
              <w:t>P</w:t>
            </w:r>
            <w:r>
              <w:t>rovide capital and business training</w:t>
            </w:r>
          </w:p>
        </w:tc>
        <w:tc>
          <w:tcPr>
            <w:tcW w:w="236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80CED4F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Entrepreneurial Capability Development</w:t>
            </w:r>
            <w:r>
              <w:rPr>
                <w:color w:val="1F1F1F"/>
                <w:bdr w:val="none" w:sz="0" w:space="0" w:color="auto" w:frame="1"/>
              </w:rPr>
              <w:t xml:space="preserve"> / </w:t>
            </w:r>
            <w:r>
              <w:rPr>
                <w:b/>
                <w:bCs/>
                <w:color w:val="1F1F1F"/>
                <w:bdr w:val="none" w:sz="0" w:space="0" w:color="auto" w:frame="1"/>
              </w:rPr>
              <w:t>Financial Inclusion</w:t>
            </w:r>
          </w:p>
        </w:tc>
      </w:tr>
      <w:tr w:rsidR="003F6669" w14:paraId="2D3A0480" w14:textId="77777777" w:rsidTr="003F6669">
        <w:trPr>
          <w:tblCellSpacing w:w="15" w:type="dxa"/>
        </w:trPr>
        <w:tc>
          <w:tcPr>
            <w:tcW w:w="2357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F1EB072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Jalil (2021)</w:t>
            </w:r>
          </w:p>
        </w:tc>
        <w:tc>
          <w:tcPr>
            <w:tcW w:w="223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763E6D3" w14:textId="77777777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explores how starting small businesses in rural areas helps boost the wider economy over time."</w:t>
            </w:r>
          </w:p>
        </w:tc>
        <w:tc>
          <w:tcPr>
            <w:tcW w:w="280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E9AE538" w14:textId="77777777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</w:rPr>
              <w:t>M</w:t>
            </w:r>
            <w:r>
              <w:t xml:space="preserve">arket access and </w:t>
            </w:r>
            <w:proofErr w:type="spellStart"/>
            <w:r>
              <w:t>long time</w:t>
            </w:r>
            <w:proofErr w:type="spellEnd"/>
            <w:r>
              <w:t xml:space="preserve"> </w:t>
            </w:r>
            <w:proofErr w:type="spellStart"/>
            <w:r>
              <w:t>survivel</w:t>
            </w:r>
            <w:proofErr w:type="spellEnd"/>
          </w:p>
        </w:tc>
        <w:tc>
          <w:tcPr>
            <w:tcW w:w="236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7589ADE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Market Development</w:t>
            </w:r>
            <w:r>
              <w:rPr>
                <w:color w:val="1F1F1F"/>
                <w:bdr w:val="none" w:sz="0" w:space="0" w:color="auto" w:frame="1"/>
              </w:rPr>
              <w:t xml:space="preserve"> / </w:t>
            </w:r>
            <w:r>
              <w:rPr>
                <w:b/>
                <w:bCs/>
                <w:color w:val="1F1F1F"/>
                <w:bdr w:val="none" w:sz="0" w:space="0" w:color="auto" w:frame="1"/>
              </w:rPr>
              <w:t>Enterprise Performance</w:t>
            </w:r>
          </w:p>
        </w:tc>
      </w:tr>
      <w:tr w:rsidR="003F6669" w14:paraId="124533C6" w14:textId="77777777" w:rsidTr="003F6669">
        <w:trPr>
          <w:tblCellSpacing w:w="15" w:type="dxa"/>
        </w:trPr>
        <w:tc>
          <w:tcPr>
            <w:tcW w:w="2357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5CB71C7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Phan, Vo &amp; Vo (2023)</w:t>
            </w:r>
          </w:p>
        </w:tc>
        <w:tc>
          <w:tcPr>
            <w:tcW w:w="223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8D89984" w14:textId="3B8A6B6C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small loans help protect rural families from financial hardships and improve their overall living conditions."</w:t>
            </w:r>
          </w:p>
        </w:tc>
        <w:tc>
          <w:tcPr>
            <w:tcW w:w="280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8861599" w14:textId="77777777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</w:rPr>
              <w:t xml:space="preserve">Access to credit and </w:t>
            </w:r>
            <w:proofErr w:type="spellStart"/>
            <w:r>
              <w:rPr>
                <w:color w:val="1F1F1F"/>
              </w:rPr>
              <w:t>proverty</w:t>
            </w:r>
            <w:proofErr w:type="spellEnd"/>
            <w:r>
              <w:rPr>
                <w:color w:val="1F1F1F"/>
              </w:rPr>
              <w:t xml:space="preserve"> reduction</w:t>
            </w:r>
          </w:p>
        </w:tc>
        <w:tc>
          <w:tcPr>
            <w:tcW w:w="236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AF774B5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Financial Inclusion</w:t>
            </w:r>
            <w:r>
              <w:rPr>
                <w:color w:val="1F1F1F"/>
                <w:bdr w:val="none" w:sz="0" w:space="0" w:color="auto" w:frame="1"/>
              </w:rPr>
              <w:t xml:space="preserve"> / </w:t>
            </w:r>
            <w:r>
              <w:rPr>
                <w:b/>
                <w:bCs/>
                <w:color w:val="1F1F1F"/>
                <w:bdr w:val="none" w:sz="0" w:space="0" w:color="auto" w:frame="1"/>
              </w:rPr>
              <w:t>Enterprise Performance</w:t>
            </w:r>
          </w:p>
        </w:tc>
      </w:tr>
      <w:tr w:rsidR="003F6669" w14:paraId="74A15707" w14:textId="77777777" w:rsidTr="003F6669">
        <w:trPr>
          <w:tblCellSpacing w:w="15" w:type="dxa"/>
        </w:trPr>
        <w:tc>
          <w:tcPr>
            <w:tcW w:w="2357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3DFFB9D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Fu &amp; Krauss (2024)</w:t>
            </w:r>
          </w:p>
        </w:tc>
        <w:tc>
          <w:tcPr>
            <w:tcW w:w="223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2C470DB" w14:textId="4DF1D71F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>small businesses grow best when they have access to funding and operate in a supportive economic environment."</w:t>
            </w:r>
          </w:p>
        </w:tc>
        <w:tc>
          <w:tcPr>
            <w:tcW w:w="280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52A4B97" w14:textId="77777777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</w:rPr>
              <w:t xml:space="preserve">Getting capital and positive environment to business  </w:t>
            </w:r>
          </w:p>
        </w:tc>
        <w:tc>
          <w:tcPr>
            <w:tcW w:w="236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2A2A504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Financial Inclusion</w:t>
            </w:r>
            <w:r>
              <w:rPr>
                <w:color w:val="1F1F1F"/>
                <w:bdr w:val="none" w:sz="0" w:space="0" w:color="auto" w:frame="1"/>
              </w:rPr>
              <w:t xml:space="preserve"> / </w:t>
            </w:r>
            <w:r>
              <w:rPr>
                <w:b/>
                <w:bCs/>
                <w:color w:val="1F1F1F"/>
                <w:bdr w:val="none" w:sz="0" w:space="0" w:color="auto" w:frame="1"/>
              </w:rPr>
              <w:t>Market Development</w:t>
            </w:r>
          </w:p>
        </w:tc>
      </w:tr>
      <w:tr w:rsidR="003F6669" w14:paraId="009E0FCF" w14:textId="77777777" w:rsidTr="003F6669">
        <w:trPr>
          <w:tblCellSpacing w:w="15" w:type="dxa"/>
        </w:trPr>
        <w:tc>
          <w:tcPr>
            <w:tcW w:w="2357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C9499CE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Encyclopaedia Britannica (2024)</w:t>
            </w:r>
          </w:p>
        </w:tc>
        <w:tc>
          <w:tcPr>
            <w:tcW w:w="2238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BDD7431" w14:textId="43E549CC" w:rsidR="003F6669" w:rsidRDefault="003F6669" w:rsidP="003F6669">
            <w:pPr>
              <w:rPr>
                <w:color w:val="1F1F1F"/>
              </w:rPr>
            </w:pPr>
            <w:r>
              <w:rPr>
                <w:color w:val="1F1F1F"/>
                <w:bdr w:val="none" w:sz="0" w:space="0" w:color="auto" w:frame="1"/>
              </w:rPr>
              <w:t xml:space="preserve"> the concept of microcredit </w:t>
            </w:r>
          </w:p>
        </w:tc>
        <w:tc>
          <w:tcPr>
            <w:tcW w:w="280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9BF3520" w14:textId="77777777" w:rsidR="003F6669" w:rsidRDefault="003F6669" w:rsidP="003F6669">
            <w:pPr>
              <w:rPr>
                <w:color w:val="1F1F1F"/>
              </w:rPr>
            </w:pPr>
            <w:proofErr w:type="spellStart"/>
            <w:r>
              <w:rPr>
                <w:color w:val="1F1F1F"/>
              </w:rPr>
              <w:t>Defination</w:t>
            </w:r>
            <w:proofErr w:type="spellEnd"/>
            <w:r>
              <w:rPr>
                <w:color w:val="1F1F1F"/>
              </w:rPr>
              <w:t xml:space="preserve"> of microcredit</w:t>
            </w:r>
          </w:p>
          <w:p w14:paraId="5765BE60" w14:textId="77777777" w:rsidR="003F6669" w:rsidRDefault="003F6669" w:rsidP="003F6669">
            <w:pPr>
              <w:rPr>
                <w:color w:val="1F1F1F"/>
              </w:rPr>
            </w:pPr>
            <w:proofErr w:type="spellStart"/>
            <w:r>
              <w:rPr>
                <w:color w:val="1F1F1F"/>
              </w:rPr>
              <w:t>Foundetional</w:t>
            </w:r>
            <w:proofErr w:type="spellEnd"/>
            <w:r>
              <w:rPr>
                <w:color w:val="1F1F1F"/>
              </w:rPr>
              <w:t xml:space="preserve"> core</w:t>
            </w:r>
          </w:p>
        </w:tc>
        <w:tc>
          <w:tcPr>
            <w:tcW w:w="2365" w:type="dxa"/>
            <w:tcBorders>
              <w:top w:val="single" w:sz="6" w:space="0" w:color="C4C7C5"/>
              <w:left w:val="single" w:sz="6" w:space="0" w:color="C4C7C5"/>
              <w:bottom w:val="single" w:sz="6" w:space="0" w:color="C4C7C5"/>
              <w:right w:val="single" w:sz="6" w:space="0" w:color="C4C7C5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5455A17" w14:textId="77777777" w:rsidR="003F6669" w:rsidRDefault="003F6669" w:rsidP="003F6669">
            <w:pPr>
              <w:rPr>
                <w:color w:val="1F1F1F"/>
              </w:rPr>
            </w:pPr>
            <w:r>
              <w:rPr>
                <w:b/>
                <w:bCs/>
                <w:color w:val="1F1F1F"/>
                <w:bdr w:val="none" w:sz="0" w:space="0" w:color="auto" w:frame="1"/>
              </w:rPr>
              <w:t>Financial Inclusion</w:t>
            </w:r>
          </w:p>
        </w:tc>
      </w:tr>
    </w:tbl>
    <w:p w14:paraId="1310931B" w14:textId="546D348F" w:rsidR="00874D2C" w:rsidRPr="00874D2C" w:rsidRDefault="00874D2C" w:rsidP="00874D2C">
      <w:pPr>
        <w:spacing w:before="100" w:beforeAutospacing="1" w:after="0" w:line="240" w:lineRule="auto"/>
        <w:outlineLvl w:val="2"/>
        <w:rPr>
          <w:rFonts w:ascii="Times New Roman" w:eastAsia="Times New Roman" w:hAnsi="Times New Roman" w:cs="Times New Roman"/>
          <w:b/>
          <w:bCs/>
          <w:color w:val="1F1F1F"/>
          <w:sz w:val="27"/>
          <w:szCs w:val="27"/>
          <w:lang w:eastAsia="en-GB"/>
        </w:rPr>
      </w:pPr>
    </w:p>
    <w:p w14:paraId="25CDC52D" w14:textId="5D228DF8" w:rsidR="00F83D29" w:rsidRDefault="00F83D29" w:rsidP="00F83D29">
      <w:pPr>
        <w:pStyle w:val="NormalWeb"/>
        <w:spacing w:after="0" w:afterAutospacing="0"/>
        <w:rPr>
          <w:color w:val="1F1F1F"/>
        </w:rPr>
      </w:pPr>
    </w:p>
    <w:p w14:paraId="722A0A76" w14:textId="12100F91" w:rsidR="00B4345D" w:rsidRDefault="00B4345D" w:rsidP="00B4345D">
      <w:pPr>
        <w:pStyle w:val="pdq2pgselectionanchorcontainer"/>
        <w:rPr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B4345D">
        <w:rPr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Rfference</w:t>
      </w:r>
      <w:proofErr w:type="spellEnd"/>
      <w:r>
        <w:rPr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</w:p>
    <w:p w14:paraId="665E2ECF" w14:textId="4EE63FCA" w:rsidR="00B4345D" w:rsidRPr="00B4345D" w:rsidRDefault="00B4345D" w:rsidP="00B4345D">
      <w:pPr>
        <w:pStyle w:val="pdq2pgselectionanchorcontainer"/>
        <w:rPr>
          <w:color w:val="4472C4" w:themeColor="accent1"/>
          <w:sz w:val="36"/>
          <w:szCs w:val="36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36"/>
          <w:szCs w:val="36"/>
        </w:rPr>
        <w:t xml:space="preserve"> </w:t>
      </w:r>
      <w:r w:rsidRPr="00B4345D">
        <w:t>Denyer</w:t>
      </w:r>
      <w:r>
        <w:t xml:space="preserve">, D., </w:t>
      </w:r>
      <w:proofErr w:type="spellStart"/>
      <w:r>
        <w:t>Tranfield</w:t>
      </w:r>
      <w:proofErr w:type="spellEnd"/>
      <w:r>
        <w:t xml:space="preserve">, D. and Van Aken, J.E. (2008) </w:t>
      </w:r>
      <w:r>
        <w:rPr>
          <w:rStyle w:val="Emphasis"/>
        </w:rPr>
        <w:t>Developing design propositions through research synthesis</w:t>
      </w:r>
      <w:r>
        <w:t>. Organization Studies, 29(3), pp.393–413.</w:t>
      </w:r>
    </w:p>
    <w:p w14:paraId="46369DF4" w14:textId="77777777" w:rsidR="00B4345D" w:rsidRDefault="00B4345D" w:rsidP="00B4345D">
      <w:pPr>
        <w:pStyle w:val="NormalWeb"/>
      </w:pPr>
      <w:r>
        <w:t xml:space="preserve">Encyclopaedia Britannica (2024) </w:t>
      </w:r>
      <w:r>
        <w:rPr>
          <w:rStyle w:val="Emphasis"/>
        </w:rPr>
        <w:t>Microcredit</w:t>
      </w:r>
      <w:r>
        <w:t xml:space="preserve">. Available at: https://www.britannica.com/topic/microcredit (Accessed: 29 June 2026). </w:t>
      </w:r>
    </w:p>
    <w:p w14:paraId="385682EA" w14:textId="77777777" w:rsidR="00B4345D" w:rsidRDefault="00B4345D" w:rsidP="00B4345D">
      <w:pPr>
        <w:pStyle w:val="NormalWeb"/>
      </w:pPr>
      <w:proofErr w:type="spellStart"/>
      <w:r>
        <w:lastRenderedPageBreak/>
        <w:t>Fajarika</w:t>
      </w:r>
      <w:proofErr w:type="spellEnd"/>
      <w:r>
        <w:t xml:space="preserve">, D., </w:t>
      </w:r>
      <w:proofErr w:type="spellStart"/>
      <w:r>
        <w:t>Trapsilawati</w:t>
      </w:r>
      <w:proofErr w:type="spellEnd"/>
      <w:r>
        <w:t xml:space="preserve">, F. and Sopha, B.M. (2024) 'Influential factors of small and medium-sized enterprises growth across developed and developing countries: A systematic literature review', </w:t>
      </w:r>
      <w:r>
        <w:rPr>
          <w:rStyle w:val="Emphasis"/>
        </w:rPr>
        <w:t>Journal of Entrepreneurship in Emerging Economies</w:t>
      </w:r>
      <w:r>
        <w:t xml:space="preserve">. </w:t>
      </w:r>
    </w:p>
    <w:p w14:paraId="69E92CB6" w14:textId="77777777" w:rsidR="00B4345D" w:rsidRDefault="00B4345D" w:rsidP="00B4345D">
      <w:pPr>
        <w:pStyle w:val="NormalWeb"/>
      </w:pPr>
      <w:r>
        <w:t xml:space="preserve">Fu, J. and Krauss, A. (2024) 'Preparing fertile ground: How does the quality of business environments affect MSE growth?', </w:t>
      </w:r>
      <w:r>
        <w:rPr>
          <w:rStyle w:val="Emphasis"/>
        </w:rPr>
        <w:t>Small Business Economics</w:t>
      </w:r>
      <w:r>
        <w:t xml:space="preserve">, 63(1), pp.51–103. </w:t>
      </w:r>
    </w:p>
    <w:p w14:paraId="31653CED" w14:textId="77777777" w:rsidR="00B4345D" w:rsidRDefault="00B4345D" w:rsidP="00B4345D">
      <w:pPr>
        <w:pStyle w:val="NormalWeb"/>
      </w:pPr>
      <w:r>
        <w:t xml:space="preserve">Jalil, M.A. (2021) </w:t>
      </w:r>
      <w:r>
        <w:rPr>
          <w:rStyle w:val="Emphasis"/>
        </w:rPr>
        <w:t>Rural entrepreneurship and sustainable development in developing economies</w:t>
      </w:r>
      <w:r>
        <w:t>. London: Routledge.</w:t>
      </w:r>
    </w:p>
    <w:p w14:paraId="13DF1EC6" w14:textId="77777777" w:rsidR="00B4345D" w:rsidRDefault="00B4345D" w:rsidP="00B4345D">
      <w:pPr>
        <w:pStyle w:val="NormalWeb"/>
      </w:pPr>
      <w:r>
        <w:t xml:space="preserve">Page, M.J., McKenzie, J.E., Bossuyt, P.M., </w:t>
      </w:r>
      <w:proofErr w:type="spellStart"/>
      <w:r>
        <w:t>Boutron</w:t>
      </w:r>
      <w:proofErr w:type="spellEnd"/>
      <w:r>
        <w:t xml:space="preserve">, I., Hoffmann, T.C., Mulrow, C.D., </w:t>
      </w:r>
      <w:proofErr w:type="spellStart"/>
      <w:r>
        <w:t>Shamseer</w:t>
      </w:r>
      <w:proofErr w:type="spellEnd"/>
      <w:r>
        <w:t xml:space="preserve">, L., Tetzlaff, J.M., Akl, E.A., Brennan, S.E. and Moher, D. (2021) 'The PRISMA 2020 statement: An updated guideline for reporting systematic reviews', </w:t>
      </w:r>
      <w:r>
        <w:rPr>
          <w:rStyle w:val="Emphasis"/>
        </w:rPr>
        <w:t>BMJ</w:t>
      </w:r>
      <w:r>
        <w:t>, 372, n71.</w:t>
      </w:r>
    </w:p>
    <w:p w14:paraId="71AC6120" w14:textId="77777777" w:rsidR="00B4345D" w:rsidRDefault="00B4345D" w:rsidP="00B4345D">
      <w:pPr>
        <w:pStyle w:val="NormalWeb"/>
      </w:pPr>
      <w:r>
        <w:t xml:space="preserve">Phan, C.T., Vo, T.T. and Vo, D.T.H. (2023) 'Can microcredit reduce vulnerability to poverty? Evidence from rural Vietnam', </w:t>
      </w:r>
      <w:r>
        <w:rPr>
          <w:rStyle w:val="Emphasis"/>
        </w:rPr>
        <w:t>Review of Development Economics</w:t>
      </w:r>
      <w:r>
        <w:t xml:space="preserve">, 27(1), pp.608–629. </w:t>
      </w:r>
    </w:p>
    <w:p w14:paraId="7D170899" w14:textId="77777777" w:rsidR="00B4345D" w:rsidRDefault="00B4345D" w:rsidP="00B4345D">
      <w:pPr>
        <w:pStyle w:val="NormalWeb"/>
      </w:pPr>
      <w:r>
        <w:t xml:space="preserve">Sievers, M. and Vandenberg, P. (2007) 'Synergies through linkages: Who benefits from linking micro-finance and business development services?', </w:t>
      </w:r>
      <w:r>
        <w:rPr>
          <w:rStyle w:val="Emphasis"/>
        </w:rPr>
        <w:t>World Development</w:t>
      </w:r>
      <w:r>
        <w:t>, 35(8), pp.1341–1358.</w:t>
      </w:r>
    </w:p>
    <w:p w14:paraId="77B1DF13" w14:textId="77777777" w:rsidR="00B4345D" w:rsidRDefault="00B4345D" w:rsidP="00B4345D">
      <w:pPr>
        <w:pStyle w:val="NormalWeb"/>
      </w:pPr>
      <w:r>
        <w:t xml:space="preserve">Snyder, H. (2019) 'Literature review as a research methodology: An overview and guidelines', </w:t>
      </w:r>
      <w:r>
        <w:rPr>
          <w:rStyle w:val="Emphasis"/>
        </w:rPr>
        <w:t>Journal of Business Research</w:t>
      </w:r>
      <w:r>
        <w:t>, 104, pp.333</w:t>
      </w:r>
    </w:p>
    <w:p w14:paraId="5F7F04E9" w14:textId="43969381" w:rsidR="00B4345D" w:rsidRDefault="00B4345D">
      <w:r>
        <w:t xml:space="preserve"> </w:t>
      </w:r>
    </w:p>
    <w:p w14:paraId="5F31AF34" w14:textId="77777777" w:rsidR="004F3D21" w:rsidRDefault="004F3D21"/>
    <w:sectPr w:rsidR="004F3D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9C2113"/>
    <w:multiLevelType w:val="multilevel"/>
    <w:tmpl w:val="2556D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498575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45D"/>
    <w:rsid w:val="00341D61"/>
    <w:rsid w:val="003F6669"/>
    <w:rsid w:val="004F3D21"/>
    <w:rsid w:val="004F6401"/>
    <w:rsid w:val="00874D2C"/>
    <w:rsid w:val="0098415B"/>
    <w:rsid w:val="00AD6318"/>
    <w:rsid w:val="00B4345D"/>
    <w:rsid w:val="00B91202"/>
    <w:rsid w:val="00E62CA5"/>
    <w:rsid w:val="00F83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784C8"/>
  <w15:chartTrackingRefBased/>
  <w15:docId w15:val="{DD830DB4-2A4F-49BB-9F69-EE942D270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874D2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4345D"/>
    <w:rPr>
      <w:b/>
      <w:bCs/>
    </w:rPr>
  </w:style>
  <w:style w:type="paragraph" w:customStyle="1" w:styleId="pdq2pgselectionanchorcontainer">
    <w:name w:val="pdq2pg_selectionanchorcontainer"/>
    <w:basedOn w:val="Normal"/>
    <w:rsid w:val="00B434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4345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B434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74D2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F83D29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526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6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5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0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5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731</Words>
  <Characters>4173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Farjana Akter Rimu (2519813)</dc:creator>
  <cp:keywords/>
  <dc:description/>
  <cp:lastModifiedBy>Eno Maycock</cp:lastModifiedBy>
  <cp:revision>2</cp:revision>
  <dcterms:created xsi:type="dcterms:W3CDTF">2026-06-29T11:52:00Z</dcterms:created>
  <dcterms:modified xsi:type="dcterms:W3CDTF">2026-06-29T11:52:00Z</dcterms:modified>
</cp:coreProperties>
</file>