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98189805"/>
        <w:docPartObj>
          <w:docPartGallery w:val="Cover Pages"/>
          <w:docPartUnique/>
        </w:docPartObj>
      </w:sdtPr>
      <w:sdtContent>
        <w:p w14:paraId="7A59023D" w14:textId="7E01AFF6" w:rsidR="001F7081" w:rsidRDefault="00B75FB5" w:rsidP="00E8332F">
          <w:pPr>
            <w:spacing w:after="160"/>
            <w:jc w:val="left"/>
          </w:pPr>
          <w:r>
            <w:rPr>
              <w:noProof/>
            </w:rPr>
            <mc:AlternateContent>
              <mc:Choice Requires="wps">
                <w:drawing>
                  <wp:anchor distT="0" distB="0" distL="114300" distR="114300" simplePos="0" relativeHeight="251659264" behindDoc="0" locked="0" layoutInCell="1" allowOverlap="1" wp14:anchorId="3B2AEEC3" wp14:editId="7916781E">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71"/>
                                  <w:gridCol w:w="3841"/>
                                </w:tblGrid>
                                <w:tr w:rsidR="00B75FB5" w14:paraId="4D8D1E7D" w14:textId="77777777" w:rsidTr="00B75FB5">
                                  <w:trPr>
                                    <w:jc w:val="center"/>
                                  </w:trPr>
                                  <w:tc>
                                    <w:tcPr>
                                      <w:tcW w:w="2786" w:type="pct"/>
                                      <w:vAlign w:val="center"/>
                                    </w:tcPr>
                                    <w:p w14:paraId="7979F8FF" w14:textId="77777777" w:rsidR="00B75FB5" w:rsidRDefault="00B75FB5">
                                      <w:pPr>
                                        <w:jc w:val="right"/>
                                        <w:rPr>
                                          <w:szCs w:val="24"/>
                                        </w:rPr>
                                      </w:pPr>
                                      <w:r>
                                        <w:rPr>
                                          <w:noProof/>
                                        </w:rPr>
                                        <w:drawing>
                                          <wp:inline distT="0" distB="0" distL="0" distR="0" wp14:anchorId="3D832352" wp14:editId="528F6547">
                                            <wp:extent cx="3398359" cy="306217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4434" cy="3085672"/>
                                                    </a:xfrm>
                                                    <a:prstGeom prst="rect">
                                                      <a:avLst/>
                                                    </a:prstGeom>
                                                  </pic:spPr>
                                                </pic:pic>
                                              </a:graphicData>
                                            </a:graphic>
                                          </wp:inline>
                                        </w:drawing>
                                      </w:r>
                                    </w:p>
                                    <w:p w14:paraId="09DE5458" w14:textId="27C2CB62" w:rsidR="00B75FB5" w:rsidRDefault="00B75FB5">
                                      <w:pPr>
                                        <w:jc w:val="right"/>
                                        <w:rPr>
                                          <w:szCs w:val="24"/>
                                        </w:rPr>
                                      </w:pPr>
                                    </w:p>
                                    <w:p w14:paraId="770129A4" w14:textId="02A77DE1" w:rsidR="005208F8" w:rsidRDefault="005208F8">
                                      <w:pPr>
                                        <w:jc w:val="right"/>
                                        <w:rPr>
                                          <w:szCs w:val="24"/>
                                        </w:rPr>
                                      </w:pPr>
                                    </w:p>
                                    <w:p w14:paraId="6E94D99B" w14:textId="77777777" w:rsidR="005208F8" w:rsidRDefault="005208F8">
                                      <w:pPr>
                                        <w:jc w:val="right"/>
                                        <w:rPr>
                                          <w:szCs w:val="24"/>
                                        </w:rPr>
                                      </w:pPr>
                                    </w:p>
                                    <w:p w14:paraId="5B2FED8F" w14:textId="77777777" w:rsidR="00B75FB5" w:rsidRDefault="00B75FB5">
                                      <w:pPr>
                                        <w:jc w:val="right"/>
                                        <w:rPr>
                                          <w:szCs w:val="24"/>
                                        </w:rPr>
                                      </w:pPr>
                                    </w:p>
                                    <w:p w14:paraId="00B9FF31" w14:textId="68786252" w:rsidR="005208F8" w:rsidRDefault="00E8332F" w:rsidP="00E8332F">
                                      <w:pPr>
                                        <w:jc w:val="center"/>
                                        <w:rPr>
                                          <w:rFonts w:ascii="Arial" w:hAnsi="Arial"/>
                                          <w:b/>
                                          <w:bCs/>
                                          <w:color w:val="auto"/>
                                          <w:sz w:val="36"/>
                                          <w:szCs w:val="36"/>
                                        </w:rPr>
                                      </w:pPr>
                                      <w:r>
                                        <w:rPr>
                                          <w:rFonts w:ascii="Arial" w:hAnsi="Arial"/>
                                          <w:b/>
                                          <w:bCs/>
                                          <w:color w:val="auto"/>
                                          <w:sz w:val="36"/>
                                          <w:szCs w:val="36"/>
                                        </w:rPr>
                                        <w:t>Name: Dumitru Cauni</w:t>
                                      </w:r>
                                    </w:p>
                                    <w:p w14:paraId="073B1847" w14:textId="0910E6F1" w:rsidR="00E8332F" w:rsidRPr="00E8332F" w:rsidRDefault="00E8332F" w:rsidP="005208F8">
                                      <w:pPr>
                                        <w:jc w:val="center"/>
                                        <w:rPr>
                                          <w:rFonts w:ascii="Arial" w:hAnsi="Arial"/>
                                          <w:b/>
                                          <w:bCs/>
                                          <w:color w:val="auto"/>
                                          <w:sz w:val="36"/>
                                          <w:szCs w:val="36"/>
                                        </w:rPr>
                                      </w:pPr>
                                      <w:r>
                                        <w:rPr>
                                          <w:rFonts w:ascii="Arial" w:hAnsi="Arial"/>
                                          <w:b/>
                                          <w:bCs/>
                                          <w:color w:val="auto"/>
                                          <w:sz w:val="36"/>
                                          <w:szCs w:val="36"/>
                                        </w:rPr>
                                        <w:t>Student ID: 2015734</w:t>
                                      </w:r>
                                    </w:p>
                                    <w:p w14:paraId="11B4CFCB" w14:textId="60945DC2" w:rsidR="005208F8" w:rsidRDefault="005208F8" w:rsidP="005208F8">
                                      <w:pPr>
                                        <w:jc w:val="center"/>
                                        <w:rPr>
                                          <w:sz w:val="36"/>
                                          <w:szCs w:val="36"/>
                                        </w:rPr>
                                      </w:pPr>
                                    </w:p>
                                    <w:p w14:paraId="36DDD277" w14:textId="76DFE3C9" w:rsidR="005208F8" w:rsidRDefault="005208F8" w:rsidP="005208F8">
                                      <w:pPr>
                                        <w:jc w:val="center"/>
                                        <w:rPr>
                                          <w:sz w:val="36"/>
                                          <w:szCs w:val="36"/>
                                        </w:rPr>
                                      </w:pPr>
                                    </w:p>
                                    <w:p w14:paraId="06329DF1" w14:textId="5EE1ED35" w:rsidR="005208F8" w:rsidRDefault="005208F8" w:rsidP="005208F8">
                                      <w:pPr>
                                        <w:jc w:val="center"/>
                                        <w:rPr>
                                          <w:sz w:val="36"/>
                                          <w:szCs w:val="36"/>
                                        </w:rPr>
                                      </w:pPr>
                                    </w:p>
                                    <w:p w14:paraId="1C55EF1C" w14:textId="77777777" w:rsidR="005208F8" w:rsidRPr="00B75FB5" w:rsidRDefault="005208F8" w:rsidP="005208F8">
                                      <w:pPr>
                                        <w:jc w:val="center"/>
                                        <w:rPr>
                                          <w:sz w:val="36"/>
                                          <w:szCs w:val="36"/>
                                        </w:rPr>
                                      </w:pPr>
                                    </w:p>
                                    <w:p w14:paraId="4E177C11" w14:textId="77777777" w:rsidR="00B75FB5" w:rsidRDefault="00B75FB5">
                                      <w:pPr>
                                        <w:jc w:val="right"/>
                                        <w:rPr>
                                          <w:szCs w:val="24"/>
                                        </w:rPr>
                                      </w:pPr>
                                    </w:p>
                                    <w:p w14:paraId="556BBDC8" w14:textId="1B6007C9" w:rsidR="00B75FB5" w:rsidRDefault="00B75FB5">
                                      <w:pPr>
                                        <w:jc w:val="right"/>
                                        <w:rPr>
                                          <w:szCs w:val="24"/>
                                        </w:rPr>
                                      </w:pPr>
                                    </w:p>
                                  </w:tc>
                                  <w:tc>
                                    <w:tcPr>
                                      <w:tcW w:w="2214" w:type="pct"/>
                                      <w:vAlign w:val="center"/>
                                    </w:tcPr>
                                    <w:p w14:paraId="2561DF6A" w14:textId="77777777" w:rsidR="00E8332F" w:rsidRDefault="00E8332F">
                                      <w:pPr>
                                        <w:pStyle w:val="NoSpacing"/>
                                        <w:rPr>
                                          <w:rFonts w:ascii="Arial" w:hAnsi="Arial" w:cs="Arial"/>
                                          <w:b/>
                                          <w:bCs/>
                                          <w:sz w:val="52"/>
                                          <w:szCs w:val="52"/>
                                        </w:rPr>
                                      </w:pPr>
                                    </w:p>
                                    <w:p w14:paraId="4878EA93" w14:textId="75D91E07" w:rsidR="00B75FB5" w:rsidRPr="00E8332F" w:rsidRDefault="00177ADC">
                                      <w:pPr>
                                        <w:pStyle w:val="NoSpacing"/>
                                        <w:rPr>
                                          <w:rFonts w:ascii="Arial" w:hAnsi="Arial" w:cs="Arial"/>
                                          <w:b/>
                                          <w:bCs/>
                                          <w:color w:val="CC00FF"/>
                                          <w:sz w:val="52"/>
                                          <w:szCs w:val="52"/>
                                        </w:rPr>
                                      </w:pPr>
                                      <w:r w:rsidRPr="00E8332F">
                                        <w:rPr>
                                          <w:rFonts w:ascii="Arial" w:hAnsi="Arial" w:cs="Arial"/>
                                          <w:b/>
                                          <w:bCs/>
                                          <w:color w:val="CC00FF"/>
                                          <w:sz w:val="52"/>
                                          <w:szCs w:val="52"/>
                                        </w:rPr>
                                        <w:t>Consultancy Report</w:t>
                                      </w:r>
                                    </w:p>
                                    <w:p w14:paraId="4D56CCB2" w14:textId="77777777" w:rsidR="005208F8" w:rsidRPr="00E8332F" w:rsidRDefault="005208F8">
                                      <w:pPr>
                                        <w:pStyle w:val="NoSpacing"/>
                                        <w:rPr>
                                          <w:rFonts w:ascii="Arial" w:hAnsi="Arial" w:cs="Arial"/>
                                          <w:b/>
                                          <w:bCs/>
                                          <w:color w:val="CC00FF"/>
                                          <w:sz w:val="52"/>
                                          <w:szCs w:val="52"/>
                                        </w:rPr>
                                      </w:pPr>
                                    </w:p>
                                    <w:p w14:paraId="24FEEC84" w14:textId="62C44F67" w:rsidR="005208F8" w:rsidRPr="00E8332F" w:rsidRDefault="005208F8">
                                      <w:pPr>
                                        <w:pStyle w:val="NoSpacing"/>
                                        <w:rPr>
                                          <w:rFonts w:ascii="Arial" w:hAnsi="Arial" w:cs="Arial"/>
                                          <w:b/>
                                          <w:bCs/>
                                          <w:color w:val="CC00FF"/>
                                          <w:sz w:val="52"/>
                                          <w:szCs w:val="52"/>
                                        </w:rPr>
                                      </w:pPr>
                                    </w:p>
                                    <w:p w14:paraId="20271F40" w14:textId="17E6A542" w:rsidR="005208F8" w:rsidRPr="00E8332F" w:rsidRDefault="005208F8">
                                      <w:pPr>
                                        <w:pStyle w:val="NoSpacing"/>
                                        <w:rPr>
                                          <w:rFonts w:ascii="Arial" w:hAnsi="Arial" w:cs="Arial"/>
                                          <w:b/>
                                          <w:bCs/>
                                          <w:color w:val="CC00FF"/>
                                          <w:sz w:val="52"/>
                                          <w:szCs w:val="52"/>
                                        </w:rPr>
                                      </w:pPr>
                                    </w:p>
                                    <w:p w14:paraId="05CC8C43" w14:textId="0D449EB1" w:rsidR="00177ADC" w:rsidRPr="00E8332F" w:rsidRDefault="005208F8">
                                      <w:pPr>
                                        <w:pStyle w:val="NoSpacing"/>
                                        <w:rPr>
                                          <w:rFonts w:ascii="Arial" w:hAnsi="Arial" w:cs="Arial"/>
                                          <w:b/>
                                          <w:bCs/>
                                          <w:color w:val="CC00FF"/>
                                          <w:sz w:val="32"/>
                                          <w:szCs w:val="32"/>
                                        </w:rPr>
                                      </w:pPr>
                                      <w:r w:rsidRPr="00E8332F">
                                        <w:rPr>
                                          <w:rFonts w:ascii="Arial" w:hAnsi="Arial" w:cs="Arial"/>
                                          <w:b/>
                                          <w:bCs/>
                                          <w:color w:val="CC00FF"/>
                                          <w:sz w:val="32"/>
                                          <w:szCs w:val="32"/>
                                        </w:rPr>
                                        <w:t>Prepared</w:t>
                                      </w:r>
                                      <w:r w:rsidR="00177ADC" w:rsidRPr="00E8332F">
                                        <w:rPr>
                                          <w:rFonts w:ascii="Arial" w:hAnsi="Arial" w:cs="Arial"/>
                                          <w:b/>
                                          <w:bCs/>
                                          <w:color w:val="CC00FF"/>
                                          <w:sz w:val="32"/>
                                          <w:szCs w:val="32"/>
                                        </w:rPr>
                                        <w:t xml:space="preserve"> by </w:t>
                                      </w:r>
                                    </w:p>
                                    <w:p w14:paraId="1C88B1E9" w14:textId="431E07AB" w:rsidR="005208F8" w:rsidRPr="00E8332F" w:rsidRDefault="005208F8">
                                      <w:pPr>
                                        <w:pStyle w:val="NoSpacing"/>
                                        <w:rPr>
                                          <w:rFonts w:ascii="Arial" w:hAnsi="Arial" w:cs="Arial"/>
                                          <w:b/>
                                          <w:bCs/>
                                          <w:color w:val="CC00FF"/>
                                          <w:sz w:val="32"/>
                                          <w:szCs w:val="32"/>
                                        </w:rPr>
                                      </w:pPr>
                                    </w:p>
                                    <w:p w14:paraId="721904A8" w14:textId="73D963DD" w:rsidR="005208F8" w:rsidRPr="00151CA2" w:rsidRDefault="005208F8">
                                      <w:pPr>
                                        <w:pStyle w:val="NoSpacing"/>
                                        <w:rPr>
                                          <w:rFonts w:ascii="Arial" w:hAnsi="Arial" w:cs="Arial"/>
                                          <w:b/>
                                          <w:bCs/>
                                          <w:color w:val="CC00FF"/>
                                          <w:sz w:val="40"/>
                                          <w:szCs w:val="40"/>
                                        </w:rPr>
                                      </w:pPr>
                                      <w:r w:rsidRPr="00151CA2">
                                        <w:rPr>
                                          <w:rFonts w:ascii="Arial" w:hAnsi="Arial" w:cs="Arial"/>
                                          <w:b/>
                                          <w:bCs/>
                                          <w:color w:val="CC00FF"/>
                                          <w:sz w:val="40"/>
                                          <w:szCs w:val="40"/>
                                        </w:rPr>
                                        <w:t>D.C</w:t>
                                      </w:r>
                                      <w:r w:rsidR="00E8332F" w:rsidRPr="00151CA2">
                                        <w:rPr>
                                          <w:rFonts w:ascii="Arial" w:hAnsi="Arial" w:cs="Arial"/>
                                          <w:b/>
                                          <w:bCs/>
                                          <w:color w:val="CC00FF"/>
                                          <w:sz w:val="40"/>
                                          <w:szCs w:val="40"/>
                                        </w:rPr>
                                        <w:t xml:space="preserve"> Consulting </w:t>
                                      </w:r>
                                    </w:p>
                                    <w:p w14:paraId="58755CC9" w14:textId="29755FFD" w:rsidR="005208F8" w:rsidRPr="00E8332F" w:rsidRDefault="005208F8">
                                      <w:pPr>
                                        <w:pStyle w:val="NoSpacing"/>
                                        <w:rPr>
                                          <w:rFonts w:ascii="Arial" w:hAnsi="Arial" w:cs="Arial"/>
                                          <w:b/>
                                          <w:bCs/>
                                          <w:color w:val="CC00FF"/>
                                          <w:sz w:val="32"/>
                                          <w:szCs w:val="32"/>
                                        </w:rPr>
                                      </w:pPr>
                                    </w:p>
                                    <w:p w14:paraId="16F04601" w14:textId="77777777" w:rsidR="005208F8" w:rsidRPr="00E8332F" w:rsidRDefault="005208F8">
                                      <w:pPr>
                                        <w:pStyle w:val="NoSpacing"/>
                                        <w:rPr>
                                          <w:rFonts w:ascii="Arial" w:hAnsi="Arial" w:cs="Arial"/>
                                          <w:b/>
                                          <w:bCs/>
                                          <w:color w:val="CC00FF"/>
                                          <w:sz w:val="32"/>
                                          <w:szCs w:val="32"/>
                                        </w:rPr>
                                      </w:pPr>
                                    </w:p>
                                    <w:p w14:paraId="2B93799B" w14:textId="72A00794" w:rsidR="00177ADC" w:rsidRPr="00E8332F" w:rsidRDefault="00177ADC">
                                      <w:pPr>
                                        <w:pStyle w:val="NoSpacing"/>
                                        <w:rPr>
                                          <w:rFonts w:ascii="Arial" w:hAnsi="Arial" w:cs="Arial"/>
                                          <w:b/>
                                          <w:bCs/>
                                          <w:color w:val="CC00FF"/>
                                          <w:sz w:val="40"/>
                                          <w:szCs w:val="40"/>
                                        </w:rPr>
                                      </w:pPr>
                                    </w:p>
                                    <w:p w14:paraId="004FAFE8" w14:textId="0C1C0391" w:rsidR="005208F8" w:rsidRPr="00E8332F" w:rsidRDefault="005208F8">
                                      <w:pPr>
                                        <w:pStyle w:val="NoSpacing"/>
                                        <w:rPr>
                                          <w:rFonts w:ascii="Arial" w:hAnsi="Arial" w:cs="Arial"/>
                                          <w:b/>
                                          <w:bCs/>
                                          <w:color w:val="CC00FF"/>
                                          <w:sz w:val="40"/>
                                          <w:szCs w:val="40"/>
                                        </w:rPr>
                                      </w:pPr>
                                    </w:p>
                                    <w:p w14:paraId="2F95705E" w14:textId="002D812B" w:rsidR="00177ADC" w:rsidRPr="00E8332F" w:rsidRDefault="00177ADC">
                                      <w:pPr>
                                        <w:pStyle w:val="NoSpacing"/>
                                        <w:rPr>
                                          <w:rFonts w:ascii="Arial" w:hAnsi="Arial" w:cs="Arial"/>
                                          <w:b/>
                                          <w:bCs/>
                                          <w:color w:val="CC00FF"/>
                                          <w:sz w:val="32"/>
                                          <w:szCs w:val="32"/>
                                        </w:rPr>
                                      </w:pPr>
                                      <w:r w:rsidRPr="00E8332F">
                                        <w:rPr>
                                          <w:rFonts w:ascii="Arial" w:hAnsi="Arial" w:cs="Arial"/>
                                          <w:b/>
                                          <w:bCs/>
                                          <w:color w:val="CC00FF"/>
                                          <w:sz w:val="32"/>
                                          <w:szCs w:val="32"/>
                                        </w:rPr>
                                        <w:t>Prepared for</w:t>
                                      </w:r>
                                    </w:p>
                                    <w:p w14:paraId="6CC1035E" w14:textId="43AB288F" w:rsidR="00177ADC" w:rsidRPr="00E8332F" w:rsidRDefault="00177ADC">
                                      <w:pPr>
                                        <w:pStyle w:val="NoSpacing"/>
                                        <w:rPr>
                                          <w:rFonts w:ascii="Arial" w:hAnsi="Arial" w:cs="Arial"/>
                                          <w:b/>
                                          <w:bCs/>
                                          <w:color w:val="CC00FF"/>
                                          <w:sz w:val="32"/>
                                          <w:szCs w:val="32"/>
                                        </w:rPr>
                                      </w:pPr>
                                    </w:p>
                                    <w:p w14:paraId="183FBE1C" w14:textId="10B5AE7E" w:rsidR="00177ADC" w:rsidRPr="00E8332F" w:rsidRDefault="00177ADC">
                                      <w:pPr>
                                        <w:pStyle w:val="NoSpacing"/>
                                        <w:rPr>
                                          <w:rFonts w:ascii="Arial" w:hAnsi="Arial" w:cs="Arial"/>
                                          <w:b/>
                                          <w:bCs/>
                                          <w:color w:val="CC00FF"/>
                                          <w:sz w:val="40"/>
                                          <w:szCs w:val="40"/>
                                        </w:rPr>
                                      </w:pPr>
                                      <w:r w:rsidRPr="00E8332F">
                                        <w:rPr>
                                          <w:rFonts w:ascii="Arial" w:hAnsi="Arial" w:cs="Arial"/>
                                          <w:b/>
                                          <w:bCs/>
                                          <w:color w:val="CC00FF"/>
                                          <w:sz w:val="40"/>
                                          <w:szCs w:val="40"/>
                                        </w:rPr>
                                        <w:t>Hilton London Hyde Park Hotel</w:t>
                                      </w:r>
                                    </w:p>
                                    <w:p w14:paraId="24F3C3E8" w14:textId="36AF7499" w:rsidR="00177ADC" w:rsidRPr="00E8332F" w:rsidRDefault="00177ADC">
                                      <w:pPr>
                                        <w:pStyle w:val="NoSpacing"/>
                                        <w:rPr>
                                          <w:rFonts w:ascii="Arial" w:hAnsi="Arial" w:cs="Arial"/>
                                          <w:b/>
                                          <w:bCs/>
                                          <w:color w:val="CC00FF"/>
                                          <w:sz w:val="40"/>
                                          <w:szCs w:val="40"/>
                                        </w:rPr>
                                      </w:pPr>
                                    </w:p>
                                    <w:p w14:paraId="0418D8D8" w14:textId="48437FFB" w:rsidR="00177ADC" w:rsidRPr="00E8332F" w:rsidRDefault="00177ADC">
                                      <w:pPr>
                                        <w:pStyle w:val="NoSpacing"/>
                                        <w:rPr>
                                          <w:rFonts w:ascii="Arial" w:hAnsi="Arial" w:cs="Arial"/>
                                          <w:b/>
                                          <w:bCs/>
                                          <w:color w:val="CC00FF"/>
                                          <w:sz w:val="40"/>
                                          <w:szCs w:val="40"/>
                                        </w:rPr>
                                      </w:pPr>
                                    </w:p>
                                    <w:p w14:paraId="60918BC9" w14:textId="4AAC826C" w:rsidR="00177ADC" w:rsidRPr="00E8332F" w:rsidRDefault="00177ADC">
                                      <w:pPr>
                                        <w:pStyle w:val="NoSpacing"/>
                                        <w:rPr>
                                          <w:rFonts w:ascii="Arial" w:hAnsi="Arial" w:cs="Arial"/>
                                          <w:b/>
                                          <w:bCs/>
                                          <w:color w:val="CC00FF"/>
                                          <w:sz w:val="40"/>
                                          <w:szCs w:val="40"/>
                                        </w:rPr>
                                      </w:pPr>
                                    </w:p>
                                    <w:p w14:paraId="54AF9869" w14:textId="13B9A4AE" w:rsidR="00177ADC" w:rsidRPr="00E8332F" w:rsidRDefault="00177ADC">
                                      <w:pPr>
                                        <w:pStyle w:val="NoSpacing"/>
                                        <w:rPr>
                                          <w:rFonts w:ascii="Arial" w:hAnsi="Arial" w:cs="Arial"/>
                                          <w:b/>
                                          <w:bCs/>
                                          <w:color w:val="CC00FF"/>
                                          <w:sz w:val="32"/>
                                          <w:szCs w:val="32"/>
                                        </w:rPr>
                                      </w:pPr>
                                      <w:r w:rsidRPr="00E8332F">
                                        <w:rPr>
                                          <w:rFonts w:ascii="Arial" w:hAnsi="Arial" w:cs="Arial"/>
                                          <w:b/>
                                          <w:bCs/>
                                          <w:color w:val="CC00FF"/>
                                          <w:sz w:val="32"/>
                                          <w:szCs w:val="32"/>
                                        </w:rPr>
                                        <w:t>Date</w:t>
                                      </w:r>
                                    </w:p>
                                    <w:p w14:paraId="53EF5FEE" w14:textId="21401A8F" w:rsidR="00177ADC" w:rsidRPr="00E8332F" w:rsidRDefault="00177ADC">
                                      <w:pPr>
                                        <w:pStyle w:val="NoSpacing"/>
                                        <w:rPr>
                                          <w:rFonts w:ascii="Arial" w:hAnsi="Arial" w:cs="Arial"/>
                                          <w:b/>
                                          <w:bCs/>
                                          <w:color w:val="CC00FF"/>
                                          <w:sz w:val="40"/>
                                          <w:szCs w:val="40"/>
                                        </w:rPr>
                                      </w:pPr>
                                    </w:p>
                                    <w:p w14:paraId="3347A569" w14:textId="25F0844A" w:rsidR="00177ADC" w:rsidRPr="00E8332F" w:rsidRDefault="005208F8">
                                      <w:pPr>
                                        <w:pStyle w:val="NoSpacing"/>
                                        <w:rPr>
                                          <w:rFonts w:ascii="Arial" w:hAnsi="Arial" w:cs="Arial"/>
                                          <w:b/>
                                          <w:bCs/>
                                          <w:color w:val="CC00FF"/>
                                          <w:sz w:val="40"/>
                                          <w:szCs w:val="40"/>
                                        </w:rPr>
                                      </w:pPr>
                                      <w:r w:rsidRPr="00E8332F">
                                        <w:rPr>
                                          <w:rFonts w:ascii="Arial" w:hAnsi="Arial" w:cs="Arial"/>
                                          <w:b/>
                                          <w:bCs/>
                                          <w:color w:val="CC00FF"/>
                                          <w:sz w:val="40"/>
                                          <w:szCs w:val="40"/>
                                        </w:rPr>
                                        <w:t>February 28, 2023</w:t>
                                      </w:r>
                                    </w:p>
                                    <w:p w14:paraId="3E2A72CD" w14:textId="77777777" w:rsidR="00177ADC" w:rsidRPr="00E8332F" w:rsidRDefault="00177ADC">
                                      <w:pPr>
                                        <w:pStyle w:val="NoSpacing"/>
                                        <w:rPr>
                                          <w:rFonts w:ascii="Arial" w:hAnsi="Arial" w:cs="Arial"/>
                                          <w:b/>
                                          <w:bCs/>
                                          <w:color w:val="CC00FF"/>
                                          <w:sz w:val="40"/>
                                          <w:szCs w:val="40"/>
                                        </w:rPr>
                                      </w:pPr>
                                    </w:p>
                                    <w:p w14:paraId="26584C40" w14:textId="77777777" w:rsidR="00177ADC" w:rsidRPr="00E8332F" w:rsidRDefault="00177ADC">
                                      <w:pPr>
                                        <w:pStyle w:val="NoSpacing"/>
                                        <w:rPr>
                                          <w:rFonts w:ascii="Arial" w:hAnsi="Arial" w:cs="Arial"/>
                                          <w:b/>
                                          <w:bCs/>
                                          <w:color w:val="CC00FF"/>
                                          <w:sz w:val="40"/>
                                          <w:szCs w:val="40"/>
                                        </w:rPr>
                                      </w:pPr>
                                    </w:p>
                                    <w:p w14:paraId="0C41A615" w14:textId="16846C19" w:rsidR="00177ADC" w:rsidRPr="00177ADC" w:rsidRDefault="00177ADC">
                                      <w:pPr>
                                        <w:pStyle w:val="NoSpacing"/>
                                        <w:rPr>
                                          <w:rFonts w:ascii="Arial" w:hAnsi="Arial" w:cs="Arial"/>
                                          <w:b/>
                                          <w:bCs/>
                                          <w:sz w:val="40"/>
                                          <w:szCs w:val="40"/>
                                        </w:rPr>
                                      </w:pPr>
                                    </w:p>
                                  </w:tc>
                                </w:tr>
                              </w:tbl>
                              <w:p w14:paraId="39D7775B" w14:textId="77777777" w:rsidR="00B75FB5" w:rsidRDefault="00B75FB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B2AEEC3"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71"/>
                            <w:gridCol w:w="3841"/>
                          </w:tblGrid>
                          <w:tr w:rsidR="00B75FB5" w14:paraId="4D8D1E7D" w14:textId="77777777" w:rsidTr="00B75FB5">
                            <w:trPr>
                              <w:jc w:val="center"/>
                            </w:trPr>
                            <w:tc>
                              <w:tcPr>
                                <w:tcW w:w="2786" w:type="pct"/>
                                <w:vAlign w:val="center"/>
                              </w:tcPr>
                              <w:p w14:paraId="7979F8FF" w14:textId="77777777" w:rsidR="00B75FB5" w:rsidRDefault="00B75FB5">
                                <w:pPr>
                                  <w:jc w:val="right"/>
                                  <w:rPr>
                                    <w:szCs w:val="24"/>
                                  </w:rPr>
                                </w:pPr>
                                <w:r>
                                  <w:rPr>
                                    <w:noProof/>
                                  </w:rPr>
                                  <w:drawing>
                                    <wp:inline distT="0" distB="0" distL="0" distR="0" wp14:anchorId="3D832352" wp14:editId="528F6547">
                                      <wp:extent cx="3398359" cy="3062177"/>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4434" cy="3085672"/>
                                              </a:xfrm>
                                              <a:prstGeom prst="rect">
                                                <a:avLst/>
                                              </a:prstGeom>
                                            </pic:spPr>
                                          </pic:pic>
                                        </a:graphicData>
                                      </a:graphic>
                                    </wp:inline>
                                  </w:drawing>
                                </w:r>
                              </w:p>
                              <w:p w14:paraId="09DE5458" w14:textId="27C2CB62" w:rsidR="00B75FB5" w:rsidRDefault="00B75FB5">
                                <w:pPr>
                                  <w:jc w:val="right"/>
                                  <w:rPr>
                                    <w:szCs w:val="24"/>
                                  </w:rPr>
                                </w:pPr>
                              </w:p>
                              <w:p w14:paraId="770129A4" w14:textId="02A77DE1" w:rsidR="005208F8" w:rsidRDefault="005208F8">
                                <w:pPr>
                                  <w:jc w:val="right"/>
                                  <w:rPr>
                                    <w:szCs w:val="24"/>
                                  </w:rPr>
                                </w:pPr>
                              </w:p>
                              <w:p w14:paraId="6E94D99B" w14:textId="77777777" w:rsidR="005208F8" w:rsidRDefault="005208F8">
                                <w:pPr>
                                  <w:jc w:val="right"/>
                                  <w:rPr>
                                    <w:szCs w:val="24"/>
                                  </w:rPr>
                                </w:pPr>
                              </w:p>
                              <w:p w14:paraId="5B2FED8F" w14:textId="77777777" w:rsidR="00B75FB5" w:rsidRDefault="00B75FB5">
                                <w:pPr>
                                  <w:jc w:val="right"/>
                                  <w:rPr>
                                    <w:szCs w:val="24"/>
                                  </w:rPr>
                                </w:pPr>
                              </w:p>
                              <w:p w14:paraId="00B9FF31" w14:textId="68786252" w:rsidR="005208F8" w:rsidRDefault="00E8332F" w:rsidP="00E8332F">
                                <w:pPr>
                                  <w:jc w:val="center"/>
                                  <w:rPr>
                                    <w:rFonts w:ascii="Arial" w:hAnsi="Arial"/>
                                    <w:b/>
                                    <w:bCs/>
                                    <w:color w:val="auto"/>
                                    <w:sz w:val="36"/>
                                    <w:szCs w:val="36"/>
                                  </w:rPr>
                                </w:pPr>
                                <w:r>
                                  <w:rPr>
                                    <w:rFonts w:ascii="Arial" w:hAnsi="Arial"/>
                                    <w:b/>
                                    <w:bCs/>
                                    <w:color w:val="auto"/>
                                    <w:sz w:val="36"/>
                                    <w:szCs w:val="36"/>
                                  </w:rPr>
                                  <w:t>Name: Dumitru Cauni</w:t>
                                </w:r>
                              </w:p>
                              <w:p w14:paraId="073B1847" w14:textId="0910E6F1" w:rsidR="00E8332F" w:rsidRPr="00E8332F" w:rsidRDefault="00E8332F" w:rsidP="005208F8">
                                <w:pPr>
                                  <w:jc w:val="center"/>
                                  <w:rPr>
                                    <w:rFonts w:ascii="Arial" w:hAnsi="Arial"/>
                                    <w:b/>
                                    <w:bCs/>
                                    <w:color w:val="auto"/>
                                    <w:sz w:val="36"/>
                                    <w:szCs w:val="36"/>
                                  </w:rPr>
                                </w:pPr>
                                <w:r>
                                  <w:rPr>
                                    <w:rFonts w:ascii="Arial" w:hAnsi="Arial"/>
                                    <w:b/>
                                    <w:bCs/>
                                    <w:color w:val="auto"/>
                                    <w:sz w:val="36"/>
                                    <w:szCs w:val="36"/>
                                  </w:rPr>
                                  <w:t>Student ID: 2015734</w:t>
                                </w:r>
                              </w:p>
                              <w:p w14:paraId="11B4CFCB" w14:textId="60945DC2" w:rsidR="005208F8" w:rsidRDefault="005208F8" w:rsidP="005208F8">
                                <w:pPr>
                                  <w:jc w:val="center"/>
                                  <w:rPr>
                                    <w:sz w:val="36"/>
                                    <w:szCs w:val="36"/>
                                  </w:rPr>
                                </w:pPr>
                              </w:p>
                              <w:p w14:paraId="36DDD277" w14:textId="76DFE3C9" w:rsidR="005208F8" w:rsidRDefault="005208F8" w:rsidP="005208F8">
                                <w:pPr>
                                  <w:jc w:val="center"/>
                                  <w:rPr>
                                    <w:sz w:val="36"/>
                                    <w:szCs w:val="36"/>
                                  </w:rPr>
                                </w:pPr>
                              </w:p>
                              <w:p w14:paraId="06329DF1" w14:textId="5EE1ED35" w:rsidR="005208F8" w:rsidRDefault="005208F8" w:rsidP="005208F8">
                                <w:pPr>
                                  <w:jc w:val="center"/>
                                  <w:rPr>
                                    <w:sz w:val="36"/>
                                    <w:szCs w:val="36"/>
                                  </w:rPr>
                                </w:pPr>
                              </w:p>
                              <w:p w14:paraId="1C55EF1C" w14:textId="77777777" w:rsidR="005208F8" w:rsidRPr="00B75FB5" w:rsidRDefault="005208F8" w:rsidP="005208F8">
                                <w:pPr>
                                  <w:jc w:val="center"/>
                                  <w:rPr>
                                    <w:sz w:val="36"/>
                                    <w:szCs w:val="36"/>
                                  </w:rPr>
                                </w:pPr>
                              </w:p>
                              <w:p w14:paraId="4E177C11" w14:textId="77777777" w:rsidR="00B75FB5" w:rsidRDefault="00B75FB5">
                                <w:pPr>
                                  <w:jc w:val="right"/>
                                  <w:rPr>
                                    <w:szCs w:val="24"/>
                                  </w:rPr>
                                </w:pPr>
                              </w:p>
                              <w:p w14:paraId="556BBDC8" w14:textId="1B6007C9" w:rsidR="00B75FB5" w:rsidRDefault="00B75FB5">
                                <w:pPr>
                                  <w:jc w:val="right"/>
                                  <w:rPr>
                                    <w:szCs w:val="24"/>
                                  </w:rPr>
                                </w:pPr>
                              </w:p>
                            </w:tc>
                            <w:tc>
                              <w:tcPr>
                                <w:tcW w:w="2214" w:type="pct"/>
                                <w:vAlign w:val="center"/>
                              </w:tcPr>
                              <w:p w14:paraId="2561DF6A" w14:textId="77777777" w:rsidR="00E8332F" w:rsidRDefault="00E8332F">
                                <w:pPr>
                                  <w:pStyle w:val="NoSpacing"/>
                                  <w:rPr>
                                    <w:rFonts w:ascii="Arial" w:hAnsi="Arial" w:cs="Arial"/>
                                    <w:b/>
                                    <w:bCs/>
                                    <w:sz w:val="52"/>
                                    <w:szCs w:val="52"/>
                                  </w:rPr>
                                </w:pPr>
                              </w:p>
                              <w:p w14:paraId="4878EA93" w14:textId="75D91E07" w:rsidR="00B75FB5" w:rsidRPr="00E8332F" w:rsidRDefault="00177ADC">
                                <w:pPr>
                                  <w:pStyle w:val="NoSpacing"/>
                                  <w:rPr>
                                    <w:rFonts w:ascii="Arial" w:hAnsi="Arial" w:cs="Arial"/>
                                    <w:b/>
                                    <w:bCs/>
                                    <w:color w:val="CC00FF"/>
                                    <w:sz w:val="52"/>
                                    <w:szCs w:val="52"/>
                                  </w:rPr>
                                </w:pPr>
                                <w:r w:rsidRPr="00E8332F">
                                  <w:rPr>
                                    <w:rFonts w:ascii="Arial" w:hAnsi="Arial" w:cs="Arial"/>
                                    <w:b/>
                                    <w:bCs/>
                                    <w:color w:val="CC00FF"/>
                                    <w:sz w:val="52"/>
                                    <w:szCs w:val="52"/>
                                  </w:rPr>
                                  <w:t>Consultancy Report</w:t>
                                </w:r>
                              </w:p>
                              <w:p w14:paraId="4D56CCB2" w14:textId="77777777" w:rsidR="005208F8" w:rsidRPr="00E8332F" w:rsidRDefault="005208F8">
                                <w:pPr>
                                  <w:pStyle w:val="NoSpacing"/>
                                  <w:rPr>
                                    <w:rFonts w:ascii="Arial" w:hAnsi="Arial" w:cs="Arial"/>
                                    <w:b/>
                                    <w:bCs/>
                                    <w:color w:val="CC00FF"/>
                                    <w:sz w:val="52"/>
                                    <w:szCs w:val="52"/>
                                  </w:rPr>
                                </w:pPr>
                              </w:p>
                              <w:p w14:paraId="24FEEC84" w14:textId="62C44F67" w:rsidR="005208F8" w:rsidRPr="00E8332F" w:rsidRDefault="005208F8">
                                <w:pPr>
                                  <w:pStyle w:val="NoSpacing"/>
                                  <w:rPr>
                                    <w:rFonts w:ascii="Arial" w:hAnsi="Arial" w:cs="Arial"/>
                                    <w:b/>
                                    <w:bCs/>
                                    <w:color w:val="CC00FF"/>
                                    <w:sz w:val="52"/>
                                    <w:szCs w:val="52"/>
                                  </w:rPr>
                                </w:pPr>
                              </w:p>
                              <w:p w14:paraId="20271F40" w14:textId="17E6A542" w:rsidR="005208F8" w:rsidRPr="00E8332F" w:rsidRDefault="005208F8">
                                <w:pPr>
                                  <w:pStyle w:val="NoSpacing"/>
                                  <w:rPr>
                                    <w:rFonts w:ascii="Arial" w:hAnsi="Arial" w:cs="Arial"/>
                                    <w:b/>
                                    <w:bCs/>
                                    <w:color w:val="CC00FF"/>
                                    <w:sz w:val="52"/>
                                    <w:szCs w:val="52"/>
                                  </w:rPr>
                                </w:pPr>
                              </w:p>
                              <w:p w14:paraId="05CC8C43" w14:textId="0D449EB1" w:rsidR="00177ADC" w:rsidRPr="00E8332F" w:rsidRDefault="005208F8">
                                <w:pPr>
                                  <w:pStyle w:val="NoSpacing"/>
                                  <w:rPr>
                                    <w:rFonts w:ascii="Arial" w:hAnsi="Arial" w:cs="Arial"/>
                                    <w:b/>
                                    <w:bCs/>
                                    <w:color w:val="CC00FF"/>
                                    <w:sz w:val="32"/>
                                    <w:szCs w:val="32"/>
                                  </w:rPr>
                                </w:pPr>
                                <w:r w:rsidRPr="00E8332F">
                                  <w:rPr>
                                    <w:rFonts w:ascii="Arial" w:hAnsi="Arial" w:cs="Arial"/>
                                    <w:b/>
                                    <w:bCs/>
                                    <w:color w:val="CC00FF"/>
                                    <w:sz w:val="32"/>
                                    <w:szCs w:val="32"/>
                                  </w:rPr>
                                  <w:t>Prepared</w:t>
                                </w:r>
                                <w:r w:rsidR="00177ADC" w:rsidRPr="00E8332F">
                                  <w:rPr>
                                    <w:rFonts w:ascii="Arial" w:hAnsi="Arial" w:cs="Arial"/>
                                    <w:b/>
                                    <w:bCs/>
                                    <w:color w:val="CC00FF"/>
                                    <w:sz w:val="32"/>
                                    <w:szCs w:val="32"/>
                                  </w:rPr>
                                  <w:t xml:space="preserve"> by </w:t>
                                </w:r>
                              </w:p>
                              <w:p w14:paraId="1C88B1E9" w14:textId="431E07AB" w:rsidR="005208F8" w:rsidRPr="00E8332F" w:rsidRDefault="005208F8">
                                <w:pPr>
                                  <w:pStyle w:val="NoSpacing"/>
                                  <w:rPr>
                                    <w:rFonts w:ascii="Arial" w:hAnsi="Arial" w:cs="Arial"/>
                                    <w:b/>
                                    <w:bCs/>
                                    <w:color w:val="CC00FF"/>
                                    <w:sz w:val="32"/>
                                    <w:szCs w:val="32"/>
                                  </w:rPr>
                                </w:pPr>
                              </w:p>
                              <w:p w14:paraId="721904A8" w14:textId="73D963DD" w:rsidR="005208F8" w:rsidRPr="00151CA2" w:rsidRDefault="005208F8">
                                <w:pPr>
                                  <w:pStyle w:val="NoSpacing"/>
                                  <w:rPr>
                                    <w:rFonts w:ascii="Arial" w:hAnsi="Arial" w:cs="Arial"/>
                                    <w:b/>
                                    <w:bCs/>
                                    <w:color w:val="CC00FF"/>
                                    <w:sz w:val="40"/>
                                    <w:szCs w:val="40"/>
                                  </w:rPr>
                                </w:pPr>
                                <w:r w:rsidRPr="00151CA2">
                                  <w:rPr>
                                    <w:rFonts w:ascii="Arial" w:hAnsi="Arial" w:cs="Arial"/>
                                    <w:b/>
                                    <w:bCs/>
                                    <w:color w:val="CC00FF"/>
                                    <w:sz w:val="40"/>
                                    <w:szCs w:val="40"/>
                                  </w:rPr>
                                  <w:t>D.C</w:t>
                                </w:r>
                                <w:r w:rsidR="00E8332F" w:rsidRPr="00151CA2">
                                  <w:rPr>
                                    <w:rFonts w:ascii="Arial" w:hAnsi="Arial" w:cs="Arial"/>
                                    <w:b/>
                                    <w:bCs/>
                                    <w:color w:val="CC00FF"/>
                                    <w:sz w:val="40"/>
                                    <w:szCs w:val="40"/>
                                  </w:rPr>
                                  <w:t xml:space="preserve"> Consulting </w:t>
                                </w:r>
                              </w:p>
                              <w:p w14:paraId="58755CC9" w14:textId="29755FFD" w:rsidR="005208F8" w:rsidRPr="00E8332F" w:rsidRDefault="005208F8">
                                <w:pPr>
                                  <w:pStyle w:val="NoSpacing"/>
                                  <w:rPr>
                                    <w:rFonts w:ascii="Arial" w:hAnsi="Arial" w:cs="Arial"/>
                                    <w:b/>
                                    <w:bCs/>
                                    <w:color w:val="CC00FF"/>
                                    <w:sz w:val="32"/>
                                    <w:szCs w:val="32"/>
                                  </w:rPr>
                                </w:pPr>
                              </w:p>
                              <w:p w14:paraId="16F04601" w14:textId="77777777" w:rsidR="005208F8" w:rsidRPr="00E8332F" w:rsidRDefault="005208F8">
                                <w:pPr>
                                  <w:pStyle w:val="NoSpacing"/>
                                  <w:rPr>
                                    <w:rFonts w:ascii="Arial" w:hAnsi="Arial" w:cs="Arial"/>
                                    <w:b/>
                                    <w:bCs/>
                                    <w:color w:val="CC00FF"/>
                                    <w:sz w:val="32"/>
                                    <w:szCs w:val="32"/>
                                  </w:rPr>
                                </w:pPr>
                              </w:p>
                              <w:p w14:paraId="2B93799B" w14:textId="72A00794" w:rsidR="00177ADC" w:rsidRPr="00E8332F" w:rsidRDefault="00177ADC">
                                <w:pPr>
                                  <w:pStyle w:val="NoSpacing"/>
                                  <w:rPr>
                                    <w:rFonts w:ascii="Arial" w:hAnsi="Arial" w:cs="Arial"/>
                                    <w:b/>
                                    <w:bCs/>
                                    <w:color w:val="CC00FF"/>
                                    <w:sz w:val="40"/>
                                    <w:szCs w:val="40"/>
                                  </w:rPr>
                                </w:pPr>
                              </w:p>
                              <w:p w14:paraId="004FAFE8" w14:textId="0C1C0391" w:rsidR="005208F8" w:rsidRPr="00E8332F" w:rsidRDefault="005208F8">
                                <w:pPr>
                                  <w:pStyle w:val="NoSpacing"/>
                                  <w:rPr>
                                    <w:rFonts w:ascii="Arial" w:hAnsi="Arial" w:cs="Arial"/>
                                    <w:b/>
                                    <w:bCs/>
                                    <w:color w:val="CC00FF"/>
                                    <w:sz w:val="40"/>
                                    <w:szCs w:val="40"/>
                                  </w:rPr>
                                </w:pPr>
                              </w:p>
                              <w:p w14:paraId="2F95705E" w14:textId="002D812B" w:rsidR="00177ADC" w:rsidRPr="00E8332F" w:rsidRDefault="00177ADC">
                                <w:pPr>
                                  <w:pStyle w:val="NoSpacing"/>
                                  <w:rPr>
                                    <w:rFonts w:ascii="Arial" w:hAnsi="Arial" w:cs="Arial"/>
                                    <w:b/>
                                    <w:bCs/>
                                    <w:color w:val="CC00FF"/>
                                    <w:sz w:val="32"/>
                                    <w:szCs w:val="32"/>
                                  </w:rPr>
                                </w:pPr>
                                <w:r w:rsidRPr="00E8332F">
                                  <w:rPr>
                                    <w:rFonts w:ascii="Arial" w:hAnsi="Arial" w:cs="Arial"/>
                                    <w:b/>
                                    <w:bCs/>
                                    <w:color w:val="CC00FF"/>
                                    <w:sz w:val="32"/>
                                    <w:szCs w:val="32"/>
                                  </w:rPr>
                                  <w:t>Prepared for</w:t>
                                </w:r>
                              </w:p>
                              <w:p w14:paraId="6CC1035E" w14:textId="43AB288F" w:rsidR="00177ADC" w:rsidRPr="00E8332F" w:rsidRDefault="00177ADC">
                                <w:pPr>
                                  <w:pStyle w:val="NoSpacing"/>
                                  <w:rPr>
                                    <w:rFonts w:ascii="Arial" w:hAnsi="Arial" w:cs="Arial"/>
                                    <w:b/>
                                    <w:bCs/>
                                    <w:color w:val="CC00FF"/>
                                    <w:sz w:val="32"/>
                                    <w:szCs w:val="32"/>
                                  </w:rPr>
                                </w:pPr>
                              </w:p>
                              <w:p w14:paraId="183FBE1C" w14:textId="10B5AE7E" w:rsidR="00177ADC" w:rsidRPr="00E8332F" w:rsidRDefault="00177ADC">
                                <w:pPr>
                                  <w:pStyle w:val="NoSpacing"/>
                                  <w:rPr>
                                    <w:rFonts w:ascii="Arial" w:hAnsi="Arial" w:cs="Arial"/>
                                    <w:b/>
                                    <w:bCs/>
                                    <w:color w:val="CC00FF"/>
                                    <w:sz w:val="40"/>
                                    <w:szCs w:val="40"/>
                                  </w:rPr>
                                </w:pPr>
                                <w:r w:rsidRPr="00E8332F">
                                  <w:rPr>
                                    <w:rFonts w:ascii="Arial" w:hAnsi="Arial" w:cs="Arial"/>
                                    <w:b/>
                                    <w:bCs/>
                                    <w:color w:val="CC00FF"/>
                                    <w:sz w:val="40"/>
                                    <w:szCs w:val="40"/>
                                  </w:rPr>
                                  <w:t>Hilton London Hyde Park Hotel</w:t>
                                </w:r>
                              </w:p>
                              <w:p w14:paraId="24F3C3E8" w14:textId="36AF7499" w:rsidR="00177ADC" w:rsidRPr="00E8332F" w:rsidRDefault="00177ADC">
                                <w:pPr>
                                  <w:pStyle w:val="NoSpacing"/>
                                  <w:rPr>
                                    <w:rFonts w:ascii="Arial" w:hAnsi="Arial" w:cs="Arial"/>
                                    <w:b/>
                                    <w:bCs/>
                                    <w:color w:val="CC00FF"/>
                                    <w:sz w:val="40"/>
                                    <w:szCs w:val="40"/>
                                  </w:rPr>
                                </w:pPr>
                              </w:p>
                              <w:p w14:paraId="0418D8D8" w14:textId="48437FFB" w:rsidR="00177ADC" w:rsidRPr="00E8332F" w:rsidRDefault="00177ADC">
                                <w:pPr>
                                  <w:pStyle w:val="NoSpacing"/>
                                  <w:rPr>
                                    <w:rFonts w:ascii="Arial" w:hAnsi="Arial" w:cs="Arial"/>
                                    <w:b/>
                                    <w:bCs/>
                                    <w:color w:val="CC00FF"/>
                                    <w:sz w:val="40"/>
                                    <w:szCs w:val="40"/>
                                  </w:rPr>
                                </w:pPr>
                              </w:p>
                              <w:p w14:paraId="60918BC9" w14:textId="4AAC826C" w:rsidR="00177ADC" w:rsidRPr="00E8332F" w:rsidRDefault="00177ADC">
                                <w:pPr>
                                  <w:pStyle w:val="NoSpacing"/>
                                  <w:rPr>
                                    <w:rFonts w:ascii="Arial" w:hAnsi="Arial" w:cs="Arial"/>
                                    <w:b/>
                                    <w:bCs/>
                                    <w:color w:val="CC00FF"/>
                                    <w:sz w:val="40"/>
                                    <w:szCs w:val="40"/>
                                  </w:rPr>
                                </w:pPr>
                              </w:p>
                              <w:p w14:paraId="54AF9869" w14:textId="13B9A4AE" w:rsidR="00177ADC" w:rsidRPr="00E8332F" w:rsidRDefault="00177ADC">
                                <w:pPr>
                                  <w:pStyle w:val="NoSpacing"/>
                                  <w:rPr>
                                    <w:rFonts w:ascii="Arial" w:hAnsi="Arial" w:cs="Arial"/>
                                    <w:b/>
                                    <w:bCs/>
                                    <w:color w:val="CC00FF"/>
                                    <w:sz w:val="32"/>
                                    <w:szCs w:val="32"/>
                                  </w:rPr>
                                </w:pPr>
                                <w:r w:rsidRPr="00E8332F">
                                  <w:rPr>
                                    <w:rFonts w:ascii="Arial" w:hAnsi="Arial" w:cs="Arial"/>
                                    <w:b/>
                                    <w:bCs/>
                                    <w:color w:val="CC00FF"/>
                                    <w:sz w:val="32"/>
                                    <w:szCs w:val="32"/>
                                  </w:rPr>
                                  <w:t>Date</w:t>
                                </w:r>
                              </w:p>
                              <w:p w14:paraId="53EF5FEE" w14:textId="21401A8F" w:rsidR="00177ADC" w:rsidRPr="00E8332F" w:rsidRDefault="00177ADC">
                                <w:pPr>
                                  <w:pStyle w:val="NoSpacing"/>
                                  <w:rPr>
                                    <w:rFonts w:ascii="Arial" w:hAnsi="Arial" w:cs="Arial"/>
                                    <w:b/>
                                    <w:bCs/>
                                    <w:color w:val="CC00FF"/>
                                    <w:sz w:val="40"/>
                                    <w:szCs w:val="40"/>
                                  </w:rPr>
                                </w:pPr>
                              </w:p>
                              <w:p w14:paraId="3347A569" w14:textId="25F0844A" w:rsidR="00177ADC" w:rsidRPr="00E8332F" w:rsidRDefault="005208F8">
                                <w:pPr>
                                  <w:pStyle w:val="NoSpacing"/>
                                  <w:rPr>
                                    <w:rFonts w:ascii="Arial" w:hAnsi="Arial" w:cs="Arial"/>
                                    <w:b/>
                                    <w:bCs/>
                                    <w:color w:val="CC00FF"/>
                                    <w:sz w:val="40"/>
                                    <w:szCs w:val="40"/>
                                  </w:rPr>
                                </w:pPr>
                                <w:r w:rsidRPr="00E8332F">
                                  <w:rPr>
                                    <w:rFonts w:ascii="Arial" w:hAnsi="Arial" w:cs="Arial"/>
                                    <w:b/>
                                    <w:bCs/>
                                    <w:color w:val="CC00FF"/>
                                    <w:sz w:val="40"/>
                                    <w:szCs w:val="40"/>
                                  </w:rPr>
                                  <w:t>February 28, 2023</w:t>
                                </w:r>
                              </w:p>
                              <w:p w14:paraId="3E2A72CD" w14:textId="77777777" w:rsidR="00177ADC" w:rsidRPr="00E8332F" w:rsidRDefault="00177ADC">
                                <w:pPr>
                                  <w:pStyle w:val="NoSpacing"/>
                                  <w:rPr>
                                    <w:rFonts w:ascii="Arial" w:hAnsi="Arial" w:cs="Arial"/>
                                    <w:b/>
                                    <w:bCs/>
                                    <w:color w:val="CC00FF"/>
                                    <w:sz w:val="40"/>
                                    <w:szCs w:val="40"/>
                                  </w:rPr>
                                </w:pPr>
                              </w:p>
                              <w:p w14:paraId="26584C40" w14:textId="77777777" w:rsidR="00177ADC" w:rsidRPr="00E8332F" w:rsidRDefault="00177ADC">
                                <w:pPr>
                                  <w:pStyle w:val="NoSpacing"/>
                                  <w:rPr>
                                    <w:rFonts w:ascii="Arial" w:hAnsi="Arial" w:cs="Arial"/>
                                    <w:b/>
                                    <w:bCs/>
                                    <w:color w:val="CC00FF"/>
                                    <w:sz w:val="40"/>
                                    <w:szCs w:val="40"/>
                                  </w:rPr>
                                </w:pPr>
                              </w:p>
                              <w:p w14:paraId="0C41A615" w14:textId="16846C19" w:rsidR="00177ADC" w:rsidRPr="00177ADC" w:rsidRDefault="00177ADC">
                                <w:pPr>
                                  <w:pStyle w:val="NoSpacing"/>
                                  <w:rPr>
                                    <w:rFonts w:ascii="Arial" w:hAnsi="Arial" w:cs="Arial"/>
                                    <w:b/>
                                    <w:bCs/>
                                    <w:sz w:val="40"/>
                                    <w:szCs w:val="40"/>
                                  </w:rPr>
                                </w:pPr>
                              </w:p>
                            </w:tc>
                          </w:tr>
                        </w:tbl>
                        <w:p w14:paraId="39D7775B" w14:textId="77777777" w:rsidR="00B75FB5" w:rsidRDefault="00B75FB5"/>
                      </w:txbxContent>
                    </v:textbox>
                    <w10:wrap anchorx="page" anchory="page"/>
                  </v:shape>
                </w:pict>
              </mc:Fallback>
            </mc:AlternateContent>
          </w:r>
          <w:r>
            <w:br w:type="page"/>
          </w:r>
        </w:p>
      </w:sdtContent>
    </w:sdt>
    <w:tbl>
      <w:tblPr>
        <w:tblpPr w:leftFromText="187" w:rightFromText="187" w:horzAnchor="margin" w:tblpXSpec="center" w:tblpYSpec="bottom"/>
        <w:tblW w:w="5000" w:type="pct"/>
        <w:tblLook w:val="04A0" w:firstRow="1" w:lastRow="0" w:firstColumn="1" w:lastColumn="0" w:noHBand="0" w:noVBand="1"/>
      </w:tblPr>
      <w:tblGrid>
        <w:gridCol w:w="9026"/>
      </w:tblGrid>
      <w:tr w:rsidR="00A63239" w:rsidRPr="00E8332F" w14:paraId="5C56AA5E" w14:textId="77777777" w:rsidTr="007001C8">
        <w:tc>
          <w:tcPr>
            <w:tcW w:w="5000" w:type="pct"/>
          </w:tcPr>
          <w:p w14:paraId="2674726E" w14:textId="77777777" w:rsidR="00A63239" w:rsidRPr="00E8332F" w:rsidRDefault="00A63239" w:rsidP="00E8332F">
            <w:pPr>
              <w:pStyle w:val="NoSpacing"/>
              <w:spacing w:line="360" w:lineRule="auto"/>
              <w:rPr>
                <w:rFonts w:ascii="Arial" w:hAnsi="Arial" w:cs="Arial"/>
                <w:sz w:val="24"/>
                <w:szCs w:val="24"/>
                <w:lang w:val="en-GB"/>
              </w:rPr>
            </w:pPr>
          </w:p>
        </w:tc>
      </w:tr>
    </w:tbl>
    <w:p w14:paraId="03D2D223" w14:textId="39FF92FF" w:rsidR="00A63239" w:rsidRPr="00112764" w:rsidRDefault="00A63239" w:rsidP="00E8332F">
      <w:pPr>
        <w:pStyle w:val="Heading1"/>
        <w:jc w:val="left"/>
        <w:rPr>
          <w:rFonts w:ascii="Arial" w:hAnsi="Arial"/>
          <w:sz w:val="28"/>
          <w:szCs w:val="28"/>
        </w:rPr>
      </w:pPr>
      <w:bookmarkStart w:id="0" w:name="_Toc127472808"/>
      <w:r w:rsidRPr="00112764">
        <w:rPr>
          <w:rFonts w:ascii="Arial" w:hAnsi="Arial"/>
          <w:sz w:val="28"/>
          <w:szCs w:val="28"/>
        </w:rPr>
        <w:t>Executive summary</w:t>
      </w:r>
      <w:bookmarkEnd w:id="0"/>
      <w:r w:rsidRPr="00112764">
        <w:rPr>
          <w:rFonts w:ascii="Arial" w:hAnsi="Arial"/>
          <w:sz w:val="28"/>
          <w:szCs w:val="28"/>
        </w:rPr>
        <w:t xml:space="preserve"> </w:t>
      </w:r>
    </w:p>
    <w:p w14:paraId="49D4311A" w14:textId="77777777" w:rsidR="00A63239" w:rsidRPr="00E8332F" w:rsidRDefault="00A63239" w:rsidP="00E8332F">
      <w:pPr>
        <w:rPr>
          <w:rFonts w:ascii="Arial" w:hAnsi="Arial"/>
          <w:szCs w:val="24"/>
          <w:lang w:val="en-GB"/>
        </w:rPr>
      </w:pPr>
      <w:r w:rsidRPr="00E8332F">
        <w:rPr>
          <w:rFonts w:ascii="Arial" w:hAnsi="Arial"/>
          <w:szCs w:val="24"/>
          <w:lang w:val="en-GB"/>
        </w:rPr>
        <w:t>The pandemic shut down the travel and hospitality sector in the early 2020s and 2021, negatively impacting the global travel and tourism industry. Countries' adoption of laws had a substantial influence on the operations of the business, including Hilton London Inc., now in 2023 that the outbreak is well under control, the market is rebounding, and the hotel industry is seeking methods to store itself. Hilton's occupancy at the start of the epidemic was lower than usual, and numerous causes have been identified like lack of digital services, competitive advantage and sustainability, operation and meal accommodation, and clean and hygienic rooms as people value cleanliness and hygiene more after the pandemic.  Following the present outbreak, Hilton has introduced several solutions to the problem. Hilton might promote cashless check-in and check-out using the virtual APP and expand the use of digital room keys. Hospitality executives are concerned about how their companies will be impacted and what they should do next in the face of specific challenges and a yet unknown set of hazards. There are many lessons from history and from other fields that might be used right now, in the heat of the moment. To implement social distancing, the United Kingdom and a few other nations have either completely shuttered hospitality businesses or placed restrictions on how they might serve their customers. A decrease in visitor counts of anywhere between 20% and 90% year over year is the result of two of those "shelter in place" suggestions plus widespread concern over the viral spread. For example, in China, despite the removal of limitations, restaurants continue to provide a discount on regular orders. Many customers looking for restaurants and bars will resort to the internet for both "click and buy" and delivery aggregators, with both delivery options having the potential to overrun such networks, due to changes in site visits waft and required lockdowns. Customer preferences may also change as a result of Public Health England recommendations that urge people to become more conscientious of cleanliness, particularly in public settings. The hotel should be aware of their guests' changing needs, including their co-dependency. Consideration of vulnerability and contact with their messaging Customers will be concerned about product security, but they will also want assurances that staff members are safe. Additionally, capacity financial effects should drive customers to be more rate-sensitive when placing orders or making future reservations. Many businesses may experience liquidity and money flow issues at some point during this period as a result of decreased customer traffic and other market effects, necessitating downstream effects like furloughs, layoffs, inability to pay rent and utilities, or decreased funding for innovation and era.</w:t>
      </w:r>
    </w:p>
    <w:p w14:paraId="6C6C889C" w14:textId="77777777" w:rsidR="00A63239" w:rsidRPr="00E8332F" w:rsidRDefault="00A63239" w:rsidP="00E8332F">
      <w:pPr>
        <w:rPr>
          <w:rFonts w:ascii="Arial" w:hAnsi="Arial"/>
          <w:szCs w:val="24"/>
          <w:lang w:val="en-GB"/>
        </w:rPr>
      </w:pPr>
    </w:p>
    <w:p w14:paraId="1AC1C488" w14:textId="547740E7" w:rsidR="00A63239" w:rsidRPr="00E8332F" w:rsidRDefault="00A63239" w:rsidP="00E8332F">
      <w:pPr>
        <w:rPr>
          <w:rFonts w:ascii="Arial" w:hAnsi="Arial"/>
          <w:szCs w:val="24"/>
          <w:lang w:val="en-GB"/>
        </w:rPr>
      </w:pPr>
      <w:r w:rsidRPr="00E8332F">
        <w:rPr>
          <w:rFonts w:ascii="Arial" w:hAnsi="Arial"/>
          <w:szCs w:val="24"/>
          <w:lang w:val="en-GB"/>
        </w:rPr>
        <w:t>Threats-possibilities-Weaknesses-</w:t>
      </w:r>
      <w:r w:rsidR="00E8332F" w:rsidRPr="00E8332F">
        <w:rPr>
          <w:rFonts w:ascii="Arial" w:hAnsi="Arial"/>
          <w:szCs w:val="24"/>
          <w:lang w:val="en-GB"/>
        </w:rPr>
        <w:t>Strength’s</w:t>
      </w:r>
      <w:r w:rsidRPr="00E8332F">
        <w:rPr>
          <w:rFonts w:ascii="Arial" w:hAnsi="Arial"/>
          <w:szCs w:val="24"/>
          <w:lang w:val="en-GB"/>
        </w:rPr>
        <w:t xml:space="preserve"> analysis, or TWOS, is a strategic planning tool used to identify and assess the internal and external elements that can affect Hilton’s capacity to realise its goals. The goal of TWOS analysis is to assist organisations in identifying their weaknesses and strengths, as well as the opportunities and dangers in their external environment, in order to create strategies that maximise opportunities, maximise possibilities, and minimise risks. Hilton may improve strategies that take advantage of its strengths and opportunities while resolving its weaknesses and minimising capability risks by identifying and assessing those aspects. TWOS analysis ultimately aims to help firms make wise decisions and take proactive measures to achieve their goals in a continually changing business environment. The Hilton Honours programme, a well-known and well-recognised reward programme allows Hilton to differentiate its services, which is one of the benefits. In addition, the bold Hilton brand and first-rate service may provide vitality.</w:t>
      </w:r>
    </w:p>
    <w:p w14:paraId="169D52A0" w14:textId="77777777" w:rsidR="00A63239" w:rsidRPr="00E8332F" w:rsidRDefault="00A63239" w:rsidP="00E8332F">
      <w:pPr>
        <w:rPr>
          <w:rFonts w:ascii="Arial" w:hAnsi="Arial"/>
          <w:szCs w:val="24"/>
          <w:lang w:val="en-GB"/>
        </w:rPr>
      </w:pPr>
    </w:p>
    <w:p w14:paraId="7F36F25F" w14:textId="26A066D0" w:rsidR="00A63239" w:rsidRPr="00E8332F" w:rsidRDefault="00A63239" w:rsidP="00112764">
      <w:pPr>
        <w:rPr>
          <w:rFonts w:ascii="Arial" w:hAnsi="Arial"/>
          <w:szCs w:val="24"/>
          <w:lang w:val="en-GB"/>
        </w:rPr>
      </w:pPr>
      <w:r w:rsidRPr="00E8332F">
        <w:rPr>
          <w:rFonts w:ascii="Arial" w:hAnsi="Arial"/>
          <w:szCs w:val="24"/>
          <w:lang w:val="en-GB"/>
        </w:rPr>
        <w:t>Staying with the essential change after the Coronavirus outbreak is vital. Buyer conduct in the lodging and convenience area has changed because of Coronavirus limits. A portion of this conduct will carry on until things are back to ordinary. Hilton Overall can profit from these progressions in buyer conduct to make an undeniably more feasible plan of action. For example, customers that frequently purchase items could cut their market entrance and shutting mile conveyance costs. The purchaser data Hilton Overall approaches may likewise be utilized in inflationary times to increment client devotion, give better labour and products, and upgrade the offer. However, it looks that the well-known hospitality organisation has plenty of potential for strategic improvement across nearly all of its operational facets, including operational strategies &amp; decision-making elements. Numerous ideas have been raised throughout the general conversation to improve the advantages it offers for commercial, functional, and operational environments. These rules would considerably aid in the advancement of governance, the potential for mergers and acquisitions, partnerships, and the normal aggressive advantage of Hilton resorts.</w:t>
      </w:r>
    </w:p>
    <w:sdt>
      <w:sdtPr>
        <w:rPr>
          <w:rFonts w:ascii="Arial" w:eastAsia="Arial" w:hAnsi="Arial" w:cs="Arial"/>
          <w:bCs w:val="0"/>
          <w:color w:val="000000" w:themeColor="text1"/>
          <w:sz w:val="24"/>
          <w:szCs w:val="24"/>
          <w:lang w:val="en-GB" w:eastAsia="en-US"/>
        </w:rPr>
        <w:id w:val="-1143501059"/>
        <w:docPartObj>
          <w:docPartGallery w:val="Table of Contents"/>
          <w:docPartUnique/>
        </w:docPartObj>
      </w:sdtPr>
      <w:sdtEndPr>
        <w:rPr>
          <w:b/>
          <w:noProof/>
        </w:rPr>
      </w:sdtEndPr>
      <w:sdtContent>
        <w:p w14:paraId="79FD1B2C" w14:textId="77777777" w:rsidR="00A63239" w:rsidRPr="00E8332F" w:rsidRDefault="00A63239" w:rsidP="00E8332F">
          <w:pPr>
            <w:pStyle w:val="TOCHeading"/>
            <w:spacing w:line="360" w:lineRule="auto"/>
            <w:jc w:val="center"/>
            <w:rPr>
              <w:rFonts w:ascii="Arial" w:hAnsi="Arial" w:cs="Arial"/>
              <w:b/>
              <w:color w:val="000000" w:themeColor="text1"/>
              <w:sz w:val="24"/>
              <w:szCs w:val="24"/>
              <w:lang w:val="en-GB"/>
            </w:rPr>
          </w:pPr>
          <w:r w:rsidRPr="00E8332F">
            <w:rPr>
              <w:rFonts w:ascii="Arial" w:hAnsi="Arial" w:cs="Arial"/>
              <w:b/>
              <w:color w:val="000000" w:themeColor="text1"/>
              <w:sz w:val="24"/>
              <w:szCs w:val="24"/>
              <w:lang w:val="en-GB"/>
            </w:rPr>
            <w:t>Table of Contents</w:t>
          </w:r>
        </w:p>
        <w:p w14:paraId="7E086BAE" w14:textId="08747435" w:rsidR="00A63239" w:rsidRPr="00E8332F" w:rsidRDefault="00A63239" w:rsidP="00E8332F">
          <w:pPr>
            <w:pStyle w:val="TOC1"/>
            <w:tabs>
              <w:tab w:val="right" w:leader="dot" w:pos="9350"/>
            </w:tabs>
            <w:rPr>
              <w:rFonts w:ascii="Arial" w:eastAsiaTheme="minorEastAsia" w:hAnsi="Arial"/>
              <w:noProof/>
              <w:color w:val="auto"/>
              <w:szCs w:val="24"/>
              <w:lang w:val="en-US"/>
            </w:rPr>
          </w:pPr>
          <w:r w:rsidRPr="00E8332F">
            <w:rPr>
              <w:rFonts w:ascii="Arial" w:hAnsi="Arial"/>
              <w:szCs w:val="24"/>
              <w:lang w:val="en-GB"/>
            </w:rPr>
            <w:fldChar w:fldCharType="begin"/>
          </w:r>
          <w:r w:rsidRPr="00E8332F">
            <w:rPr>
              <w:rFonts w:ascii="Arial" w:hAnsi="Arial"/>
              <w:szCs w:val="24"/>
              <w:lang w:val="en-GB"/>
            </w:rPr>
            <w:instrText xml:space="preserve"> TOC \o "1-3" \h \z \u </w:instrText>
          </w:r>
          <w:r w:rsidRPr="00E8332F">
            <w:rPr>
              <w:rFonts w:ascii="Arial" w:hAnsi="Arial"/>
              <w:szCs w:val="24"/>
              <w:lang w:val="en-GB"/>
            </w:rPr>
            <w:fldChar w:fldCharType="separate"/>
          </w:r>
          <w:hyperlink w:anchor="_Toc127472808" w:history="1">
            <w:r w:rsidRPr="00E8332F">
              <w:rPr>
                <w:rStyle w:val="Hyperlink"/>
                <w:rFonts w:ascii="Arial" w:hAnsi="Arial"/>
                <w:noProof/>
                <w:szCs w:val="24"/>
              </w:rPr>
              <w:t>Executive summary</w:t>
            </w:r>
            <w:r w:rsidRPr="00E8332F">
              <w:rPr>
                <w:rFonts w:ascii="Arial" w:hAnsi="Arial"/>
                <w:noProof/>
                <w:webHidden/>
                <w:szCs w:val="24"/>
              </w:rPr>
              <w:tab/>
            </w:r>
            <w:r w:rsidRPr="00E8332F">
              <w:rPr>
                <w:rFonts w:ascii="Arial" w:hAnsi="Arial"/>
                <w:noProof/>
                <w:webHidden/>
                <w:szCs w:val="24"/>
              </w:rPr>
              <w:fldChar w:fldCharType="begin"/>
            </w:r>
            <w:r w:rsidRPr="00E8332F">
              <w:rPr>
                <w:rFonts w:ascii="Arial" w:hAnsi="Arial"/>
                <w:noProof/>
                <w:webHidden/>
                <w:szCs w:val="24"/>
              </w:rPr>
              <w:instrText xml:space="preserve"> PAGEREF _Toc127472808 \h </w:instrText>
            </w:r>
            <w:r w:rsidRPr="00E8332F">
              <w:rPr>
                <w:rFonts w:ascii="Arial" w:hAnsi="Arial"/>
                <w:noProof/>
                <w:webHidden/>
                <w:szCs w:val="24"/>
              </w:rPr>
            </w:r>
            <w:r w:rsidRPr="00E8332F">
              <w:rPr>
                <w:rFonts w:ascii="Arial" w:hAnsi="Arial"/>
                <w:noProof/>
                <w:webHidden/>
                <w:szCs w:val="24"/>
              </w:rPr>
              <w:fldChar w:fldCharType="separate"/>
            </w:r>
            <w:r w:rsidR="00151CA2">
              <w:rPr>
                <w:rFonts w:ascii="Arial" w:hAnsi="Arial"/>
                <w:noProof/>
                <w:webHidden/>
                <w:szCs w:val="24"/>
              </w:rPr>
              <w:t>1</w:t>
            </w:r>
            <w:r w:rsidRPr="00E8332F">
              <w:rPr>
                <w:rFonts w:ascii="Arial" w:hAnsi="Arial"/>
                <w:noProof/>
                <w:webHidden/>
                <w:szCs w:val="24"/>
              </w:rPr>
              <w:fldChar w:fldCharType="end"/>
            </w:r>
          </w:hyperlink>
        </w:p>
        <w:p w14:paraId="2417E66D" w14:textId="28AF3B27"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09" w:history="1">
            <w:r w:rsidR="00A63239" w:rsidRPr="00E8332F">
              <w:rPr>
                <w:rStyle w:val="Hyperlink"/>
                <w:rFonts w:ascii="Arial" w:hAnsi="Arial"/>
                <w:noProof/>
                <w:szCs w:val="24"/>
                <w:lang w:val="en-GB"/>
              </w:rPr>
              <w:t>Introduction</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_Toc127472809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4</w:t>
            </w:r>
            <w:r w:rsidR="00A63239" w:rsidRPr="00E8332F">
              <w:rPr>
                <w:rFonts w:ascii="Arial" w:hAnsi="Arial"/>
                <w:noProof/>
                <w:webHidden/>
                <w:szCs w:val="24"/>
              </w:rPr>
              <w:fldChar w:fldCharType="end"/>
            </w:r>
          </w:hyperlink>
        </w:p>
        <w:p w14:paraId="43EFB2F2" w14:textId="0BAA63F0"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0" w:history="1">
            <w:r w:rsidR="00A63239" w:rsidRPr="00E8332F">
              <w:rPr>
                <w:rStyle w:val="Hyperlink"/>
                <w:rFonts w:ascii="Arial" w:hAnsi="Arial"/>
                <w:noProof/>
                <w:szCs w:val="24"/>
                <w:lang w:val="en-GB"/>
              </w:rPr>
              <w:t>Scope and analysis</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_Toc127472810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5</w:t>
            </w:r>
            <w:r w:rsidR="00A63239" w:rsidRPr="00E8332F">
              <w:rPr>
                <w:rFonts w:ascii="Arial" w:hAnsi="Arial"/>
                <w:noProof/>
                <w:webHidden/>
                <w:szCs w:val="24"/>
              </w:rPr>
              <w:fldChar w:fldCharType="end"/>
            </w:r>
          </w:hyperlink>
        </w:p>
        <w:p w14:paraId="5DB0D577" w14:textId="0661C343"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1" w:history="1">
            <w:r w:rsidR="00A63239" w:rsidRPr="00E8332F">
              <w:rPr>
                <w:rStyle w:val="Hyperlink"/>
                <w:rFonts w:ascii="Arial" w:hAnsi="Arial"/>
                <w:noProof/>
                <w:szCs w:val="24"/>
                <w:lang w:val="en-GB"/>
              </w:rPr>
              <w:t>Main Body</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_Toc127472811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10</w:t>
            </w:r>
            <w:r w:rsidR="00A63239" w:rsidRPr="00E8332F">
              <w:rPr>
                <w:rFonts w:ascii="Arial" w:hAnsi="Arial"/>
                <w:noProof/>
                <w:webHidden/>
                <w:szCs w:val="24"/>
              </w:rPr>
              <w:fldChar w:fldCharType="end"/>
            </w:r>
          </w:hyperlink>
        </w:p>
        <w:p w14:paraId="63FA111E" w14:textId="7D6FBC07"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2" w:history="1">
            <w:r w:rsidR="00A63239" w:rsidRPr="00E8332F">
              <w:rPr>
                <w:rStyle w:val="Hyperlink"/>
                <w:rFonts w:ascii="Arial" w:hAnsi="Arial"/>
                <w:noProof/>
                <w:szCs w:val="24"/>
                <w:lang w:val="en-GB"/>
              </w:rPr>
              <w:t>Findings</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_Toc127472812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15</w:t>
            </w:r>
            <w:r w:rsidR="00A63239" w:rsidRPr="00E8332F">
              <w:rPr>
                <w:rFonts w:ascii="Arial" w:hAnsi="Arial"/>
                <w:noProof/>
                <w:webHidden/>
                <w:szCs w:val="24"/>
              </w:rPr>
              <w:fldChar w:fldCharType="end"/>
            </w:r>
          </w:hyperlink>
        </w:p>
        <w:p w14:paraId="0B6F9267" w14:textId="4358EBB8"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3" w:history="1">
            <w:r w:rsidR="00A63239" w:rsidRPr="00E8332F">
              <w:rPr>
                <w:rStyle w:val="Hyperlink"/>
                <w:rFonts w:ascii="Arial" w:hAnsi="Arial"/>
                <w:noProof/>
                <w:szCs w:val="24"/>
                <w:lang w:val="en-GB"/>
              </w:rPr>
              <w:t>Action plan</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_Toc127472813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20</w:t>
            </w:r>
            <w:r w:rsidR="00A63239" w:rsidRPr="00E8332F">
              <w:rPr>
                <w:rFonts w:ascii="Arial" w:hAnsi="Arial"/>
                <w:noProof/>
                <w:webHidden/>
                <w:szCs w:val="24"/>
              </w:rPr>
              <w:fldChar w:fldCharType="end"/>
            </w:r>
          </w:hyperlink>
        </w:p>
        <w:p w14:paraId="52503F7A" w14:textId="5602552A"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4" w:history="1">
            <w:r w:rsidR="00A63239" w:rsidRPr="00E8332F">
              <w:rPr>
                <w:rStyle w:val="Hyperlink"/>
                <w:rFonts w:ascii="Arial" w:hAnsi="Arial"/>
                <w:noProof/>
                <w:szCs w:val="24"/>
                <w:lang w:val="en-GB"/>
              </w:rPr>
              <w:t>Recommendations</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_Toc127472814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24</w:t>
            </w:r>
            <w:r w:rsidR="00A63239" w:rsidRPr="00E8332F">
              <w:rPr>
                <w:rFonts w:ascii="Arial" w:hAnsi="Arial"/>
                <w:noProof/>
                <w:webHidden/>
                <w:szCs w:val="24"/>
              </w:rPr>
              <w:fldChar w:fldCharType="end"/>
            </w:r>
          </w:hyperlink>
        </w:p>
        <w:p w14:paraId="6B9FFECA" w14:textId="76D8FF11"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5" w:history="1">
            <w:r w:rsidR="00A63239" w:rsidRPr="00E8332F">
              <w:rPr>
                <w:rStyle w:val="Hyperlink"/>
                <w:rFonts w:ascii="Arial" w:hAnsi="Arial"/>
                <w:noProof/>
                <w:szCs w:val="24"/>
                <w:lang w:val="en-GB"/>
              </w:rPr>
              <w:t>Conclusion</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_Toc127472815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25</w:t>
            </w:r>
            <w:r w:rsidR="00A63239" w:rsidRPr="00E8332F">
              <w:rPr>
                <w:rFonts w:ascii="Arial" w:hAnsi="Arial"/>
                <w:noProof/>
                <w:webHidden/>
                <w:szCs w:val="24"/>
              </w:rPr>
              <w:fldChar w:fldCharType="end"/>
            </w:r>
          </w:hyperlink>
        </w:p>
        <w:p w14:paraId="73FE728E" w14:textId="0246A3EC" w:rsidR="00A63239" w:rsidRPr="00E8332F" w:rsidRDefault="00000000" w:rsidP="00E8332F">
          <w:pPr>
            <w:pStyle w:val="TOC1"/>
            <w:tabs>
              <w:tab w:val="right" w:leader="dot" w:pos="9350"/>
            </w:tabs>
            <w:rPr>
              <w:rFonts w:ascii="Arial" w:eastAsiaTheme="minorEastAsia" w:hAnsi="Arial"/>
              <w:noProof/>
              <w:color w:val="auto"/>
              <w:szCs w:val="24"/>
              <w:lang w:val="en-US"/>
            </w:rPr>
          </w:pPr>
          <w:hyperlink w:anchor="_Toc127472816" w:history="1">
            <w:r w:rsidR="00A63239" w:rsidRPr="00E8332F">
              <w:rPr>
                <w:rStyle w:val="Hyperlink"/>
                <w:rFonts w:ascii="Arial" w:hAnsi="Arial"/>
                <w:noProof/>
                <w:szCs w:val="24"/>
                <w:lang w:val="en-GB"/>
              </w:rPr>
              <w:t>References</w:t>
            </w:r>
            <w:r w:rsidR="00A63239" w:rsidRPr="00E8332F">
              <w:rPr>
                <w:rFonts w:ascii="Arial" w:hAnsi="Arial"/>
                <w:noProof/>
                <w:webHidden/>
                <w:szCs w:val="24"/>
              </w:rPr>
              <w:tab/>
            </w:r>
            <w:r w:rsidR="00A63239" w:rsidRPr="00E8332F">
              <w:rPr>
                <w:rFonts w:ascii="Arial" w:hAnsi="Arial"/>
                <w:noProof/>
                <w:webHidden/>
                <w:szCs w:val="24"/>
              </w:rPr>
              <w:fldChar w:fldCharType="begin"/>
            </w:r>
            <w:r w:rsidR="00A63239" w:rsidRPr="00E8332F">
              <w:rPr>
                <w:rFonts w:ascii="Arial" w:hAnsi="Arial"/>
                <w:noProof/>
                <w:webHidden/>
                <w:szCs w:val="24"/>
              </w:rPr>
              <w:instrText xml:space="preserve"> PAGEREF _Toc127472816 \h </w:instrText>
            </w:r>
            <w:r w:rsidR="00A63239" w:rsidRPr="00E8332F">
              <w:rPr>
                <w:rFonts w:ascii="Arial" w:hAnsi="Arial"/>
                <w:noProof/>
                <w:webHidden/>
                <w:szCs w:val="24"/>
              </w:rPr>
            </w:r>
            <w:r w:rsidR="00A63239" w:rsidRPr="00E8332F">
              <w:rPr>
                <w:rFonts w:ascii="Arial" w:hAnsi="Arial"/>
                <w:noProof/>
                <w:webHidden/>
                <w:szCs w:val="24"/>
              </w:rPr>
              <w:fldChar w:fldCharType="separate"/>
            </w:r>
            <w:r w:rsidR="00151CA2">
              <w:rPr>
                <w:rFonts w:ascii="Arial" w:hAnsi="Arial"/>
                <w:noProof/>
                <w:webHidden/>
                <w:szCs w:val="24"/>
              </w:rPr>
              <w:t>26</w:t>
            </w:r>
            <w:r w:rsidR="00A63239" w:rsidRPr="00E8332F">
              <w:rPr>
                <w:rFonts w:ascii="Arial" w:hAnsi="Arial"/>
                <w:noProof/>
                <w:webHidden/>
                <w:szCs w:val="24"/>
              </w:rPr>
              <w:fldChar w:fldCharType="end"/>
            </w:r>
          </w:hyperlink>
        </w:p>
        <w:p w14:paraId="037DB670" w14:textId="77777777" w:rsidR="00A63239" w:rsidRPr="00E8332F" w:rsidRDefault="00A63239" w:rsidP="00E8332F">
          <w:pPr>
            <w:rPr>
              <w:rFonts w:ascii="Arial" w:hAnsi="Arial"/>
              <w:szCs w:val="24"/>
              <w:lang w:val="en-GB"/>
            </w:rPr>
          </w:pPr>
          <w:r w:rsidRPr="00E8332F">
            <w:rPr>
              <w:rFonts w:ascii="Arial" w:hAnsi="Arial"/>
              <w:b/>
              <w:bCs/>
              <w:noProof/>
              <w:szCs w:val="24"/>
              <w:lang w:val="en-GB"/>
            </w:rPr>
            <w:fldChar w:fldCharType="end"/>
          </w:r>
        </w:p>
      </w:sdtContent>
    </w:sdt>
    <w:p w14:paraId="08CC9C1D" w14:textId="77777777" w:rsidR="00A63239" w:rsidRPr="00E8332F" w:rsidRDefault="00A63239" w:rsidP="00E8332F">
      <w:pPr>
        <w:jc w:val="left"/>
        <w:rPr>
          <w:rFonts w:ascii="Arial" w:hAnsi="Arial"/>
          <w:szCs w:val="24"/>
          <w:lang w:val="en-GB"/>
        </w:rPr>
      </w:pPr>
    </w:p>
    <w:p w14:paraId="2C8DCB92" w14:textId="77777777" w:rsidR="00A63239" w:rsidRPr="00E8332F" w:rsidRDefault="00A63239" w:rsidP="00E8332F">
      <w:pPr>
        <w:jc w:val="left"/>
        <w:rPr>
          <w:rFonts w:ascii="Arial" w:hAnsi="Arial"/>
          <w:szCs w:val="24"/>
          <w:lang w:val="en-GB"/>
        </w:rPr>
      </w:pPr>
    </w:p>
    <w:p w14:paraId="56C75B02" w14:textId="77777777" w:rsidR="00A63239" w:rsidRPr="00E8332F" w:rsidRDefault="00A63239" w:rsidP="00E8332F">
      <w:pPr>
        <w:jc w:val="left"/>
        <w:rPr>
          <w:rFonts w:ascii="Arial" w:hAnsi="Arial"/>
          <w:szCs w:val="24"/>
          <w:lang w:val="en-GB"/>
        </w:rPr>
      </w:pPr>
    </w:p>
    <w:p w14:paraId="38FB33B1" w14:textId="77777777" w:rsidR="00A63239" w:rsidRPr="00E8332F" w:rsidRDefault="00A63239" w:rsidP="00E8332F">
      <w:pPr>
        <w:jc w:val="left"/>
        <w:rPr>
          <w:rFonts w:ascii="Arial" w:hAnsi="Arial"/>
          <w:szCs w:val="24"/>
          <w:lang w:val="en-GB"/>
        </w:rPr>
      </w:pPr>
    </w:p>
    <w:p w14:paraId="17FAF095" w14:textId="77777777" w:rsidR="00A63239" w:rsidRPr="00E8332F" w:rsidRDefault="00A63239" w:rsidP="00E8332F">
      <w:pPr>
        <w:jc w:val="left"/>
        <w:rPr>
          <w:rFonts w:ascii="Arial" w:hAnsi="Arial"/>
          <w:szCs w:val="24"/>
          <w:lang w:val="en-GB"/>
        </w:rPr>
      </w:pPr>
    </w:p>
    <w:p w14:paraId="10EC5175" w14:textId="77777777" w:rsidR="00A63239" w:rsidRPr="00E8332F" w:rsidRDefault="00A63239" w:rsidP="00E8332F">
      <w:pPr>
        <w:jc w:val="left"/>
        <w:rPr>
          <w:rFonts w:ascii="Arial" w:hAnsi="Arial"/>
          <w:szCs w:val="24"/>
          <w:lang w:val="en-GB"/>
        </w:rPr>
      </w:pPr>
    </w:p>
    <w:p w14:paraId="54FDBA5D" w14:textId="77777777" w:rsidR="00A63239" w:rsidRPr="00E8332F" w:rsidRDefault="00A63239" w:rsidP="00E8332F">
      <w:pPr>
        <w:jc w:val="left"/>
        <w:rPr>
          <w:rFonts w:ascii="Arial" w:hAnsi="Arial"/>
          <w:szCs w:val="24"/>
          <w:lang w:val="en-GB"/>
        </w:rPr>
      </w:pPr>
    </w:p>
    <w:p w14:paraId="24E358DB" w14:textId="77777777" w:rsidR="00A63239" w:rsidRPr="00E8332F" w:rsidRDefault="00A63239" w:rsidP="00E8332F">
      <w:pPr>
        <w:jc w:val="left"/>
        <w:rPr>
          <w:rFonts w:ascii="Arial" w:hAnsi="Arial"/>
          <w:szCs w:val="24"/>
          <w:lang w:val="en-GB"/>
        </w:rPr>
      </w:pPr>
    </w:p>
    <w:p w14:paraId="40D47F95" w14:textId="77777777" w:rsidR="00A63239" w:rsidRPr="00E8332F" w:rsidRDefault="00A63239" w:rsidP="00E8332F">
      <w:pPr>
        <w:jc w:val="left"/>
        <w:rPr>
          <w:rFonts w:ascii="Arial" w:hAnsi="Arial"/>
          <w:szCs w:val="24"/>
          <w:lang w:val="en-GB"/>
        </w:rPr>
      </w:pPr>
    </w:p>
    <w:p w14:paraId="332F4F8C" w14:textId="77777777" w:rsidR="00A63239" w:rsidRPr="00E8332F" w:rsidRDefault="00A63239" w:rsidP="00E8332F">
      <w:pPr>
        <w:jc w:val="left"/>
        <w:rPr>
          <w:rFonts w:ascii="Arial" w:hAnsi="Arial"/>
          <w:szCs w:val="24"/>
          <w:lang w:val="en-GB"/>
        </w:rPr>
      </w:pPr>
    </w:p>
    <w:p w14:paraId="390B6E39" w14:textId="77777777" w:rsidR="00A63239" w:rsidRPr="00E8332F" w:rsidRDefault="00A63239" w:rsidP="00E8332F">
      <w:pPr>
        <w:jc w:val="left"/>
        <w:rPr>
          <w:rFonts w:ascii="Arial" w:hAnsi="Arial"/>
          <w:szCs w:val="24"/>
          <w:lang w:val="en-GB"/>
        </w:rPr>
      </w:pPr>
    </w:p>
    <w:p w14:paraId="06905BAC" w14:textId="77777777" w:rsidR="00A63239" w:rsidRPr="00E8332F" w:rsidRDefault="00A63239" w:rsidP="00E8332F">
      <w:pPr>
        <w:jc w:val="left"/>
        <w:rPr>
          <w:rFonts w:ascii="Arial" w:hAnsi="Arial"/>
          <w:szCs w:val="24"/>
          <w:lang w:val="en-GB"/>
        </w:rPr>
      </w:pPr>
    </w:p>
    <w:p w14:paraId="6B199C97" w14:textId="77777777" w:rsidR="00A63239" w:rsidRPr="00E8332F" w:rsidRDefault="00A63239" w:rsidP="00E8332F">
      <w:pPr>
        <w:jc w:val="left"/>
        <w:rPr>
          <w:rFonts w:ascii="Arial" w:hAnsi="Arial"/>
          <w:szCs w:val="24"/>
          <w:lang w:val="en-GB"/>
        </w:rPr>
      </w:pPr>
    </w:p>
    <w:p w14:paraId="50993528" w14:textId="77777777" w:rsidR="00A63239" w:rsidRPr="00E8332F" w:rsidRDefault="00A63239" w:rsidP="00E8332F">
      <w:pPr>
        <w:jc w:val="left"/>
        <w:rPr>
          <w:rFonts w:ascii="Arial" w:hAnsi="Arial"/>
          <w:szCs w:val="24"/>
          <w:lang w:val="en-GB"/>
        </w:rPr>
      </w:pPr>
    </w:p>
    <w:p w14:paraId="20991361" w14:textId="77777777" w:rsidR="00A63239" w:rsidRPr="00E8332F" w:rsidRDefault="00A63239" w:rsidP="00E8332F">
      <w:pPr>
        <w:jc w:val="left"/>
        <w:rPr>
          <w:rFonts w:ascii="Arial" w:hAnsi="Arial"/>
          <w:szCs w:val="24"/>
          <w:lang w:val="en-GB"/>
        </w:rPr>
      </w:pPr>
    </w:p>
    <w:p w14:paraId="2B892D88" w14:textId="77777777" w:rsidR="00A63239" w:rsidRPr="00E8332F" w:rsidRDefault="00A63239" w:rsidP="00E8332F">
      <w:pPr>
        <w:jc w:val="left"/>
        <w:rPr>
          <w:rFonts w:ascii="Arial" w:hAnsi="Arial"/>
          <w:szCs w:val="24"/>
          <w:lang w:val="en-GB"/>
        </w:rPr>
      </w:pPr>
    </w:p>
    <w:p w14:paraId="48A48436" w14:textId="77777777" w:rsidR="00A63239" w:rsidRPr="00E8332F" w:rsidRDefault="00A63239" w:rsidP="00E8332F">
      <w:pPr>
        <w:jc w:val="left"/>
        <w:rPr>
          <w:rFonts w:ascii="Arial" w:hAnsi="Arial"/>
          <w:szCs w:val="24"/>
          <w:lang w:val="en-GB"/>
        </w:rPr>
      </w:pPr>
    </w:p>
    <w:p w14:paraId="6A70E23B" w14:textId="77777777" w:rsidR="00A63239" w:rsidRPr="00E8332F" w:rsidRDefault="00A63239" w:rsidP="00E8332F">
      <w:pPr>
        <w:jc w:val="left"/>
        <w:rPr>
          <w:rFonts w:ascii="Arial" w:hAnsi="Arial"/>
          <w:szCs w:val="24"/>
          <w:lang w:val="en-GB"/>
        </w:rPr>
      </w:pPr>
    </w:p>
    <w:p w14:paraId="07A3F0BE" w14:textId="77777777" w:rsidR="00A63239" w:rsidRPr="00E8332F" w:rsidRDefault="00A63239" w:rsidP="00E8332F">
      <w:pPr>
        <w:jc w:val="left"/>
        <w:rPr>
          <w:rFonts w:ascii="Arial" w:hAnsi="Arial"/>
          <w:szCs w:val="24"/>
          <w:lang w:val="en-GB"/>
        </w:rPr>
      </w:pPr>
    </w:p>
    <w:p w14:paraId="2B42A62B" w14:textId="77777777" w:rsidR="00A63239" w:rsidRPr="00112764" w:rsidRDefault="00A63239" w:rsidP="00E8332F">
      <w:pPr>
        <w:pStyle w:val="Heading1"/>
        <w:rPr>
          <w:rFonts w:ascii="Arial" w:hAnsi="Arial"/>
          <w:sz w:val="28"/>
          <w:szCs w:val="28"/>
          <w:lang w:val="en-GB"/>
        </w:rPr>
      </w:pPr>
      <w:bookmarkStart w:id="1" w:name="_Toc127472809"/>
      <w:r w:rsidRPr="00112764">
        <w:rPr>
          <w:rFonts w:ascii="Arial" w:hAnsi="Arial"/>
          <w:sz w:val="28"/>
          <w:szCs w:val="28"/>
          <w:lang w:val="en-GB"/>
        </w:rPr>
        <w:t>Introduction</w:t>
      </w:r>
      <w:bookmarkEnd w:id="1"/>
      <w:r w:rsidRPr="00112764">
        <w:rPr>
          <w:rFonts w:ascii="Arial" w:hAnsi="Arial"/>
          <w:sz w:val="28"/>
          <w:szCs w:val="28"/>
          <w:lang w:val="en-GB"/>
        </w:rPr>
        <w:t xml:space="preserve"> </w:t>
      </w:r>
    </w:p>
    <w:p w14:paraId="36ED895A" w14:textId="77777777" w:rsidR="00A63239" w:rsidRPr="00E8332F" w:rsidRDefault="00A63239" w:rsidP="00E8332F">
      <w:pPr>
        <w:rPr>
          <w:rFonts w:ascii="Arial" w:hAnsi="Arial"/>
          <w:szCs w:val="24"/>
          <w:lang w:val="en-GB"/>
        </w:rPr>
      </w:pPr>
      <w:r w:rsidRPr="00E8332F">
        <w:rPr>
          <w:rFonts w:ascii="Arial" w:hAnsi="Arial"/>
          <w:szCs w:val="24"/>
          <w:lang w:val="en-GB"/>
        </w:rPr>
        <w:t>The hospitality industry, especially Hilton Hotels, has been significantly impacted by the COVID-19 outbreak. Some of the factors that have an impact on Hilton hotels include decreased occupancy rates, changes in visitor behaviour, decreased sales, changes in consumer behaviour, such as the preference of customers for more hygienic lifestyles, and a change in a business model that included giving out more flexible booking rules and modifying their services to support remote work and virtual meetings. It will address the problem of the pandemic’s impact on the Hilton hotel operations and revenue. It will use tools like Pestle analysis, and SWOT analysis to investigate the scope and analysis of Hilton hotel. To determine a company's opportunities, threats, strengths, and weaknesses, a SWOT analysis is a strategic planning technique. It might offer novel insights, such as potential growth opportunities for the business relative to its competitors. This might help with improving the company, increasing profitability, and getting more frequent satisfaction. Although PESTLE assessment is a valuable technique for assessing individual company initiatives, it works best when used in a more extensive, enterprise-wide context (</w:t>
      </w:r>
      <w:r w:rsidRPr="00E8332F">
        <w:rPr>
          <w:rFonts w:ascii="Arial" w:hAnsi="Arial"/>
          <w:color w:val="222222"/>
          <w:szCs w:val="24"/>
          <w:highlight w:val="white"/>
          <w:lang w:val="en-GB"/>
        </w:rPr>
        <w:t xml:space="preserve">Gursoy, and Chi, 2020). </w:t>
      </w:r>
      <w:r w:rsidRPr="00E8332F">
        <w:rPr>
          <w:rFonts w:ascii="Arial" w:hAnsi="Arial"/>
          <w:szCs w:val="24"/>
          <w:lang w:val="en-GB"/>
        </w:rPr>
        <w:t>Knowing where things stand right now and where they're headed in the corporate world may make it much easier to spot opportunities and seize them, as well as to avoid hazards. In the main body, it will analyse the key problems and imaginative ways to solve the specific problems of Hilton hotel. It will also try to maintain and strike a balance between the positive and negative aspects of the analysis. The main body section serves as the report's main framework and is where the author elaborates on the Hilton hotel's main problems and solutions. It combines the data from the scope and analysis section with historical records or creation-related principles (</w:t>
      </w:r>
      <w:r w:rsidRPr="00E8332F">
        <w:rPr>
          <w:rFonts w:ascii="Arial" w:hAnsi="Arial"/>
          <w:szCs w:val="24"/>
          <w:highlight w:val="white"/>
          <w:lang w:val="en-GB"/>
        </w:rPr>
        <w:t>Camilleri and Kozak, 2022).</w:t>
      </w:r>
      <w:r w:rsidRPr="00E8332F">
        <w:rPr>
          <w:rFonts w:ascii="Arial" w:hAnsi="Arial"/>
          <w:color w:val="222222"/>
          <w:szCs w:val="24"/>
          <w:highlight w:val="white"/>
          <w:lang w:val="en-GB"/>
        </w:rPr>
        <w:t xml:space="preserve"> </w:t>
      </w:r>
      <w:r w:rsidRPr="00E8332F">
        <w:rPr>
          <w:rFonts w:ascii="Arial" w:hAnsi="Arial"/>
          <w:szCs w:val="24"/>
          <w:lang w:val="en-GB"/>
        </w:rPr>
        <w:t>The record's body provides details on what was achieved, how it was done, the outcomes, and any inferences or conclusions that might be made. Findings and assessment refer to the act of dissecting a complicated topic or body of information into manageable chunks to improve comprehension of the report. This conviction enables the author to have the ultimate say over the topics covered in the report, to integrate the thoughts, to highlight the significance of the ideas, and to introduce the reader to a fresh viewpoint on the Hilton hotel’s organisational consultancy (</w:t>
      </w:r>
      <w:r w:rsidRPr="00E8332F">
        <w:rPr>
          <w:rFonts w:ascii="Arial" w:hAnsi="Arial"/>
          <w:szCs w:val="24"/>
          <w:highlight w:val="white"/>
          <w:lang w:val="en-GB"/>
        </w:rPr>
        <w:t>Le and Phi, 2021).</w:t>
      </w:r>
      <w:r w:rsidRPr="00E8332F">
        <w:rPr>
          <w:rFonts w:ascii="Arial" w:hAnsi="Arial"/>
          <w:color w:val="222222"/>
          <w:szCs w:val="24"/>
          <w:highlight w:val="white"/>
          <w:lang w:val="en-GB"/>
        </w:rPr>
        <w:t xml:space="preserve"> </w:t>
      </w:r>
      <w:r w:rsidRPr="00E8332F">
        <w:rPr>
          <w:rFonts w:ascii="Arial" w:hAnsi="Arial"/>
          <w:szCs w:val="24"/>
          <w:lang w:val="en-GB"/>
        </w:rPr>
        <w:br w:type="page"/>
      </w:r>
    </w:p>
    <w:p w14:paraId="51BB1158" w14:textId="77777777" w:rsidR="00A63239" w:rsidRPr="00112764" w:rsidRDefault="00A63239" w:rsidP="00E8332F">
      <w:pPr>
        <w:pStyle w:val="Heading1"/>
        <w:rPr>
          <w:rFonts w:ascii="Arial" w:hAnsi="Arial"/>
          <w:sz w:val="28"/>
          <w:szCs w:val="28"/>
          <w:lang w:val="en-GB"/>
        </w:rPr>
      </w:pPr>
      <w:bookmarkStart w:id="2" w:name="_Toc127472810"/>
      <w:r w:rsidRPr="00112764">
        <w:rPr>
          <w:rFonts w:ascii="Arial" w:hAnsi="Arial"/>
          <w:sz w:val="28"/>
          <w:szCs w:val="28"/>
          <w:lang w:val="en-GB"/>
        </w:rPr>
        <w:t>Scope and analysis</w:t>
      </w:r>
      <w:bookmarkEnd w:id="2"/>
    </w:p>
    <w:p w14:paraId="10953A08" w14:textId="77777777" w:rsidR="00A63239" w:rsidRPr="00E8332F" w:rsidRDefault="00A63239" w:rsidP="00E8332F">
      <w:pPr>
        <w:rPr>
          <w:rFonts w:ascii="Arial" w:hAnsi="Arial"/>
          <w:b/>
          <w:szCs w:val="24"/>
          <w:lang w:val="en-GB"/>
        </w:rPr>
      </w:pPr>
      <w:r w:rsidRPr="00E8332F">
        <w:rPr>
          <w:rFonts w:ascii="Arial" w:hAnsi="Arial"/>
          <w:b/>
          <w:szCs w:val="24"/>
          <w:lang w:val="en-GB"/>
        </w:rPr>
        <w:t>About Hilton Hotel London</w:t>
      </w:r>
    </w:p>
    <w:p w14:paraId="47E00F4F" w14:textId="06E54A06" w:rsidR="00A63239" w:rsidRDefault="00A63239" w:rsidP="00E8332F">
      <w:pPr>
        <w:rPr>
          <w:rFonts w:ascii="Arial" w:hAnsi="Arial"/>
          <w:color w:val="222222"/>
          <w:szCs w:val="24"/>
          <w:lang w:val="en-GB"/>
        </w:rPr>
      </w:pPr>
      <w:r w:rsidRPr="00E8332F">
        <w:rPr>
          <w:rFonts w:ascii="Arial" w:hAnsi="Arial"/>
          <w:szCs w:val="24"/>
          <w:lang w:val="en-GB"/>
        </w:rPr>
        <w:t>A hotel with a view of both Hyde Park and Kensington Gardens is located on Bayswater Road in central London and is called the Hilton London Hyde Park. The system became active in July 1999. The structure's previous name was Coburg Courtroom Hotel. The Coburg Court Resort started taking reservations in 1907. The resort was changed to Coburg towards the beginning of the 1960s. Alfred Hitchcock shot the movie Frenzy in the Coburg resort. The lodge was the location of phoney filming in September 1971. The resort hosted fictitious filming in September 1971. The Coburg hotel's interiors were generally modelled at Pinewood Studios, except for the police officer’s perception. (</w:t>
      </w:r>
      <w:r w:rsidRPr="00E8332F">
        <w:rPr>
          <w:rFonts w:ascii="Arial" w:hAnsi="Arial"/>
          <w:color w:val="222222"/>
          <w:szCs w:val="24"/>
          <w:highlight w:val="white"/>
          <w:lang w:val="en-GB"/>
        </w:rPr>
        <w:t>Reidhead, 2020).</w:t>
      </w:r>
      <w:r w:rsidRPr="00E8332F">
        <w:rPr>
          <w:rFonts w:ascii="Arial" w:hAnsi="Arial"/>
          <w:szCs w:val="24"/>
          <w:lang w:val="en-GB"/>
        </w:rPr>
        <w:t xml:space="preserve"> The Hilton London Hyde Park's major, multimillion-dollar makeover was finished in June 2016. The conference spaces, common areas, and visiting rooms all had a comprehensive overhaul as part of the construction. The inn has significantly increased the number of rooms it provides and enhanced the variety of eating options. All 136 guestrooms in the Grade II-listed Edwardian building offer modern spaces with a vintage twist to accommodate modern tourists while remaining true to the building's rich heritage. Both Notting Hill and Harrods are accessible by foot. Heathrow Airport can be reached by car only 35 minutes from the Hilton London Hyde Park (</w:t>
      </w:r>
      <w:r w:rsidRPr="00E8332F">
        <w:rPr>
          <w:rFonts w:ascii="Arial" w:hAnsi="Arial"/>
          <w:szCs w:val="24"/>
          <w:highlight w:val="white"/>
          <w:lang w:val="en-GB"/>
        </w:rPr>
        <w:t>Miao et. al, 2021).</w:t>
      </w:r>
      <w:r w:rsidRPr="00E8332F">
        <w:rPr>
          <w:rFonts w:ascii="Arial" w:hAnsi="Arial"/>
          <w:color w:val="222222"/>
          <w:szCs w:val="24"/>
          <w:highlight w:val="white"/>
          <w:lang w:val="en-GB"/>
        </w:rPr>
        <w:t xml:space="preserve"> </w:t>
      </w:r>
    </w:p>
    <w:p w14:paraId="25558B3E" w14:textId="77777777" w:rsidR="00112764" w:rsidRDefault="00112764" w:rsidP="00E8332F">
      <w:pPr>
        <w:rPr>
          <w:rFonts w:ascii="Arial" w:hAnsi="Arial"/>
          <w:color w:val="222222"/>
          <w:szCs w:val="24"/>
          <w:lang w:val="en-GB"/>
        </w:rPr>
      </w:pPr>
    </w:p>
    <w:p w14:paraId="59F71D0A" w14:textId="35107409" w:rsidR="00112764" w:rsidRDefault="00112764" w:rsidP="00E8332F">
      <w:pPr>
        <w:rPr>
          <w:rFonts w:ascii="Arial" w:hAnsi="Arial"/>
          <w:color w:val="222222"/>
          <w:szCs w:val="24"/>
          <w:lang w:val="en-GB"/>
        </w:rPr>
      </w:pPr>
    </w:p>
    <w:p w14:paraId="7C54C5AF" w14:textId="2D331925" w:rsidR="00112764" w:rsidRDefault="00112764" w:rsidP="00112764">
      <w:pPr>
        <w:rPr>
          <w:rFonts w:ascii="Arial" w:hAnsi="Arial"/>
          <w:color w:val="222222"/>
          <w:szCs w:val="24"/>
          <w:lang w:val="en-GB"/>
        </w:rPr>
      </w:pPr>
      <w:r>
        <w:rPr>
          <w:noProof/>
        </w:rPr>
        <w:drawing>
          <wp:inline distT="0" distB="0" distL="0" distR="0" wp14:anchorId="1CFE99DC" wp14:editId="56821884">
            <wp:extent cx="5731510" cy="22682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68220"/>
                    </a:xfrm>
                    <a:prstGeom prst="rect">
                      <a:avLst/>
                    </a:prstGeom>
                  </pic:spPr>
                </pic:pic>
              </a:graphicData>
            </a:graphic>
          </wp:inline>
        </w:drawing>
      </w:r>
    </w:p>
    <w:p w14:paraId="1C5869F3" w14:textId="77777777" w:rsidR="00112764" w:rsidRPr="00112764" w:rsidRDefault="00112764" w:rsidP="00112764">
      <w:pPr>
        <w:rPr>
          <w:rFonts w:ascii="Arial" w:hAnsi="Arial"/>
          <w:color w:val="222222"/>
          <w:szCs w:val="24"/>
          <w:lang w:val="en-GB"/>
        </w:rPr>
      </w:pPr>
    </w:p>
    <w:p w14:paraId="2A577E5D" w14:textId="522BFB4E" w:rsidR="00A63239" w:rsidRPr="00E8332F" w:rsidRDefault="00A63239" w:rsidP="00E8332F">
      <w:pPr>
        <w:pStyle w:val="Caption"/>
        <w:spacing w:line="360" w:lineRule="auto"/>
        <w:jc w:val="center"/>
        <w:rPr>
          <w:rFonts w:ascii="Arial" w:hAnsi="Arial"/>
          <w:i w:val="0"/>
          <w:color w:val="auto"/>
          <w:sz w:val="24"/>
          <w:szCs w:val="24"/>
          <w:lang w:val="en-GB"/>
        </w:rPr>
      </w:pPr>
      <w:r w:rsidRPr="00E8332F">
        <w:rPr>
          <w:rFonts w:ascii="Arial" w:hAnsi="Arial"/>
          <w:i w:val="0"/>
          <w:color w:val="auto"/>
          <w:sz w:val="24"/>
          <w:szCs w:val="24"/>
        </w:rPr>
        <w:t xml:space="preserve">Figure </w:t>
      </w:r>
      <w:r w:rsidRPr="00E8332F">
        <w:rPr>
          <w:rFonts w:ascii="Arial" w:hAnsi="Arial"/>
          <w:i w:val="0"/>
          <w:color w:val="auto"/>
          <w:sz w:val="24"/>
          <w:szCs w:val="24"/>
        </w:rPr>
        <w:fldChar w:fldCharType="begin"/>
      </w:r>
      <w:r w:rsidRPr="00E8332F">
        <w:rPr>
          <w:rFonts w:ascii="Arial" w:hAnsi="Arial"/>
          <w:i w:val="0"/>
          <w:color w:val="auto"/>
          <w:sz w:val="24"/>
          <w:szCs w:val="24"/>
        </w:rPr>
        <w:instrText xml:space="preserve"> SEQ Figure \* ARABIC </w:instrText>
      </w:r>
      <w:r w:rsidRPr="00E8332F">
        <w:rPr>
          <w:rFonts w:ascii="Arial" w:hAnsi="Arial"/>
          <w:i w:val="0"/>
          <w:color w:val="auto"/>
          <w:sz w:val="24"/>
          <w:szCs w:val="24"/>
        </w:rPr>
        <w:fldChar w:fldCharType="separate"/>
      </w:r>
      <w:r w:rsidRPr="00E8332F">
        <w:rPr>
          <w:rFonts w:ascii="Arial" w:hAnsi="Arial"/>
          <w:i w:val="0"/>
          <w:noProof/>
          <w:color w:val="auto"/>
          <w:sz w:val="24"/>
          <w:szCs w:val="24"/>
        </w:rPr>
        <w:t>1</w:t>
      </w:r>
      <w:r w:rsidRPr="00E8332F">
        <w:rPr>
          <w:rFonts w:ascii="Arial" w:hAnsi="Arial"/>
          <w:i w:val="0"/>
          <w:color w:val="auto"/>
          <w:sz w:val="24"/>
          <w:szCs w:val="24"/>
        </w:rPr>
        <w:fldChar w:fldCharType="end"/>
      </w:r>
      <w:r w:rsidRPr="00E8332F">
        <w:rPr>
          <w:rFonts w:ascii="Arial" w:hAnsi="Arial"/>
          <w:i w:val="0"/>
          <w:color w:val="auto"/>
          <w:sz w:val="24"/>
          <w:szCs w:val="24"/>
        </w:rPr>
        <w:t>: Hilton Hotel (Source: Top Hotel News)</w:t>
      </w:r>
    </w:p>
    <w:p w14:paraId="65CBB509" w14:textId="77777777" w:rsidR="00112764" w:rsidRDefault="00112764" w:rsidP="00E8332F">
      <w:pPr>
        <w:rPr>
          <w:rFonts w:ascii="Arial" w:hAnsi="Arial"/>
          <w:b/>
          <w:szCs w:val="24"/>
          <w:lang w:val="en-GB"/>
        </w:rPr>
      </w:pPr>
    </w:p>
    <w:p w14:paraId="799783A2" w14:textId="5DCB92CD" w:rsidR="00A63239" w:rsidRPr="00E8332F" w:rsidRDefault="00A63239" w:rsidP="00E8332F">
      <w:pPr>
        <w:rPr>
          <w:rFonts w:ascii="Arial" w:hAnsi="Arial"/>
          <w:b/>
          <w:szCs w:val="24"/>
          <w:lang w:val="en-GB"/>
        </w:rPr>
      </w:pPr>
      <w:r w:rsidRPr="00E8332F">
        <w:rPr>
          <w:rFonts w:ascii="Arial" w:hAnsi="Arial"/>
          <w:b/>
          <w:szCs w:val="24"/>
          <w:lang w:val="en-GB"/>
        </w:rPr>
        <w:t xml:space="preserve">Background of the organisation's operations </w:t>
      </w:r>
    </w:p>
    <w:p w14:paraId="44A1D37D" w14:textId="5186B5A4" w:rsidR="00A63239" w:rsidRPr="00E8332F" w:rsidRDefault="00A63239" w:rsidP="00E8332F">
      <w:pPr>
        <w:rPr>
          <w:rFonts w:ascii="Arial" w:hAnsi="Arial"/>
          <w:szCs w:val="24"/>
          <w:lang w:val="en-GB"/>
        </w:rPr>
      </w:pPr>
      <w:r w:rsidRPr="00E8332F">
        <w:rPr>
          <w:rFonts w:ascii="Arial" w:hAnsi="Arial"/>
          <w:szCs w:val="24"/>
          <w:lang w:val="en-GB"/>
        </w:rPr>
        <w:t>The proposal included adding a new category of family-friendly rooms in response to the growing number of tourists visiting London for leisure and looking for more room and elegance. The four new rooms are created with a separate entrance on their floor for access. Only major enterprises can rent them out, providing guests with the comfort, adaptability, and personalisation they need. The resort also changed its dining room, which was formerly a hair and tanning business, into Aubaine. Genuine French and global cuisine are served in the Hyde Park restaurant. Every eating option centres on you. You may start your day with a substantial breakfast or a nutritious snack in the Aubaine front room Bar. One can also relax with a cup of coffee there (</w:t>
      </w:r>
      <w:r w:rsidRPr="00E8332F">
        <w:rPr>
          <w:rFonts w:ascii="Arial" w:hAnsi="Arial"/>
          <w:color w:val="222222"/>
          <w:szCs w:val="24"/>
          <w:highlight w:val="white"/>
          <w:lang w:val="en-GB"/>
        </w:rPr>
        <w:t>Kansakar, Munir and Shabani, 2019).</w:t>
      </w:r>
      <w:r w:rsidRPr="00E8332F">
        <w:rPr>
          <w:rFonts w:ascii="Arial" w:hAnsi="Arial"/>
          <w:szCs w:val="24"/>
          <w:lang w:val="en-GB"/>
        </w:rPr>
        <w:t xml:space="preserve"> Customers may select anything at Hilton, including business breakfasts, beverages before dinner, and everything else in between. In addition to the Coburg conference room, which has space for up to 30 people, all 136 of the hotel's guest rooms also include wireless internet access. Hilton International has new cancellation rules: Up to 11:59 p.m. on the day before your arrival, there are no cancellation costs. This serene, chic four-megastar London Hilton is available in a historic structure with lovely views of Hyde Park and Kensington Gardens. Located near the Queensway tube station, three </w:t>
      </w:r>
      <w:r w:rsidR="00183964" w:rsidRPr="00E8332F">
        <w:rPr>
          <w:rFonts w:ascii="Arial" w:hAnsi="Arial"/>
          <w:szCs w:val="24"/>
          <w:lang w:val="en-GB"/>
        </w:rPr>
        <w:t>minutes’ walk</w:t>
      </w:r>
      <w:r w:rsidRPr="00E8332F">
        <w:rPr>
          <w:rFonts w:ascii="Arial" w:hAnsi="Arial"/>
          <w:szCs w:val="24"/>
          <w:lang w:val="en-GB"/>
        </w:rPr>
        <w:t xml:space="preserve"> from Bayswater (</w:t>
      </w:r>
      <w:r w:rsidRPr="00E8332F">
        <w:rPr>
          <w:rFonts w:ascii="Arial" w:hAnsi="Arial"/>
          <w:szCs w:val="24"/>
          <w:highlight w:val="white"/>
          <w:lang w:val="en-GB"/>
        </w:rPr>
        <w:t>Pappas, Michopoulou and Farmaki, 2023</w:t>
      </w:r>
      <w:r w:rsidRPr="00E8332F">
        <w:rPr>
          <w:rFonts w:ascii="Arial" w:hAnsi="Arial"/>
          <w:color w:val="222222"/>
          <w:szCs w:val="24"/>
          <w:highlight w:val="white"/>
          <w:lang w:val="en-GB"/>
        </w:rPr>
        <w:t xml:space="preserve">). </w:t>
      </w:r>
      <w:r w:rsidRPr="00E8332F">
        <w:rPr>
          <w:rFonts w:ascii="Arial" w:hAnsi="Arial"/>
          <w:szCs w:val="24"/>
          <w:lang w:val="en-GB"/>
        </w:rPr>
        <w:t>All of the rooms at the Hilton include flat-screen televisions with movies available on demand, tea and coffee-making amenities, electric kettles, and hairdryers. Additionally, Hyde Park is visible from several rooms. The lodge has a unique domed ceiling, stained glass windows, and old-fashioned, meandering hallways in addition to conventional terracotta brick murals (</w:t>
      </w:r>
      <w:r w:rsidRPr="00E8332F">
        <w:rPr>
          <w:rFonts w:ascii="Arial" w:hAnsi="Arial"/>
          <w:szCs w:val="24"/>
          <w:highlight w:val="white"/>
          <w:lang w:val="en-GB"/>
        </w:rPr>
        <w:t xml:space="preserve">Dzhandzhugazova et. al, 2016). </w:t>
      </w:r>
    </w:p>
    <w:p w14:paraId="0F3B4325" w14:textId="77777777" w:rsidR="00A63239" w:rsidRPr="00E8332F" w:rsidRDefault="00A63239" w:rsidP="00E8332F">
      <w:pPr>
        <w:rPr>
          <w:rFonts w:ascii="Arial" w:hAnsi="Arial"/>
          <w:szCs w:val="24"/>
          <w:lang w:val="en-GB"/>
        </w:rPr>
      </w:pPr>
    </w:p>
    <w:p w14:paraId="6F8BA905" w14:textId="77777777" w:rsidR="00A63239" w:rsidRPr="00183964" w:rsidRDefault="00A63239" w:rsidP="00E8332F">
      <w:pPr>
        <w:rPr>
          <w:rFonts w:ascii="Arial" w:hAnsi="Arial"/>
          <w:b/>
          <w:sz w:val="28"/>
          <w:szCs w:val="28"/>
          <w:lang w:val="en-GB"/>
        </w:rPr>
      </w:pPr>
      <w:r w:rsidRPr="00183964">
        <w:rPr>
          <w:rFonts w:ascii="Arial" w:hAnsi="Arial"/>
          <w:b/>
          <w:sz w:val="28"/>
          <w:szCs w:val="28"/>
          <w:lang w:val="en-GB"/>
        </w:rPr>
        <w:t>PESTEL analysis of Hilton hotel London</w:t>
      </w:r>
    </w:p>
    <w:tbl>
      <w:tblPr>
        <w:tblStyle w:val="TableGrid"/>
        <w:tblW w:w="0" w:type="auto"/>
        <w:tblLook w:val="04A0" w:firstRow="1" w:lastRow="0" w:firstColumn="1" w:lastColumn="0" w:noHBand="0" w:noVBand="1"/>
      </w:tblPr>
      <w:tblGrid>
        <w:gridCol w:w="2394"/>
        <w:gridCol w:w="6622"/>
      </w:tblGrid>
      <w:tr w:rsidR="00A63239" w:rsidRPr="00E8332F" w14:paraId="6EBE84C3" w14:textId="77777777" w:rsidTr="007001C8">
        <w:tc>
          <w:tcPr>
            <w:tcW w:w="2448" w:type="dxa"/>
          </w:tcPr>
          <w:p w14:paraId="5BE02910"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Political factors</w:t>
            </w:r>
          </w:p>
        </w:tc>
        <w:tc>
          <w:tcPr>
            <w:tcW w:w="7128" w:type="dxa"/>
          </w:tcPr>
          <w:p w14:paraId="41943B94"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 xml:space="preserve"> Political factors influence how governments and political decisions affect Hilton's operations. The epidemic has caused several governments worldwide to implement travel restrictions and border closures, which has had a significant influence on hotel occupancy rates (Reis et. al, 2020).  Furthermore, adjustments to governmental regulations and regulations about hospitality and tourism may also have an impact on Hilton's operations (Rahman, 2019). </w:t>
            </w:r>
          </w:p>
        </w:tc>
      </w:tr>
      <w:tr w:rsidR="00A63239" w:rsidRPr="00E8332F" w14:paraId="2770EAE0" w14:textId="77777777" w:rsidTr="007001C8">
        <w:tc>
          <w:tcPr>
            <w:tcW w:w="2448" w:type="dxa"/>
          </w:tcPr>
          <w:p w14:paraId="1DF8318A"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Economic factors</w:t>
            </w:r>
          </w:p>
        </w:tc>
        <w:tc>
          <w:tcPr>
            <w:tcW w:w="7128" w:type="dxa"/>
          </w:tcPr>
          <w:p w14:paraId="559148FB"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Economic considerations discuss the more general economic conditions that could have an impact on Hilton's sales and profitability. The pandemic-induced worldwide financial slowdown has had a significant impact on the resort industry, with many visitors choosing to postpone or cancel their travel plans until conditions improve (Ionel, 2016).</w:t>
            </w:r>
            <w:r w:rsidRPr="00E8332F">
              <w:rPr>
                <w:rFonts w:ascii="Arial" w:hAnsi="Arial"/>
                <w:color w:val="222222"/>
                <w:szCs w:val="24"/>
                <w:lang w:val="en-GB"/>
              </w:rPr>
              <w:t xml:space="preserve"> </w:t>
            </w:r>
            <w:r w:rsidRPr="00E8332F">
              <w:rPr>
                <w:rFonts w:ascii="Arial" w:hAnsi="Arial"/>
                <w:szCs w:val="24"/>
                <w:lang w:val="en-GB"/>
              </w:rPr>
              <w:t xml:space="preserve"> As a result, Hilton's occupancy rates and income have declined. Alternate fee changes may also have an impact on the inn's foreign guest earnings. Moreover, changes in consumer behaviour brought on by monetary uncertainty may impact demand for Hilton's services (Thao, von Arx and Frölicher, 2020). </w:t>
            </w:r>
          </w:p>
          <w:p w14:paraId="41A9BAD2" w14:textId="77777777" w:rsidR="00A63239" w:rsidRPr="00E8332F" w:rsidRDefault="00A63239" w:rsidP="00E8332F">
            <w:pPr>
              <w:spacing w:line="360" w:lineRule="auto"/>
              <w:rPr>
                <w:rFonts w:ascii="Arial" w:hAnsi="Arial"/>
                <w:b/>
                <w:szCs w:val="24"/>
                <w:lang w:val="en-GB"/>
              </w:rPr>
            </w:pPr>
          </w:p>
        </w:tc>
      </w:tr>
      <w:tr w:rsidR="00A63239" w:rsidRPr="00E8332F" w14:paraId="40738BD9" w14:textId="77777777" w:rsidTr="007001C8">
        <w:tc>
          <w:tcPr>
            <w:tcW w:w="2448" w:type="dxa"/>
          </w:tcPr>
          <w:p w14:paraId="31EF4C06"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Social factors</w:t>
            </w:r>
          </w:p>
        </w:tc>
        <w:tc>
          <w:tcPr>
            <w:tcW w:w="7128" w:type="dxa"/>
          </w:tcPr>
          <w:p w14:paraId="444441F2"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Social aspects refer to how societal norms and values affect Hilton's business practices. Hilton's reputation and client loyalty may be impacted by how customers see the security and sanitary practices of the hotel industry (Lew et. al, 2020).  In order to address this, Hilton has implemented a number of security measures, such as improved cleaning procedures and contactless services, to ensure the safety and well-being of its visitors. Moreover, the pandemic-related changes in consumer behaviour and the increased demand for contactless services may need that Hilton adjusts to new customer possibilities (Dogru, McGinley and Kim, 2020).</w:t>
            </w:r>
          </w:p>
          <w:p w14:paraId="09A2AA7F" w14:textId="77777777" w:rsidR="00A63239" w:rsidRPr="00E8332F" w:rsidRDefault="00A63239" w:rsidP="00E8332F">
            <w:pPr>
              <w:spacing w:line="360" w:lineRule="auto"/>
              <w:rPr>
                <w:rFonts w:ascii="Arial" w:hAnsi="Arial"/>
                <w:b/>
                <w:szCs w:val="24"/>
                <w:lang w:val="en-GB"/>
              </w:rPr>
            </w:pPr>
          </w:p>
        </w:tc>
      </w:tr>
      <w:tr w:rsidR="00A63239" w:rsidRPr="00E8332F" w14:paraId="5BA7DEFB" w14:textId="77777777" w:rsidTr="007001C8">
        <w:tc>
          <w:tcPr>
            <w:tcW w:w="2448" w:type="dxa"/>
          </w:tcPr>
          <w:p w14:paraId="2BC8E923"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Technological factors</w:t>
            </w:r>
          </w:p>
        </w:tc>
        <w:tc>
          <w:tcPr>
            <w:tcW w:w="7128" w:type="dxa"/>
          </w:tcPr>
          <w:p w14:paraId="55A4AD5E"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The effects of technical trends and improvements on Hilton's operations are discussed along with related technological variables. The epidemic has accelerated the implementation of generation, contactless check-in, and mobile billing within the hospitality industry. To keep up with the rapidly changing business scene, Hilton might wish to invest in new technologies. Changes in client behaviour, as well as a rise in online booking and virtual study, may also necessitate Hilton adapting to new technology trends (Lau, 2020).</w:t>
            </w:r>
          </w:p>
          <w:p w14:paraId="299BDE32" w14:textId="77777777" w:rsidR="00A63239" w:rsidRPr="00E8332F" w:rsidRDefault="00A63239" w:rsidP="00E8332F">
            <w:pPr>
              <w:spacing w:line="360" w:lineRule="auto"/>
              <w:rPr>
                <w:rFonts w:ascii="Arial" w:hAnsi="Arial"/>
                <w:b/>
                <w:szCs w:val="24"/>
                <w:lang w:val="en-GB"/>
              </w:rPr>
            </w:pPr>
          </w:p>
        </w:tc>
      </w:tr>
      <w:tr w:rsidR="00A63239" w:rsidRPr="00E8332F" w14:paraId="2C30C9C0" w14:textId="77777777" w:rsidTr="007001C8">
        <w:tc>
          <w:tcPr>
            <w:tcW w:w="2448" w:type="dxa"/>
          </w:tcPr>
          <w:p w14:paraId="52223393"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Environmental factors</w:t>
            </w:r>
          </w:p>
        </w:tc>
        <w:tc>
          <w:tcPr>
            <w:tcW w:w="7128" w:type="dxa"/>
          </w:tcPr>
          <w:p w14:paraId="052179EE"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Environmental aspects consult Hilton's operations with the impact of environmental sustainability. Because of the pandemic's emphasis on environmental sustainability, guests may be more likely to choose hotels that emphasized sustainability. To decrease its environmental impact, Hilton has implemented a variety of sustainability strategies, such as eliminating single-use plastics and introducing energy-saving initiatives. The operations and financial success of the resort may be impacted by changes in governmental policies and legislation relating to environmental sustainability (Cerchione and Bansal, 2020</w:t>
            </w:r>
            <w:r w:rsidRPr="00E8332F">
              <w:rPr>
                <w:rFonts w:ascii="Arial" w:hAnsi="Arial"/>
                <w:color w:val="222222"/>
                <w:szCs w:val="24"/>
                <w:lang w:val="en-GB"/>
              </w:rPr>
              <w:t xml:space="preserve">). </w:t>
            </w:r>
          </w:p>
          <w:p w14:paraId="704F45AC" w14:textId="77777777" w:rsidR="00A63239" w:rsidRPr="00E8332F" w:rsidRDefault="00A63239" w:rsidP="00E8332F">
            <w:pPr>
              <w:spacing w:line="360" w:lineRule="auto"/>
              <w:rPr>
                <w:rFonts w:ascii="Arial" w:hAnsi="Arial"/>
                <w:b/>
                <w:szCs w:val="24"/>
                <w:lang w:val="en-GB"/>
              </w:rPr>
            </w:pPr>
          </w:p>
        </w:tc>
      </w:tr>
      <w:tr w:rsidR="00A63239" w:rsidRPr="00E8332F" w14:paraId="5B6C0AF4" w14:textId="77777777" w:rsidTr="007001C8">
        <w:tc>
          <w:tcPr>
            <w:tcW w:w="2448" w:type="dxa"/>
          </w:tcPr>
          <w:p w14:paraId="66B8A4BD" w14:textId="77777777" w:rsidR="00A63239" w:rsidRPr="00E8332F" w:rsidRDefault="00A63239" w:rsidP="00E8332F">
            <w:pPr>
              <w:spacing w:line="360" w:lineRule="auto"/>
              <w:rPr>
                <w:rFonts w:ascii="Arial" w:hAnsi="Arial"/>
                <w:b/>
                <w:szCs w:val="24"/>
                <w:lang w:val="en-GB"/>
              </w:rPr>
            </w:pPr>
            <w:r w:rsidRPr="00E8332F">
              <w:rPr>
                <w:rFonts w:ascii="Arial" w:hAnsi="Arial"/>
                <w:b/>
                <w:szCs w:val="24"/>
                <w:lang w:val="en-GB"/>
              </w:rPr>
              <w:t>Legal factors</w:t>
            </w:r>
          </w:p>
        </w:tc>
        <w:tc>
          <w:tcPr>
            <w:tcW w:w="7128" w:type="dxa"/>
          </w:tcPr>
          <w:p w14:paraId="5494C645" w14:textId="77777777" w:rsidR="00A63239" w:rsidRPr="00E8332F" w:rsidRDefault="00A63239" w:rsidP="00E8332F">
            <w:pPr>
              <w:spacing w:line="360" w:lineRule="auto"/>
              <w:rPr>
                <w:rFonts w:ascii="Arial" w:hAnsi="Arial"/>
                <w:szCs w:val="24"/>
                <w:lang w:val="en-GB"/>
              </w:rPr>
            </w:pPr>
            <w:r w:rsidRPr="00E8332F">
              <w:rPr>
                <w:rFonts w:ascii="Arial" w:hAnsi="Arial"/>
                <w:szCs w:val="24"/>
                <w:lang w:val="en-GB"/>
              </w:rPr>
              <w:t>Legal factors discuss the effect of laws and regulations on Hilton's business activities. Changes to minimum wage laws and other labour laws, among other things, may have an impact on the resort's labour expenses and profitability. Moreover, modifications to government regulations governing health and safety standards may affect the inn's operations and overall reputation. To comply with these regulations and ensure the safety of its employees and visitors, Hilton has implemented several safety precautions (Seidu et. al, 2022).</w:t>
            </w:r>
            <w:r w:rsidRPr="00E8332F">
              <w:rPr>
                <w:rFonts w:ascii="Arial" w:hAnsi="Arial"/>
                <w:color w:val="222222"/>
                <w:szCs w:val="24"/>
                <w:lang w:val="en-GB"/>
              </w:rPr>
              <w:t xml:space="preserve"> </w:t>
            </w:r>
          </w:p>
          <w:p w14:paraId="6A871636" w14:textId="77777777" w:rsidR="00A63239" w:rsidRPr="00E8332F" w:rsidRDefault="00A63239" w:rsidP="00E8332F">
            <w:pPr>
              <w:spacing w:line="360" w:lineRule="auto"/>
              <w:rPr>
                <w:rFonts w:ascii="Arial" w:hAnsi="Arial"/>
                <w:b/>
                <w:szCs w:val="24"/>
                <w:lang w:val="en-GB"/>
              </w:rPr>
            </w:pPr>
          </w:p>
        </w:tc>
      </w:tr>
    </w:tbl>
    <w:p w14:paraId="5AED1DB6" w14:textId="6B079745" w:rsidR="00A63239" w:rsidRPr="00E8332F" w:rsidRDefault="00A63239" w:rsidP="00E8332F">
      <w:pPr>
        <w:rPr>
          <w:rFonts w:ascii="Arial" w:hAnsi="Arial"/>
          <w:szCs w:val="24"/>
          <w:lang w:val="en-GB"/>
        </w:rPr>
      </w:pPr>
    </w:p>
    <w:p w14:paraId="1D432A2E" w14:textId="34B5E0C8" w:rsidR="00A63239" w:rsidRPr="00E8332F" w:rsidRDefault="00A63239" w:rsidP="00E8332F">
      <w:pPr>
        <w:rPr>
          <w:rFonts w:ascii="Arial" w:hAnsi="Arial"/>
          <w:szCs w:val="24"/>
          <w:lang w:val="en-GB"/>
        </w:rPr>
      </w:pPr>
    </w:p>
    <w:p w14:paraId="407D29BB" w14:textId="52ED100E" w:rsidR="00A63239" w:rsidRDefault="00A63239" w:rsidP="00E8332F">
      <w:pPr>
        <w:rPr>
          <w:rFonts w:ascii="Arial" w:hAnsi="Arial"/>
          <w:szCs w:val="24"/>
          <w:lang w:val="en-GB"/>
        </w:rPr>
      </w:pPr>
    </w:p>
    <w:p w14:paraId="6B8DD79A" w14:textId="3B952C13" w:rsidR="00112764" w:rsidRDefault="00112764" w:rsidP="00E8332F">
      <w:pPr>
        <w:rPr>
          <w:rFonts w:ascii="Arial" w:hAnsi="Arial"/>
          <w:szCs w:val="24"/>
          <w:lang w:val="en-GB"/>
        </w:rPr>
      </w:pPr>
    </w:p>
    <w:p w14:paraId="64C8BBED" w14:textId="77777777" w:rsidR="00112764" w:rsidRPr="00E8332F" w:rsidRDefault="00112764" w:rsidP="00E8332F">
      <w:pPr>
        <w:rPr>
          <w:rFonts w:ascii="Arial" w:hAnsi="Arial"/>
          <w:szCs w:val="24"/>
          <w:lang w:val="en-GB"/>
        </w:rPr>
      </w:pPr>
    </w:p>
    <w:p w14:paraId="27FB9062" w14:textId="77777777" w:rsidR="00A63239" w:rsidRPr="00E8332F" w:rsidRDefault="00A63239" w:rsidP="00E8332F">
      <w:pPr>
        <w:rPr>
          <w:rFonts w:ascii="Arial" w:hAnsi="Arial"/>
          <w:szCs w:val="24"/>
          <w:lang w:val="en-GB"/>
        </w:rPr>
      </w:pPr>
    </w:p>
    <w:p w14:paraId="5599BE9C" w14:textId="77777777" w:rsidR="00A63239" w:rsidRPr="00112764" w:rsidRDefault="00A63239" w:rsidP="00E8332F">
      <w:pPr>
        <w:rPr>
          <w:rFonts w:ascii="Arial" w:hAnsi="Arial"/>
          <w:b/>
          <w:sz w:val="28"/>
          <w:szCs w:val="28"/>
          <w:lang w:val="en-GB"/>
        </w:rPr>
      </w:pPr>
      <w:r w:rsidRPr="00112764">
        <w:rPr>
          <w:rFonts w:ascii="Arial" w:hAnsi="Arial"/>
          <w:b/>
          <w:sz w:val="28"/>
          <w:szCs w:val="28"/>
          <w:lang w:val="en-GB"/>
        </w:rPr>
        <w:t xml:space="preserve">SWOT analysis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63239" w:rsidRPr="00E8332F" w14:paraId="05427AFD" w14:textId="77777777" w:rsidTr="007001C8">
        <w:tc>
          <w:tcPr>
            <w:tcW w:w="4680" w:type="dxa"/>
            <w:shd w:val="clear" w:color="auto" w:fill="auto"/>
            <w:tcMar>
              <w:top w:w="100" w:type="dxa"/>
              <w:left w:w="100" w:type="dxa"/>
              <w:bottom w:w="100" w:type="dxa"/>
              <w:right w:w="100" w:type="dxa"/>
            </w:tcMar>
          </w:tcPr>
          <w:p w14:paraId="06324B4E" w14:textId="77777777" w:rsidR="00A63239" w:rsidRPr="00E8332F" w:rsidRDefault="00A63239" w:rsidP="00E8332F">
            <w:pPr>
              <w:rPr>
                <w:rFonts w:ascii="Arial" w:hAnsi="Arial"/>
                <w:b/>
                <w:szCs w:val="24"/>
                <w:lang w:val="en-GB"/>
              </w:rPr>
            </w:pPr>
            <w:r w:rsidRPr="00E8332F">
              <w:rPr>
                <w:rFonts w:ascii="Arial" w:hAnsi="Arial"/>
                <w:b/>
                <w:szCs w:val="24"/>
                <w:lang w:val="en-GB"/>
              </w:rPr>
              <w:t xml:space="preserve">Strengths </w:t>
            </w:r>
          </w:p>
        </w:tc>
        <w:tc>
          <w:tcPr>
            <w:tcW w:w="4680" w:type="dxa"/>
            <w:shd w:val="clear" w:color="auto" w:fill="auto"/>
            <w:tcMar>
              <w:top w:w="100" w:type="dxa"/>
              <w:left w:w="100" w:type="dxa"/>
              <w:bottom w:w="100" w:type="dxa"/>
              <w:right w:w="100" w:type="dxa"/>
            </w:tcMar>
          </w:tcPr>
          <w:p w14:paraId="527FA0A3" w14:textId="77777777" w:rsidR="00A63239" w:rsidRPr="00E8332F" w:rsidRDefault="00A63239" w:rsidP="00E8332F">
            <w:pPr>
              <w:rPr>
                <w:rFonts w:ascii="Arial" w:hAnsi="Arial"/>
                <w:b/>
                <w:szCs w:val="24"/>
                <w:lang w:val="en-GB"/>
              </w:rPr>
            </w:pPr>
            <w:r w:rsidRPr="00E8332F">
              <w:rPr>
                <w:rFonts w:ascii="Arial" w:hAnsi="Arial"/>
                <w:b/>
                <w:szCs w:val="24"/>
                <w:lang w:val="en-GB"/>
              </w:rPr>
              <w:t>Weaknesses</w:t>
            </w:r>
          </w:p>
        </w:tc>
      </w:tr>
      <w:tr w:rsidR="00A63239" w:rsidRPr="00E8332F" w14:paraId="45376CF9" w14:textId="77777777" w:rsidTr="007001C8">
        <w:tc>
          <w:tcPr>
            <w:tcW w:w="4680" w:type="dxa"/>
            <w:shd w:val="clear" w:color="auto" w:fill="auto"/>
            <w:tcMar>
              <w:top w:w="100" w:type="dxa"/>
              <w:left w:w="100" w:type="dxa"/>
              <w:bottom w:w="100" w:type="dxa"/>
              <w:right w:w="100" w:type="dxa"/>
            </w:tcMar>
          </w:tcPr>
          <w:p w14:paraId="6274F35B"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End of lockdown</w:t>
            </w:r>
          </w:p>
          <w:p w14:paraId="3BA8D3C8"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 xml:space="preserve">Loyalty program success </w:t>
            </w:r>
          </w:p>
          <w:p w14:paraId="56D184CF"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 xml:space="preserve">Famous and strong brand </w:t>
            </w:r>
          </w:p>
          <w:p w14:paraId="3EE0DB48"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Comprehensive portfolio of property</w:t>
            </w:r>
          </w:p>
          <w:p w14:paraId="53492A14"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Brand equity (</w:t>
            </w:r>
            <w:r w:rsidRPr="00E8332F">
              <w:rPr>
                <w:rFonts w:ascii="Arial" w:hAnsi="Arial"/>
                <w:szCs w:val="24"/>
                <w:highlight w:val="white"/>
                <w:lang w:val="en-GB"/>
              </w:rPr>
              <w:t>Škare, Soriano and Porada-Rochoń, 2021).</w:t>
            </w:r>
          </w:p>
        </w:tc>
        <w:tc>
          <w:tcPr>
            <w:tcW w:w="4680" w:type="dxa"/>
            <w:shd w:val="clear" w:color="auto" w:fill="auto"/>
            <w:tcMar>
              <w:top w:w="100" w:type="dxa"/>
              <w:left w:w="100" w:type="dxa"/>
              <w:bottom w:w="100" w:type="dxa"/>
              <w:right w:w="100" w:type="dxa"/>
            </w:tcMar>
          </w:tcPr>
          <w:p w14:paraId="38E021B3"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Overdependence on European travellers</w:t>
            </w:r>
          </w:p>
          <w:p w14:paraId="0979A11A"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 xml:space="preserve">Rising debts </w:t>
            </w:r>
          </w:p>
          <w:p w14:paraId="1A262A74" w14:textId="77777777" w:rsidR="00A63239" w:rsidRPr="00E8332F" w:rsidRDefault="00A63239" w:rsidP="00E8332F">
            <w:pPr>
              <w:pStyle w:val="ListParagraph"/>
              <w:numPr>
                <w:ilvl w:val="0"/>
                <w:numId w:val="1"/>
              </w:numPr>
              <w:rPr>
                <w:rFonts w:ascii="Arial" w:hAnsi="Arial"/>
                <w:szCs w:val="24"/>
                <w:lang w:val="en-GB"/>
              </w:rPr>
            </w:pPr>
            <w:r w:rsidRPr="00E8332F">
              <w:rPr>
                <w:rFonts w:ascii="Arial" w:hAnsi="Arial"/>
                <w:szCs w:val="24"/>
                <w:lang w:val="en-GB"/>
              </w:rPr>
              <w:t>Less flow of travellers (</w:t>
            </w:r>
            <w:r w:rsidRPr="00E8332F">
              <w:rPr>
                <w:rFonts w:ascii="Arial" w:hAnsi="Arial"/>
                <w:szCs w:val="24"/>
                <w:highlight w:val="white"/>
                <w:lang w:val="en-GB"/>
              </w:rPr>
              <w:t>Melián-González, Gutiérrez-Taño and Bulchand-Gidumal, 2021).</w:t>
            </w:r>
          </w:p>
        </w:tc>
      </w:tr>
      <w:tr w:rsidR="00A63239" w:rsidRPr="00E8332F" w14:paraId="37E4ABA0" w14:textId="77777777" w:rsidTr="007001C8">
        <w:tc>
          <w:tcPr>
            <w:tcW w:w="4680" w:type="dxa"/>
            <w:shd w:val="clear" w:color="auto" w:fill="auto"/>
            <w:tcMar>
              <w:top w:w="100" w:type="dxa"/>
              <w:left w:w="100" w:type="dxa"/>
              <w:bottom w:w="100" w:type="dxa"/>
              <w:right w:w="100" w:type="dxa"/>
            </w:tcMar>
          </w:tcPr>
          <w:p w14:paraId="7A5C5536" w14:textId="77777777" w:rsidR="00A63239" w:rsidRPr="00E8332F" w:rsidRDefault="00A63239" w:rsidP="00E8332F">
            <w:pPr>
              <w:rPr>
                <w:rFonts w:ascii="Arial" w:hAnsi="Arial"/>
                <w:b/>
                <w:szCs w:val="24"/>
                <w:lang w:val="en-GB"/>
              </w:rPr>
            </w:pPr>
            <w:r w:rsidRPr="00E8332F">
              <w:rPr>
                <w:rFonts w:ascii="Arial" w:hAnsi="Arial"/>
                <w:b/>
                <w:szCs w:val="24"/>
                <w:lang w:val="en-GB"/>
              </w:rPr>
              <w:t xml:space="preserve">Opportunities </w:t>
            </w:r>
          </w:p>
        </w:tc>
        <w:tc>
          <w:tcPr>
            <w:tcW w:w="4680" w:type="dxa"/>
            <w:shd w:val="clear" w:color="auto" w:fill="auto"/>
            <w:tcMar>
              <w:top w:w="100" w:type="dxa"/>
              <w:left w:w="100" w:type="dxa"/>
              <w:bottom w:w="100" w:type="dxa"/>
              <w:right w:w="100" w:type="dxa"/>
            </w:tcMar>
          </w:tcPr>
          <w:p w14:paraId="433DE0C5" w14:textId="77777777" w:rsidR="00A63239" w:rsidRPr="00E8332F" w:rsidRDefault="00A63239" w:rsidP="00E8332F">
            <w:pPr>
              <w:rPr>
                <w:rFonts w:ascii="Arial" w:hAnsi="Arial"/>
                <w:b/>
                <w:szCs w:val="24"/>
                <w:lang w:val="en-GB"/>
              </w:rPr>
            </w:pPr>
            <w:r w:rsidRPr="00E8332F">
              <w:rPr>
                <w:rFonts w:ascii="Arial" w:hAnsi="Arial"/>
                <w:b/>
                <w:szCs w:val="24"/>
                <w:lang w:val="en-GB"/>
              </w:rPr>
              <w:t>Threats</w:t>
            </w:r>
          </w:p>
        </w:tc>
      </w:tr>
      <w:tr w:rsidR="00A63239" w:rsidRPr="00E8332F" w14:paraId="7A9AA54F" w14:textId="77777777" w:rsidTr="007001C8">
        <w:trPr>
          <w:trHeight w:val="1459"/>
        </w:trPr>
        <w:tc>
          <w:tcPr>
            <w:tcW w:w="4680" w:type="dxa"/>
            <w:shd w:val="clear" w:color="auto" w:fill="auto"/>
            <w:tcMar>
              <w:top w:w="100" w:type="dxa"/>
              <w:left w:w="100" w:type="dxa"/>
              <w:bottom w:w="100" w:type="dxa"/>
              <w:right w:w="100" w:type="dxa"/>
            </w:tcMar>
          </w:tcPr>
          <w:p w14:paraId="5A98EC98" w14:textId="77777777" w:rsidR="00A63239" w:rsidRPr="00E8332F" w:rsidRDefault="00A63239" w:rsidP="00E8332F">
            <w:pPr>
              <w:pStyle w:val="ListParagraph"/>
              <w:numPr>
                <w:ilvl w:val="0"/>
                <w:numId w:val="2"/>
              </w:numPr>
              <w:rPr>
                <w:rFonts w:ascii="Arial" w:hAnsi="Arial"/>
                <w:szCs w:val="24"/>
                <w:lang w:val="en-GB"/>
              </w:rPr>
            </w:pPr>
            <w:r w:rsidRPr="00E8332F">
              <w:rPr>
                <w:rFonts w:ascii="Arial" w:hAnsi="Arial"/>
                <w:szCs w:val="24"/>
                <w:lang w:val="en-GB"/>
              </w:rPr>
              <w:t>Expansion in the international market</w:t>
            </w:r>
          </w:p>
          <w:p w14:paraId="37B96A65" w14:textId="77777777" w:rsidR="00A63239" w:rsidRPr="00E8332F" w:rsidRDefault="00A63239" w:rsidP="00E8332F">
            <w:pPr>
              <w:pStyle w:val="ListParagraph"/>
              <w:numPr>
                <w:ilvl w:val="0"/>
                <w:numId w:val="2"/>
              </w:numPr>
              <w:rPr>
                <w:rFonts w:ascii="Arial" w:hAnsi="Arial"/>
                <w:szCs w:val="24"/>
                <w:lang w:val="en-GB"/>
              </w:rPr>
            </w:pPr>
            <w:r w:rsidRPr="00E8332F">
              <w:rPr>
                <w:rFonts w:ascii="Arial" w:hAnsi="Arial"/>
                <w:szCs w:val="24"/>
                <w:lang w:val="en-GB"/>
              </w:rPr>
              <w:t>Affordable for middle-class people (</w:t>
            </w:r>
            <w:r w:rsidRPr="00E8332F">
              <w:rPr>
                <w:rFonts w:ascii="Arial" w:hAnsi="Arial"/>
                <w:szCs w:val="24"/>
                <w:highlight w:val="white"/>
                <w:lang w:val="en-GB"/>
              </w:rPr>
              <w:t xml:space="preserve">Nazmfar et. al, 2019). </w:t>
            </w:r>
          </w:p>
          <w:p w14:paraId="5F338319" w14:textId="77777777" w:rsidR="00A63239" w:rsidRPr="00E8332F" w:rsidRDefault="00A63239" w:rsidP="00E8332F">
            <w:pPr>
              <w:rPr>
                <w:rFonts w:ascii="Arial" w:hAnsi="Arial"/>
                <w:szCs w:val="24"/>
                <w:lang w:val="en-GB"/>
              </w:rPr>
            </w:pPr>
          </w:p>
        </w:tc>
        <w:tc>
          <w:tcPr>
            <w:tcW w:w="4680" w:type="dxa"/>
            <w:shd w:val="clear" w:color="auto" w:fill="auto"/>
            <w:tcMar>
              <w:top w:w="100" w:type="dxa"/>
              <w:left w:w="100" w:type="dxa"/>
              <w:bottom w:w="100" w:type="dxa"/>
              <w:right w:w="100" w:type="dxa"/>
            </w:tcMar>
          </w:tcPr>
          <w:p w14:paraId="56395130" w14:textId="77777777" w:rsidR="00A63239" w:rsidRPr="00E8332F" w:rsidRDefault="00A63239" w:rsidP="00E8332F">
            <w:pPr>
              <w:pStyle w:val="ListParagraph"/>
              <w:numPr>
                <w:ilvl w:val="0"/>
                <w:numId w:val="2"/>
              </w:numPr>
              <w:rPr>
                <w:rFonts w:ascii="Arial" w:hAnsi="Arial"/>
                <w:szCs w:val="24"/>
                <w:lang w:val="en-GB"/>
              </w:rPr>
            </w:pPr>
            <w:r w:rsidRPr="00E8332F">
              <w:rPr>
                <w:rFonts w:ascii="Arial" w:hAnsi="Arial"/>
                <w:szCs w:val="24"/>
                <w:lang w:val="en-GB"/>
              </w:rPr>
              <w:t>Direct threat from competitors like Hyatt, and IHG hotel</w:t>
            </w:r>
          </w:p>
          <w:p w14:paraId="6FEC88FC" w14:textId="77777777" w:rsidR="00A63239" w:rsidRPr="00E8332F" w:rsidRDefault="00A63239" w:rsidP="00E8332F">
            <w:pPr>
              <w:pStyle w:val="ListParagraph"/>
              <w:numPr>
                <w:ilvl w:val="0"/>
                <w:numId w:val="2"/>
              </w:numPr>
              <w:rPr>
                <w:rFonts w:ascii="Arial" w:hAnsi="Arial"/>
                <w:szCs w:val="24"/>
                <w:lang w:val="en-GB"/>
              </w:rPr>
            </w:pPr>
            <w:r w:rsidRPr="00E8332F">
              <w:rPr>
                <w:rFonts w:ascii="Arial" w:hAnsi="Arial"/>
                <w:szCs w:val="24"/>
                <w:lang w:val="en-GB"/>
              </w:rPr>
              <w:t xml:space="preserve">Slowdown in the U.K economy </w:t>
            </w:r>
          </w:p>
          <w:p w14:paraId="605010A0" w14:textId="77777777" w:rsidR="00A63239" w:rsidRPr="00E8332F" w:rsidRDefault="00A63239" w:rsidP="00E8332F">
            <w:pPr>
              <w:pStyle w:val="ListParagraph"/>
              <w:numPr>
                <w:ilvl w:val="0"/>
                <w:numId w:val="2"/>
              </w:numPr>
              <w:rPr>
                <w:rFonts w:ascii="Arial" w:hAnsi="Arial"/>
                <w:szCs w:val="24"/>
                <w:lang w:val="en-GB"/>
              </w:rPr>
            </w:pPr>
            <w:r w:rsidRPr="00E8332F">
              <w:rPr>
                <w:rFonts w:ascii="Arial" w:hAnsi="Arial"/>
                <w:szCs w:val="24"/>
                <w:lang w:val="en-GB"/>
              </w:rPr>
              <w:t>Increasing cost of living because of war (</w:t>
            </w:r>
            <w:r w:rsidRPr="00E8332F">
              <w:rPr>
                <w:rFonts w:ascii="Arial" w:hAnsi="Arial"/>
                <w:szCs w:val="24"/>
                <w:highlight w:val="white"/>
                <w:lang w:val="en-GB"/>
              </w:rPr>
              <w:t>Floričić, 2020).</w:t>
            </w:r>
            <w:r w:rsidRPr="00E8332F">
              <w:rPr>
                <w:rFonts w:ascii="Arial" w:hAnsi="Arial"/>
                <w:color w:val="222222"/>
                <w:szCs w:val="24"/>
                <w:highlight w:val="white"/>
                <w:lang w:val="en-GB"/>
              </w:rPr>
              <w:t xml:space="preserve"> </w:t>
            </w:r>
          </w:p>
        </w:tc>
      </w:tr>
    </w:tbl>
    <w:p w14:paraId="19C4CA14" w14:textId="77777777" w:rsidR="00A63239" w:rsidRPr="00E8332F" w:rsidRDefault="00A63239" w:rsidP="00E8332F">
      <w:pPr>
        <w:rPr>
          <w:rFonts w:ascii="Arial" w:hAnsi="Arial"/>
          <w:szCs w:val="24"/>
          <w:lang w:val="en-GB"/>
        </w:rPr>
      </w:pPr>
    </w:p>
    <w:p w14:paraId="2D8916D7" w14:textId="77777777" w:rsidR="00A63239" w:rsidRPr="00E8332F" w:rsidRDefault="00A63239" w:rsidP="00E8332F">
      <w:pPr>
        <w:rPr>
          <w:rFonts w:ascii="Arial" w:hAnsi="Arial"/>
          <w:szCs w:val="24"/>
          <w:lang w:val="en-GB"/>
        </w:rPr>
      </w:pPr>
    </w:p>
    <w:p w14:paraId="7F3E0B12" w14:textId="77777777" w:rsidR="00A63239" w:rsidRPr="00E8332F" w:rsidRDefault="00A63239" w:rsidP="00E8332F">
      <w:pPr>
        <w:rPr>
          <w:rFonts w:ascii="Arial" w:hAnsi="Arial"/>
          <w:szCs w:val="24"/>
          <w:lang w:val="en-GB"/>
        </w:rPr>
      </w:pPr>
      <w:r w:rsidRPr="00E8332F">
        <w:rPr>
          <w:rFonts w:ascii="Arial" w:hAnsi="Arial"/>
          <w:szCs w:val="24"/>
          <w:lang w:val="en-GB"/>
        </w:rPr>
        <w:br w:type="page"/>
      </w:r>
    </w:p>
    <w:p w14:paraId="0A3BB0FF" w14:textId="77777777" w:rsidR="00A63239" w:rsidRPr="00E8332F" w:rsidRDefault="00A63239" w:rsidP="00E8332F">
      <w:pPr>
        <w:pStyle w:val="Heading1"/>
        <w:rPr>
          <w:rFonts w:ascii="Arial" w:hAnsi="Arial"/>
          <w:sz w:val="24"/>
          <w:szCs w:val="24"/>
          <w:lang w:val="en-GB"/>
        </w:rPr>
      </w:pPr>
      <w:bookmarkStart w:id="3" w:name="_Toc127472811"/>
      <w:r w:rsidRPr="00E8332F">
        <w:rPr>
          <w:rFonts w:ascii="Arial" w:hAnsi="Arial"/>
          <w:sz w:val="24"/>
          <w:szCs w:val="24"/>
          <w:lang w:val="en-GB"/>
        </w:rPr>
        <w:t>Main Body</w:t>
      </w:r>
      <w:bookmarkEnd w:id="3"/>
      <w:r w:rsidRPr="00E8332F">
        <w:rPr>
          <w:rFonts w:ascii="Arial" w:hAnsi="Arial"/>
          <w:sz w:val="24"/>
          <w:szCs w:val="24"/>
          <w:lang w:val="en-GB"/>
        </w:rPr>
        <w:t xml:space="preserve"> </w:t>
      </w:r>
    </w:p>
    <w:p w14:paraId="2F01D911" w14:textId="78DEC85B" w:rsidR="00A63239" w:rsidRPr="00E8332F" w:rsidRDefault="00A63239" w:rsidP="00E8332F">
      <w:pPr>
        <w:rPr>
          <w:rFonts w:ascii="Arial" w:hAnsi="Arial"/>
          <w:szCs w:val="24"/>
          <w:lang w:val="en-GB"/>
        </w:rPr>
      </w:pPr>
      <w:r w:rsidRPr="00E8332F">
        <w:rPr>
          <w:rFonts w:ascii="Arial" w:hAnsi="Arial"/>
          <w:szCs w:val="24"/>
          <w:lang w:val="en-GB"/>
        </w:rPr>
        <w:t>Over a century ago, Hilton began to establish a reputation for improving visitor pleasure. In actuality, Hilton was the first to design the core bookings, minibar, and room service systems that are today considered industry standards. Hilton continues to think of novel thoughts even though minibars have been there for a considerable length of time and made an incredible presentation. Quite a long while back, they presented the Hilton Praises application and computerized Centre innovation to furnish guests with a confirmation and enlistment experience. In their 5 feet to healthTM show, they outfit 11 extraordinary wellness hardware and embellishment choices with the goal that guests might sort out in the isolation of their rooms (</w:t>
      </w:r>
      <w:r w:rsidRPr="00E8332F">
        <w:rPr>
          <w:rFonts w:ascii="Arial" w:hAnsi="Arial"/>
          <w:szCs w:val="24"/>
          <w:highlight w:val="white"/>
          <w:lang w:val="en-GB"/>
        </w:rPr>
        <w:t>Prud’homme and Raymond, 2016).</w:t>
      </w:r>
      <w:r w:rsidRPr="00E8332F">
        <w:rPr>
          <w:rFonts w:ascii="Arial" w:hAnsi="Arial"/>
          <w:szCs w:val="24"/>
          <w:lang w:val="en-GB"/>
        </w:rPr>
        <w:t xml:space="preserve"> Additionally, their most current Clean Stay programme guarantees visitors stricter cleaning and inspection practises in the wake of the epidemic. One of the most severely affected sectors during the epidemic, which had catastrophic impacts everywhere, was the travel and hotel industry. Hilton's original challenge was to manage cancellations, much like the majority of hotels, resorts, and other vacation locations (</w:t>
      </w:r>
      <w:r w:rsidRPr="00E8332F">
        <w:rPr>
          <w:rFonts w:ascii="Arial" w:hAnsi="Arial"/>
          <w:color w:val="222222"/>
          <w:szCs w:val="24"/>
          <w:highlight w:val="white"/>
          <w:lang w:val="en-GB"/>
        </w:rPr>
        <w:t xml:space="preserve">Dioko, 2023). </w:t>
      </w:r>
      <w:r w:rsidRPr="00E8332F">
        <w:rPr>
          <w:rFonts w:ascii="Arial" w:hAnsi="Arial"/>
          <w:szCs w:val="24"/>
          <w:lang w:val="en-GB"/>
        </w:rPr>
        <w:t xml:space="preserve"> The general feeling that is closest to travel, though, has been and continues to be the task. As well as the traditional problem of standing out from the different resort alternatives, Hilton had to face fresh worries and objections regarding tours during a dangerous sickness. It is essential to innovate &amp; trade via digitalization, to take advantage of the company cost of business add elements, and to capitalise on the variables of the pandemic into opportunities if they are to generate changes in the mid amidation (</w:t>
      </w:r>
      <w:r w:rsidRPr="00E8332F">
        <w:rPr>
          <w:rFonts w:ascii="Arial" w:hAnsi="Arial"/>
          <w:szCs w:val="24"/>
          <w:highlight w:val="white"/>
          <w:lang w:val="en-GB"/>
        </w:rPr>
        <w:t xml:space="preserve">Sanjeev and Birdie, 2019). </w:t>
      </w:r>
      <w:r w:rsidRPr="00E8332F">
        <w:rPr>
          <w:rFonts w:ascii="Arial" w:hAnsi="Arial"/>
          <w:szCs w:val="24"/>
          <w:lang w:val="en-GB"/>
        </w:rPr>
        <w:t>The transition to digital is a destructive system that requires rethinking business culture, strategy, operational processes, or even external collaboration, so organisations need to be ready for quick exchange and fierce opposition. Hilton and the hotel industry have a primary objective: to function more exactly and systematically. This is true even though the hotel sector utilises a variety of strategic digitalization techniques (</w:t>
      </w:r>
      <w:r w:rsidRPr="00E8332F">
        <w:rPr>
          <w:rFonts w:ascii="Arial" w:hAnsi="Arial"/>
          <w:szCs w:val="24"/>
          <w:highlight w:val="white"/>
          <w:lang w:val="en-GB"/>
        </w:rPr>
        <w:t>Gibson, Pratt, and Iaquinto, 2022</w:t>
      </w:r>
      <w:r w:rsidRPr="00E8332F">
        <w:rPr>
          <w:rFonts w:ascii="Arial" w:hAnsi="Arial"/>
          <w:szCs w:val="24"/>
          <w:lang w:val="en-GB"/>
        </w:rPr>
        <w:t>). Hilton's method for promoting reaffirmed acceptance as real and identity in both their trip and their logo appears to be based on three insight-driven pillars: product creation, innovative marketing, and interaction with consumers.  This study centres on Hilton's corporate strategy and places it in the context of the present crown pandemic. It uses a mix of qualitative and quantitative research techniques to examine Hilton's prospective digital transformation plan in the post-epidemic era of technology (</w:t>
      </w:r>
      <w:r w:rsidRPr="00E8332F">
        <w:rPr>
          <w:rFonts w:ascii="Arial" w:hAnsi="Arial"/>
          <w:szCs w:val="24"/>
          <w:highlight w:val="white"/>
          <w:lang w:val="en-GB"/>
        </w:rPr>
        <w:t>Jawabreh, Mahmoud and Hamasha, 2020).</w:t>
      </w:r>
    </w:p>
    <w:p w14:paraId="74F11E04" w14:textId="77777777" w:rsidR="00A63239" w:rsidRPr="00E8332F" w:rsidRDefault="00A63239" w:rsidP="00E8332F">
      <w:pPr>
        <w:rPr>
          <w:rFonts w:ascii="Arial" w:hAnsi="Arial"/>
          <w:szCs w:val="24"/>
          <w:lang w:val="en-GB"/>
        </w:rPr>
      </w:pPr>
    </w:p>
    <w:p w14:paraId="61196C2C" w14:textId="5F9F90CA" w:rsidR="00A63239" w:rsidRDefault="00A63239" w:rsidP="00E8332F">
      <w:pPr>
        <w:rPr>
          <w:rFonts w:ascii="Arial" w:hAnsi="Arial"/>
          <w:b/>
          <w:szCs w:val="24"/>
          <w:lang w:val="en-GB"/>
        </w:rPr>
      </w:pPr>
      <w:r w:rsidRPr="00E8332F">
        <w:rPr>
          <w:rFonts w:ascii="Arial" w:hAnsi="Arial"/>
          <w:b/>
          <w:szCs w:val="24"/>
          <w:lang w:val="en-GB"/>
        </w:rPr>
        <w:t xml:space="preserve">Marketing strategy </w:t>
      </w:r>
    </w:p>
    <w:p w14:paraId="078291C4" w14:textId="77777777" w:rsidR="00E0284E" w:rsidRPr="00E8332F" w:rsidRDefault="00E0284E" w:rsidP="00E8332F">
      <w:pPr>
        <w:rPr>
          <w:rFonts w:ascii="Arial" w:hAnsi="Arial"/>
          <w:b/>
          <w:szCs w:val="24"/>
          <w:lang w:val="en-GB"/>
        </w:rPr>
      </w:pPr>
    </w:p>
    <w:p w14:paraId="2757C368" w14:textId="77777777" w:rsidR="00A63239" w:rsidRPr="00E8332F" w:rsidRDefault="00A63239" w:rsidP="00E8332F">
      <w:pPr>
        <w:rPr>
          <w:rFonts w:ascii="Arial" w:hAnsi="Arial"/>
          <w:szCs w:val="24"/>
          <w:lang w:val="en-GB"/>
        </w:rPr>
      </w:pPr>
      <w:r w:rsidRPr="00E8332F">
        <w:rPr>
          <w:rFonts w:ascii="Arial" w:hAnsi="Arial"/>
          <w:szCs w:val="24"/>
          <w:lang w:val="en-GB"/>
        </w:rPr>
        <w:t>Visitors' priorities change throughout an epidemic. When people are looking for a hotel, cleanliness and security are more important to them than amenities and customer care. To rival the solace and security of individuals' own homes, Hilton should aim to develop a program that could ensure a similar exertion and care in tidying up their lodgings. The Hilton should aim to present hygienic campaigns at their hotels in a joint effort with the notable family cleaning brand Lysol. The Hilton hygienic will help them to develop their clients their room has been expertly profound cleaned because there will be no different visitors left and that cleaning was managed without anyone going into the room, which was featured in the show. Hilton should post videos of the cleaning techniques in real life alongside the news on its social media channels stages to assist with selling the framework. This drive may focus on devotion and deals, in light of a portion of the comments (Chang, Ku and Chen, 2019). A brand might provide some useful knowledge from web-based entertainment experiences about the thing their client is thinking, feeling, needing, utilizing, doing, and so forth. Even if the pandemic may have contributed to a demand for clean rooms, social listening may have provided information on which cleaning companies Hilton's target market trusted the most and their want for a visible indication. By paying close attention to conversations that involved terms like "cleaning," "hotel," "virus protection," and similar terms, Hilton might also have discovered the insights that "parents agree with Lysol, and don't usually believe a person's word that something has been cleaned," leading to their decision in logo partnership and the invention of the physical seal. (SEMENOVA, 2018). To revive individuals' enthusiasm for movement, a promoting effort will create to act as a wake-up call of what getaways, undertakings, and excursions feel like. At the point when they were missing travel and the most distinctive recollections it will deliver, it will address the feelings of Hilton's target group. However, not every company has the same resources as Hilton, which conducted a real customer survey to gain insights into travellers' attitudes. Social listening has that appealing quality. Finding out how the target market is feeling at any particular time will not require a lot of effort or resources. Every day, via their social interest, people reveal to us what they need to know. And in terms of advertisements and marketing campaigns, it is this emotional perception and relationship that will lead to a message and creativity that connects with your audience sufficiently to motivate them to act (</w:t>
      </w:r>
      <w:r w:rsidRPr="00E8332F">
        <w:rPr>
          <w:rFonts w:ascii="Arial" w:hAnsi="Arial"/>
          <w:szCs w:val="24"/>
          <w:highlight w:val="white"/>
          <w:lang w:val="en-GB"/>
        </w:rPr>
        <w:t xml:space="preserve">de la Pena et.al, 2016). </w:t>
      </w:r>
    </w:p>
    <w:p w14:paraId="6CF02413" w14:textId="77777777" w:rsidR="00A63239" w:rsidRPr="00E8332F" w:rsidRDefault="00A63239" w:rsidP="00E8332F">
      <w:pPr>
        <w:jc w:val="center"/>
        <w:rPr>
          <w:rFonts w:ascii="Arial" w:hAnsi="Arial"/>
          <w:szCs w:val="24"/>
          <w:lang w:val="en-GB"/>
        </w:rPr>
      </w:pPr>
      <w:r w:rsidRPr="00E8332F">
        <w:rPr>
          <w:rFonts w:ascii="Arial" w:hAnsi="Arial"/>
          <w:noProof/>
          <w:szCs w:val="24"/>
          <w:lang w:val="en-US"/>
        </w:rPr>
        <w:drawing>
          <wp:inline distT="0" distB="0" distL="0" distR="0" wp14:anchorId="432442ED" wp14:editId="61284D38">
            <wp:extent cx="4655185" cy="2600960"/>
            <wp:effectExtent l="0" t="0" r="0" b="8890"/>
            <wp:docPr id="1" name="Picture 1" descr="Case Study: How Hilton uses social listening to win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se Study: How Hilton uses social listening to win custom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5185" cy="2600960"/>
                    </a:xfrm>
                    <a:prstGeom prst="rect">
                      <a:avLst/>
                    </a:prstGeom>
                    <a:noFill/>
                    <a:ln>
                      <a:noFill/>
                    </a:ln>
                  </pic:spPr>
                </pic:pic>
              </a:graphicData>
            </a:graphic>
          </wp:inline>
        </w:drawing>
      </w:r>
    </w:p>
    <w:p w14:paraId="53A4EF0D" w14:textId="77777777" w:rsidR="00A63239" w:rsidRPr="00E8332F" w:rsidRDefault="00A63239" w:rsidP="00E8332F">
      <w:pPr>
        <w:jc w:val="center"/>
        <w:rPr>
          <w:rFonts w:ascii="Arial" w:hAnsi="Arial"/>
          <w:szCs w:val="24"/>
          <w:lang w:val="en-GB"/>
        </w:rPr>
      </w:pPr>
      <w:r w:rsidRPr="00E8332F">
        <w:rPr>
          <w:rFonts w:ascii="Arial" w:hAnsi="Arial"/>
          <w:szCs w:val="24"/>
          <w:lang w:val="en-GB"/>
        </w:rPr>
        <w:t>Social media channels of Hilton hotel</w:t>
      </w:r>
    </w:p>
    <w:p w14:paraId="7973B331" w14:textId="77777777" w:rsidR="00A63239" w:rsidRPr="00E8332F" w:rsidRDefault="00A63239" w:rsidP="00E8332F">
      <w:pPr>
        <w:jc w:val="center"/>
        <w:rPr>
          <w:rFonts w:ascii="Arial" w:hAnsi="Arial"/>
          <w:szCs w:val="24"/>
          <w:lang w:val="en-GB"/>
        </w:rPr>
      </w:pPr>
      <w:r w:rsidRPr="00E8332F">
        <w:rPr>
          <w:rFonts w:ascii="Arial" w:hAnsi="Arial"/>
          <w:szCs w:val="24"/>
          <w:lang w:val="en-GB"/>
        </w:rPr>
        <w:t>(Source: Awario, 2020)</w:t>
      </w:r>
    </w:p>
    <w:p w14:paraId="66AE4719" w14:textId="77777777" w:rsidR="00A63239" w:rsidRPr="00E8332F" w:rsidRDefault="00A63239" w:rsidP="00E8332F">
      <w:pPr>
        <w:rPr>
          <w:rFonts w:ascii="Arial" w:hAnsi="Arial"/>
          <w:szCs w:val="24"/>
          <w:lang w:val="en-GB"/>
        </w:rPr>
      </w:pPr>
    </w:p>
    <w:p w14:paraId="46EA844A" w14:textId="77777777" w:rsidR="00A63239" w:rsidRPr="00E8332F" w:rsidRDefault="00A63239" w:rsidP="00E8332F">
      <w:pPr>
        <w:rPr>
          <w:rFonts w:ascii="Arial" w:hAnsi="Arial"/>
          <w:b/>
          <w:szCs w:val="24"/>
          <w:lang w:val="en-GB"/>
        </w:rPr>
      </w:pPr>
      <w:r w:rsidRPr="00E8332F">
        <w:rPr>
          <w:rFonts w:ascii="Arial" w:hAnsi="Arial"/>
          <w:b/>
          <w:szCs w:val="24"/>
          <w:lang w:val="en-GB"/>
        </w:rPr>
        <w:t>Operational strategy in accommodation and meals</w:t>
      </w:r>
    </w:p>
    <w:p w14:paraId="2DE1EE8A" w14:textId="77777777" w:rsidR="00A63239" w:rsidRPr="00E8332F" w:rsidRDefault="00A63239" w:rsidP="00E8332F">
      <w:pPr>
        <w:rPr>
          <w:rFonts w:ascii="Arial" w:hAnsi="Arial"/>
          <w:szCs w:val="24"/>
          <w:lang w:val="en-GB"/>
        </w:rPr>
      </w:pPr>
      <w:r w:rsidRPr="00E8332F">
        <w:rPr>
          <w:rFonts w:ascii="Arial" w:hAnsi="Arial"/>
          <w:szCs w:val="24"/>
          <w:lang w:val="en-GB"/>
        </w:rPr>
        <w:t>With regards to the business and functional methodology of the Hilton hotel, the hotel is centred on venturing into its current business sectors of tasks in the UK. All through its several areas in the UK Hilton has followed the down-to-earth system of "Plan to Win" by giving remarkable visitor encounters and ceaselessly working on its activities. The company's business and useful strategy can include strategic methods for building relationships with local suppliers and with customers. However, Hilton will implement a fee leadership strategy that will affect the company's overall revenue technology due to decreased efforts for exceptional development. In a similar vein, Hilton Inn and Accommodations will implement an expansion and version strategy in specific Australian cities as part of its efficient business strategy (Pham, Tučková and Jabbour, 2019). The hotel's primary goal will be to expand throughout the UK amid expanding economic conditions. The company will be able to implement cutting-edge procedures throughout the national market thanks to version control. However, Hilton Hotel will implement the following recommendations to improve its overall function and business approach in the Australian hospitality industry. According to market trends, Hilton will implement aggressive advertising and trade in physical photographs of the hotel as part of its current method of market development to make them more appealing to customers. In terms of how it runs its business, Hilton will be known for delivering a great guest service experience, beautiful accommodations, and both. This will be effective in attracting domestic and international guests to Australian lodging establishments (Zaitseva et.al, 2016). Also, as part of its corporate strategy, the hotel will come up with ways to balance the needs of employees, suppliers, and franchise owners. Hilton's focus on cultivating customer loyalty to its string emblem will be extremely important. As a result, putting environmentally friendly operational practices into place will be especially advantageous for Hilton because both Australian and international hotel guests will be increasingly concerned about the environment. However, this will be extremely effective in shifting the company's advertising strategy from consumers served to customers heard (Menicucci, Paolucci and Paoloni, 2019).</w:t>
      </w:r>
    </w:p>
    <w:p w14:paraId="4F88EDF0" w14:textId="77777777" w:rsidR="00A63239" w:rsidRPr="00E8332F" w:rsidRDefault="00A63239" w:rsidP="00E8332F">
      <w:pPr>
        <w:rPr>
          <w:rFonts w:ascii="Arial" w:hAnsi="Arial"/>
          <w:szCs w:val="24"/>
          <w:lang w:val="en-GB"/>
        </w:rPr>
      </w:pPr>
    </w:p>
    <w:p w14:paraId="531CE6CE" w14:textId="371ED3C3" w:rsidR="00A63239" w:rsidRDefault="00A63239" w:rsidP="00E8332F">
      <w:pPr>
        <w:rPr>
          <w:rFonts w:ascii="Arial" w:hAnsi="Arial"/>
          <w:b/>
          <w:szCs w:val="24"/>
          <w:lang w:val="en-GB"/>
        </w:rPr>
      </w:pPr>
      <w:r w:rsidRPr="00E8332F">
        <w:rPr>
          <w:rFonts w:ascii="Arial" w:hAnsi="Arial"/>
          <w:b/>
          <w:szCs w:val="24"/>
          <w:lang w:val="en-GB"/>
        </w:rPr>
        <w:t xml:space="preserve">Competitive advantages and sustainability </w:t>
      </w:r>
    </w:p>
    <w:p w14:paraId="34AEA539" w14:textId="77777777" w:rsidR="00E0284E" w:rsidRPr="00E8332F" w:rsidRDefault="00E0284E" w:rsidP="00E8332F">
      <w:pPr>
        <w:rPr>
          <w:rFonts w:ascii="Arial" w:hAnsi="Arial"/>
          <w:b/>
          <w:szCs w:val="24"/>
          <w:lang w:val="en-GB"/>
        </w:rPr>
      </w:pPr>
    </w:p>
    <w:p w14:paraId="0CAF44A6" w14:textId="77777777" w:rsidR="00E0284E" w:rsidRDefault="00A63239" w:rsidP="00E8332F">
      <w:pPr>
        <w:rPr>
          <w:rFonts w:ascii="Arial" w:hAnsi="Arial"/>
          <w:szCs w:val="24"/>
          <w:lang w:val="en-GB"/>
        </w:rPr>
      </w:pPr>
      <w:r w:rsidRPr="00E8332F">
        <w:rPr>
          <w:rFonts w:ascii="Arial" w:hAnsi="Arial"/>
          <w:szCs w:val="24"/>
          <w:lang w:val="en-GB"/>
        </w:rPr>
        <w:t>The Hilton brand's unique service philosophy, predetermined brand promise, utilization of an experienced marketing and sales team, and capacity to accommodate 1,000 to 10,000 guests will be the primary sources of competitive advantage for Hilton hotels and resorts in Australia in the future. However, Hilton will also be focusing on strengthening its relationships with national and international special tour consortia, and corporate and travel control organizations to increase its competitive advantage even further (Ali et. al, 2021). Additionally, Hilton will continue its active efforts to ensure sustainability and a CSR approach in its business to maintain its competitive advantage (Ribeiro, Gursoy and Chi, 2022). In the future, Hilton's competitive energy improvement in Australian hospitality will likely be greatly aided by meeting incentives, event organization, and association of tourism events and meetings. To achieve this, the management of Hilton Hotels and lodgings may establish a specialized group that will help the hotel immediately improve its competitive edge in the market by organizing social events and weddings, as suggested by Kim et al. Furthermore, Hilton will continue to put together successful customer loyalty programs and may develop internal Circle programs to give its loyal customers unparalleled pleasure, service, and recognition, offering them exclusive deals, benefits, and a unique experience (Haseeb et. al, 2019).</w:t>
      </w:r>
    </w:p>
    <w:p w14:paraId="28B4AE13" w14:textId="3AE93C04" w:rsidR="00A63239" w:rsidRDefault="00A63239" w:rsidP="00E8332F">
      <w:pPr>
        <w:rPr>
          <w:rFonts w:ascii="Arial" w:hAnsi="Arial"/>
          <w:b/>
          <w:szCs w:val="24"/>
          <w:lang w:val="en-GB"/>
        </w:rPr>
      </w:pPr>
      <w:r w:rsidRPr="00E8332F">
        <w:rPr>
          <w:rFonts w:ascii="Arial" w:hAnsi="Arial"/>
          <w:b/>
          <w:szCs w:val="24"/>
          <w:lang w:val="en-GB"/>
        </w:rPr>
        <w:t>Digital technology</w:t>
      </w:r>
    </w:p>
    <w:p w14:paraId="20B049A2" w14:textId="77777777" w:rsidR="00E0284E" w:rsidRPr="00E0284E" w:rsidRDefault="00E0284E" w:rsidP="00E8332F">
      <w:pPr>
        <w:rPr>
          <w:rFonts w:ascii="Arial" w:hAnsi="Arial"/>
          <w:szCs w:val="24"/>
          <w:lang w:val="en-GB"/>
        </w:rPr>
      </w:pPr>
    </w:p>
    <w:p w14:paraId="3686CD05" w14:textId="77777777" w:rsidR="00A63239" w:rsidRPr="00E8332F" w:rsidRDefault="00A63239" w:rsidP="00E8332F">
      <w:pPr>
        <w:rPr>
          <w:rFonts w:ascii="Arial" w:hAnsi="Arial"/>
          <w:szCs w:val="24"/>
          <w:lang w:val="en-GB"/>
        </w:rPr>
      </w:pPr>
      <w:r w:rsidRPr="00E8332F">
        <w:rPr>
          <w:rFonts w:ascii="Arial" w:hAnsi="Arial"/>
          <w:szCs w:val="24"/>
          <w:lang w:val="en-GB"/>
        </w:rPr>
        <w:t>In the future, Hilton will continue to use cutting-edge technology and a set of creative solutions that are well-integrated to take advantage of the company's growing operations and reduce expenses without compromising the calibre of its goods and services. As a consequence, innovation will significantly contribute to the improvement of the organization's overall performance. By using generation, Hilton will allow its visitors to select and manage their meals and lodging, enhancing their experience overall (Ozdemir, Ar, and Erol, 2020). Customers will continue to have access to a variety of services via their cell phones, laptops, and other electronic devices, including remote check-in, advance meal ordering, and room selection. Hilton will continue to use technology to improve employee satisfaction and education as well as the overall place to eat for its customers. The business will continue to understand the value of continuing, superior staff training and how it helps to improve the standard of the customer experience. The business will strongly emphasise using a range of virtual innovations to improve its current group training programmes and, in turn, improve the real eating experience for its clients (Whitelaw et. al, 2020).</w:t>
      </w:r>
    </w:p>
    <w:p w14:paraId="6C74028B" w14:textId="77777777" w:rsidR="00A63239" w:rsidRPr="00E8332F" w:rsidRDefault="00A63239" w:rsidP="00E8332F">
      <w:pPr>
        <w:rPr>
          <w:rFonts w:ascii="Arial" w:hAnsi="Arial"/>
          <w:szCs w:val="24"/>
          <w:lang w:val="en-GB"/>
        </w:rPr>
      </w:pPr>
    </w:p>
    <w:p w14:paraId="39928482" w14:textId="0FDDF0E9" w:rsidR="00A63239" w:rsidRPr="00E8332F" w:rsidRDefault="00A63239" w:rsidP="00E8332F">
      <w:pPr>
        <w:rPr>
          <w:rFonts w:ascii="Arial" w:hAnsi="Arial"/>
          <w:szCs w:val="24"/>
          <w:lang w:val="en-GB"/>
        </w:rPr>
      </w:pPr>
      <w:r w:rsidRPr="00E8332F">
        <w:rPr>
          <w:rFonts w:ascii="Arial" w:hAnsi="Arial"/>
          <w:szCs w:val="24"/>
          <w:lang w:val="en-GB"/>
        </w:rPr>
        <w:t>In the future, the Hilton hotel and inn structure in Australia may continue to be characterised as divisional. There will be three separate departments: the possession department, the vacation department, and the management and franchising departments. However, this structure will be wholly hierarchical, and the international markets will be part of the same organisational division. Independent vendors working for the global Hilton organisation will be in charge of and in charge of managing the Hilton hotels in Australia and other global markets. The code of conduct, guidelines, management, and ethical code will continue to be the Hilton hotel's four primary corporate governance departments. However, in the future, the Board of Directors of the Hilton Inn may extend certain methods relating to the easy operation of organisational structure and adaptability to some level (Ting et.al, 2020). As a result, the hotel's management may concentrate on enhancing a specific level of adaptability inside the general device of divisional hierarchies in the organization's operations. In case of emergency or necessity at the lodge, this could help with flexible decision-making. To further improve the elements of corporate governance, the CEO and senior management may also concentrate on the make-up of the board, the moral selection procedure for administration and chairpersons, and governmental reimbursement. The Hilton Inn's BOD and Nominating Committee, on the other hand, may conduct an annual identity to assess the method's operational success to increase openness and clarity across the whole corporate governance process (Sailer, Murböck, and Fischer, 2021).</w:t>
      </w:r>
    </w:p>
    <w:p w14:paraId="506FC2A8" w14:textId="6A8B80B8" w:rsidR="00A63239" w:rsidRPr="00E8332F" w:rsidRDefault="00A63239" w:rsidP="00E8332F">
      <w:pPr>
        <w:rPr>
          <w:rFonts w:ascii="Arial" w:hAnsi="Arial"/>
          <w:szCs w:val="24"/>
          <w:lang w:val="en-GB"/>
        </w:rPr>
      </w:pPr>
    </w:p>
    <w:p w14:paraId="04D5FCF2" w14:textId="77777777" w:rsidR="00A63239" w:rsidRPr="00E8332F" w:rsidRDefault="00A63239" w:rsidP="00E8332F">
      <w:pPr>
        <w:rPr>
          <w:rFonts w:ascii="Arial" w:hAnsi="Arial"/>
          <w:szCs w:val="24"/>
          <w:lang w:val="en-GB"/>
        </w:rPr>
      </w:pPr>
    </w:p>
    <w:p w14:paraId="44F24C5D" w14:textId="77777777" w:rsidR="00A63239" w:rsidRPr="00E8332F" w:rsidRDefault="00A63239" w:rsidP="00E8332F">
      <w:pPr>
        <w:pStyle w:val="Heading1"/>
        <w:rPr>
          <w:rFonts w:ascii="Arial" w:hAnsi="Arial"/>
          <w:sz w:val="24"/>
          <w:szCs w:val="24"/>
          <w:lang w:val="en-GB"/>
        </w:rPr>
      </w:pPr>
      <w:bookmarkStart w:id="4" w:name="_Toc127472812"/>
      <w:r w:rsidRPr="00E8332F">
        <w:rPr>
          <w:rFonts w:ascii="Arial" w:hAnsi="Arial"/>
          <w:sz w:val="24"/>
          <w:szCs w:val="24"/>
          <w:lang w:val="en-GB"/>
        </w:rPr>
        <w:t>Findings</w:t>
      </w:r>
      <w:bookmarkEnd w:id="4"/>
      <w:r w:rsidRPr="00E8332F">
        <w:rPr>
          <w:rFonts w:ascii="Arial" w:hAnsi="Arial"/>
          <w:sz w:val="24"/>
          <w:szCs w:val="24"/>
          <w:lang w:val="en-GB"/>
        </w:rPr>
        <w:t xml:space="preserve"> </w:t>
      </w:r>
    </w:p>
    <w:p w14:paraId="1E685D29" w14:textId="2605A013" w:rsidR="00A63239" w:rsidRDefault="00A63239" w:rsidP="00E8332F">
      <w:pPr>
        <w:rPr>
          <w:rFonts w:ascii="Arial" w:hAnsi="Arial"/>
          <w:color w:val="222222"/>
          <w:szCs w:val="24"/>
          <w:lang w:val="en-GB"/>
        </w:rPr>
      </w:pPr>
      <w:r w:rsidRPr="00E8332F">
        <w:rPr>
          <w:rFonts w:ascii="Arial" w:hAnsi="Arial"/>
          <w:szCs w:val="24"/>
          <w:lang w:val="en-GB"/>
        </w:rPr>
        <w:t>By perceiving and underscoring its ethical, social, and ecological obligations emerging from its activities, as well as the prosperity of its suppliers, clients, representatives, and the networks where they work, Hilton hotels and inns can help create the ideal atmosphere for guests. It may be necessary for Hilton to become committed to working in an open, ethical, and honest manner to provide customers with services of the highest possible quality sustainably and responsibly (</w:t>
      </w:r>
      <w:r w:rsidRPr="00E8332F">
        <w:rPr>
          <w:rFonts w:ascii="Arial" w:hAnsi="Arial"/>
          <w:szCs w:val="24"/>
          <w:highlight w:val="white"/>
          <w:lang w:val="en-GB"/>
        </w:rPr>
        <w:t>Yadav, Balaji, and Jebarajakirthy, 2019).</w:t>
      </w:r>
      <w:r w:rsidRPr="00E8332F">
        <w:rPr>
          <w:rFonts w:ascii="Arial" w:hAnsi="Arial"/>
          <w:color w:val="222222"/>
          <w:szCs w:val="24"/>
          <w:highlight w:val="white"/>
          <w:lang w:val="en-GB"/>
        </w:rPr>
        <w:t xml:space="preserve"> </w:t>
      </w:r>
    </w:p>
    <w:p w14:paraId="40DAB2AC" w14:textId="77777777" w:rsidR="00E0284E" w:rsidRPr="00E8332F" w:rsidRDefault="00E0284E" w:rsidP="00E8332F">
      <w:pPr>
        <w:rPr>
          <w:rFonts w:ascii="Arial" w:hAnsi="Arial"/>
          <w:szCs w:val="24"/>
          <w:lang w:val="en-GB"/>
        </w:rPr>
      </w:pPr>
    </w:p>
    <w:p w14:paraId="24CAAB6A" w14:textId="77777777" w:rsidR="00A63239" w:rsidRPr="00E8332F" w:rsidRDefault="00A63239" w:rsidP="00E8332F">
      <w:pPr>
        <w:rPr>
          <w:rFonts w:ascii="Arial" w:hAnsi="Arial"/>
          <w:szCs w:val="24"/>
          <w:lang w:val="en-GB"/>
        </w:rPr>
      </w:pPr>
      <w:r w:rsidRPr="00E8332F">
        <w:rPr>
          <w:rFonts w:ascii="Arial" w:hAnsi="Arial"/>
          <w:b/>
          <w:szCs w:val="24"/>
          <w:lang w:val="en-GB"/>
        </w:rPr>
        <w:t>Food and beverage</w:t>
      </w:r>
      <w:r w:rsidRPr="00E8332F">
        <w:rPr>
          <w:rFonts w:ascii="Arial" w:hAnsi="Arial"/>
          <w:szCs w:val="24"/>
          <w:lang w:val="en-GB"/>
        </w:rPr>
        <w:t xml:space="preserve"> - Quite possibly of the greatest bar and cafés on the planet, Hilton's food and drink division serves more than twenty million visitors every year. The organization's food and refreshment division teamed up intimately with the Hilton brand's café idea offices to foster food and drink answers for the organization and improve client-feasting encounters. These services have award-winning standards and are capable of providing clients with memorable meal reports. In addition, the company's restaurant concept branch ensures that each of the company's accommodations receives unique dining and service principles. Additionally, the company offers exact foods and beverages across its global branches. Moreover, the business upgrades the real eating experience for its clients by giving them a wide determination of dishes and drinks from which to choose the most ideal choices. It likewise integrates an assortment of eatery ideas, for example, Fox Sports, Palm Steak House, and Morimoto, among others (</w:t>
      </w:r>
      <w:r w:rsidRPr="00E8332F">
        <w:rPr>
          <w:rFonts w:ascii="Arial" w:hAnsi="Arial"/>
          <w:szCs w:val="24"/>
          <w:highlight w:val="white"/>
          <w:lang w:val="en-GB"/>
        </w:rPr>
        <w:t xml:space="preserve">Sovacool et. al, 2021). </w:t>
      </w:r>
    </w:p>
    <w:p w14:paraId="0E1EB9DB" w14:textId="634340D9" w:rsidR="00A63239" w:rsidRPr="00E8332F" w:rsidRDefault="00A63239" w:rsidP="00E8332F">
      <w:pPr>
        <w:rPr>
          <w:rFonts w:ascii="Arial" w:hAnsi="Arial"/>
          <w:szCs w:val="24"/>
          <w:lang w:val="en-GB"/>
        </w:rPr>
      </w:pPr>
      <w:r w:rsidRPr="00E8332F">
        <w:rPr>
          <w:rFonts w:ascii="Arial" w:hAnsi="Arial"/>
          <w:b/>
          <w:szCs w:val="24"/>
          <w:lang w:val="en-GB"/>
        </w:rPr>
        <w:t>Digital technology</w:t>
      </w:r>
      <w:r w:rsidRPr="00E8332F">
        <w:rPr>
          <w:rFonts w:ascii="Arial" w:hAnsi="Arial"/>
          <w:szCs w:val="24"/>
          <w:lang w:val="en-GB"/>
        </w:rPr>
        <w:t xml:space="preserve"> - This year, Hilton was the principal significant hotel organization to present a booking experience that permits individuals to effortlessly book and in a flash check something like two associating rooms. This was a response to a drawn-out movement arranging disappointment. This new age, named "Associating Rooms by Hilton," is being presented all around the world and can be held on Hilton.com or through the Hilton Praises application at taking part in resorts in any of the portfolio's 18 brands. With only three basic advances, people can book and promptly affirm associating rooms (Sailer, Murböck and Fischer, 2021). The visitor initially picks the number of favoured rooms, objectives, and dates. The guest then tests the container to designate "interfacing rooms" while choosing a room. The visitor ultimately selects their preferred connecting rooms and books their live reservation with immediate confirmation. Hilton's digital Key has seen rapid growth since its release in 2015. The first-place visitor can use the Hilton Hotel app to share their active digital Key with up to four additional people or devices (</w:t>
      </w:r>
      <w:r w:rsidRPr="00E8332F">
        <w:rPr>
          <w:rFonts w:ascii="Arial" w:hAnsi="Arial"/>
          <w:color w:val="222222"/>
          <w:szCs w:val="24"/>
          <w:highlight w:val="white"/>
          <w:lang w:val="en-GB"/>
        </w:rPr>
        <w:t>Ali</w:t>
      </w:r>
      <w:r w:rsidRPr="00E8332F">
        <w:rPr>
          <w:rFonts w:ascii="Arial" w:hAnsi="Arial"/>
          <w:color w:val="222222"/>
          <w:szCs w:val="24"/>
          <w:lang w:val="en-GB"/>
        </w:rPr>
        <w:t xml:space="preserve"> et al., 2021)</w:t>
      </w:r>
      <w:r w:rsidRPr="00E8332F">
        <w:rPr>
          <w:rFonts w:ascii="Arial" w:hAnsi="Arial"/>
          <w:szCs w:val="24"/>
          <w:lang w:val="en-GB"/>
        </w:rPr>
        <w:t xml:space="preserve">. The secondary visitor must receive an invitation from the primary visitor, sign </w:t>
      </w:r>
      <w:r w:rsidR="00E0284E" w:rsidRPr="00E8332F">
        <w:rPr>
          <w:rFonts w:ascii="Arial" w:hAnsi="Arial"/>
          <w:szCs w:val="24"/>
          <w:lang w:val="en-GB"/>
        </w:rPr>
        <w:t>into</w:t>
      </w:r>
      <w:r w:rsidRPr="00E8332F">
        <w:rPr>
          <w:rFonts w:ascii="Arial" w:hAnsi="Arial"/>
          <w:szCs w:val="24"/>
          <w:lang w:val="en-GB"/>
        </w:rPr>
        <w:t xml:space="preserve"> the Hilton Hotel app, and pass a safety check that takes place immediately within the history to gain access to the digital key (</w:t>
      </w:r>
      <w:r w:rsidRPr="00E8332F">
        <w:rPr>
          <w:rFonts w:ascii="Arial" w:hAnsi="Arial"/>
          <w:szCs w:val="24"/>
          <w:highlight w:val="white"/>
          <w:lang w:val="en-GB"/>
        </w:rPr>
        <w:t>Clark-Wilson, Robutti and Thomas, 2020).</w:t>
      </w:r>
      <w:r w:rsidRPr="00E8332F">
        <w:rPr>
          <w:rFonts w:ascii="Arial" w:hAnsi="Arial"/>
          <w:szCs w:val="24"/>
          <w:lang w:val="en-GB"/>
        </w:rPr>
        <w:t xml:space="preserve"> Guests</w:t>
      </w:r>
      <w:r w:rsidRPr="00E8332F">
        <w:rPr>
          <w:rFonts w:ascii="Arial" w:hAnsi="Arial"/>
          <w:b/>
          <w:szCs w:val="24"/>
          <w:lang w:val="en-GB"/>
        </w:rPr>
        <w:t xml:space="preserve"> </w:t>
      </w:r>
      <w:r w:rsidRPr="00E8332F">
        <w:rPr>
          <w:rFonts w:ascii="Arial" w:hAnsi="Arial"/>
          <w:szCs w:val="24"/>
          <w:lang w:val="en-GB"/>
        </w:rPr>
        <w:t>who receive a percentage may have access to the room and belongings at some point during their stay, but they are prohibited from sharing the digital Key for security reasons. Participants who meet the requirements will be notified of their complimentary upgraded room via email and push notification from the Hilton Hotel app. If the hotel offers digital check-in, the member can easily choose where their upgraded room will be located 36 hours before their arrival (</w:t>
      </w:r>
      <w:r w:rsidRPr="00E8332F">
        <w:rPr>
          <w:rFonts w:ascii="Arial" w:hAnsi="Arial"/>
          <w:szCs w:val="24"/>
          <w:highlight w:val="white"/>
          <w:lang w:val="en-GB"/>
        </w:rPr>
        <w:t>Fitzgerald et. al, 2014).</w:t>
      </w:r>
    </w:p>
    <w:p w14:paraId="4BCCD0D0" w14:textId="0AE0BAF3" w:rsidR="00A63239" w:rsidRPr="00E8332F" w:rsidRDefault="00A63239" w:rsidP="00E8332F">
      <w:pPr>
        <w:rPr>
          <w:rFonts w:ascii="Arial" w:hAnsi="Arial"/>
          <w:szCs w:val="24"/>
          <w:lang w:val="en-GB"/>
        </w:rPr>
      </w:pPr>
      <w:r w:rsidRPr="00E8332F">
        <w:rPr>
          <w:rFonts w:ascii="Arial" w:hAnsi="Arial"/>
          <w:b/>
          <w:szCs w:val="24"/>
          <w:lang w:val="en-GB"/>
        </w:rPr>
        <w:t>Hotel environment</w:t>
      </w:r>
      <w:r w:rsidRPr="00E8332F">
        <w:rPr>
          <w:rFonts w:ascii="Arial" w:hAnsi="Arial"/>
          <w:szCs w:val="24"/>
          <w:lang w:val="en-GB"/>
        </w:rPr>
        <w:t xml:space="preserve"> - The Hilton hotel and inns could create the perfect setting for dinner parties by acknowledging and emphasising the moral, socioeconomic, and environmental responsibilities which arise from its operations, in addition to the welfare of its suppliers, customers, staff, and the communities in which they operate. One may need to commit to operating in an open, moral, and truthful manner in line with Hilton's defined order of the proper atmosphere for meals if one wishes to provide clients with dinner menus and offers of the highest quality sustainably and responsibly. The organisation may also create the right environment for meals by planning its supper alternatives with clients in mind. Customers should be able to enjoy wholesome small plates, inventive meals produced with fresh ingredients, and a broad selection of drinks in a more comfortable and practical environment for supper. But the business must provide supper alternatives that attract all of its many </w:t>
      </w:r>
      <w:r w:rsidR="00E0284E" w:rsidRPr="00E8332F">
        <w:rPr>
          <w:rFonts w:ascii="Arial" w:hAnsi="Arial"/>
          <w:szCs w:val="24"/>
          <w:lang w:val="en-GB"/>
        </w:rPr>
        <w:t>clienteles</w:t>
      </w:r>
      <w:r w:rsidRPr="00E8332F">
        <w:rPr>
          <w:rFonts w:ascii="Arial" w:hAnsi="Arial"/>
          <w:szCs w:val="24"/>
          <w:lang w:val="en-GB"/>
        </w:rPr>
        <w:t>, from pre-dinner cocktails to dinner fare (</w:t>
      </w:r>
      <w:r w:rsidRPr="00E8332F">
        <w:rPr>
          <w:rFonts w:ascii="Arial" w:hAnsi="Arial"/>
          <w:color w:val="222222"/>
          <w:szCs w:val="24"/>
          <w:highlight w:val="white"/>
          <w:lang w:val="en-GB"/>
        </w:rPr>
        <w:t>Ali and Amin, 2016).</w:t>
      </w:r>
      <w:r w:rsidRPr="00E8332F">
        <w:rPr>
          <w:rFonts w:ascii="Arial" w:hAnsi="Arial"/>
          <w:szCs w:val="24"/>
          <w:lang w:val="en-GB"/>
        </w:rPr>
        <w:t xml:space="preserve"> The business may also need to keep in mind that its clients prefer to have supper in their hotels due to the existing order of the proper settings. The business also aims to provide a menu with a wide range of healthy choices and make sure that everyone can eat. The organisation may also provide the ideal backdrop for dinner parties by fostering an environment and offering culinary alternatives that enable patrons to converse while savouring the thoughtful and creative cuisine and beverages given by Hilton. It might demand properly incorporating several domestic ingredients into the cuisine while also offering instructions for guaranteeing environmental sustainability (</w:t>
      </w:r>
      <w:r w:rsidRPr="00E8332F">
        <w:rPr>
          <w:rFonts w:ascii="Arial" w:hAnsi="Arial"/>
          <w:szCs w:val="24"/>
          <w:highlight w:val="white"/>
          <w:lang w:val="en-GB"/>
        </w:rPr>
        <w:t>Wang et. al, 2020).</w:t>
      </w:r>
      <w:r w:rsidRPr="00E8332F">
        <w:rPr>
          <w:rFonts w:ascii="Arial" w:hAnsi="Arial"/>
          <w:szCs w:val="24"/>
          <w:lang w:val="en-GB"/>
        </w:rPr>
        <w:t xml:space="preserve"> The establishment must also constantly provide a wide range of breakfast, lunch, and supper options for its patrons. To thrive in the face of intense competition in the Australian hospitality business, Hilton can provide services such as remedies, remedies, aromatherapy, yoga, and meditation. In foreign markets, these services are becoming more well-known. As these services are unusual in other hotels or resorts on the market, the visitors would view them as being very special. To boost its contribution to sustainability, Hilton must enact additional CSR laws. The resort could use tactics like boosting energy efficiency and using recycled materials where appropriate. Many of these will enable the hotel to increase its customary aggressive power and environmental initiatives (</w:t>
      </w:r>
      <w:r w:rsidRPr="00E8332F">
        <w:rPr>
          <w:rFonts w:ascii="Arial" w:hAnsi="Arial"/>
          <w:szCs w:val="24"/>
          <w:highlight w:val="white"/>
          <w:lang w:val="en-GB"/>
        </w:rPr>
        <w:t>Ouyang, Wei and Chi, 2019).</w:t>
      </w:r>
      <w:r w:rsidRPr="00E8332F">
        <w:rPr>
          <w:rFonts w:ascii="Arial" w:hAnsi="Arial"/>
          <w:color w:val="222222"/>
          <w:szCs w:val="24"/>
          <w:highlight w:val="white"/>
          <w:lang w:val="en-GB"/>
        </w:rPr>
        <w:t xml:space="preserve"> </w:t>
      </w:r>
      <w:r w:rsidRPr="00E8332F">
        <w:rPr>
          <w:rFonts w:ascii="Arial" w:hAnsi="Arial"/>
          <w:szCs w:val="24"/>
          <w:lang w:val="en-GB"/>
        </w:rPr>
        <w:br w:type="page"/>
      </w:r>
    </w:p>
    <w:p w14:paraId="0B7395A1" w14:textId="77777777" w:rsidR="00A63239" w:rsidRPr="00112764" w:rsidRDefault="00A63239" w:rsidP="00E8332F">
      <w:pPr>
        <w:rPr>
          <w:rFonts w:ascii="Arial" w:hAnsi="Arial"/>
          <w:b/>
          <w:sz w:val="28"/>
          <w:szCs w:val="28"/>
          <w:lang w:val="en-GB"/>
        </w:rPr>
      </w:pPr>
      <w:r w:rsidRPr="00112764">
        <w:rPr>
          <w:rFonts w:ascii="Arial" w:hAnsi="Arial"/>
          <w:b/>
          <w:sz w:val="28"/>
          <w:szCs w:val="28"/>
          <w:lang w:val="en-GB"/>
        </w:rPr>
        <w:t xml:space="preserve">TOWS analysis </w:t>
      </w:r>
    </w:p>
    <w:p w14:paraId="6C4001B3" w14:textId="77777777" w:rsidR="00A63239" w:rsidRPr="00E8332F" w:rsidRDefault="00A63239" w:rsidP="00E8332F">
      <w:pPr>
        <w:rPr>
          <w:rFonts w:ascii="Arial" w:hAnsi="Arial"/>
          <w:szCs w:val="24"/>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3780"/>
        <w:gridCol w:w="3660"/>
      </w:tblGrid>
      <w:tr w:rsidR="00A63239" w:rsidRPr="00E8332F" w14:paraId="654C91F3" w14:textId="77777777" w:rsidTr="007001C8">
        <w:tc>
          <w:tcPr>
            <w:tcW w:w="1920" w:type="dxa"/>
            <w:shd w:val="clear" w:color="auto" w:fill="auto"/>
            <w:tcMar>
              <w:top w:w="100" w:type="dxa"/>
              <w:left w:w="100" w:type="dxa"/>
              <w:bottom w:w="100" w:type="dxa"/>
              <w:right w:w="100" w:type="dxa"/>
            </w:tcMar>
          </w:tcPr>
          <w:p w14:paraId="6E8E236A" w14:textId="77777777" w:rsidR="00A63239" w:rsidRPr="00E8332F" w:rsidRDefault="00A63239" w:rsidP="00E8332F">
            <w:pPr>
              <w:rPr>
                <w:rFonts w:ascii="Arial" w:hAnsi="Arial"/>
                <w:b/>
                <w:szCs w:val="24"/>
                <w:lang w:val="en-GB"/>
              </w:rPr>
            </w:pPr>
            <w:r w:rsidRPr="00E8332F">
              <w:rPr>
                <w:rFonts w:ascii="Arial" w:hAnsi="Arial"/>
                <w:b/>
                <w:szCs w:val="24"/>
                <w:lang w:val="en-GB"/>
              </w:rPr>
              <w:t xml:space="preserve">TOWS analysis </w:t>
            </w:r>
          </w:p>
        </w:tc>
        <w:tc>
          <w:tcPr>
            <w:tcW w:w="3780" w:type="dxa"/>
            <w:shd w:val="clear" w:color="auto" w:fill="auto"/>
            <w:tcMar>
              <w:top w:w="100" w:type="dxa"/>
              <w:left w:w="100" w:type="dxa"/>
              <w:bottom w:w="100" w:type="dxa"/>
              <w:right w:w="100" w:type="dxa"/>
            </w:tcMar>
          </w:tcPr>
          <w:p w14:paraId="5DF18F38" w14:textId="77777777" w:rsidR="00A63239" w:rsidRPr="00E8332F" w:rsidRDefault="00A63239" w:rsidP="00E8332F">
            <w:pPr>
              <w:rPr>
                <w:rFonts w:ascii="Arial" w:hAnsi="Arial"/>
                <w:b/>
                <w:szCs w:val="24"/>
                <w:lang w:val="en-GB"/>
              </w:rPr>
            </w:pPr>
            <w:r w:rsidRPr="00E8332F">
              <w:rPr>
                <w:rFonts w:ascii="Arial" w:hAnsi="Arial"/>
                <w:b/>
                <w:szCs w:val="24"/>
                <w:lang w:val="en-GB"/>
              </w:rPr>
              <w:t xml:space="preserve">Threats </w:t>
            </w:r>
          </w:p>
        </w:tc>
        <w:tc>
          <w:tcPr>
            <w:tcW w:w="3660" w:type="dxa"/>
            <w:shd w:val="clear" w:color="auto" w:fill="auto"/>
            <w:tcMar>
              <w:top w:w="100" w:type="dxa"/>
              <w:left w:w="100" w:type="dxa"/>
              <w:bottom w:w="100" w:type="dxa"/>
              <w:right w:w="100" w:type="dxa"/>
            </w:tcMar>
          </w:tcPr>
          <w:p w14:paraId="17103EF9" w14:textId="77777777" w:rsidR="00A63239" w:rsidRPr="00E8332F" w:rsidRDefault="00A63239" w:rsidP="00E8332F">
            <w:pPr>
              <w:rPr>
                <w:rFonts w:ascii="Arial" w:hAnsi="Arial"/>
                <w:b/>
                <w:szCs w:val="24"/>
                <w:lang w:val="en-GB"/>
              </w:rPr>
            </w:pPr>
            <w:r w:rsidRPr="00E8332F">
              <w:rPr>
                <w:rFonts w:ascii="Arial" w:hAnsi="Arial"/>
                <w:b/>
                <w:szCs w:val="24"/>
                <w:lang w:val="en-GB"/>
              </w:rPr>
              <w:t>Opportunities</w:t>
            </w:r>
          </w:p>
        </w:tc>
      </w:tr>
      <w:tr w:rsidR="00A63239" w:rsidRPr="00E8332F" w14:paraId="01EA184E" w14:textId="77777777" w:rsidTr="007001C8">
        <w:tc>
          <w:tcPr>
            <w:tcW w:w="1920" w:type="dxa"/>
            <w:shd w:val="clear" w:color="auto" w:fill="auto"/>
            <w:tcMar>
              <w:top w:w="100" w:type="dxa"/>
              <w:left w:w="100" w:type="dxa"/>
              <w:bottom w:w="100" w:type="dxa"/>
              <w:right w:w="100" w:type="dxa"/>
            </w:tcMar>
          </w:tcPr>
          <w:p w14:paraId="4587F9A8" w14:textId="77777777" w:rsidR="00A63239" w:rsidRPr="00E8332F" w:rsidRDefault="00A63239" w:rsidP="00E8332F">
            <w:pPr>
              <w:rPr>
                <w:rFonts w:ascii="Arial" w:hAnsi="Arial"/>
                <w:b/>
                <w:szCs w:val="24"/>
                <w:lang w:val="en-GB"/>
              </w:rPr>
            </w:pPr>
            <w:r w:rsidRPr="00E8332F">
              <w:rPr>
                <w:rFonts w:ascii="Arial" w:hAnsi="Arial"/>
                <w:b/>
                <w:szCs w:val="24"/>
                <w:lang w:val="en-GB"/>
              </w:rPr>
              <w:t xml:space="preserve">Strengths </w:t>
            </w:r>
          </w:p>
        </w:tc>
        <w:tc>
          <w:tcPr>
            <w:tcW w:w="3780" w:type="dxa"/>
            <w:shd w:val="clear" w:color="auto" w:fill="auto"/>
            <w:tcMar>
              <w:top w:w="100" w:type="dxa"/>
              <w:left w:w="100" w:type="dxa"/>
              <w:bottom w:w="100" w:type="dxa"/>
              <w:right w:w="100" w:type="dxa"/>
            </w:tcMar>
          </w:tcPr>
          <w:p w14:paraId="0C818ED5" w14:textId="77777777" w:rsidR="00A63239" w:rsidRPr="00E8332F" w:rsidRDefault="00A63239" w:rsidP="00E8332F">
            <w:pPr>
              <w:rPr>
                <w:rFonts w:ascii="Arial" w:hAnsi="Arial"/>
                <w:szCs w:val="24"/>
                <w:lang w:val="en-GB"/>
              </w:rPr>
            </w:pPr>
            <w:r w:rsidRPr="00E8332F">
              <w:rPr>
                <w:rFonts w:ascii="Arial" w:hAnsi="Arial"/>
                <w:b/>
                <w:szCs w:val="24"/>
                <w:lang w:val="en-GB"/>
              </w:rPr>
              <w:t>It covers the strengths and threat areas of Hilton hotel.</w:t>
            </w:r>
            <w:r w:rsidRPr="00E8332F">
              <w:rPr>
                <w:rFonts w:ascii="Arial" w:hAnsi="Arial"/>
                <w:szCs w:val="24"/>
                <w:lang w:val="en-GB"/>
              </w:rPr>
              <w:t xml:space="preserve"> Customers search online for discounts, but the Hilton hotel is no longer providing any. As a result, they pass up the chance that rising internet phone use presents. Due to the strong value of the British pound sterling, visitors from outside the UK will need to stay in cheap accommodations. Employees will require the greatest fitness and safety training available to them to keep in shape as the retirement age and life expectancy in the UK grow.</w:t>
            </w:r>
          </w:p>
        </w:tc>
        <w:tc>
          <w:tcPr>
            <w:tcW w:w="3660" w:type="dxa"/>
            <w:shd w:val="clear" w:color="auto" w:fill="auto"/>
            <w:tcMar>
              <w:top w:w="100" w:type="dxa"/>
              <w:left w:w="100" w:type="dxa"/>
              <w:bottom w:w="100" w:type="dxa"/>
              <w:right w:w="100" w:type="dxa"/>
            </w:tcMar>
          </w:tcPr>
          <w:p w14:paraId="61512AF6" w14:textId="77777777" w:rsidR="00A63239" w:rsidRPr="00E8332F" w:rsidRDefault="00A63239" w:rsidP="00E8332F">
            <w:pPr>
              <w:rPr>
                <w:rFonts w:ascii="Arial" w:hAnsi="Arial"/>
                <w:szCs w:val="24"/>
                <w:lang w:val="en-GB"/>
              </w:rPr>
            </w:pPr>
            <w:r w:rsidRPr="00E8332F">
              <w:rPr>
                <w:rFonts w:ascii="Arial" w:hAnsi="Arial"/>
                <w:szCs w:val="24"/>
                <w:lang w:val="en-GB"/>
              </w:rPr>
              <w:t>It includes the areas of strengths which could also serve as opportunities for the Hilton hotel. Expansion into new markets, especially those where the epidemic hasn't had as much of an impact. The diversification into markets is not typically served by inns, such as giving immersive tours or renting out space for excursions. The increasing demand for eco-friendly tour options may be incorporated into the organization's operations and logo. Increasing usage of digital platforms and generation for reservations and customer interactions (Benzaghta et. al, 2021).</w:t>
            </w:r>
            <w:r w:rsidRPr="00E8332F">
              <w:rPr>
                <w:rFonts w:ascii="Arial" w:hAnsi="Arial"/>
                <w:color w:val="222222"/>
                <w:szCs w:val="24"/>
                <w:lang w:val="en-GB"/>
              </w:rPr>
              <w:t xml:space="preserve"> </w:t>
            </w:r>
          </w:p>
        </w:tc>
      </w:tr>
      <w:tr w:rsidR="00A63239" w:rsidRPr="00E8332F" w14:paraId="4EEC5463" w14:textId="77777777" w:rsidTr="007001C8">
        <w:tc>
          <w:tcPr>
            <w:tcW w:w="1920" w:type="dxa"/>
            <w:shd w:val="clear" w:color="auto" w:fill="auto"/>
            <w:tcMar>
              <w:top w:w="100" w:type="dxa"/>
              <w:left w:w="100" w:type="dxa"/>
              <w:bottom w:w="100" w:type="dxa"/>
              <w:right w:w="100" w:type="dxa"/>
            </w:tcMar>
          </w:tcPr>
          <w:p w14:paraId="0CB32242" w14:textId="77777777" w:rsidR="00A63239" w:rsidRPr="00E8332F" w:rsidRDefault="00A63239" w:rsidP="00E8332F">
            <w:pPr>
              <w:rPr>
                <w:rFonts w:ascii="Arial" w:hAnsi="Arial"/>
                <w:b/>
                <w:szCs w:val="24"/>
                <w:lang w:val="en-GB"/>
              </w:rPr>
            </w:pPr>
            <w:r w:rsidRPr="00E8332F">
              <w:rPr>
                <w:rFonts w:ascii="Arial" w:hAnsi="Arial"/>
                <w:b/>
                <w:szCs w:val="24"/>
                <w:lang w:val="en-GB"/>
              </w:rPr>
              <w:t>Weaknesses</w:t>
            </w:r>
          </w:p>
        </w:tc>
        <w:tc>
          <w:tcPr>
            <w:tcW w:w="3780" w:type="dxa"/>
            <w:shd w:val="clear" w:color="auto" w:fill="auto"/>
            <w:tcMar>
              <w:top w:w="100" w:type="dxa"/>
              <w:left w:w="100" w:type="dxa"/>
              <w:bottom w:w="100" w:type="dxa"/>
              <w:right w:w="100" w:type="dxa"/>
            </w:tcMar>
          </w:tcPr>
          <w:p w14:paraId="4F36011D" w14:textId="77777777" w:rsidR="00A63239" w:rsidRPr="00E8332F" w:rsidRDefault="00A63239" w:rsidP="00E8332F">
            <w:pPr>
              <w:rPr>
                <w:rFonts w:ascii="Arial" w:hAnsi="Arial"/>
                <w:szCs w:val="24"/>
                <w:lang w:val="en-GB"/>
              </w:rPr>
            </w:pPr>
            <w:r w:rsidRPr="00E8332F">
              <w:rPr>
                <w:rFonts w:ascii="Arial" w:hAnsi="Arial"/>
                <w:szCs w:val="24"/>
                <w:lang w:val="en-GB"/>
              </w:rPr>
              <w:t xml:space="preserve">It will focus on the current weakness which could also serve as a future threat to the Hilton hotel. Because of the pandemic and the potential for future outbreaks, there was ongoing anxiety and volatility within the tourism sector. Competition from established and up-and-coming hoteliers as well as other housing options like Airbnb. Changes in consumer preferences and behaviours, such as a demand for more affordable and socially distant travel possibilities. Regulatory and criminal justice issues as well as changes to immigration and labour legislation. </w:t>
            </w:r>
          </w:p>
        </w:tc>
        <w:tc>
          <w:tcPr>
            <w:tcW w:w="3660" w:type="dxa"/>
            <w:shd w:val="clear" w:color="auto" w:fill="auto"/>
            <w:tcMar>
              <w:top w:w="100" w:type="dxa"/>
              <w:left w:w="100" w:type="dxa"/>
              <w:bottom w:w="100" w:type="dxa"/>
              <w:right w:w="100" w:type="dxa"/>
            </w:tcMar>
          </w:tcPr>
          <w:p w14:paraId="65D59CC6" w14:textId="77777777" w:rsidR="00A63239" w:rsidRPr="00E8332F" w:rsidRDefault="00A63239" w:rsidP="00E8332F">
            <w:pPr>
              <w:rPr>
                <w:rFonts w:ascii="Arial" w:hAnsi="Arial"/>
                <w:szCs w:val="24"/>
                <w:lang w:val="en-GB"/>
              </w:rPr>
            </w:pPr>
            <w:r w:rsidRPr="00E8332F">
              <w:rPr>
                <w:rFonts w:ascii="Arial" w:hAnsi="Arial"/>
                <w:szCs w:val="24"/>
                <w:lang w:val="en-GB"/>
              </w:rPr>
              <w:t>A rise in positive customer feedback could lead to a bigger client base from the UK and other international target markets. As the second biggest hotel chain in the world, they will become more competitive due to a gain in market share. This is partly attributable to the exceptional customer service they provide, which boosts repeat business (</w:t>
            </w:r>
            <w:r w:rsidRPr="00E8332F">
              <w:rPr>
                <w:rFonts w:ascii="Arial" w:hAnsi="Arial"/>
                <w:color w:val="222222"/>
                <w:szCs w:val="24"/>
                <w:lang w:val="en-GB"/>
              </w:rPr>
              <w:t xml:space="preserve">Teoli, Sanvictores and An, 2019). </w:t>
            </w:r>
          </w:p>
        </w:tc>
      </w:tr>
    </w:tbl>
    <w:p w14:paraId="5B6E287D" w14:textId="77777777" w:rsidR="00A63239" w:rsidRPr="00E8332F" w:rsidRDefault="00A63239" w:rsidP="00E8332F">
      <w:pPr>
        <w:rPr>
          <w:rFonts w:ascii="Arial" w:hAnsi="Arial"/>
          <w:szCs w:val="24"/>
          <w:lang w:val="en-GB"/>
        </w:rPr>
      </w:pPr>
    </w:p>
    <w:p w14:paraId="2C142B0A" w14:textId="77777777" w:rsidR="00A63239" w:rsidRPr="00E8332F" w:rsidRDefault="00A63239" w:rsidP="00E8332F">
      <w:pPr>
        <w:rPr>
          <w:rFonts w:ascii="Arial" w:hAnsi="Arial"/>
          <w:szCs w:val="24"/>
          <w:lang w:val="en-GB"/>
        </w:rPr>
      </w:pPr>
      <w:r w:rsidRPr="00E8332F">
        <w:rPr>
          <w:rFonts w:ascii="Arial" w:hAnsi="Arial"/>
          <w:szCs w:val="24"/>
          <w:lang w:val="en-GB"/>
        </w:rPr>
        <w:br w:type="page"/>
      </w:r>
    </w:p>
    <w:p w14:paraId="1CC3DA21" w14:textId="77777777" w:rsidR="00A63239" w:rsidRPr="00112764" w:rsidRDefault="00A63239" w:rsidP="00E8332F">
      <w:pPr>
        <w:pStyle w:val="Heading1"/>
        <w:rPr>
          <w:rFonts w:ascii="Arial" w:hAnsi="Arial"/>
          <w:sz w:val="28"/>
          <w:szCs w:val="28"/>
          <w:lang w:val="en-GB"/>
        </w:rPr>
      </w:pPr>
      <w:bookmarkStart w:id="5" w:name="_Toc127472813"/>
      <w:r w:rsidRPr="00112764">
        <w:rPr>
          <w:rFonts w:ascii="Arial" w:hAnsi="Arial"/>
          <w:sz w:val="28"/>
          <w:szCs w:val="28"/>
          <w:lang w:val="en-GB"/>
        </w:rPr>
        <w:t>Action plan</w:t>
      </w:r>
      <w:bookmarkEnd w:id="5"/>
      <w:r w:rsidRPr="00112764">
        <w:rPr>
          <w:rFonts w:ascii="Arial" w:hAnsi="Arial"/>
          <w:sz w:val="28"/>
          <w:szCs w:val="28"/>
          <w:lang w:val="en-GB"/>
        </w:rPr>
        <w:t xml:space="preserve"> </w:t>
      </w:r>
    </w:p>
    <w:tbl>
      <w:tblPr>
        <w:tblW w:w="9375" w:type="dxa"/>
        <w:tblBorders>
          <w:top w:val="nil"/>
          <w:left w:val="nil"/>
          <w:bottom w:val="nil"/>
          <w:right w:val="nil"/>
          <w:insideH w:val="nil"/>
          <w:insideV w:val="nil"/>
        </w:tblBorders>
        <w:tblLayout w:type="fixed"/>
        <w:tblLook w:val="0600" w:firstRow="0" w:lastRow="0" w:firstColumn="0" w:lastColumn="0" w:noHBand="1" w:noVBand="1"/>
      </w:tblPr>
      <w:tblGrid>
        <w:gridCol w:w="660"/>
        <w:gridCol w:w="1050"/>
        <w:gridCol w:w="2520"/>
        <w:gridCol w:w="1680"/>
        <w:gridCol w:w="1155"/>
        <w:gridCol w:w="1155"/>
        <w:gridCol w:w="1155"/>
      </w:tblGrid>
      <w:tr w:rsidR="00A63239" w:rsidRPr="00E8332F" w14:paraId="5D09947A" w14:textId="77777777" w:rsidTr="007001C8">
        <w:trPr>
          <w:trHeight w:val="575"/>
        </w:trPr>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93E002"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S.No</w:t>
            </w:r>
          </w:p>
        </w:tc>
        <w:tc>
          <w:tcPr>
            <w:tcW w:w="10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4057328"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 xml:space="preserve">Problem </w:t>
            </w:r>
          </w:p>
        </w:tc>
        <w:tc>
          <w:tcPr>
            <w:tcW w:w="25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01FBBD8"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 xml:space="preserve">Solution </w:t>
            </w:r>
          </w:p>
        </w:tc>
        <w:tc>
          <w:tcPr>
            <w:tcW w:w="168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C76200B"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 xml:space="preserve">Desired outcome </w:t>
            </w:r>
          </w:p>
        </w:tc>
        <w:tc>
          <w:tcPr>
            <w:tcW w:w="11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AB7FFEA"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 xml:space="preserve">Time scale </w:t>
            </w:r>
          </w:p>
        </w:tc>
        <w:tc>
          <w:tcPr>
            <w:tcW w:w="11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FE19D81"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Completion date</w:t>
            </w:r>
          </w:p>
        </w:tc>
        <w:tc>
          <w:tcPr>
            <w:tcW w:w="11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D64547A" w14:textId="77777777" w:rsidR="00A63239" w:rsidRPr="00E8332F" w:rsidRDefault="00A63239" w:rsidP="00E8332F">
            <w:pPr>
              <w:rPr>
                <w:rFonts w:ascii="Arial" w:eastAsia="Times New Roman" w:hAnsi="Arial"/>
                <w:b/>
                <w:szCs w:val="24"/>
                <w:lang w:val="en-GB"/>
              </w:rPr>
            </w:pPr>
            <w:r w:rsidRPr="00E8332F">
              <w:rPr>
                <w:rFonts w:ascii="Arial" w:eastAsia="Times New Roman" w:hAnsi="Arial"/>
                <w:b/>
                <w:szCs w:val="24"/>
                <w:lang w:val="en-GB"/>
              </w:rPr>
              <w:t>Planned budget</w:t>
            </w:r>
          </w:p>
        </w:tc>
      </w:tr>
      <w:tr w:rsidR="00A63239" w:rsidRPr="00E8332F" w14:paraId="2B5F4E80" w14:textId="77777777" w:rsidTr="007001C8">
        <w:trPr>
          <w:trHeight w:val="2375"/>
        </w:trPr>
        <w:tc>
          <w:tcPr>
            <w:tcW w:w="6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91E316"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w:t>
            </w: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14:paraId="1EC1A9DF"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 xml:space="preserve">Planning and Control </w:t>
            </w:r>
          </w:p>
        </w:tc>
        <w:tc>
          <w:tcPr>
            <w:tcW w:w="2520" w:type="dxa"/>
            <w:tcBorders>
              <w:top w:val="nil"/>
              <w:left w:val="nil"/>
              <w:bottom w:val="single" w:sz="8" w:space="0" w:color="000000"/>
              <w:right w:val="single" w:sz="8" w:space="0" w:color="000000"/>
            </w:tcBorders>
            <w:tcMar>
              <w:top w:w="100" w:type="dxa"/>
              <w:left w:w="100" w:type="dxa"/>
              <w:bottom w:w="100" w:type="dxa"/>
              <w:right w:w="100" w:type="dxa"/>
            </w:tcMar>
          </w:tcPr>
          <w:p w14:paraId="069E928D"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This is most likely caused by the fact that the manipulation process is noticed but the character or behaviour face is mostly disregarded. But just as previously, after coming up with a management tool, managers must carefully evaluate the behavioural components of the plan to persuade people to be given regular work (</w:t>
            </w:r>
            <w:r w:rsidRPr="00E8332F">
              <w:rPr>
                <w:rFonts w:ascii="Arial" w:hAnsi="Arial"/>
                <w:color w:val="222222"/>
                <w:szCs w:val="24"/>
                <w:highlight w:val="white"/>
                <w:lang w:val="en-GB"/>
              </w:rPr>
              <w:t xml:space="preserve">Var and Gunn, 2020). </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0C68EA17" w14:textId="77777777" w:rsidR="00A63239" w:rsidRPr="00E8332F" w:rsidRDefault="00A63239" w:rsidP="00E8332F">
            <w:pPr>
              <w:rPr>
                <w:rFonts w:ascii="Arial" w:hAnsi="Arial"/>
                <w:color w:val="222222"/>
                <w:szCs w:val="24"/>
                <w:highlight w:val="white"/>
                <w:lang w:val="en-GB"/>
              </w:rPr>
            </w:pPr>
            <w:r w:rsidRPr="00E8332F">
              <w:rPr>
                <w:rFonts w:ascii="Arial" w:eastAsia="Times New Roman" w:hAnsi="Arial"/>
                <w:szCs w:val="24"/>
                <w:lang w:val="en-GB"/>
              </w:rPr>
              <w:t>Making plans and becoming organised are two administrative skills that have recently been prominently tested in exams. There hasn't been any discussion on the management quality of control (</w:t>
            </w:r>
          </w:p>
          <w:p w14:paraId="2FE9370B" w14:textId="77777777" w:rsidR="00A63239" w:rsidRPr="00E8332F" w:rsidRDefault="00A63239" w:rsidP="00E8332F">
            <w:pPr>
              <w:rPr>
                <w:rFonts w:ascii="Arial" w:eastAsia="Times New Roman" w:hAnsi="Arial"/>
                <w:szCs w:val="24"/>
                <w:lang w:val="en-GB"/>
              </w:rPr>
            </w:pPr>
            <w:r w:rsidRPr="00E8332F">
              <w:rPr>
                <w:rFonts w:ascii="Arial" w:hAnsi="Arial"/>
                <w:color w:val="222222"/>
                <w:szCs w:val="24"/>
                <w:highlight w:val="white"/>
                <w:lang w:val="en-GB"/>
              </w:rPr>
              <w:t>Fatorachian and Kazemi, 2021)</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20F16DCD"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6 months</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690E0BEA"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16/08/2023</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5AEC03EC"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12000 pounds</w:t>
            </w:r>
          </w:p>
        </w:tc>
      </w:tr>
      <w:tr w:rsidR="00A63239" w:rsidRPr="00E8332F" w14:paraId="509374BE" w14:textId="77777777" w:rsidTr="007001C8">
        <w:trPr>
          <w:trHeight w:val="1745"/>
        </w:trPr>
        <w:tc>
          <w:tcPr>
            <w:tcW w:w="6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2534F35"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2.</w:t>
            </w: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14:paraId="51125B67"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Productivity</w:t>
            </w:r>
          </w:p>
        </w:tc>
        <w:tc>
          <w:tcPr>
            <w:tcW w:w="2520" w:type="dxa"/>
            <w:tcBorders>
              <w:top w:val="nil"/>
              <w:left w:val="nil"/>
              <w:bottom w:val="single" w:sz="8" w:space="0" w:color="000000"/>
              <w:right w:val="single" w:sz="8" w:space="0" w:color="000000"/>
            </w:tcBorders>
            <w:tcMar>
              <w:top w:w="100" w:type="dxa"/>
              <w:left w:w="100" w:type="dxa"/>
              <w:bottom w:w="100" w:type="dxa"/>
              <w:right w:w="100" w:type="dxa"/>
            </w:tcMar>
          </w:tcPr>
          <w:p w14:paraId="48494C45"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The amount or quality of output about the inputs required to generate it is known as productivity. The main problem and challenge now facing fee effectiveness is the rise in commodity costs. As a result, the trend right now is the growing price of food (</w:t>
            </w:r>
            <w:r w:rsidRPr="00E8332F">
              <w:rPr>
                <w:rFonts w:ascii="Arial" w:hAnsi="Arial"/>
                <w:color w:val="222222"/>
                <w:szCs w:val="24"/>
                <w:highlight w:val="white"/>
                <w:lang w:val="en-GB"/>
              </w:rPr>
              <w:t xml:space="preserve">Isham, Mair and Jackson, 2020). </w:t>
            </w:r>
          </w:p>
          <w:p w14:paraId="3EFFD958" w14:textId="77777777" w:rsidR="00A63239" w:rsidRPr="00E8332F" w:rsidRDefault="00A63239" w:rsidP="00E8332F">
            <w:pPr>
              <w:rPr>
                <w:rFonts w:ascii="Arial" w:eastAsia="Times New Roman" w:hAnsi="Arial"/>
                <w:szCs w:val="24"/>
                <w:lang w:val="en-GB"/>
              </w:rPr>
            </w:pPr>
          </w:p>
          <w:p w14:paraId="7841DC7B" w14:textId="77777777" w:rsidR="00A63239" w:rsidRPr="00E8332F" w:rsidRDefault="00A63239" w:rsidP="00E8332F">
            <w:pPr>
              <w:rPr>
                <w:rFonts w:ascii="Arial" w:eastAsia="Times New Roman" w:hAnsi="Arial"/>
                <w:szCs w:val="24"/>
                <w:lang w:val="en-GB"/>
              </w:rPr>
            </w:pP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11B460E2"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The Hilton advertising benefits, which also include its global reach, cheaper cost, trackable and quantifiable outcomes, personalisation, and improved conversion rates are as follows: On the other side, some problems are already there, such as concerns regarding generational reliability, security, privacy, globalization-related international rivalry, and other challenges with advertising management systems (</w:t>
            </w:r>
            <w:r w:rsidRPr="00E8332F">
              <w:rPr>
                <w:rFonts w:ascii="Arial" w:hAnsi="Arial"/>
                <w:color w:val="222222"/>
                <w:szCs w:val="24"/>
                <w:highlight w:val="white"/>
                <w:lang w:val="en-GB"/>
              </w:rPr>
              <w:t xml:space="preserve">Sickles and Zelenyuk, 2019). </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4FF57DDD"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5 months</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17EA773B"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18/07/2023</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18ECD426"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15500 pounds</w:t>
            </w:r>
          </w:p>
        </w:tc>
      </w:tr>
      <w:tr w:rsidR="00A63239" w:rsidRPr="00E8332F" w14:paraId="2CC24D12" w14:textId="77777777" w:rsidTr="007001C8">
        <w:trPr>
          <w:trHeight w:val="2015"/>
        </w:trPr>
        <w:tc>
          <w:tcPr>
            <w:tcW w:w="6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F28D0B" w14:textId="77777777" w:rsidR="00A63239" w:rsidRPr="00E8332F" w:rsidRDefault="00A63239" w:rsidP="00E8332F">
            <w:pPr>
              <w:rPr>
                <w:rFonts w:ascii="Arial" w:eastAsia="Times New Roman" w:hAnsi="Arial"/>
                <w:szCs w:val="24"/>
                <w:lang w:val="en-GB"/>
              </w:rPr>
            </w:pP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14:paraId="4B19A7AD"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 xml:space="preserve">Marketing </w:t>
            </w:r>
          </w:p>
        </w:tc>
        <w:tc>
          <w:tcPr>
            <w:tcW w:w="2520" w:type="dxa"/>
            <w:tcBorders>
              <w:top w:val="nil"/>
              <w:left w:val="nil"/>
              <w:bottom w:val="single" w:sz="8" w:space="0" w:color="000000"/>
              <w:right w:val="single" w:sz="8" w:space="0" w:color="000000"/>
            </w:tcBorders>
            <w:tcMar>
              <w:top w:w="100" w:type="dxa"/>
              <w:left w:w="100" w:type="dxa"/>
              <w:bottom w:w="100" w:type="dxa"/>
              <w:right w:w="100" w:type="dxa"/>
            </w:tcMar>
          </w:tcPr>
          <w:p w14:paraId="32427908"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The bulk of the goals of the yearly plan is being reached since the management processes are reviewing and comparing every quarter. They'll occasionally look at the profitability of different products, markets, and distribution methods. These sorts of procedures are under the control of my restaurant's marketing auditor (</w:t>
            </w:r>
            <w:r w:rsidRPr="00E8332F">
              <w:rPr>
                <w:rFonts w:ascii="Arial" w:hAnsi="Arial"/>
                <w:color w:val="222222"/>
                <w:szCs w:val="24"/>
                <w:highlight w:val="white"/>
                <w:lang w:val="en-GB"/>
              </w:rPr>
              <w:t>Hoekstra and Leeflang, 2020).</w:t>
            </w:r>
          </w:p>
          <w:p w14:paraId="3B29F1F0" w14:textId="77777777" w:rsidR="00A63239" w:rsidRPr="00E8332F" w:rsidRDefault="00A63239" w:rsidP="00E8332F">
            <w:pPr>
              <w:rPr>
                <w:rFonts w:ascii="Arial" w:eastAsia="Times New Roman" w:hAnsi="Arial"/>
                <w:szCs w:val="24"/>
                <w:lang w:val="en-GB"/>
              </w:rPr>
            </w:pPr>
          </w:p>
          <w:p w14:paraId="53334958" w14:textId="77777777" w:rsidR="00A63239" w:rsidRPr="00E8332F" w:rsidRDefault="00A63239" w:rsidP="00E8332F">
            <w:pPr>
              <w:rPr>
                <w:rFonts w:ascii="Arial" w:eastAsia="Times New Roman" w:hAnsi="Arial"/>
                <w:szCs w:val="24"/>
                <w:lang w:val="en-GB"/>
              </w:rPr>
            </w:pP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7191A7E8"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More often than extranet use, intranet use is prevalent in restaurants. Email controls how the intranet is used, and it does so by keeping track of personnel lists, market data, new product and service records, and other relevant information. Informational structures for advertising offer precise and timely data about market evolution (</w:t>
            </w:r>
            <w:r w:rsidRPr="00E8332F">
              <w:rPr>
                <w:rFonts w:ascii="Arial" w:hAnsi="Arial"/>
                <w:color w:val="222222"/>
                <w:szCs w:val="24"/>
                <w:highlight w:val="white"/>
                <w:lang w:val="en-GB"/>
              </w:rPr>
              <w:t xml:space="preserve">Deepak and Jeyakumar, 2019). </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7BE3618B"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4 months</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5D2211D9"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23/06/2023</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7F139183"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13000 pounds</w:t>
            </w:r>
          </w:p>
        </w:tc>
      </w:tr>
      <w:tr w:rsidR="00A63239" w:rsidRPr="00E8332F" w14:paraId="4FF3F4BE" w14:textId="77777777" w:rsidTr="007001C8">
        <w:trPr>
          <w:trHeight w:val="2015"/>
        </w:trPr>
        <w:tc>
          <w:tcPr>
            <w:tcW w:w="66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137665"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4</w:t>
            </w:r>
          </w:p>
        </w:tc>
        <w:tc>
          <w:tcPr>
            <w:tcW w:w="1050" w:type="dxa"/>
            <w:tcBorders>
              <w:top w:val="nil"/>
              <w:left w:val="nil"/>
              <w:bottom w:val="single" w:sz="8" w:space="0" w:color="000000"/>
              <w:right w:val="single" w:sz="8" w:space="0" w:color="000000"/>
            </w:tcBorders>
            <w:tcMar>
              <w:top w:w="100" w:type="dxa"/>
              <w:left w:w="100" w:type="dxa"/>
              <w:bottom w:w="100" w:type="dxa"/>
              <w:right w:w="100" w:type="dxa"/>
            </w:tcMar>
          </w:tcPr>
          <w:p w14:paraId="46B1C5C6"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Operations</w:t>
            </w:r>
          </w:p>
        </w:tc>
        <w:tc>
          <w:tcPr>
            <w:tcW w:w="2520" w:type="dxa"/>
            <w:tcBorders>
              <w:top w:val="nil"/>
              <w:left w:val="nil"/>
              <w:bottom w:val="single" w:sz="8" w:space="0" w:color="000000"/>
              <w:right w:val="single" w:sz="8" w:space="0" w:color="000000"/>
            </w:tcBorders>
            <w:tcMar>
              <w:top w:w="100" w:type="dxa"/>
              <w:left w:w="100" w:type="dxa"/>
              <w:bottom w:w="100" w:type="dxa"/>
              <w:right w:w="100" w:type="dxa"/>
            </w:tcMar>
          </w:tcPr>
          <w:p w14:paraId="2CFD28E7"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Upper management at Hilton is in charge of setting both long-term and short-term objectives. The operational managers, area managers, and board of administrators at each site are directly responsible for defining goals. Some external public might be upset throughout the decision-making process, including economists, scholars, and media figures (</w:t>
            </w:r>
            <w:r w:rsidRPr="00E8332F">
              <w:rPr>
                <w:rFonts w:ascii="Arial" w:hAnsi="Arial"/>
                <w:color w:val="222222"/>
                <w:szCs w:val="24"/>
                <w:highlight w:val="white"/>
                <w:lang w:val="en-GB"/>
              </w:rPr>
              <w:t>Valadkhani, 2023</w:t>
            </w:r>
          </w:p>
        </w:tc>
        <w:tc>
          <w:tcPr>
            <w:tcW w:w="1680" w:type="dxa"/>
            <w:tcBorders>
              <w:top w:val="nil"/>
              <w:left w:val="nil"/>
              <w:bottom w:val="single" w:sz="8" w:space="0" w:color="000000"/>
              <w:right w:val="single" w:sz="8" w:space="0" w:color="000000"/>
            </w:tcBorders>
            <w:tcMar>
              <w:top w:w="100" w:type="dxa"/>
              <w:left w:w="100" w:type="dxa"/>
              <w:bottom w:w="100" w:type="dxa"/>
              <w:right w:w="100" w:type="dxa"/>
            </w:tcMar>
          </w:tcPr>
          <w:p w14:paraId="0716F5F2"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Future-oriented, it maintains a constant point of view. Both depressing and encouraging, it might be a good place to start. For donations, for example, a graphic speech that reads "Donations that are advantageous during times of decreased electricity (</w:t>
            </w:r>
            <w:r w:rsidRPr="00E8332F">
              <w:rPr>
                <w:rFonts w:ascii="Arial" w:hAnsi="Arial"/>
                <w:color w:val="222222"/>
                <w:szCs w:val="24"/>
                <w:highlight w:val="white"/>
                <w:lang w:val="en-GB"/>
              </w:rPr>
              <w:t>Hua, and Cole, 2023).</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16E5F818"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5 months</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0F6B6685"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20/07/2023</w:t>
            </w:r>
          </w:p>
        </w:tc>
        <w:tc>
          <w:tcPr>
            <w:tcW w:w="1155" w:type="dxa"/>
            <w:tcBorders>
              <w:top w:val="nil"/>
              <w:left w:val="nil"/>
              <w:bottom w:val="single" w:sz="8" w:space="0" w:color="000000"/>
              <w:right w:val="single" w:sz="8" w:space="0" w:color="000000"/>
            </w:tcBorders>
            <w:tcMar>
              <w:top w:w="100" w:type="dxa"/>
              <w:left w:w="100" w:type="dxa"/>
              <w:bottom w:w="100" w:type="dxa"/>
              <w:right w:w="100" w:type="dxa"/>
            </w:tcMar>
          </w:tcPr>
          <w:p w14:paraId="2648BFD4" w14:textId="77777777" w:rsidR="00A63239" w:rsidRPr="00E8332F" w:rsidRDefault="00A63239" w:rsidP="00E8332F">
            <w:pPr>
              <w:rPr>
                <w:rFonts w:ascii="Arial" w:eastAsia="Times New Roman" w:hAnsi="Arial"/>
                <w:szCs w:val="24"/>
                <w:lang w:val="en-GB"/>
              </w:rPr>
            </w:pPr>
            <w:r w:rsidRPr="00E8332F">
              <w:rPr>
                <w:rFonts w:ascii="Arial" w:eastAsia="Times New Roman" w:hAnsi="Arial"/>
                <w:szCs w:val="24"/>
                <w:lang w:val="en-GB"/>
              </w:rPr>
              <w:t>18500 pounds</w:t>
            </w:r>
          </w:p>
        </w:tc>
      </w:tr>
    </w:tbl>
    <w:p w14:paraId="090B4DF6" w14:textId="5224F558" w:rsidR="00A63239" w:rsidRPr="00112764" w:rsidRDefault="00A63239" w:rsidP="00E8332F">
      <w:pPr>
        <w:pStyle w:val="Heading1"/>
        <w:jc w:val="left"/>
        <w:rPr>
          <w:rFonts w:ascii="Arial" w:hAnsi="Arial"/>
          <w:sz w:val="28"/>
          <w:szCs w:val="28"/>
          <w:lang w:val="en-GB"/>
        </w:rPr>
      </w:pPr>
      <w:bookmarkStart w:id="6" w:name="_Toc127472814"/>
      <w:r w:rsidRPr="00112764">
        <w:rPr>
          <w:rFonts w:ascii="Arial" w:hAnsi="Arial"/>
          <w:sz w:val="28"/>
          <w:szCs w:val="28"/>
          <w:lang w:val="en-GB"/>
        </w:rPr>
        <w:t>Recommendations</w:t>
      </w:r>
      <w:bookmarkEnd w:id="6"/>
      <w:r w:rsidRPr="00112764">
        <w:rPr>
          <w:rFonts w:ascii="Arial" w:hAnsi="Arial"/>
          <w:sz w:val="28"/>
          <w:szCs w:val="28"/>
          <w:lang w:val="en-GB"/>
        </w:rPr>
        <w:t xml:space="preserve"> </w:t>
      </w:r>
    </w:p>
    <w:p w14:paraId="11BA8966" w14:textId="77777777" w:rsidR="00A63239" w:rsidRPr="00E8332F" w:rsidRDefault="00A63239" w:rsidP="00E8332F">
      <w:pPr>
        <w:rPr>
          <w:rFonts w:ascii="Arial" w:hAnsi="Arial"/>
          <w:szCs w:val="24"/>
          <w:lang w:val="en-GB"/>
        </w:rPr>
      </w:pPr>
      <w:r w:rsidRPr="00E8332F">
        <w:rPr>
          <w:rFonts w:ascii="Arial" w:hAnsi="Arial"/>
          <w:szCs w:val="24"/>
          <w:lang w:val="en-GB"/>
        </w:rPr>
        <w:t>The covid-19 will have a significant influence on Hilton as well as the London hotel sector. These outcomes demonstrate to Hilton how to alter its strategy, and they may be used as a template by other hotels throughout the globe. Through the use of technology, Hilton Global may innovate in the hotels and inn sector with things like true transport and product tracking, 3D modelling for idea creation, pilot testing of new goods, and more. Hilton London managers can foster a life of innovation by using methods like mining transaction records, A/B testing of websites and advertising systems, interacting with knowledgeable customers over a range of demands, and improving on modest concepts inside the hotel and motels sector (</w:t>
      </w:r>
      <w:r w:rsidRPr="00E8332F">
        <w:rPr>
          <w:rFonts w:ascii="Arial" w:hAnsi="Arial"/>
          <w:szCs w:val="24"/>
          <w:highlight w:val="white"/>
          <w:lang w:val="en-GB"/>
        </w:rPr>
        <w:t>Kovačić et. al, 2023).</w:t>
      </w:r>
      <w:r w:rsidRPr="00E8332F">
        <w:rPr>
          <w:rFonts w:ascii="Arial" w:hAnsi="Arial"/>
          <w:szCs w:val="24"/>
          <w:lang w:val="en-GB"/>
        </w:rPr>
        <w:t xml:space="preserve"> Customers with COVID-19 are eager for cashless check-in, checkout, and delivery companies, which is a fantastic approach to stop the virus from spreading. To boost the number of virtual hotels, Hilton must create new projects and integrate them into its daily operations, such as digital key, mobile applications, and a delivery robot. These are all common examples of how firms are transforming strategically using digital technology. The virtual transformation is constructed through statistics generation. Virtual transformation is prepared to increase responsiveness, accuracy, and income for both customers and staff by utilising real-time data and insights (</w:t>
      </w:r>
      <w:r w:rsidRPr="00E8332F">
        <w:rPr>
          <w:rFonts w:ascii="Arial" w:hAnsi="Arial"/>
          <w:szCs w:val="24"/>
          <w:highlight w:val="white"/>
          <w:lang w:val="en-GB"/>
        </w:rPr>
        <w:t>Pencarelli, 2020).</w:t>
      </w:r>
      <w:r w:rsidRPr="00E8332F">
        <w:rPr>
          <w:rFonts w:ascii="Arial" w:hAnsi="Arial"/>
          <w:szCs w:val="24"/>
          <w:lang w:val="en-GB"/>
        </w:rPr>
        <w:t xml:space="preserve"> The virtual transformation may drastically minimise employees' needless labour, optimise their potential for output, and accomplish cost-cutting and efficiency-growth objectives by automating company procedures and improving professional work intelligence. Robots perform the hotel's check-in and check-out procedures, as well as the delivery of meals and baggage, and the guest rooms include sophisticated in-room centres. As the consumer exits the room, all electricity-selling locations are locked. The customer's experience can be improved in the interim thanks to the smart device's detection and sensing abilities. However, modifications can improve a customer statistics system to ensure accurate customer communication. With a deeper and more thorough understanding of their clients and the market, hotels may make better strategic adjustments as a result of big data research (</w:t>
      </w:r>
      <w:r w:rsidRPr="00E8332F">
        <w:rPr>
          <w:rFonts w:ascii="Arial" w:hAnsi="Arial"/>
          <w:szCs w:val="24"/>
          <w:highlight w:val="white"/>
          <w:lang w:val="en-GB"/>
        </w:rPr>
        <w:t>Calderwood and Soshkin, 2019).</w:t>
      </w:r>
      <w:r w:rsidRPr="00E8332F">
        <w:rPr>
          <w:rFonts w:ascii="Arial" w:hAnsi="Arial"/>
          <w:color w:val="222222"/>
          <w:szCs w:val="24"/>
          <w:highlight w:val="white"/>
          <w:lang w:val="en-GB"/>
        </w:rPr>
        <w:t xml:space="preserve"> </w:t>
      </w:r>
    </w:p>
    <w:p w14:paraId="3C35B5EB" w14:textId="77777777" w:rsidR="00A63239" w:rsidRPr="00E8332F" w:rsidRDefault="00A63239" w:rsidP="00E8332F">
      <w:pPr>
        <w:rPr>
          <w:rFonts w:ascii="Arial" w:hAnsi="Arial"/>
          <w:szCs w:val="24"/>
          <w:lang w:val="en-GB"/>
        </w:rPr>
      </w:pPr>
      <w:r w:rsidRPr="00E8332F">
        <w:rPr>
          <w:rFonts w:ascii="Arial" w:hAnsi="Arial"/>
          <w:szCs w:val="24"/>
          <w:lang w:val="en-GB"/>
        </w:rPr>
        <w:br w:type="page"/>
      </w:r>
    </w:p>
    <w:p w14:paraId="7390C41F" w14:textId="77777777" w:rsidR="00A63239" w:rsidRPr="00112764" w:rsidRDefault="00A63239" w:rsidP="00E8332F">
      <w:pPr>
        <w:pStyle w:val="Heading1"/>
        <w:rPr>
          <w:rFonts w:ascii="Arial" w:hAnsi="Arial"/>
          <w:sz w:val="28"/>
          <w:szCs w:val="28"/>
          <w:lang w:val="en-GB"/>
        </w:rPr>
      </w:pPr>
      <w:bookmarkStart w:id="7" w:name="_Toc127472815"/>
      <w:r w:rsidRPr="00112764">
        <w:rPr>
          <w:rFonts w:ascii="Arial" w:hAnsi="Arial"/>
          <w:sz w:val="28"/>
          <w:szCs w:val="28"/>
          <w:lang w:val="en-GB"/>
        </w:rPr>
        <w:t>Conclusion</w:t>
      </w:r>
      <w:bookmarkEnd w:id="7"/>
      <w:r w:rsidRPr="00112764">
        <w:rPr>
          <w:rFonts w:ascii="Arial" w:hAnsi="Arial"/>
          <w:sz w:val="28"/>
          <w:szCs w:val="28"/>
          <w:lang w:val="en-GB"/>
        </w:rPr>
        <w:t xml:space="preserve"> </w:t>
      </w:r>
    </w:p>
    <w:p w14:paraId="13C0CB9B" w14:textId="77777777" w:rsidR="00A63239" w:rsidRPr="00E8332F" w:rsidRDefault="00A63239" w:rsidP="00E8332F">
      <w:pPr>
        <w:rPr>
          <w:rFonts w:ascii="Arial" w:hAnsi="Arial"/>
          <w:szCs w:val="24"/>
          <w:lang w:val="en-GB"/>
        </w:rPr>
      </w:pPr>
      <w:r w:rsidRPr="00E8332F">
        <w:rPr>
          <w:rFonts w:ascii="Arial" w:hAnsi="Arial"/>
          <w:szCs w:val="24"/>
          <w:lang w:val="en-GB"/>
        </w:rPr>
        <w:t>In essence, because of the COVID-19 epidemic, Hilton's business has been in a terrible state, with sharp declines in revenues, earnings, and shareholder equity. The financial index is not in line with profitability, effectiveness, or solvency. The average daily rate is the normal daily cost that visitors to hotels incur. The daily average fee and income related to the number of rooms offered both decreased. Based on this, they learn that Hilton's progress is hampered by the existing business model. Following the COVID-19 breakout, it is crucial to keep up with the company's strategic transition. The Covid-19 limits have affected customer behaviour in the hotel and accommodation business. The organisational structure, culture, and method of handling power and politics of the corporation contribute to its success in the international hospitality sector. Hilton Hotels and Resorts, like many other businesses in the hospitality sector, is divided into four excellent business sectors: franchising, hotel ownership, rented hotel, and resort management. It also pertains to the market-focused and administrative kinds of control employed to run the corporation's franchise and international subsidiaries. Respect for ethnic diversity and top-notch customer service are the only two pillars on which the company's subculture is built. The management team at Hilton must keep in mind not only the services they offer but also the circumstances under why, for what purpose, and when they do so. The organisation as a whole, from customers to staff, may feel improvements in eating experiences if they are executed intelligently and successfully. To be on the cutting edge of offering the greatest possible client experience, the organisation must also include ongoing innovation. Modern technology must be used in conjunction with continual improvements in employee-related education. Additionally, contact with customers continues to be a crucial strategy for building enduring bonds between them and the company. To improve consumer interactions with the company, Hilton must also update its physical location without upsetting visitors. Additionally, the business wants to strengthen its connections with all of its suppliers and partners to better serve its customers. To boost Hilton's interactions with its customers, customer feedback systems may be improved in a big way.</w:t>
      </w:r>
    </w:p>
    <w:p w14:paraId="664FB3FA" w14:textId="6A70BAB1" w:rsidR="00A63239" w:rsidRPr="00E8332F" w:rsidRDefault="00A63239" w:rsidP="00E8332F">
      <w:pPr>
        <w:jc w:val="center"/>
        <w:rPr>
          <w:rFonts w:ascii="Arial" w:hAnsi="Arial"/>
          <w:szCs w:val="24"/>
          <w:lang w:val="en-GB"/>
        </w:rPr>
      </w:pPr>
    </w:p>
    <w:p w14:paraId="1AB86047" w14:textId="77777777" w:rsidR="00A63239" w:rsidRPr="00112764" w:rsidRDefault="00A63239" w:rsidP="00E8332F">
      <w:pPr>
        <w:pStyle w:val="Heading1"/>
        <w:rPr>
          <w:rFonts w:ascii="Arial" w:hAnsi="Arial"/>
          <w:sz w:val="28"/>
          <w:szCs w:val="28"/>
          <w:lang w:val="en-GB"/>
        </w:rPr>
      </w:pPr>
      <w:bookmarkStart w:id="8" w:name="_Toc127472816"/>
      <w:r w:rsidRPr="00112764">
        <w:rPr>
          <w:rFonts w:ascii="Arial" w:hAnsi="Arial"/>
          <w:sz w:val="28"/>
          <w:szCs w:val="28"/>
          <w:lang w:val="en-GB"/>
        </w:rPr>
        <w:t>References</w:t>
      </w:r>
      <w:bookmarkEnd w:id="8"/>
      <w:r w:rsidRPr="00112764">
        <w:rPr>
          <w:rFonts w:ascii="Arial" w:hAnsi="Arial"/>
          <w:sz w:val="28"/>
          <w:szCs w:val="28"/>
          <w:lang w:val="en-GB"/>
        </w:rPr>
        <w:t xml:space="preserve"> </w:t>
      </w:r>
    </w:p>
    <w:p w14:paraId="2E525132"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Ali, B.J., Gardi, B., Jabbar Othman, B., Ali Ahmed, S., Burhan Ismael, N., Abdalla Hamza, P., Mahmood Aziz, H., Sabir, B.Y., Sorguli, S. and Anwar, G., (2021). Hotel service quality: The impact of service quality on customer satisfaction in hospitality. </w:t>
      </w:r>
    </w:p>
    <w:p w14:paraId="2701B6F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Ali, BJ, Gardi, B., Othman, BJ, Ahmed, SA, Ismael, NB, Hamza, PA, Aziz, HM, Sabir, BY, Anwar, G.(2021). Hotel Service Quality: The Impact of Service Quality on Customer Satisfaction in Hospitality. International Journal of Engineering, Business and Management, 5(3), pp.14-28.</w:t>
      </w:r>
    </w:p>
    <w:p w14:paraId="07D60139" w14:textId="77777777" w:rsidR="00A63239" w:rsidRPr="00E8332F" w:rsidRDefault="00A63239" w:rsidP="00E8332F">
      <w:pPr>
        <w:pStyle w:val="ListParagraph"/>
        <w:numPr>
          <w:ilvl w:val="0"/>
          <w:numId w:val="3"/>
        </w:numPr>
        <w:ind w:left="360"/>
        <w:jc w:val="left"/>
        <w:rPr>
          <w:rFonts w:ascii="Arial" w:hAnsi="Arial"/>
          <w:color w:val="222222"/>
          <w:szCs w:val="24"/>
          <w:highlight w:val="white"/>
          <w:lang w:val="en-GB"/>
        </w:rPr>
      </w:pPr>
      <w:r w:rsidRPr="00E8332F">
        <w:rPr>
          <w:rFonts w:ascii="Arial" w:hAnsi="Arial"/>
          <w:color w:val="222222"/>
          <w:szCs w:val="24"/>
          <w:highlight w:val="white"/>
          <w:lang w:val="en-GB"/>
        </w:rPr>
        <w:t xml:space="preserve">Ali, F. and Amin, M., 2016. The influence of physical environment on emotions, customer satisfaction and behavioural intentions in Chinese resort hotel industry. </w:t>
      </w:r>
      <w:r w:rsidRPr="00E8332F">
        <w:rPr>
          <w:rFonts w:ascii="Arial" w:hAnsi="Arial"/>
          <w:i/>
          <w:color w:val="222222"/>
          <w:szCs w:val="24"/>
          <w:highlight w:val="white"/>
          <w:lang w:val="en-GB"/>
        </w:rPr>
        <w:t>Journal for Global Business Advancement</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7</w:t>
      </w:r>
      <w:r w:rsidRPr="00E8332F">
        <w:rPr>
          <w:rFonts w:ascii="Arial" w:hAnsi="Arial"/>
          <w:color w:val="222222"/>
          <w:szCs w:val="24"/>
          <w:highlight w:val="white"/>
          <w:lang w:val="en-GB"/>
        </w:rPr>
        <w:t>(3), pp.249-266.</w:t>
      </w:r>
    </w:p>
    <w:p w14:paraId="37F99E1B"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Benzaghta, M.A., Elwalda, A., Mousa, M.M., Erkan, I. and Rahman, M., 2021. SWOT analysis applications: An integrative literature review. </w:t>
      </w:r>
      <w:r w:rsidRPr="00E8332F">
        <w:rPr>
          <w:rFonts w:ascii="Arial" w:hAnsi="Arial"/>
          <w:i/>
          <w:color w:val="222222"/>
          <w:szCs w:val="24"/>
          <w:highlight w:val="white"/>
          <w:lang w:val="en-GB"/>
        </w:rPr>
        <w:t>Journal of Global Business Insights</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6</w:t>
      </w:r>
      <w:r w:rsidRPr="00E8332F">
        <w:rPr>
          <w:rFonts w:ascii="Arial" w:hAnsi="Arial"/>
          <w:color w:val="222222"/>
          <w:szCs w:val="24"/>
          <w:highlight w:val="white"/>
          <w:lang w:val="en-GB"/>
        </w:rPr>
        <w:t>(1), pp.55-73.</w:t>
      </w:r>
    </w:p>
    <w:p w14:paraId="7E3346B3"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Calderwood, L.U. and Soshkin, M., 2019, September. The travel and tourism competitiveness report 2019. World Economic Forum.</w:t>
      </w:r>
    </w:p>
    <w:p w14:paraId="102C398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Camilleri, M.A. and Kozak, M., 2022. Interactive engagement through travel and tourism social media groups: A social facilitation theory perspective. Technology in Society, 71, p.102098.</w:t>
      </w:r>
    </w:p>
    <w:p w14:paraId="0BA7336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Cerchione, R. and Bansal, H., 2020. Measuring the impact of sustainability policy and practices in the tourism and hospitality industry. Business Strategy and the Environment, 29(3), pp.1109-1126.</w:t>
      </w:r>
    </w:p>
    <w:p w14:paraId="286CB876"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Chang, Y.C., Ku, C.H. and Chen, C.H., 2019. Social media analytics: Extracting and visualizing Hilton hotel ratings and reviews from TripAdvisor. </w:t>
      </w:r>
      <w:r w:rsidRPr="00E8332F">
        <w:rPr>
          <w:rFonts w:ascii="Arial" w:hAnsi="Arial"/>
          <w:i/>
          <w:color w:val="222222"/>
          <w:szCs w:val="24"/>
          <w:highlight w:val="white"/>
          <w:lang w:val="en-GB"/>
        </w:rPr>
        <w:t>International Journal of Information Management</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48</w:t>
      </w:r>
      <w:r w:rsidRPr="00E8332F">
        <w:rPr>
          <w:rFonts w:ascii="Arial" w:hAnsi="Arial"/>
          <w:color w:val="222222"/>
          <w:szCs w:val="24"/>
          <w:highlight w:val="white"/>
          <w:lang w:val="en-GB"/>
        </w:rPr>
        <w:t>, pp.263-279.</w:t>
      </w:r>
    </w:p>
    <w:p w14:paraId="6DED54DD"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Clark-Wilson, A., Robutti, O. and Thomas, M., 2020. Teaching with digital technology. </w:t>
      </w:r>
      <w:r w:rsidRPr="00E8332F">
        <w:rPr>
          <w:rFonts w:ascii="Arial" w:hAnsi="Arial"/>
          <w:i/>
          <w:color w:val="222222"/>
          <w:szCs w:val="24"/>
          <w:highlight w:val="white"/>
          <w:lang w:val="en-GB"/>
        </w:rPr>
        <w:t>Zdm</w:t>
      </w:r>
      <w:r w:rsidRPr="00E8332F">
        <w:rPr>
          <w:rFonts w:ascii="Arial" w:hAnsi="Arial"/>
          <w:color w:val="222222"/>
          <w:szCs w:val="24"/>
          <w:highlight w:val="white"/>
          <w:lang w:val="en-GB"/>
        </w:rPr>
        <w:t>, pp.1-20.</w:t>
      </w:r>
    </w:p>
    <w:p w14:paraId="44DDA5DC"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s-ES"/>
        </w:rPr>
        <w:t xml:space="preserve">de la Pena, M.R., Nunez-Serrano, J.A., Turrion, J. and Velazquez, F.J., 2016. </w:t>
      </w:r>
      <w:r w:rsidRPr="00E8332F">
        <w:rPr>
          <w:rFonts w:ascii="Arial" w:hAnsi="Arial"/>
          <w:color w:val="222222"/>
          <w:szCs w:val="24"/>
          <w:highlight w:val="white"/>
          <w:lang w:val="en-GB"/>
        </w:rPr>
        <w:t>Are innovations relevant for consumers in the hospitality industry? A hedonic approach for Cuban hotels. Tourism Management, 55, pp.184-196.</w:t>
      </w:r>
    </w:p>
    <w:p w14:paraId="0630C14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Deepak, R.K.A. and Jeyakumar, S., 2019. </w:t>
      </w:r>
      <w:r w:rsidRPr="00E8332F">
        <w:rPr>
          <w:rFonts w:ascii="Arial" w:hAnsi="Arial"/>
          <w:i/>
          <w:color w:val="222222"/>
          <w:szCs w:val="24"/>
          <w:highlight w:val="white"/>
          <w:lang w:val="en-GB"/>
        </w:rPr>
        <w:t>Marketing management</w:t>
      </w:r>
      <w:r w:rsidRPr="00E8332F">
        <w:rPr>
          <w:rFonts w:ascii="Arial" w:hAnsi="Arial"/>
          <w:color w:val="222222"/>
          <w:szCs w:val="24"/>
          <w:highlight w:val="white"/>
          <w:lang w:val="en-GB"/>
        </w:rPr>
        <w:t>. Educreation Publishing.</w:t>
      </w:r>
    </w:p>
    <w:p w14:paraId="1773071A"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Dioko, L.D.A., 2023. Revisiting and Adapting Slovic’s (1987) Risk Dimensions in the Context of Modern Travel and Post-COVID Era.</w:t>
      </w:r>
    </w:p>
    <w:p w14:paraId="32E4292B"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Dogru, T., McGinley, S. and Kim, W.G., 2020. The effect of hotel investments on employment in the tourism, leisure and hospitality industries. International Journal of Contemporary Hospitality Management, 32(5), pp.1941-1965.</w:t>
      </w:r>
    </w:p>
    <w:p w14:paraId="760C1D5A"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Dzhandzhugazova, E.A., Blinova, E.A., Orlova, L.N. and Romanova, M.M., 2016. Innovations in the hospitality industry. International Journal of Environmental and Science Education, 11(17), pp.10387-10400.</w:t>
      </w:r>
    </w:p>
    <w:p w14:paraId="49CEF18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Fatorachian, H. and Kazemi, H., 2021. Impact of Industry 4.0 on supply chain performance. </w:t>
      </w:r>
      <w:r w:rsidRPr="00E8332F">
        <w:rPr>
          <w:rFonts w:ascii="Arial" w:hAnsi="Arial"/>
          <w:i/>
          <w:color w:val="222222"/>
          <w:szCs w:val="24"/>
          <w:highlight w:val="white"/>
          <w:lang w:val="en-GB"/>
        </w:rPr>
        <w:t>Production Planning &amp; Control</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32</w:t>
      </w:r>
      <w:r w:rsidRPr="00E8332F">
        <w:rPr>
          <w:rFonts w:ascii="Arial" w:hAnsi="Arial"/>
          <w:color w:val="222222"/>
          <w:szCs w:val="24"/>
          <w:highlight w:val="white"/>
          <w:lang w:val="en-GB"/>
        </w:rPr>
        <w:t>(1), pp.63-81.</w:t>
      </w:r>
    </w:p>
    <w:p w14:paraId="23143D7B"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Fitzgerald, M., Kruschwitz, N., Bonnet, D. and Welch, M., 2014. Embracing digital technology: A new strategic imperative. </w:t>
      </w:r>
      <w:r w:rsidRPr="00E8332F">
        <w:rPr>
          <w:rFonts w:ascii="Arial" w:hAnsi="Arial"/>
          <w:i/>
          <w:color w:val="222222"/>
          <w:szCs w:val="24"/>
          <w:highlight w:val="white"/>
          <w:lang w:val="en-GB"/>
        </w:rPr>
        <w:t>MIT Sloan management review</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55</w:t>
      </w:r>
      <w:r w:rsidRPr="00E8332F">
        <w:rPr>
          <w:rFonts w:ascii="Arial" w:hAnsi="Arial"/>
          <w:color w:val="222222"/>
          <w:szCs w:val="24"/>
          <w:highlight w:val="white"/>
          <w:lang w:val="en-GB"/>
        </w:rPr>
        <w:t>(2), p.1.</w:t>
      </w:r>
    </w:p>
    <w:p w14:paraId="5A875A12"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Floričić, T., 2020. Sustainable solutions in the hospitality industry and competitiveness context of “green hotels”. Civil Engineering Journal, 6(6), pp.1104-1113.</w:t>
      </w:r>
    </w:p>
    <w:p w14:paraId="15973BD5"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Gibson, D., Pratt, S. and Iaquinto, B.L., 2022. Samoan perceptions of travel and tourism mobilities–the concept of Malaga. Tourism Geographies, 24(4-5), pp.737-758.</w:t>
      </w:r>
    </w:p>
    <w:p w14:paraId="65DF254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Gursoy, D. and Chi, C.G., 2020. Effects of COVID-19 pandemic on hospitality industry: a review of the current situations and a research agenda. </w:t>
      </w:r>
      <w:r w:rsidRPr="00E8332F">
        <w:rPr>
          <w:rFonts w:ascii="Arial" w:hAnsi="Arial"/>
          <w:i/>
          <w:color w:val="222222"/>
          <w:szCs w:val="24"/>
          <w:highlight w:val="white"/>
          <w:lang w:val="en-GB"/>
        </w:rPr>
        <w:t>Journal of Hospitality Marketing &amp; Management</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29</w:t>
      </w:r>
      <w:r w:rsidRPr="00E8332F">
        <w:rPr>
          <w:rFonts w:ascii="Arial" w:hAnsi="Arial"/>
          <w:color w:val="222222"/>
          <w:szCs w:val="24"/>
          <w:highlight w:val="white"/>
          <w:lang w:val="en-GB"/>
        </w:rPr>
        <w:t>(5), pp.527-529.</w:t>
      </w:r>
    </w:p>
    <w:p w14:paraId="3CA713C1"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Hamadamin, H.H. and Atan, T., 2019. The impact of strategic human resource management practices on competitive advantage sustainability: The mediation of human capital development and employee commitment. </w:t>
      </w:r>
      <w:r w:rsidRPr="00E8332F">
        <w:rPr>
          <w:rFonts w:ascii="Arial" w:hAnsi="Arial"/>
          <w:i/>
          <w:color w:val="222222"/>
          <w:szCs w:val="24"/>
          <w:highlight w:val="white"/>
          <w:lang w:val="en-GB"/>
        </w:rPr>
        <w:t>Sustainability</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11</w:t>
      </w:r>
      <w:r w:rsidRPr="00E8332F">
        <w:rPr>
          <w:rFonts w:ascii="Arial" w:hAnsi="Arial"/>
          <w:color w:val="222222"/>
          <w:szCs w:val="24"/>
          <w:highlight w:val="white"/>
          <w:lang w:val="en-GB"/>
        </w:rPr>
        <w:t>(20), p.5782.</w:t>
      </w:r>
    </w:p>
    <w:p w14:paraId="70AD9499"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Haseeb, M., Hussain, H.I., Kot, S., Androniceanu, A. and Jermsittiparsert, K., 2019. Role of social and technological challenges in achieving a sustainable competitive advantage and sustainable business performance. </w:t>
      </w:r>
      <w:r w:rsidRPr="00E8332F">
        <w:rPr>
          <w:rFonts w:ascii="Arial" w:hAnsi="Arial"/>
          <w:i/>
          <w:color w:val="222222"/>
          <w:szCs w:val="24"/>
          <w:highlight w:val="white"/>
          <w:lang w:val="en-GB"/>
        </w:rPr>
        <w:t>Sustainability</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11</w:t>
      </w:r>
      <w:r w:rsidRPr="00E8332F">
        <w:rPr>
          <w:rFonts w:ascii="Arial" w:hAnsi="Arial"/>
          <w:color w:val="222222"/>
          <w:szCs w:val="24"/>
          <w:highlight w:val="white"/>
          <w:lang w:val="en-GB"/>
        </w:rPr>
        <w:t>(14), p.3811.</w:t>
      </w:r>
    </w:p>
    <w:p w14:paraId="4E2AA858"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Hoekstra, J.C. and Leeflang, P.S., 2020. Marketing in the era of COVID-19. </w:t>
      </w:r>
      <w:r w:rsidRPr="00E8332F">
        <w:rPr>
          <w:rFonts w:ascii="Arial" w:hAnsi="Arial"/>
          <w:i/>
          <w:color w:val="222222"/>
          <w:szCs w:val="24"/>
          <w:highlight w:val="white"/>
          <w:lang w:val="en-GB"/>
        </w:rPr>
        <w:t>Italian Journal of Marketing</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2020</w:t>
      </w:r>
      <w:r w:rsidRPr="00E8332F">
        <w:rPr>
          <w:rFonts w:ascii="Arial" w:hAnsi="Arial"/>
          <w:color w:val="222222"/>
          <w:szCs w:val="24"/>
          <w:highlight w:val="white"/>
          <w:lang w:val="en-GB"/>
        </w:rPr>
        <w:t>(4), pp.249-260.</w:t>
      </w:r>
    </w:p>
    <w:p w14:paraId="55890E0F"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Hua, C. and Cole, S., 2023. Influence of Psychological Factors on Participation and Life Satisfaction in the Context of Travel and Tourism after Spinal Cord Injury. International Journal of Environmental Research and Public Health, 20(1), p.516.</w:t>
      </w:r>
    </w:p>
    <w:p w14:paraId="05ED4A57"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Ionel, M., 2016. Hospitality industry. Ovidius University Annals: Economic Sciences Series, 1(1), pp.187-191.</w:t>
      </w:r>
    </w:p>
    <w:p w14:paraId="7B49ACDD"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Isham, A., Mair, S. and Jackson, T., 2020. Wellbeing and productivity: a review of the literature.</w:t>
      </w:r>
    </w:p>
    <w:p w14:paraId="5479A281"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Jawabreh, O., Mahmoud, R. and Hamasha, S.A., 2020. Factors influencing the employee's service performances in hospitality industry case study AQBA five stars hotel. Geo Journal of Tourism and Geosites, 29(2), pp.649-661.</w:t>
      </w:r>
    </w:p>
    <w:p w14:paraId="595C1165"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Kansakar, P., Munir, A. and Shabani, N., 2019. Technology in the hospitality industry: Prospects and challenges. IEEE Consumer Electronics Magazine, 8(3), pp.60-65.</w:t>
      </w:r>
    </w:p>
    <w:p w14:paraId="3C142410" w14:textId="3D482FFA"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Kovačić, S., Cimbaljević, M., Tretyakova, T.N., Syromiatnikova, Y.A., García Henche, B., Petrović, M.D., Blešić, I., Pivac, T., Demirović Bajrami, D. and Gajić, T., 2023. How Has COVID-19 Changed the Way They Travel? Exploring Tourist Personality, Reactions to the Perceived Risk and Change in Travel </w:t>
      </w:r>
      <w:r w:rsidR="00E0284E" w:rsidRPr="00E8332F">
        <w:rPr>
          <w:rFonts w:ascii="Arial" w:hAnsi="Arial"/>
          <w:color w:val="222222"/>
          <w:szCs w:val="24"/>
          <w:highlight w:val="white"/>
          <w:lang w:val="en-GB"/>
        </w:rPr>
        <w:t>Behaviour</w:t>
      </w:r>
      <w:r w:rsidRPr="00E8332F">
        <w:rPr>
          <w:rFonts w:ascii="Arial" w:hAnsi="Arial"/>
          <w:color w:val="222222"/>
          <w:szCs w:val="24"/>
          <w:highlight w:val="white"/>
          <w:lang w:val="en-GB"/>
        </w:rPr>
        <w:t>. Sustainability, 15(3), p.1951.</w:t>
      </w:r>
    </w:p>
    <w:p w14:paraId="6BB8418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Lau, A., 2020. New technologies used in COVID-19 for business survival: Insights from the Hotel Sector in China. </w:t>
      </w:r>
      <w:r w:rsidRPr="00E8332F">
        <w:rPr>
          <w:rFonts w:ascii="Arial" w:hAnsi="Arial"/>
          <w:i/>
          <w:color w:val="222222"/>
          <w:szCs w:val="24"/>
          <w:highlight w:val="white"/>
          <w:lang w:val="en-GB"/>
        </w:rPr>
        <w:t>Information Technology &amp; Tourism</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22</w:t>
      </w:r>
      <w:r w:rsidRPr="00E8332F">
        <w:rPr>
          <w:rFonts w:ascii="Arial" w:hAnsi="Arial"/>
          <w:color w:val="222222"/>
          <w:szCs w:val="24"/>
          <w:highlight w:val="white"/>
          <w:lang w:val="en-GB"/>
        </w:rPr>
        <w:t>(4), pp.497-504.</w:t>
      </w:r>
    </w:p>
    <w:p w14:paraId="16B65EA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Le, D. and Phi, G., 2021. Strategic responses of the hotel sector to COVID-19: Toward a refined pandemic crisis management framework. </w:t>
      </w:r>
      <w:r w:rsidRPr="00E8332F">
        <w:rPr>
          <w:rFonts w:ascii="Arial" w:hAnsi="Arial"/>
          <w:i/>
          <w:color w:val="222222"/>
          <w:szCs w:val="24"/>
          <w:highlight w:val="white"/>
          <w:lang w:val="en-GB"/>
        </w:rPr>
        <w:t>International Journal of Hospitality Management</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94</w:t>
      </w:r>
      <w:r w:rsidRPr="00E8332F">
        <w:rPr>
          <w:rFonts w:ascii="Arial" w:hAnsi="Arial"/>
          <w:color w:val="222222"/>
          <w:szCs w:val="24"/>
          <w:highlight w:val="white"/>
          <w:lang w:val="en-GB"/>
        </w:rPr>
        <w:t>, p.102808.</w:t>
      </w:r>
    </w:p>
    <w:p w14:paraId="6D596C7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s-ES"/>
        </w:rPr>
        <w:t xml:space="preserve">Melián-González, S., Gutiérrez-Taño, D. and Bulchand-Gidumal, J., 2021. </w:t>
      </w:r>
      <w:r w:rsidRPr="00E8332F">
        <w:rPr>
          <w:rFonts w:ascii="Arial" w:hAnsi="Arial"/>
          <w:color w:val="222222"/>
          <w:szCs w:val="24"/>
          <w:highlight w:val="white"/>
          <w:lang w:val="en-GB"/>
        </w:rPr>
        <w:t>Predicting the intentions to use chatbots for travel and tourism. Current Issues in Tourism, 24(2), pp.192-210.</w:t>
      </w:r>
    </w:p>
    <w:p w14:paraId="1AA284CC"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s-ES"/>
        </w:rPr>
        <w:t xml:space="preserve">Menicucci, E., Paolucci, G. and Paoloni, N., 2019. </w:t>
      </w:r>
      <w:r w:rsidRPr="00E8332F">
        <w:rPr>
          <w:rFonts w:ascii="Arial" w:hAnsi="Arial"/>
          <w:color w:val="222222"/>
          <w:szCs w:val="24"/>
          <w:highlight w:val="white"/>
          <w:lang w:val="en-GB"/>
        </w:rPr>
        <w:t>Does gender matter for hotel performance? Evidence from the Italian hospitality industry. International Journal of Tourism Research, 21(5), pp.625-638.</w:t>
      </w:r>
    </w:p>
    <w:p w14:paraId="67CD33E3"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Miao, L., Im, J., Fu, X., Kim, H. and Zhang, Y.E., 2021. Proximal and distal post-COVID travel behaviour. Annals of Tourism Research, 88, p.103159.</w:t>
      </w:r>
    </w:p>
    <w:p w14:paraId="464C8AFE" w14:textId="2F3F154D"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Nazmfar, H., Eshghei, A., Alavi, S. and Pourmoradian, S., 2019. Analysis of travel and tourism competitiveness index in </w:t>
      </w:r>
      <w:r w:rsidR="00151CA2" w:rsidRPr="00E8332F">
        <w:rPr>
          <w:rFonts w:ascii="Arial" w:hAnsi="Arial"/>
          <w:color w:val="222222"/>
          <w:szCs w:val="24"/>
          <w:highlight w:val="white"/>
          <w:lang w:val="en-GB"/>
        </w:rPr>
        <w:t>middle east</w:t>
      </w:r>
      <w:r w:rsidRPr="00E8332F">
        <w:rPr>
          <w:rFonts w:ascii="Arial" w:hAnsi="Arial"/>
          <w:color w:val="222222"/>
          <w:szCs w:val="24"/>
          <w:highlight w:val="white"/>
          <w:lang w:val="en-GB"/>
        </w:rPr>
        <w:t xml:space="preserve"> countries. Asia Pacific Journal of Tourism Research, 24(6), pp.501-513.</w:t>
      </w:r>
    </w:p>
    <w:p w14:paraId="017D11F6"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Ouyang, Z., Wei, W. and Chi, C.G., 2019. Environment management in the hotel industry: does institutional environment matter? International Journal of Hospitality Management, 77, pp.353-364.</w:t>
      </w:r>
    </w:p>
    <w:p w14:paraId="3626BC1F"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Ozdemir, A.I., Ar, I.M. and Erol, I., 2020. Assessment of blockchain applications in the travel and tourism industry. Quality &amp; Quantity, 54, pp.1549-1563.</w:t>
      </w:r>
    </w:p>
    <w:p w14:paraId="070BBC1F"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Pappas, N., Michopoulou, E. and Farmaki, A., 2023. Tourism Innovation and Resilience during Uncertainty. Tourism Planning &amp; Development, pp.1-3.</w:t>
      </w:r>
    </w:p>
    <w:p w14:paraId="683C9B72"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Pencarelli, T., 2020. The digital revolution in the travel and tourism industry. Information Technology &amp; Tourism, 22(3), pp.455-476.</w:t>
      </w:r>
    </w:p>
    <w:p w14:paraId="7824485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Pham, N.T., Tučková, Z. and Jabbour, C.J.C., 2019. Greening the hospitality industry: How do green human resource management practices influence organizational citizenship behaviour in hotels? A mixed-methods study. Tourism Management, 72, pp.386-399.</w:t>
      </w:r>
    </w:p>
    <w:p w14:paraId="22F923D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Prud’homme, B. and Raymond, L., 2016. Implementation of sustainable development practices in the hospitality industry: A case study of five Canadian hotels. International Journal of Contemporary Hospitality Management, 28(3), pp.609-639.</w:t>
      </w:r>
    </w:p>
    <w:p w14:paraId="4AE04239"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Rahman, M.K., Gazi, M.A.I., Bhuiyan, M.A. and Rahaman, M.A., 2021. Effect of Covid-19 pandemic on tourist travel risk and management perceptions. Plos one, 16(9), p.e0256486</w:t>
      </w:r>
    </w:p>
    <w:p w14:paraId="1859661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Reidhead, C., 2020. Impact of organizational culture on employee satisfaction: A case of Hilton hotel, United Kingdom. </w:t>
      </w:r>
      <w:r w:rsidRPr="00E8332F">
        <w:rPr>
          <w:rFonts w:ascii="Arial" w:hAnsi="Arial"/>
          <w:i/>
          <w:color w:val="222222"/>
          <w:szCs w:val="24"/>
          <w:highlight w:val="white"/>
          <w:lang w:val="en-GB"/>
        </w:rPr>
        <w:t>Journal of Economics and Business</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3</w:t>
      </w:r>
      <w:r w:rsidRPr="00E8332F">
        <w:rPr>
          <w:rFonts w:ascii="Arial" w:hAnsi="Arial"/>
          <w:color w:val="222222"/>
          <w:szCs w:val="24"/>
          <w:highlight w:val="white"/>
          <w:lang w:val="en-GB"/>
        </w:rPr>
        <w:t>(1).</w:t>
      </w:r>
    </w:p>
    <w:p w14:paraId="38AF4578"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Reis, J., Melão, N., Salvadorinho, J., Soares, B. and Rosete, A., 2020. Service robots in the hospitality industry: The case of Henn-na Hotel, Japan. Technology in Society, 63, p.101423.</w:t>
      </w:r>
    </w:p>
    <w:p w14:paraId="3708EBC1"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Ribeiro, M.A., Gursoy, D. and Chi, O.H., 2022. Customer acceptance of autonomous vehicles in travel and tourism. Journal of Travel Research, 61(3), pp.620-636.</w:t>
      </w:r>
    </w:p>
    <w:p w14:paraId="6C4918D0"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Sailer, M., Murböck, J. and Fischer, F., 2021. Digital learning in schools: What does it take beyond digital technology? </w:t>
      </w:r>
      <w:r w:rsidRPr="00E8332F">
        <w:rPr>
          <w:rFonts w:ascii="Arial" w:hAnsi="Arial"/>
          <w:i/>
          <w:color w:val="222222"/>
          <w:szCs w:val="24"/>
          <w:highlight w:val="white"/>
          <w:lang w:val="en-GB"/>
        </w:rPr>
        <w:t>Teaching and Teacher Education</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103</w:t>
      </w:r>
      <w:r w:rsidRPr="00E8332F">
        <w:rPr>
          <w:rFonts w:ascii="Arial" w:hAnsi="Arial"/>
          <w:color w:val="222222"/>
          <w:szCs w:val="24"/>
          <w:highlight w:val="white"/>
          <w:lang w:val="en-GB"/>
        </w:rPr>
        <w:t>, p.103346.</w:t>
      </w:r>
    </w:p>
    <w:p w14:paraId="4B49CB43"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Sailer, M., Murböck, J. and Fischer, F., 2021. Digital learning in schools: What does it take beyond digital technology? </w:t>
      </w:r>
      <w:r w:rsidRPr="00E8332F">
        <w:rPr>
          <w:rFonts w:ascii="Arial" w:hAnsi="Arial"/>
          <w:i/>
          <w:color w:val="222222"/>
          <w:szCs w:val="24"/>
          <w:highlight w:val="white"/>
          <w:lang w:val="en-GB"/>
        </w:rPr>
        <w:t>Teaching and Teacher Education</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103</w:t>
      </w:r>
      <w:r w:rsidRPr="00E8332F">
        <w:rPr>
          <w:rFonts w:ascii="Arial" w:hAnsi="Arial"/>
          <w:color w:val="222222"/>
          <w:szCs w:val="24"/>
          <w:highlight w:val="white"/>
          <w:lang w:val="en-GB"/>
        </w:rPr>
        <w:t>, p.103346.</w:t>
      </w:r>
    </w:p>
    <w:p w14:paraId="6907B22A"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Sanjeev, G.M. and Birdie, A.K., 2019. The tourism and hospitality industry in India: emerging issues for the next decade. Worldwide Hospitality and Tourism Themes, 11(4), pp.355-361.</w:t>
      </w:r>
    </w:p>
    <w:p w14:paraId="674AD38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Seidu, S., Opoku Mensah, A., Issau, K. and Amoah-Mensah, A., 2022. Does organisational culture determine performance differentials in the hospitality industry? Evidence from the hotel industry. Journal of Hospitality and Tourism Insights, 5(3), pp.535-552.</w:t>
      </w:r>
    </w:p>
    <w:p w14:paraId="3CA15C20"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SEMENOVA, L.V., ZAITSEVA, N.A., LARIONOVA, A.A., Senyugina, I.A., IVANOVA, E.V. and POLOZHENTSEVA, I.V., 2018. Development of a system of quantitative and qualitative indicators for assessing the competitiveness of the hospitality industry. Revista ESPACIOS, 39(22).</w:t>
      </w:r>
    </w:p>
    <w:p w14:paraId="1558040E"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Sickles, R.C. and Zelenyuk, V., 2019. </w:t>
      </w:r>
      <w:r w:rsidRPr="00E8332F">
        <w:rPr>
          <w:rFonts w:ascii="Arial" w:hAnsi="Arial"/>
          <w:i/>
          <w:color w:val="222222"/>
          <w:szCs w:val="24"/>
          <w:highlight w:val="white"/>
          <w:lang w:val="en-GB"/>
        </w:rPr>
        <w:t>Measurement of productivity and efficiency</w:t>
      </w:r>
      <w:r w:rsidRPr="00E8332F">
        <w:rPr>
          <w:rFonts w:ascii="Arial" w:hAnsi="Arial"/>
          <w:color w:val="222222"/>
          <w:szCs w:val="24"/>
          <w:highlight w:val="white"/>
          <w:lang w:val="en-GB"/>
        </w:rPr>
        <w:t>. Cambridge University Press.</w:t>
      </w:r>
    </w:p>
    <w:p w14:paraId="6CA04B0D"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Škare, M., Soriano, D.R. and Porada-Rochoń, M., 2021. Impact of COVID-19 on the travel and tourism industry. Technological Forecasting and Social Change, 163, p.120469</w:t>
      </w:r>
    </w:p>
    <w:p w14:paraId="5C6C13E1"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Sovacool, B.K., Bazilian, M., Griffiths, S., Kim, J., Foley, A. and Rooney, D., 2021. Decarbonizing the food and beverages industry: A critical and systematic review of developments, sociotechnical systems and policy options. </w:t>
      </w:r>
      <w:r w:rsidRPr="00E8332F">
        <w:rPr>
          <w:rFonts w:ascii="Arial" w:hAnsi="Arial"/>
          <w:i/>
          <w:color w:val="222222"/>
          <w:szCs w:val="24"/>
          <w:highlight w:val="white"/>
          <w:lang w:val="en-GB"/>
        </w:rPr>
        <w:t>Renewable and Sustainable Energy Reviews</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143</w:t>
      </w:r>
      <w:r w:rsidRPr="00E8332F">
        <w:rPr>
          <w:rFonts w:ascii="Arial" w:hAnsi="Arial"/>
          <w:color w:val="222222"/>
          <w:szCs w:val="24"/>
          <w:highlight w:val="white"/>
          <w:lang w:val="en-GB"/>
        </w:rPr>
        <w:t>, p.110856.</w:t>
      </w:r>
    </w:p>
    <w:p w14:paraId="394376C8"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Teoli, D., Sanvictores, T. and An, J., 2019. SWOT analysis.</w:t>
      </w:r>
    </w:p>
    <w:p w14:paraId="6C309A8A"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Thao, V.T., von Arx, W. and Frölicher, J., 2020. Swiss cooperation in the travel and tourism sector: long-term relationships and superior performance. Journal of Travel Research, 59(6), pp.1044-1060.</w:t>
      </w:r>
    </w:p>
    <w:p w14:paraId="1FA58FB4"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Ting, D.S.W., Carin, L., Dzau, V. and Wong, T.Y., 2020. Digital technology and COVID-19. </w:t>
      </w:r>
      <w:r w:rsidRPr="00E8332F">
        <w:rPr>
          <w:rFonts w:ascii="Arial" w:hAnsi="Arial"/>
          <w:i/>
          <w:color w:val="222222"/>
          <w:szCs w:val="24"/>
          <w:highlight w:val="white"/>
          <w:lang w:val="en-GB"/>
        </w:rPr>
        <w:t>Nature medicine</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26</w:t>
      </w:r>
      <w:r w:rsidRPr="00E8332F">
        <w:rPr>
          <w:rFonts w:ascii="Arial" w:hAnsi="Arial"/>
          <w:color w:val="222222"/>
          <w:szCs w:val="24"/>
          <w:highlight w:val="white"/>
          <w:lang w:val="en-GB"/>
        </w:rPr>
        <w:t>(4), pp.459-461.</w:t>
      </w:r>
    </w:p>
    <w:p w14:paraId="2D86B1B3"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Valadkhani, A., 2023. Investment sensitivity to market uncertainty in the travel and tourism sector. Tourism Economics, p.13548166221151098.</w:t>
      </w:r>
    </w:p>
    <w:p w14:paraId="235BFA8B"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Var, T. and Gunn, C., 2020. </w:t>
      </w:r>
      <w:r w:rsidRPr="00E8332F">
        <w:rPr>
          <w:rFonts w:ascii="Arial" w:hAnsi="Arial"/>
          <w:i/>
          <w:color w:val="222222"/>
          <w:szCs w:val="24"/>
          <w:highlight w:val="white"/>
          <w:lang w:val="en-GB"/>
        </w:rPr>
        <w:t>Tourism planning: Basics, concepts, cases</w:t>
      </w:r>
      <w:r w:rsidRPr="00E8332F">
        <w:rPr>
          <w:rFonts w:ascii="Arial" w:hAnsi="Arial"/>
          <w:color w:val="222222"/>
          <w:szCs w:val="24"/>
          <w:highlight w:val="white"/>
          <w:lang w:val="en-GB"/>
        </w:rPr>
        <w:t>. Routledge.</w:t>
      </w:r>
    </w:p>
    <w:p w14:paraId="1AA76A29"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Wang, S., Wang, J., Li, J. and Zhou, K., 2020. How and when does religiosity contribute to tourists’ intention to behave pro-environmentally in hotels? </w:t>
      </w:r>
      <w:r w:rsidRPr="00E8332F">
        <w:rPr>
          <w:rFonts w:ascii="Arial" w:hAnsi="Arial"/>
          <w:i/>
          <w:color w:val="222222"/>
          <w:szCs w:val="24"/>
          <w:highlight w:val="white"/>
          <w:lang w:val="en-GB"/>
        </w:rPr>
        <w:t>Journal of Sustainable Tourism</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28</w:t>
      </w:r>
      <w:r w:rsidRPr="00E8332F">
        <w:rPr>
          <w:rFonts w:ascii="Arial" w:hAnsi="Arial"/>
          <w:color w:val="222222"/>
          <w:szCs w:val="24"/>
          <w:highlight w:val="white"/>
          <w:lang w:val="en-GB"/>
        </w:rPr>
        <w:t>(8), pp.1120-1137.</w:t>
      </w:r>
    </w:p>
    <w:p w14:paraId="370D25E9" w14:textId="77777777"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Whitelaw, S., Mamas, M.A., Topol, E. and Van Spall, H.G., 2020. Applications of digital technology in COVID-19 pandemic planning and response. </w:t>
      </w:r>
      <w:r w:rsidRPr="00E8332F">
        <w:rPr>
          <w:rFonts w:ascii="Arial" w:hAnsi="Arial"/>
          <w:i/>
          <w:color w:val="222222"/>
          <w:szCs w:val="24"/>
          <w:highlight w:val="white"/>
          <w:lang w:val="en-GB"/>
        </w:rPr>
        <w:t>The Lancet Digital Health</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2</w:t>
      </w:r>
      <w:r w:rsidRPr="00E8332F">
        <w:rPr>
          <w:rFonts w:ascii="Arial" w:hAnsi="Arial"/>
          <w:color w:val="222222"/>
          <w:szCs w:val="24"/>
          <w:highlight w:val="white"/>
          <w:lang w:val="en-GB"/>
        </w:rPr>
        <w:t>(8), pp.e435-e440.</w:t>
      </w:r>
    </w:p>
    <w:p w14:paraId="59D75EC2" w14:textId="781775BF" w:rsidR="00A63239" w:rsidRPr="00E8332F" w:rsidRDefault="00A63239" w:rsidP="00E8332F">
      <w:pPr>
        <w:pStyle w:val="ListParagraph"/>
        <w:numPr>
          <w:ilvl w:val="0"/>
          <w:numId w:val="3"/>
        </w:numPr>
        <w:ind w:left="360"/>
        <w:rPr>
          <w:rFonts w:ascii="Arial" w:hAnsi="Arial"/>
          <w:color w:val="222222"/>
          <w:szCs w:val="24"/>
          <w:highlight w:val="white"/>
          <w:lang w:val="en-GB"/>
        </w:rPr>
      </w:pPr>
      <w:r w:rsidRPr="00E8332F">
        <w:rPr>
          <w:rFonts w:ascii="Arial" w:hAnsi="Arial"/>
          <w:color w:val="222222"/>
          <w:szCs w:val="24"/>
          <w:highlight w:val="white"/>
          <w:lang w:val="en-GB"/>
        </w:rPr>
        <w:t xml:space="preserve">Yadav, R., Balaji, M.S. and Jebarajakirthy, C., 2019. How do psychological and contextual factors contribute to travellers’ propensity to choose green hotels? </w:t>
      </w:r>
      <w:r w:rsidRPr="00E8332F">
        <w:rPr>
          <w:rFonts w:ascii="Arial" w:hAnsi="Arial"/>
          <w:i/>
          <w:color w:val="222222"/>
          <w:szCs w:val="24"/>
          <w:highlight w:val="white"/>
          <w:lang w:val="en-GB"/>
        </w:rPr>
        <w:t>International Journal of Hospitality Management</w:t>
      </w:r>
      <w:r w:rsidRPr="00E8332F">
        <w:rPr>
          <w:rFonts w:ascii="Arial" w:hAnsi="Arial"/>
          <w:color w:val="222222"/>
          <w:szCs w:val="24"/>
          <w:highlight w:val="white"/>
          <w:lang w:val="en-GB"/>
        </w:rPr>
        <w:t xml:space="preserve">, </w:t>
      </w:r>
      <w:r w:rsidRPr="00E8332F">
        <w:rPr>
          <w:rFonts w:ascii="Arial" w:hAnsi="Arial"/>
          <w:i/>
          <w:color w:val="222222"/>
          <w:szCs w:val="24"/>
          <w:highlight w:val="white"/>
          <w:lang w:val="en-GB"/>
        </w:rPr>
        <w:t>77</w:t>
      </w:r>
      <w:r w:rsidRPr="00E8332F">
        <w:rPr>
          <w:rFonts w:ascii="Arial" w:hAnsi="Arial"/>
          <w:color w:val="222222"/>
          <w:szCs w:val="24"/>
          <w:highlight w:val="white"/>
          <w:lang w:val="en-GB"/>
        </w:rPr>
        <w:t>, pp.385-395.</w:t>
      </w:r>
    </w:p>
    <w:p w14:paraId="1430B705" w14:textId="3616CE8F" w:rsidR="002036EF" w:rsidRDefault="00A63239" w:rsidP="00E8332F">
      <w:r w:rsidRPr="00E8332F">
        <w:rPr>
          <w:rFonts w:ascii="Arial" w:hAnsi="Arial"/>
          <w:color w:val="222222"/>
          <w:szCs w:val="24"/>
          <w:highlight w:val="white"/>
          <w:lang w:val="en-GB"/>
        </w:rPr>
        <w:t xml:space="preserve">61. Zaitseva, N.A., Larionova, A.A., Yumatov, K.V., Korsunova, N.M. and Dmitrieva, N.V., 2016. Assessment of the Impact of Globalization on the Introduction of Innovative Technology </w:t>
      </w:r>
      <w:r w:rsidRPr="004F071C">
        <w:rPr>
          <w:rFonts w:cs="Times New Roman"/>
          <w:color w:val="222222"/>
          <w:szCs w:val="24"/>
          <w:highlight w:val="white"/>
          <w:lang w:val="en-GB"/>
        </w:rPr>
        <w:t>Companies in the Hospitality Industry. International Journal of Environmental</w:t>
      </w:r>
    </w:p>
    <w:sectPr w:rsidR="002036EF" w:rsidSect="00B75FB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5CD05" w14:textId="77777777" w:rsidR="00270983" w:rsidRDefault="00270983" w:rsidP="00112764">
      <w:pPr>
        <w:spacing w:line="240" w:lineRule="auto"/>
      </w:pPr>
      <w:r>
        <w:separator/>
      </w:r>
    </w:p>
  </w:endnote>
  <w:endnote w:type="continuationSeparator" w:id="0">
    <w:p w14:paraId="0B640516" w14:textId="77777777" w:rsidR="00270983" w:rsidRDefault="00270983" w:rsidP="001127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633514"/>
      <w:docPartObj>
        <w:docPartGallery w:val="Page Numbers (Bottom of Page)"/>
        <w:docPartUnique/>
      </w:docPartObj>
    </w:sdtPr>
    <w:sdtEndPr>
      <w:rPr>
        <w:noProof/>
      </w:rPr>
    </w:sdtEndPr>
    <w:sdtContent>
      <w:p w14:paraId="1C0BACCF" w14:textId="66D27159" w:rsidR="00112764" w:rsidRDefault="001127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820D8D" w14:textId="77777777" w:rsidR="00112764" w:rsidRDefault="001127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00FA" w14:textId="77777777" w:rsidR="00270983" w:rsidRDefault="00270983" w:rsidP="00112764">
      <w:pPr>
        <w:spacing w:line="240" w:lineRule="auto"/>
      </w:pPr>
      <w:r>
        <w:separator/>
      </w:r>
    </w:p>
  </w:footnote>
  <w:footnote w:type="continuationSeparator" w:id="0">
    <w:p w14:paraId="27B58D03" w14:textId="77777777" w:rsidR="00270983" w:rsidRDefault="00270983" w:rsidP="001127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97ACA"/>
    <w:multiLevelType w:val="hybridMultilevel"/>
    <w:tmpl w:val="4E60146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C530097"/>
    <w:multiLevelType w:val="hybridMultilevel"/>
    <w:tmpl w:val="92DEBB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BB509C6"/>
    <w:multiLevelType w:val="hybridMultilevel"/>
    <w:tmpl w:val="152ED3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646664232">
    <w:abstractNumId w:val="2"/>
  </w:num>
  <w:num w:numId="2" w16cid:durableId="601452492">
    <w:abstractNumId w:val="0"/>
  </w:num>
  <w:num w:numId="3" w16cid:durableId="877207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49FC"/>
    <w:rsid w:val="00112764"/>
    <w:rsid w:val="00151CA2"/>
    <w:rsid w:val="00177ADC"/>
    <w:rsid w:val="00183964"/>
    <w:rsid w:val="001F7081"/>
    <w:rsid w:val="002036EF"/>
    <w:rsid w:val="00270983"/>
    <w:rsid w:val="005208F8"/>
    <w:rsid w:val="00A63239"/>
    <w:rsid w:val="00B75FB5"/>
    <w:rsid w:val="00BF538A"/>
    <w:rsid w:val="00E0284E"/>
    <w:rsid w:val="00E8332F"/>
    <w:rsid w:val="00E94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110E0D"/>
  <w15:chartTrackingRefBased/>
  <w15:docId w15:val="{57B28C2C-0103-4AB3-B8B2-A7BA280BCF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63239"/>
    <w:pPr>
      <w:spacing w:after="0"/>
      <w:jc w:val="both"/>
    </w:pPr>
    <w:rPr>
      <w:rFonts w:ascii="Times New Roman" w:eastAsia="Arial" w:hAnsi="Times New Roman" w:cs="Arial"/>
      <w:color w:val="000000" w:themeColor="text1"/>
      <w:sz w:val="24"/>
      <w:lang w:val="en"/>
    </w:rPr>
  </w:style>
  <w:style w:type="paragraph" w:styleId="Heading1">
    <w:name w:val="heading 1"/>
    <w:basedOn w:val="Normal"/>
    <w:next w:val="Normal"/>
    <w:link w:val="Heading1Char"/>
    <w:rsid w:val="00A63239"/>
    <w:pPr>
      <w:keepNext/>
      <w:keepLines/>
      <w:spacing w:before="400" w:after="120"/>
      <w:outlineLvl w:val="0"/>
    </w:pPr>
    <w:rPr>
      <w:b/>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3239"/>
    <w:rPr>
      <w:rFonts w:ascii="Times New Roman" w:eastAsia="Arial" w:hAnsi="Times New Roman" w:cs="Arial"/>
      <w:b/>
      <w:color w:val="000000" w:themeColor="text1"/>
      <w:sz w:val="32"/>
      <w:szCs w:val="40"/>
      <w:lang w:val="en"/>
    </w:rPr>
  </w:style>
  <w:style w:type="paragraph" w:styleId="NoSpacing">
    <w:name w:val="No Spacing"/>
    <w:link w:val="NoSpacingChar"/>
    <w:uiPriority w:val="1"/>
    <w:qFormat/>
    <w:rsid w:val="00A63239"/>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63239"/>
    <w:rPr>
      <w:rFonts w:eastAsiaTheme="minorEastAsia"/>
      <w:lang w:val="en-US" w:eastAsia="ja-JP"/>
    </w:rPr>
  </w:style>
  <w:style w:type="paragraph" w:styleId="TOCHeading">
    <w:name w:val="TOC Heading"/>
    <w:basedOn w:val="Heading1"/>
    <w:next w:val="Normal"/>
    <w:uiPriority w:val="39"/>
    <w:semiHidden/>
    <w:unhideWhenUsed/>
    <w:qFormat/>
    <w:rsid w:val="00A63239"/>
    <w:pPr>
      <w:spacing w:before="480" w:after="0" w:line="276" w:lineRule="auto"/>
      <w:jc w:val="left"/>
      <w:outlineLvl w:val="9"/>
    </w:pPr>
    <w:rPr>
      <w:rFonts w:asciiTheme="majorHAnsi" w:eastAsiaTheme="majorEastAsia" w:hAnsiTheme="majorHAnsi" w:cstheme="majorBidi"/>
      <w:b w:val="0"/>
      <w:bCs/>
      <w:color w:val="2F5496" w:themeColor="accent1" w:themeShade="BF"/>
      <w:sz w:val="28"/>
      <w:szCs w:val="28"/>
      <w:lang w:val="en-US" w:eastAsia="ja-JP"/>
    </w:rPr>
  </w:style>
  <w:style w:type="paragraph" w:styleId="TOC1">
    <w:name w:val="toc 1"/>
    <w:basedOn w:val="Normal"/>
    <w:next w:val="Normal"/>
    <w:autoRedefine/>
    <w:uiPriority w:val="39"/>
    <w:unhideWhenUsed/>
    <w:rsid w:val="00A63239"/>
    <w:pPr>
      <w:spacing w:after="100"/>
    </w:pPr>
  </w:style>
  <w:style w:type="character" w:styleId="Hyperlink">
    <w:name w:val="Hyperlink"/>
    <w:basedOn w:val="DefaultParagraphFont"/>
    <w:uiPriority w:val="99"/>
    <w:unhideWhenUsed/>
    <w:rsid w:val="00A63239"/>
    <w:rPr>
      <w:color w:val="0563C1" w:themeColor="hyperlink"/>
      <w:u w:val="single"/>
    </w:rPr>
  </w:style>
  <w:style w:type="table" w:styleId="TableGrid">
    <w:name w:val="Table Grid"/>
    <w:basedOn w:val="TableNormal"/>
    <w:uiPriority w:val="59"/>
    <w:rsid w:val="00A63239"/>
    <w:pPr>
      <w:spacing w:after="0" w:line="240" w:lineRule="auto"/>
    </w:pPr>
    <w:rPr>
      <w:rFonts w:ascii="Arial" w:eastAsia="Arial" w:hAnsi="Arial" w:cs="Arial"/>
      <w:lang w:val="e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63239"/>
    <w:pPr>
      <w:ind w:left="720"/>
      <w:contextualSpacing/>
    </w:pPr>
  </w:style>
  <w:style w:type="paragraph" w:styleId="Caption">
    <w:name w:val="caption"/>
    <w:basedOn w:val="Normal"/>
    <w:next w:val="Normal"/>
    <w:uiPriority w:val="35"/>
    <w:unhideWhenUsed/>
    <w:qFormat/>
    <w:rsid w:val="00A6323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112764"/>
    <w:pPr>
      <w:tabs>
        <w:tab w:val="center" w:pos="4513"/>
        <w:tab w:val="right" w:pos="9026"/>
      </w:tabs>
      <w:spacing w:line="240" w:lineRule="auto"/>
    </w:pPr>
  </w:style>
  <w:style w:type="character" w:customStyle="1" w:styleId="HeaderChar">
    <w:name w:val="Header Char"/>
    <w:basedOn w:val="DefaultParagraphFont"/>
    <w:link w:val="Header"/>
    <w:uiPriority w:val="99"/>
    <w:rsid w:val="00112764"/>
    <w:rPr>
      <w:rFonts w:ascii="Times New Roman" w:eastAsia="Arial" w:hAnsi="Times New Roman" w:cs="Arial"/>
      <w:color w:val="000000" w:themeColor="text1"/>
      <w:sz w:val="24"/>
      <w:lang w:val="en"/>
    </w:rPr>
  </w:style>
  <w:style w:type="paragraph" w:styleId="Footer">
    <w:name w:val="footer"/>
    <w:basedOn w:val="Normal"/>
    <w:link w:val="FooterChar"/>
    <w:uiPriority w:val="99"/>
    <w:unhideWhenUsed/>
    <w:rsid w:val="00112764"/>
    <w:pPr>
      <w:tabs>
        <w:tab w:val="center" w:pos="4513"/>
        <w:tab w:val="right" w:pos="9026"/>
      </w:tabs>
      <w:spacing w:line="240" w:lineRule="auto"/>
    </w:pPr>
  </w:style>
  <w:style w:type="character" w:customStyle="1" w:styleId="FooterChar">
    <w:name w:val="Footer Char"/>
    <w:basedOn w:val="DefaultParagraphFont"/>
    <w:link w:val="Footer"/>
    <w:uiPriority w:val="99"/>
    <w:rsid w:val="00112764"/>
    <w:rPr>
      <w:rFonts w:ascii="Times New Roman" w:eastAsia="Arial" w:hAnsi="Times New Roman" w:cs="Arial"/>
      <w:color w:val="000000" w:themeColor="text1"/>
      <w:sz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B4F15B-7F04-4AE6-9C9D-37EC4FF45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Pages>
  <Words>8326</Words>
  <Characters>47462</Characters>
  <Application>Microsoft Office Word</Application>
  <DocSecurity>0</DocSecurity>
  <Lines>395</Lines>
  <Paragraphs>111</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Executive summary </vt:lpstr>
      <vt:lpstr>Introduction </vt:lpstr>
      <vt:lpstr>Scope and analysis</vt:lpstr>
      <vt:lpstr>Main Body </vt:lpstr>
      <vt:lpstr>Findings </vt:lpstr>
      <vt:lpstr>Action plan </vt:lpstr>
      <vt:lpstr>Recommendations </vt:lpstr>
      <vt:lpstr>Conclusion </vt:lpstr>
      <vt:lpstr>References </vt:lpstr>
    </vt:vector>
  </TitlesOfParts>
  <Company/>
  <LinksUpToDate>false</LinksUpToDate>
  <CharactersWithSpaces>55677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dumitru cauni</dc:creator>
  <cp:keywords/>
  <dc:description/>
  <cp:lastModifiedBy>dumitru cauni</cp:lastModifiedBy>
  <cp:revision>4</cp:revision>
  <dcterms:created xsi:type="dcterms:W3CDTF">2023-03-01T21:51:00Z</dcterms:created>
  <dcterms:modified xsi:type="dcterms:W3CDTF">2023-03-02T20:48:00Z</dcterms:modified>
</cp:coreProperties>
</file>