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7ABD7" w14:textId="77777777" w:rsidR="00A34C79" w:rsidRDefault="00A34C79" w:rsidP="00A34C79">
      <w:pPr>
        <w:rPr>
          <w:b/>
        </w:rPr>
      </w:pPr>
      <w:r>
        <w:rPr>
          <w:b/>
        </w:rPr>
        <w:t>MANE:   OSAHENI NABULELE</w:t>
      </w:r>
    </w:p>
    <w:p w14:paraId="28E8379D" w14:textId="77777777" w:rsidR="00A34C79" w:rsidRDefault="00A34C79" w:rsidP="00A34C79">
      <w:pPr>
        <w:rPr>
          <w:b/>
        </w:rPr>
      </w:pPr>
    </w:p>
    <w:p w14:paraId="6FAA5A13" w14:textId="77777777" w:rsidR="00A34C79" w:rsidRDefault="00A34C79" w:rsidP="00A34C79">
      <w:pPr>
        <w:rPr>
          <w:b/>
        </w:rPr>
      </w:pPr>
      <w:r>
        <w:rPr>
          <w:b/>
        </w:rPr>
        <w:t>ID Number:  2335292</w:t>
      </w:r>
    </w:p>
    <w:p w14:paraId="754E7526" w14:textId="77777777" w:rsidR="00A34C79" w:rsidRDefault="00A34C79" w:rsidP="00A34C79">
      <w:pPr>
        <w:rPr>
          <w:b/>
        </w:rPr>
      </w:pPr>
    </w:p>
    <w:p w14:paraId="5DF12285" w14:textId="77777777" w:rsidR="00A34C79" w:rsidRDefault="00A34C79" w:rsidP="00A34C79">
      <w:pPr>
        <w:rPr>
          <w:b/>
        </w:rPr>
      </w:pPr>
      <w:r w:rsidRPr="00B45ACE">
        <w:rPr>
          <w:b/>
        </w:rPr>
        <w:t>Programme:</w:t>
      </w:r>
      <w:r>
        <w:rPr>
          <w:b/>
        </w:rPr>
        <w:t xml:space="preserve"> </w:t>
      </w:r>
      <w:r w:rsidRPr="00B45ACE">
        <w:rPr>
          <w:b/>
        </w:rPr>
        <w:t>BSc Health and Social Care</w:t>
      </w:r>
    </w:p>
    <w:p w14:paraId="06C641EE" w14:textId="77777777" w:rsidR="00A34C79" w:rsidRDefault="00A34C79" w:rsidP="00A34C79">
      <w:pPr>
        <w:rPr>
          <w:b/>
        </w:rPr>
      </w:pPr>
    </w:p>
    <w:p w14:paraId="7EDBF35E" w14:textId="77777777" w:rsidR="00A34C79" w:rsidRDefault="00A34C79" w:rsidP="00A34C79">
      <w:pPr>
        <w:rPr>
          <w:b/>
        </w:rPr>
      </w:pPr>
      <w:r w:rsidRPr="00B45ACE">
        <w:rPr>
          <w:b/>
        </w:rPr>
        <w:t>Module:</w:t>
      </w:r>
      <w:r>
        <w:rPr>
          <w:b/>
        </w:rPr>
        <w:t xml:space="preserve">  </w:t>
      </w:r>
      <w:r w:rsidRPr="000909F6">
        <w:rPr>
          <w:b/>
        </w:rPr>
        <w:t>Principles of Health and Social Care Practice</w:t>
      </w:r>
    </w:p>
    <w:p w14:paraId="571447EC" w14:textId="77777777" w:rsidR="00A34C79" w:rsidRDefault="00A34C79" w:rsidP="00A34C79">
      <w:pPr>
        <w:rPr>
          <w:b/>
        </w:rPr>
      </w:pPr>
    </w:p>
    <w:p w14:paraId="4017FC6E" w14:textId="77777777" w:rsidR="00A34C79" w:rsidRDefault="00A34C79" w:rsidP="00A34C79">
      <w:pPr>
        <w:rPr>
          <w:b/>
        </w:rPr>
      </w:pPr>
      <w:r>
        <w:rPr>
          <w:b/>
        </w:rPr>
        <w:t xml:space="preserve">Module Code: </w:t>
      </w:r>
      <w:r w:rsidRPr="00005A7B">
        <w:rPr>
          <w:b/>
        </w:rPr>
        <w:t>BMHP50</w:t>
      </w:r>
      <w:r>
        <w:rPr>
          <w:b/>
        </w:rPr>
        <w:t>16</w:t>
      </w:r>
    </w:p>
    <w:p w14:paraId="733BDDAD" w14:textId="77777777" w:rsidR="00A34C79" w:rsidRDefault="00A34C79" w:rsidP="00A34C79">
      <w:pPr>
        <w:rPr>
          <w:b/>
        </w:rPr>
      </w:pPr>
    </w:p>
    <w:p w14:paraId="5AB42E42" w14:textId="77777777" w:rsidR="00A34C79" w:rsidRDefault="00A34C79" w:rsidP="00A34C79">
      <w:pPr>
        <w:rPr>
          <w:b/>
          <w:bCs/>
        </w:rPr>
      </w:pPr>
      <w:r w:rsidRPr="00005A7B">
        <w:rPr>
          <w:b/>
        </w:rPr>
        <w:t>Assignment Title:</w:t>
      </w:r>
      <w:r>
        <w:rPr>
          <w:b/>
        </w:rPr>
        <w:t xml:space="preserve"> </w:t>
      </w:r>
      <w:r w:rsidRPr="00F239B0">
        <w:rPr>
          <w:b/>
          <w:bCs/>
        </w:rPr>
        <w:t> </w:t>
      </w:r>
      <w:r w:rsidRPr="00F27CDA">
        <w:rPr>
          <w:b/>
          <w:bCs/>
        </w:rPr>
        <w:t>Component 2</w:t>
      </w:r>
      <w:r>
        <w:rPr>
          <w:b/>
          <w:bCs/>
        </w:rPr>
        <w:t xml:space="preserve"> </w:t>
      </w:r>
      <w:r w:rsidRPr="00F27CDA">
        <w:rPr>
          <w:b/>
          <w:bCs/>
        </w:rPr>
        <w:t>Written Assignment (Report)</w:t>
      </w:r>
    </w:p>
    <w:p w14:paraId="4D5F6FEB" w14:textId="77777777" w:rsidR="00A34C79" w:rsidRDefault="00A34C79" w:rsidP="00A34C79">
      <w:pPr>
        <w:rPr>
          <w:b/>
        </w:rPr>
      </w:pPr>
    </w:p>
    <w:p w14:paraId="61557152" w14:textId="77777777" w:rsidR="00A34C79" w:rsidRPr="00CB2881" w:rsidRDefault="00A34C79" w:rsidP="00A34C79">
      <w:pPr>
        <w:rPr>
          <w:b/>
        </w:rPr>
      </w:pPr>
      <w:r w:rsidRPr="00B45ACE">
        <w:rPr>
          <w:b/>
        </w:rPr>
        <w:t>Lecturer:</w:t>
      </w:r>
      <w:r>
        <w:rPr>
          <w:b/>
        </w:rPr>
        <w:t xml:space="preserve">  </w:t>
      </w:r>
      <w:r w:rsidRPr="008336F2">
        <w:rPr>
          <w:b/>
        </w:rPr>
        <w:t>Dr</w:t>
      </w:r>
      <w:r>
        <w:rPr>
          <w:b/>
        </w:rPr>
        <w:t>.</w:t>
      </w:r>
      <w:r w:rsidRPr="008336F2">
        <w:rPr>
          <w:b/>
        </w:rPr>
        <w:t xml:space="preserve"> Helen Parsons</w:t>
      </w:r>
    </w:p>
    <w:p w14:paraId="25E946A9" w14:textId="77777777" w:rsidR="00A34C79" w:rsidRDefault="00A34C79" w:rsidP="00A34C79">
      <w:pPr>
        <w:rPr>
          <w:b/>
          <w:bCs/>
        </w:rPr>
      </w:pPr>
    </w:p>
    <w:p w14:paraId="01487C24" w14:textId="77777777" w:rsidR="00A34C79" w:rsidRDefault="00A34C79" w:rsidP="00A34C79">
      <w:pPr>
        <w:rPr>
          <w:b/>
          <w:bCs/>
        </w:rPr>
      </w:pPr>
      <w:r>
        <w:rPr>
          <w:b/>
          <w:bCs/>
        </w:rPr>
        <w:t>Date:  17 November 2025</w:t>
      </w:r>
    </w:p>
    <w:p w14:paraId="54CF3423" w14:textId="77777777" w:rsidR="00A34C79" w:rsidRDefault="00A34C79" w:rsidP="00A34C79">
      <w:pPr>
        <w:rPr>
          <w:b/>
          <w:bCs/>
        </w:rPr>
      </w:pPr>
    </w:p>
    <w:p w14:paraId="2C10125C" w14:textId="77777777" w:rsidR="00A34C79" w:rsidRPr="00B45ACE" w:rsidRDefault="00A34C79" w:rsidP="00A34C79">
      <w:pPr>
        <w:rPr>
          <w:b/>
          <w:bCs/>
        </w:rPr>
      </w:pPr>
      <w:r>
        <w:rPr>
          <w:b/>
          <w:bCs/>
        </w:rPr>
        <w:t xml:space="preserve">Title:  </w:t>
      </w:r>
      <w:r w:rsidRPr="00A14814">
        <w:rPr>
          <w:b/>
          <w:bCs/>
        </w:rPr>
        <w:t>Evaluation of Person-Centred Care and Partnership Working in Health and Social Care</w:t>
      </w:r>
    </w:p>
    <w:p w14:paraId="7F9D2B16" w14:textId="77777777" w:rsidR="00A34C79" w:rsidRDefault="00A34C79" w:rsidP="00A34C79"/>
    <w:p w14:paraId="4B8AD8C3" w14:textId="77777777" w:rsidR="00A34C79" w:rsidRDefault="00A34C79" w:rsidP="00A34C79"/>
    <w:p w14:paraId="28AA8EBA" w14:textId="77777777" w:rsidR="00A34C79" w:rsidRDefault="00A34C79" w:rsidP="00A34C79"/>
    <w:p w14:paraId="32323FE6" w14:textId="77777777" w:rsidR="00A34C79" w:rsidRDefault="00A34C79" w:rsidP="00A34C79"/>
    <w:p w14:paraId="4CCA3B96" w14:textId="77777777" w:rsidR="00A34C79" w:rsidRDefault="00A34C79" w:rsidP="00A34C79"/>
    <w:p w14:paraId="055CCBF4" w14:textId="77777777" w:rsidR="00A34C79" w:rsidRDefault="00A34C79" w:rsidP="00A34C79"/>
    <w:p w14:paraId="5408F6AD" w14:textId="77777777" w:rsidR="00A34C79" w:rsidRDefault="00A34C79" w:rsidP="00A34C79"/>
    <w:p w14:paraId="76EC3D09" w14:textId="77777777" w:rsidR="00A34C79" w:rsidRDefault="00A34C79" w:rsidP="00A34C79"/>
    <w:p w14:paraId="5FEE7B94" w14:textId="77777777" w:rsidR="00A34C79" w:rsidRDefault="00A34C79" w:rsidP="00A34C79"/>
    <w:p w14:paraId="5B07B99A" w14:textId="77777777" w:rsidR="00A34C79" w:rsidRDefault="00A34C79" w:rsidP="00A34C79"/>
    <w:p w14:paraId="30E5E3C3" w14:textId="40FE9785" w:rsidR="00A34C79" w:rsidRDefault="00A34C79" w:rsidP="00A34C79">
      <w:r w:rsidRPr="00E34844">
        <w:lastRenderedPageBreak/>
        <w:t>Table of Contents</w:t>
      </w:r>
    </w:p>
    <w:p w14:paraId="78187459" w14:textId="5900868C" w:rsidR="00A34C79" w:rsidRPr="00A34C79" w:rsidRDefault="00A34C79" w:rsidP="00A34C79">
      <w:r>
        <w:t xml:space="preserve">1: </w:t>
      </w:r>
      <w:r w:rsidRPr="00A34C79">
        <w:t>Introduction</w:t>
      </w:r>
    </w:p>
    <w:p w14:paraId="5D34755D" w14:textId="26235006" w:rsidR="00A34C79" w:rsidRPr="00A34C79" w:rsidRDefault="00A34C79" w:rsidP="00A34C79">
      <w:r>
        <w:t xml:space="preserve">2: </w:t>
      </w:r>
      <w:r w:rsidRPr="00A34C79">
        <w:t>Defining Person-Centred Care (PCC)</w:t>
      </w:r>
    </w:p>
    <w:p w14:paraId="40875484" w14:textId="68F023A3" w:rsidR="00A34C79" w:rsidRPr="00A34C79" w:rsidRDefault="00340D70" w:rsidP="00340D70">
      <w:r>
        <w:t xml:space="preserve">3: </w:t>
      </w:r>
      <w:r w:rsidR="00A34C79" w:rsidRPr="00A34C79">
        <w:t>Theoretical Model Underpinning PCC</w:t>
      </w:r>
    </w:p>
    <w:p w14:paraId="22C21CBA" w14:textId="1B2531F0" w:rsidR="00A34C79" w:rsidRPr="00A34C79" w:rsidRDefault="00340D70" w:rsidP="00340D70">
      <w:r>
        <w:t xml:space="preserve">4: </w:t>
      </w:r>
      <w:r w:rsidR="00A34C79" w:rsidRPr="00A34C79">
        <w:t>Ethical Fundamentals in Health &amp; Social Care</w:t>
      </w:r>
    </w:p>
    <w:p w14:paraId="0BD4DE12" w14:textId="24F74CB3" w:rsidR="00A34C79" w:rsidRPr="00A34C79" w:rsidRDefault="00340D70" w:rsidP="00340D70">
      <w:r>
        <w:t xml:space="preserve">5: </w:t>
      </w:r>
      <w:r w:rsidR="00A34C79" w:rsidRPr="00A34C79">
        <w:t>Evaluating Partnership Working (PW)</w:t>
      </w:r>
    </w:p>
    <w:p w14:paraId="00580B7F" w14:textId="0C26E247" w:rsidR="00A34C79" w:rsidRPr="00A34C79" w:rsidRDefault="00340D70" w:rsidP="00340D70">
      <w:r>
        <w:t xml:space="preserve">6: </w:t>
      </w:r>
      <w:r w:rsidR="00A34C79" w:rsidRPr="00A34C79">
        <w:t>Practical Application: Robyn’s Story – PCC &amp; PW in Action</w:t>
      </w:r>
    </w:p>
    <w:p w14:paraId="4CBDA808" w14:textId="3E9A8D90" w:rsidR="00A34C79" w:rsidRPr="00A34C79" w:rsidRDefault="00340D70" w:rsidP="00340D70">
      <w:r>
        <w:t xml:space="preserve">7: </w:t>
      </w:r>
      <w:r w:rsidR="00A34C79" w:rsidRPr="00A34C79">
        <w:t>Policy &amp; Legislation in Relation to PCC &amp; PW</w:t>
      </w:r>
    </w:p>
    <w:p w14:paraId="22E40AC9" w14:textId="106BC2F1" w:rsidR="00A34C79" w:rsidRPr="00A34C79" w:rsidRDefault="00340D70" w:rsidP="00340D70">
      <w:r>
        <w:t xml:space="preserve">8: </w:t>
      </w:r>
      <w:r w:rsidR="00A34C79" w:rsidRPr="00A34C79">
        <w:t>Recommendations for Future Development</w:t>
      </w:r>
    </w:p>
    <w:p w14:paraId="0E9C2C8D" w14:textId="7F06BE97" w:rsidR="00A34C79" w:rsidRDefault="00340D70" w:rsidP="00340D70">
      <w:r>
        <w:t xml:space="preserve">9: </w:t>
      </w:r>
      <w:r w:rsidR="00A34C79" w:rsidRPr="00A34C79">
        <w:t>Conclusion</w:t>
      </w:r>
    </w:p>
    <w:p w14:paraId="217E74A6" w14:textId="3F995203" w:rsidR="00A34C79" w:rsidRPr="00A34C79" w:rsidRDefault="00340D70" w:rsidP="00340D70">
      <w:r>
        <w:t xml:space="preserve">10: </w:t>
      </w:r>
      <w:r w:rsidR="00A34C79" w:rsidRPr="00A34C79">
        <w:t>References</w:t>
      </w:r>
      <w:r w:rsidR="00A34C79" w:rsidRPr="00A34C79">
        <w:br/>
      </w:r>
    </w:p>
    <w:p w14:paraId="432C94EA" w14:textId="77777777" w:rsidR="00A34C79" w:rsidRDefault="00A34C79" w:rsidP="00A34C79"/>
    <w:p w14:paraId="2B4ACFDE" w14:textId="77777777" w:rsidR="00A34C79" w:rsidRDefault="00A34C79" w:rsidP="00A34C79"/>
    <w:p w14:paraId="7BA20890" w14:textId="77777777" w:rsidR="00A34C79" w:rsidRDefault="00A34C79" w:rsidP="00A34C79"/>
    <w:p w14:paraId="42EB2426" w14:textId="77777777" w:rsidR="00A34C79" w:rsidRDefault="00A34C79" w:rsidP="00A34C79"/>
    <w:p w14:paraId="3107F681" w14:textId="77777777" w:rsidR="00A34C79" w:rsidRDefault="00A34C79" w:rsidP="00A34C79"/>
    <w:p w14:paraId="23E72575" w14:textId="77777777" w:rsidR="00A34C79" w:rsidRDefault="00A34C79" w:rsidP="00A34C79"/>
    <w:p w14:paraId="6512FB77" w14:textId="77777777" w:rsidR="00A34C79" w:rsidRDefault="00A34C79" w:rsidP="00A34C79"/>
    <w:p w14:paraId="2895DC81" w14:textId="77777777" w:rsidR="00A34C79" w:rsidRDefault="00A34C79" w:rsidP="00A34C79"/>
    <w:p w14:paraId="5F77D771" w14:textId="77777777" w:rsidR="00A34C79" w:rsidRDefault="00A34C79" w:rsidP="00A34C79"/>
    <w:p w14:paraId="28691493" w14:textId="77777777" w:rsidR="00A34C79" w:rsidRDefault="00A34C79" w:rsidP="00A34C79"/>
    <w:p w14:paraId="5B675B7C" w14:textId="77777777" w:rsidR="00A34C79" w:rsidRDefault="00A34C79" w:rsidP="00A34C79"/>
    <w:p w14:paraId="18CD0D6C" w14:textId="77777777" w:rsidR="00A34C79" w:rsidRDefault="00A34C79" w:rsidP="00A34C79"/>
    <w:p w14:paraId="4E59F4D0" w14:textId="77777777" w:rsidR="00A34C79" w:rsidRDefault="00A34C79" w:rsidP="00A34C79"/>
    <w:p w14:paraId="7CF00256" w14:textId="77777777" w:rsidR="00A34C79" w:rsidRDefault="00A34C79" w:rsidP="00A34C79"/>
    <w:p w14:paraId="126AF871" w14:textId="77777777" w:rsidR="00A34C79" w:rsidRDefault="00A34C79" w:rsidP="00A34C79"/>
    <w:p w14:paraId="5247BBBD" w14:textId="77777777" w:rsidR="00A34C79" w:rsidRDefault="00A34C79" w:rsidP="00A34C79"/>
    <w:p w14:paraId="13219E94" w14:textId="77777777" w:rsidR="00340D70" w:rsidRPr="007C28F8" w:rsidRDefault="00A34C79" w:rsidP="007C28F8">
      <w:pPr>
        <w:spacing w:line="360" w:lineRule="auto"/>
        <w:rPr>
          <w:sz w:val="22"/>
          <w:szCs w:val="22"/>
        </w:rPr>
      </w:pPr>
      <w:r w:rsidRPr="007C28F8">
        <w:rPr>
          <w:sz w:val="22"/>
          <w:szCs w:val="22"/>
        </w:rPr>
        <w:lastRenderedPageBreak/>
        <w:t xml:space="preserve">1: </w:t>
      </w:r>
      <w:r w:rsidRPr="00A34C79">
        <w:rPr>
          <w:sz w:val="22"/>
          <w:szCs w:val="22"/>
        </w:rPr>
        <w:t>Introduction</w:t>
      </w:r>
    </w:p>
    <w:p w14:paraId="06E243BA" w14:textId="77777777" w:rsidR="00340D70" w:rsidRPr="007C28F8" w:rsidRDefault="00A34C79" w:rsidP="007C28F8">
      <w:pPr>
        <w:spacing w:line="360" w:lineRule="auto"/>
        <w:rPr>
          <w:sz w:val="22"/>
          <w:szCs w:val="22"/>
        </w:rPr>
      </w:pPr>
      <w:r w:rsidRPr="007C28F8">
        <w:rPr>
          <w:sz w:val="22"/>
          <w:szCs w:val="22"/>
        </w:rPr>
        <w:t>The UK's health and social care system has changed a lot over the years.  Care for health and social needs is what HSC stands for. Working together (PW) and focussing on the person (PCC) are two things that are becoming increasingly important when it comes to giving good services. The attention moves from the system to the person, and their rights, interests, and ability to be involved in their own care are considered. This is done by figuring out if the person wants to be involved in their own care. Researchers from Barnard (2023) found that PCC and PW work together to make the health and social care industries fairer, to give people more power, and to make working together better.</w:t>
      </w:r>
    </w:p>
    <w:p w14:paraId="3083C439" w14:textId="5CDF8AF2" w:rsidR="00A34C79" w:rsidRPr="007C28F8" w:rsidRDefault="00A34C79" w:rsidP="007C28F8">
      <w:pPr>
        <w:spacing w:line="360" w:lineRule="auto"/>
        <w:rPr>
          <w:sz w:val="22"/>
          <w:szCs w:val="22"/>
        </w:rPr>
      </w:pPr>
      <w:r w:rsidRPr="007C28F8">
        <w:rPr>
          <w:sz w:val="22"/>
          <w:szCs w:val="22"/>
        </w:rPr>
        <w:t>Putting PCC and PW together is a response to problems like chronic illnesses, social inequality, and a lack of resources.  In line with the Care Act 2014 and the NHS Long Term Plan (2019), which call for whole, coordinated, and person-led care, these models encourage ethical and welcoming behaviour.</w:t>
      </w:r>
    </w:p>
    <w:p w14:paraId="39F0A425" w14:textId="77777777" w:rsidR="00A34C79" w:rsidRPr="007C28F8" w:rsidRDefault="00A34C79" w:rsidP="007C28F8">
      <w:pPr>
        <w:spacing w:line="360" w:lineRule="auto"/>
        <w:rPr>
          <w:sz w:val="22"/>
          <w:szCs w:val="22"/>
        </w:rPr>
      </w:pPr>
      <w:r w:rsidRPr="007C28F8">
        <w:rPr>
          <w:sz w:val="22"/>
          <w:szCs w:val="22"/>
        </w:rPr>
        <w:t>This study takes a critical look at how important PCC and PW are by looking at their definitions, theoretical bases, ethical principles, practical uses, and legal frameworks.  It also talks about the pros and cons of using these methods and uses cases from mental health services to show how they work in the real world.</w:t>
      </w:r>
    </w:p>
    <w:p w14:paraId="5FD5EC77" w14:textId="77777777" w:rsidR="00A34C79" w:rsidRPr="007C28F8" w:rsidRDefault="00A34C79" w:rsidP="007C28F8">
      <w:pPr>
        <w:spacing w:line="360" w:lineRule="auto"/>
        <w:rPr>
          <w:sz w:val="22"/>
          <w:szCs w:val="22"/>
        </w:rPr>
      </w:pPr>
      <w:r w:rsidRPr="007C28F8">
        <w:rPr>
          <w:sz w:val="22"/>
          <w:szCs w:val="22"/>
        </w:rPr>
        <w:t>2. Defining Person-Centred Care (PCC)</w:t>
      </w:r>
    </w:p>
    <w:p w14:paraId="2CDD86F2" w14:textId="77777777" w:rsidR="00A34C79" w:rsidRPr="007C28F8" w:rsidRDefault="00A34C79" w:rsidP="007C28F8">
      <w:pPr>
        <w:spacing w:line="360" w:lineRule="auto"/>
        <w:rPr>
          <w:sz w:val="22"/>
          <w:szCs w:val="22"/>
        </w:rPr>
      </w:pPr>
      <w:r w:rsidRPr="007C28F8">
        <w:rPr>
          <w:sz w:val="22"/>
          <w:szCs w:val="22"/>
        </w:rPr>
        <w:t>2.1 Definition</w:t>
      </w:r>
    </w:p>
    <w:p w14:paraId="498EB31A" w14:textId="77777777" w:rsidR="00A34C79" w:rsidRPr="007C28F8" w:rsidRDefault="00A34C79" w:rsidP="007C28F8">
      <w:pPr>
        <w:spacing w:line="360" w:lineRule="auto"/>
        <w:rPr>
          <w:sz w:val="22"/>
          <w:szCs w:val="22"/>
        </w:rPr>
      </w:pPr>
      <w:r w:rsidRPr="007C28F8">
        <w:rPr>
          <w:sz w:val="22"/>
          <w:szCs w:val="22"/>
        </w:rPr>
        <w:t>Care that "treats people with dignity, compassion, and respect, coordinated around their needs and enabling them to live an independent and fulfilling life" is what the Health Foundation (2021) calls PCC.  In the same way, NHS England (2019) says it means involving service users as equal partners in planning and carrying out their care.</w:t>
      </w:r>
    </w:p>
    <w:p w14:paraId="14E0EE62" w14:textId="77777777" w:rsidR="00A34C79" w:rsidRPr="007C28F8" w:rsidRDefault="00A34C79" w:rsidP="007C28F8">
      <w:pPr>
        <w:spacing w:line="360" w:lineRule="auto"/>
        <w:rPr>
          <w:sz w:val="22"/>
          <w:szCs w:val="22"/>
        </w:rPr>
      </w:pPr>
      <w:r w:rsidRPr="007C28F8">
        <w:rPr>
          <w:sz w:val="22"/>
          <w:szCs w:val="22"/>
        </w:rPr>
        <w:t>PCC puts people's needs and wants first by letting them share decisions and work together to make things.  The most important parts of PCC are:</w:t>
      </w:r>
    </w:p>
    <w:p w14:paraId="1425EBAA" w14:textId="77777777" w:rsidR="00A34C79" w:rsidRPr="007C28F8" w:rsidRDefault="00A34C79" w:rsidP="007C28F8">
      <w:pPr>
        <w:spacing w:line="360" w:lineRule="auto"/>
        <w:rPr>
          <w:sz w:val="22"/>
          <w:szCs w:val="22"/>
        </w:rPr>
      </w:pPr>
      <w:r w:rsidRPr="007C28F8">
        <w:rPr>
          <w:sz w:val="22"/>
          <w:szCs w:val="22"/>
        </w:rPr>
        <w:t>People's choices and values should be respected, and care should be organised around them instead of the company. People should also get emotional, mental, and physical support, and they should be able to make their own decisions through information and communication.</w:t>
      </w:r>
    </w:p>
    <w:p w14:paraId="4A64CEC2" w14:textId="77777777" w:rsidR="00A34C79" w:rsidRPr="007C28F8" w:rsidRDefault="00A34C79" w:rsidP="007C28F8">
      <w:pPr>
        <w:spacing w:line="360" w:lineRule="auto"/>
        <w:rPr>
          <w:sz w:val="22"/>
          <w:szCs w:val="22"/>
        </w:rPr>
      </w:pPr>
      <w:r w:rsidRPr="007C28F8">
        <w:rPr>
          <w:sz w:val="22"/>
          <w:szCs w:val="22"/>
        </w:rPr>
        <w:t>2.2 Benefits of PCC</w:t>
      </w:r>
    </w:p>
    <w:p w14:paraId="6AA33F90" w14:textId="77777777" w:rsidR="007B304C" w:rsidRDefault="00A34C79" w:rsidP="007C28F8">
      <w:pPr>
        <w:spacing w:line="360" w:lineRule="auto"/>
        <w:rPr>
          <w:sz w:val="22"/>
          <w:szCs w:val="22"/>
        </w:rPr>
      </w:pPr>
      <w:r w:rsidRPr="007C28F8">
        <w:rPr>
          <w:sz w:val="22"/>
          <w:szCs w:val="22"/>
        </w:rPr>
        <w:t xml:space="preserve">According to research, PCC leads to better health results, less anxiety, and higher levels of satisfaction (Health Foundation, 2021).  It also helps with better trust, communication, and </w:t>
      </w:r>
      <w:r w:rsidRPr="007C28F8">
        <w:rPr>
          <w:sz w:val="22"/>
          <w:szCs w:val="22"/>
        </w:rPr>
        <w:lastRenderedPageBreak/>
        <w:t>treatment compliance, all of which are very important for people with long-term diseases like dementia and diabetes (Barnard, 2023).</w:t>
      </w:r>
    </w:p>
    <w:p w14:paraId="055BB39A" w14:textId="2F18EF5B" w:rsidR="00A34C79" w:rsidRPr="007C28F8" w:rsidRDefault="00A34C79" w:rsidP="007C28F8">
      <w:pPr>
        <w:spacing w:line="360" w:lineRule="auto"/>
        <w:rPr>
          <w:sz w:val="22"/>
          <w:szCs w:val="22"/>
        </w:rPr>
      </w:pPr>
      <w:r w:rsidRPr="007C28F8">
        <w:rPr>
          <w:sz w:val="22"/>
          <w:szCs w:val="22"/>
        </w:rPr>
        <w:t>Well-coordinated care cuts down on hospital readmissions and unnecessary interventions, which helps groups save money (NHS England, 2019).  By building meaningful connections with patients, it also boosts staff morale and job satisfaction.</w:t>
      </w:r>
    </w:p>
    <w:p w14:paraId="3E1A1C65" w14:textId="77777777" w:rsidR="00A34C79" w:rsidRPr="007C28F8" w:rsidRDefault="00A34C79" w:rsidP="007C28F8">
      <w:pPr>
        <w:spacing w:line="360" w:lineRule="auto"/>
        <w:rPr>
          <w:sz w:val="22"/>
          <w:szCs w:val="22"/>
        </w:rPr>
      </w:pPr>
      <w:r w:rsidRPr="007C28F8">
        <w:rPr>
          <w:sz w:val="22"/>
          <w:szCs w:val="22"/>
        </w:rPr>
        <w:t>2.3 Limitations of PCC</w:t>
      </w:r>
    </w:p>
    <w:p w14:paraId="0AC02743" w14:textId="77777777" w:rsidR="00A34C79" w:rsidRPr="007C28F8" w:rsidRDefault="00A34C79" w:rsidP="007C28F8">
      <w:pPr>
        <w:spacing w:line="360" w:lineRule="auto"/>
        <w:rPr>
          <w:sz w:val="22"/>
          <w:szCs w:val="22"/>
        </w:rPr>
      </w:pPr>
      <w:r w:rsidRPr="007C28F8">
        <w:rPr>
          <w:sz w:val="22"/>
          <w:szCs w:val="22"/>
        </w:rPr>
        <w:t>Even though PCC has benefits, it is hard to put into action.</w:t>
      </w:r>
    </w:p>
    <w:p w14:paraId="08AEDD48" w14:textId="77777777" w:rsidR="00A34C79" w:rsidRPr="007C28F8" w:rsidRDefault="00A34C79" w:rsidP="007C28F8">
      <w:pPr>
        <w:spacing w:line="360" w:lineRule="auto"/>
        <w:rPr>
          <w:sz w:val="22"/>
          <w:szCs w:val="22"/>
        </w:rPr>
      </w:pPr>
      <w:r w:rsidRPr="007C28F8">
        <w:rPr>
          <w:sz w:val="22"/>
          <w:szCs w:val="22"/>
        </w:rPr>
        <w:t>Limits on staff time: Personalised care is limited by limited staff time (Barnard, 2022).</w:t>
      </w:r>
    </w:p>
    <w:p w14:paraId="376BBF84" w14:textId="314CF9EF" w:rsidR="00A34C79" w:rsidRPr="007C28F8" w:rsidRDefault="00A34C79" w:rsidP="007C28F8">
      <w:pPr>
        <w:spacing w:line="360" w:lineRule="auto"/>
        <w:rPr>
          <w:sz w:val="22"/>
          <w:szCs w:val="22"/>
        </w:rPr>
      </w:pPr>
      <w:r w:rsidRPr="007C28F8">
        <w:rPr>
          <w:sz w:val="22"/>
          <w:szCs w:val="22"/>
        </w:rPr>
        <w:t>Training gaps: A lot of practitioners don't have enough training in communication and understanding.</w:t>
      </w:r>
    </w:p>
    <w:p w14:paraId="3B9EF2CF" w14:textId="711D049D" w:rsidR="00A34C79" w:rsidRPr="007C28F8" w:rsidRDefault="00A34C79" w:rsidP="007C28F8">
      <w:pPr>
        <w:spacing w:line="360" w:lineRule="auto"/>
        <w:rPr>
          <w:sz w:val="22"/>
          <w:szCs w:val="22"/>
        </w:rPr>
      </w:pPr>
      <w:r w:rsidRPr="007C28F8">
        <w:rPr>
          <w:sz w:val="22"/>
          <w:szCs w:val="22"/>
        </w:rPr>
        <w:t>Systemic constraints: Rules set by the government can take precedence over personal choices.</w:t>
      </w:r>
    </w:p>
    <w:p w14:paraId="5BD5D074" w14:textId="0146DD1F" w:rsidR="00A34C79" w:rsidRPr="007C28F8" w:rsidRDefault="00A34C79" w:rsidP="007C28F8">
      <w:pPr>
        <w:spacing w:line="360" w:lineRule="auto"/>
        <w:rPr>
          <w:sz w:val="22"/>
          <w:szCs w:val="22"/>
        </w:rPr>
      </w:pPr>
      <w:r w:rsidRPr="007C28F8">
        <w:rPr>
          <w:sz w:val="22"/>
          <w:szCs w:val="22"/>
        </w:rPr>
        <w:t>Cultural differences: different ideas and language barriers make it hard to understand.</w:t>
      </w:r>
    </w:p>
    <w:p w14:paraId="34AAE981" w14:textId="77777777" w:rsidR="00A34C79" w:rsidRPr="007C28F8" w:rsidRDefault="00A34C79" w:rsidP="007C28F8">
      <w:pPr>
        <w:spacing w:line="360" w:lineRule="auto"/>
        <w:rPr>
          <w:sz w:val="22"/>
          <w:szCs w:val="22"/>
        </w:rPr>
      </w:pPr>
      <w:r w:rsidRPr="007C28F8">
        <w:rPr>
          <w:sz w:val="22"/>
          <w:szCs w:val="22"/>
        </w:rPr>
        <w:t>So, PCC's success relies on its organisational culture, its leaders, and its employees' ongoing professional development.</w:t>
      </w:r>
    </w:p>
    <w:p w14:paraId="182AFCDF" w14:textId="77777777" w:rsidR="00A34C79" w:rsidRPr="007C28F8" w:rsidRDefault="00A34C79" w:rsidP="007C28F8">
      <w:pPr>
        <w:spacing w:line="360" w:lineRule="auto"/>
        <w:rPr>
          <w:sz w:val="22"/>
          <w:szCs w:val="22"/>
        </w:rPr>
      </w:pPr>
      <w:r w:rsidRPr="007C28F8">
        <w:rPr>
          <w:sz w:val="22"/>
          <w:szCs w:val="22"/>
        </w:rPr>
        <w:t>3. Theoretical Model Underpinning PCC: Carl Rogers’ Humanistic Approach</w:t>
      </w:r>
    </w:p>
    <w:p w14:paraId="4433BF64" w14:textId="77777777" w:rsidR="00A34C79" w:rsidRPr="007C28F8" w:rsidRDefault="00A34C79" w:rsidP="007C28F8">
      <w:pPr>
        <w:spacing w:line="360" w:lineRule="auto"/>
        <w:rPr>
          <w:sz w:val="22"/>
          <w:szCs w:val="22"/>
        </w:rPr>
      </w:pPr>
      <w:r w:rsidRPr="007C28F8">
        <w:rPr>
          <w:sz w:val="22"/>
          <w:szCs w:val="22"/>
        </w:rPr>
        <w:t>3.1 Overview</w:t>
      </w:r>
    </w:p>
    <w:p w14:paraId="10424B01" w14:textId="77777777" w:rsidR="00A34C79" w:rsidRPr="007C28F8" w:rsidRDefault="00A34C79" w:rsidP="007C28F8">
      <w:pPr>
        <w:spacing w:line="360" w:lineRule="auto"/>
        <w:rPr>
          <w:sz w:val="22"/>
          <w:szCs w:val="22"/>
        </w:rPr>
      </w:pPr>
      <w:r w:rsidRPr="007C28F8">
        <w:rPr>
          <w:sz w:val="22"/>
          <w:szCs w:val="22"/>
        </w:rPr>
        <w:t>The ideas behind PCC come from Carl Rogers' Person-centred Theory (1951).  Rogers said that everyone has the ability to grow and become their best selves, and that this can happen in a space of genuineness, empathy, and unconditional positive respect.</w:t>
      </w:r>
    </w:p>
    <w:p w14:paraId="5A441983" w14:textId="77777777" w:rsidR="00A34C79" w:rsidRPr="007C28F8" w:rsidRDefault="00A34C79" w:rsidP="007C28F8">
      <w:pPr>
        <w:spacing w:line="360" w:lineRule="auto"/>
        <w:rPr>
          <w:sz w:val="22"/>
          <w:szCs w:val="22"/>
        </w:rPr>
      </w:pPr>
      <w:r w:rsidRPr="007C28F8">
        <w:rPr>
          <w:sz w:val="22"/>
          <w:szCs w:val="22"/>
        </w:rPr>
        <w:t>3.2 Application to PCC</w:t>
      </w:r>
    </w:p>
    <w:p w14:paraId="0193A09E" w14:textId="36FF7098" w:rsidR="00A34C79" w:rsidRPr="007C28F8" w:rsidRDefault="00A34C79" w:rsidP="007C28F8">
      <w:pPr>
        <w:spacing w:line="360" w:lineRule="auto"/>
        <w:rPr>
          <w:sz w:val="22"/>
          <w:szCs w:val="22"/>
        </w:rPr>
      </w:pPr>
      <w:r w:rsidRPr="007C28F8">
        <w:rPr>
          <w:sz w:val="22"/>
          <w:szCs w:val="22"/>
        </w:rPr>
        <w:t>Rogers' model tells people who work in HSC to see service users as partners in care instead of things that need to be fixed. These ideas are similar to PCC's main goals of respect, listening, and understanding. For example, in dementia care, taking a Rogerian method helps carers view the person beyond their diagnosis, enhancing dignity and emotional wellbeing (Barnard, 2023).</w:t>
      </w:r>
    </w:p>
    <w:p w14:paraId="178581B4" w14:textId="77777777" w:rsidR="00A34C79" w:rsidRPr="007C28F8" w:rsidRDefault="00A34C79" w:rsidP="007C28F8">
      <w:pPr>
        <w:spacing w:line="360" w:lineRule="auto"/>
        <w:rPr>
          <w:sz w:val="22"/>
          <w:szCs w:val="22"/>
        </w:rPr>
      </w:pPr>
      <w:r w:rsidRPr="007C28F8">
        <w:rPr>
          <w:sz w:val="22"/>
          <w:szCs w:val="22"/>
        </w:rPr>
        <w:t>3.3 Strengths and Limitations</w:t>
      </w:r>
    </w:p>
    <w:p w14:paraId="77CD819F" w14:textId="77777777" w:rsidR="00A34C79" w:rsidRPr="007C28F8" w:rsidRDefault="00A34C79" w:rsidP="007C28F8">
      <w:pPr>
        <w:spacing w:line="360" w:lineRule="auto"/>
        <w:rPr>
          <w:sz w:val="22"/>
          <w:szCs w:val="22"/>
        </w:rPr>
      </w:pPr>
      <w:r w:rsidRPr="007C28F8">
        <w:rPr>
          <w:sz w:val="22"/>
          <w:szCs w:val="22"/>
        </w:rPr>
        <w:t>Strengths:</w:t>
      </w:r>
    </w:p>
    <w:p w14:paraId="21F2B50D" w14:textId="77777777" w:rsidR="00A34C79" w:rsidRPr="007C28F8" w:rsidRDefault="00A34C79" w:rsidP="007C28F8">
      <w:pPr>
        <w:spacing w:line="360" w:lineRule="auto"/>
        <w:rPr>
          <w:sz w:val="22"/>
          <w:szCs w:val="22"/>
        </w:rPr>
      </w:pPr>
      <w:r w:rsidRPr="007C28F8">
        <w:rPr>
          <w:sz w:val="22"/>
          <w:szCs w:val="22"/>
        </w:rPr>
        <w:t>Helps people build therapeutic bonds.</w:t>
      </w:r>
    </w:p>
    <w:p w14:paraId="77186E63" w14:textId="008F4FAD" w:rsidR="00A34C79" w:rsidRPr="007C28F8" w:rsidRDefault="00A34C79" w:rsidP="007C28F8">
      <w:pPr>
        <w:spacing w:line="360" w:lineRule="auto"/>
        <w:rPr>
          <w:sz w:val="22"/>
          <w:szCs w:val="22"/>
        </w:rPr>
      </w:pPr>
      <w:r w:rsidRPr="007C28F8">
        <w:rPr>
          <w:sz w:val="22"/>
          <w:szCs w:val="22"/>
        </w:rPr>
        <w:t>Encourages understanding, listening, and respect for each other (Akhtar, 2012).</w:t>
      </w:r>
    </w:p>
    <w:p w14:paraId="7F4FD4C8" w14:textId="14F0508E" w:rsidR="00A34C79" w:rsidRPr="007C28F8" w:rsidRDefault="00A34C79" w:rsidP="007C28F8">
      <w:pPr>
        <w:spacing w:line="360" w:lineRule="auto"/>
        <w:rPr>
          <w:sz w:val="22"/>
          <w:szCs w:val="22"/>
        </w:rPr>
      </w:pPr>
      <w:r w:rsidRPr="007C28F8">
        <w:rPr>
          <w:sz w:val="22"/>
          <w:szCs w:val="22"/>
        </w:rPr>
        <w:lastRenderedPageBreak/>
        <w:t>Helps with thoughtful practice and giving patients more power.</w:t>
      </w:r>
    </w:p>
    <w:p w14:paraId="34A2F092" w14:textId="77777777" w:rsidR="00A34C79" w:rsidRPr="007C28F8" w:rsidRDefault="00A34C79" w:rsidP="007C28F8">
      <w:pPr>
        <w:spacing w:line="360" w:lineRule="auto"/>
        <w:rPr>
          <w:sz w:val="22"/>
          <w:szCs w:val="22"/>
        </w:rPr>
      </w:pPr>
      <w:r w:rsidRPr="007C28F8">
        <w:rPr>
          <w:sz w:val="22"/>
          <w:szCs w:val="22"/>
        </w:rPr>
        <w:t>Limitations:</w:t>
      </w:r>
    </w:p>
    <w:p w14:paraId="191258D5" w14:textId="77777777" w:rsidR="00340D70" w:rsidRPr="007C28F8" w:rsidRDefault="00A34C79" w:rsidP="007C28F8">
      <w:pPr>
        <w:spacing w:line="360" w:lineRule="auto"/>
        <w:rPr>
          <w:sz w:val="22"/>
          <w:szCs w:val="22"/>
        </w:rPr>
      </w:pPr>
      <w:r w:rsidRPr="007C28F8">
        <w:rPr>
          <w:sz w:val="22"/>
          <w:szCs w:val="22"/>
        </w:rPr>
        <w:t>Can be hard to do in places with a lot of pressure.</w:t>
      </w:r>
    </w:p>
    <w:p w14:paraId="4D868B69" w14:textId="0DC9FD98" w:rsidR="00A34C79" w:rsidRPr="007C28F8" w:rsidRDefault="00A34C79" w:rsidP="007C28F8">
      <w:pPr>
        <w:spacing w:line="360" w:lineRule="auto"/>
        <w:rPr>
          <w:sz w:val="22"/>
          <w:szCs w:val="22"/>
        </w:rPr>
      </w:pPr>
      <w:r w:rsidRPr="007C28F8">
        <w:rPr>
          <w:sz w:val="22"/>
          <w:szCs w:val="22"/>
        </w:rPr>
        <w:t>How well practitioners can get along with others is important.</w:t>
      </w:r>
    </w:p>
    <w:p w14:paraId="3D9F1489" w14:textId="77777777" w:rsidR="00A34C79" w:rsidRPr="007C28F8" w:rsidRDefault="00A34C79" w:rsidP="007C28F8">
      <w:pPr>
        <w:spacing w:line="360" w:lineRule="auto"/>
        <w:rPr>
          <w:sz w:val="22"/>
          <w:szCs w:val="22"/>
        </w:rPr>
      </w:pPr>
      <w:r w:rsidRPr="007C28F8">
        <w:rPr>
          <w:sz w:val="22"/>
          <w:szCs w:val="22"/>
        </w:rPr>
        <w:t>Some people, like those with memory problems, might not be able to fully participate.</w:t>
      </w:r>
    </w:p>
    <w:p w14:paraId="28979764" w14:textId="77777777" w:rsidR="00A34C79" w:rsidRPr="007C28F8" w:rsidRDefault="00A34C79" w:rsidP="007C28F8">
      <w:pPr>
        <w:spacing w:line="360" w:lineRule="auto"/>
        <w:rPr>
          <w:sz w:val="22"/>
          <w:szCs w:val="22"/>
        </w:rPr>
      </w:pPr>
      <w:r w:rsidRPr="007C28F8">
        <w:rPr>
          <w:sz w:val="22"/>
          <w:szCs w:val="22"/>
        </w:rPr>
        <w:t>Rogers' theory is still very important to current PCC because it shapes training, professional codes, and policymaking.</w:t>
      </w:r>
    </w:p>
    <w:p w14:paraId="5A97A34E" w14:textId="77777777" w:rsidR="00A34C79" w:rsidRPr="007C28F8" w:rsidRDefault="00A34C79" w:rsidP="007C28F8">
      <w:pPr>
        <w:spacing w:line="360" w:lineRule="auto"/>
        <w:rPr>
          <w:sz w:val="22"/>
          <w:szCs w:val="22"/>
        </w:rPr>
      </w:pPr>
      <w:r w:rsidRPr="007C28F8">
        <w:rPr>
          <w:sz w:val="22"/>
          <w:szCs w:val="22"/>
        </w:rPr>
        <w:t>4. Ethical Principles in PCC and PW</w:t>
      </w:r>
    </w:p>
    <w:p w14:paraId="0660C839" w14:textId="77777777" w:rsidR="00A34C79" w:rsidRPr="007C28F8" w:rsidRDefault="00A34C79" w:rsidP="007C28F8">
      <w:pPr>
        <w:spacing w:line="360" w:lineRule="auto"/>
        <w:rPr>
          <w:sz w:val="22"/>
          <w:szCs w:val="22"/>
        </w:rPr>
      </w:pPr>
      <w:r w:rsidRPr="007C28F8">
        <w:rPr>
          <w:sz w:val="22"/>
          <w:szCs w:val="22"/>
        </w:rPr>
        <w:t>Care that respects people's rights, humanity, and well-being is called ethical practice.  Both PCC and PW are based on the four biomedical ethics concepts that Beauchamp and Childress (2019), came up with: autonomy, beneficence, non-maleficence, and justice.</w:t>
      </w:r>
    </w:p>
    <w:p w14:paraId="49EDE0DD" w14:textId="77777777" w:rsidR="00A34C79" w:rsidRPr="007C28F8" w:rsidRDefault="00A34C79" w:rsidP="007C28F8">
      <w:pPr>
        <w:spacing w:line="360" w:lineRule="auto"/>
        <w:rPr>
          <w:sz w:val="22"/>
          <w:szCs w:val="22"/>
        </w:rPr>
      </w:pPr>
      <w:r w:rsidRPr="007C28F8">
        <w:rPr>
          <w:sz w:val="22"/>
          <w:szCs w:val="22"/>
        </w:rPr>
        <w:t>4.1 Autonomy</w:t>
      </w:r>
    </w:p>
    <w:p w14:paraId="45D853EE" w14:textId="77777777" w:rsidR="00A34C79" w:rsidRPr="007C28F8" w:rsidRDefault="00A34C79" w:rsidP="007C28F8">
      <w:pPr>
        <w:spacing w:line="360" w:lineRule="auto"/>
        <w:rPr>
          <w:sz w:val="22"/>
          <w:szCs w:val="22"/>
        </w:rPr>
      </w:pPr>
      <w:r w:rsidRPr="007C28F8">
        <w:rPr>
          <w:sz w:val="22"/>
          <w:szCs w:val="22"/>
        </w:rPr>
        <w:t>Autonomy means respecting each person's right to make choices based on accurate information.  PCC is an example of autonomy because it uses shared decision-making and informed agreement (Nursing and Midwifery Council, 2018).</w:t>
      </w:r>
    </w:p>
    <w:p w14:paraId="17189C8B" w14:textId="77777777" w:rsidR="00A34C79" w:rsidRPr="007C28F8" w:rsidRDefault="00A34C79" w:rsidP="007C28F8">
      <w:pPr>
        <w:spacing w:line="360" w:lineRule="auto"/>
        <w:rPr>
          <w:sz w:val="22"/>
          <w:szCs w:val="22"/>
        </w:rPr>
      </w:pPr>
      <w:r w:rsidRPr="007C28F8">
        <w:rPr>
          <w:sz w:val="22"/>
          <w:szCs w:val="22"/>
        </w:rPr>
        <w:t>4.2 Beneficence and Non-Maleficence</w:t>
      </w:r>
    </w:p>
    <w:p w14:paraId="263A3420" w14:textId="77777777" w:rsidR="00A34C79" w:rsidRPr="007C28F8" w:rsidRDefault="00A34C79" w:rsidP="007C28F8">
      <w:pPr>
        <w:spacing w:line="360" w:lineRule="auto"/>
        <w:rPr>
          <w:sz w:val="22"/>
          <w:szCs w:val="22"/>
        </w:rPr>
      </w:pPr>
      <w:r w:rsidRPr="007C28F8">
        <w:rPr>
          <w:sz w:val="22"/>
          <w:szCs w:val="22"/>
        </w:rPr>
        <w:t>Practitioners must do what is good for service users (beneficence) and not do anything bad (non-maleficence).  In mental health, for example, decisions about care often have to balance protecting privacy with making sure people are safe (Eyal, 2013).</w:t>
      </w:r>
    </w:p>
    <w:p w14:paraId="21EE68DF" w14:textId="77777777" w:rsidR="00A34C79" w:rsidRPr="007C28F8" w:rsidRDefault="00A34C79" w:rsidP="007C28F8">
      <w:pPr>
        <w:spacing w:line="360" w:lineRule="auto"/>
        <w:rPr>
          <w:sz w:val="22"/>
          <w:szCs w:val="22"/>
        </w:rPr>
      </w:pPr>
      <w:r w:rsidRPr="007C28F8">
        <w:rPr>
          <w:sz w:val="22"/>
          <w:szCs w:val="22"/>
        </w:rPr>
        <w:t>4.3 Justice</w:t>
      </w:r>
    </w:p>
    <w:p w14:paraId="56E8D0AD" w14:textId="77777777" w:rsidR="00340D70" w:rsidRPr="007C28F8" w:rsidRDefault="00A34C79" w:rsidP="007C28F8">
      <w:pPr>
        <w:spacing w:line="360" w:lineRule="auto"/>
        <w:rPr>
          <w:sz w:val="22"/>
          <w:szCs w:val="22"/>
        </w:rPr>
      </w:pPr>
      <w:r w:rsidRPr="007C28F8">
        <w:rPr>
          <w:sz w:val="22"/>
          <w:szCs w:val="22"/>
        </w:rPr>
        <w:t>Justice makes sure that everyone gets the same and fair services. The Equality Act of 2010 says that everyone, no matter their race, gender, or condition, has the same right to care. As Eyal (2013) says, addressing health disparities is both a moral and an economic duty.</w:t>
      </w:r>
    </w:p>
    <w:p w14:paraId="16BE67DF" w14:textId="7ECB437B" w:rsidR="00A34C79" w:rsidRPr="007C28F8" w:rsidRDefault="00A34C79" w:rsidP="007C28F8">
      <w:pPr>
        <w:spacing w:line="360" w:lineRule="auto"/>
        <w:rPr>
          <w:sz w:val="22"/>
          <w:szCs w:val="22"/>
        </w:rPr>
      </w:pPr>
      <w:r w:rsidRPr="007C28F8">
        <w:rPr>
          <w:sz w:val="22"/>
          <w:szCs w:val="22"/>
        </w:rPr>
        <w:t>4.4 Professional Ethics</w:t>
      </w:r>
    </w:p>
    <w:p w14:paraId="21A39AB9" w14:textId="77777777" w:rsidR="00A34C79" w:rsidRPr="007C28F8" w:rsidRDefault="00A34C79" w:rsidP="007C28F8">
      <w:pPr>
        <w:spacing w:line="360" w:lineRule="auto"/>
        <w:rPr>
          <w:sz w:val="22"/>
          <w:szCs w:val="22"/>
        </w:rPr>
      </w:pPr>
      <w:r w:rsidRPr="007C28F8">
        <w:rPr>
          <w:sz w:val="22"/>
          <w:szCs w:val="22"/>
        </w:rPr>
        <w:t>Honesty, privacy, and respect are stressed in codes of behaviour like the NMC Code (2018) and the HCPC Standards (2016).  Holding on to these ideals is important for both moral PCC and effective PW.</w:t>
      </w:r>
    </w:p>
    <w:p w14:paraId="1C737457" w14:textId="77777777" w:rsidR="00A34C79" w:rsidRPr="007C28F8" w:rsidRDefault="00A34C79" w:rsidP="007C28F8">
      <w:pPr>
        <w:spacing w:line="360" w:lineRule="auto"/>
        <w:rPr>
          <w:sz w:val="22"/>
          <w:szCs w:val="22"/>
        </w:rPr>
      </w:pPr>
      <w:r w:rsidRPr="007C28F8">
        <w:rPr>
          <w:sz w:val="22"/>
          <w:szCs w:val="22"/>
        </w:rPr>
        <w:t>5. Partnership Working (PW)</w:t>
      </w:r>
    </w:p>
    <w:p w14:paraId="1442EBE0" w14:textId="77777777" w:rsidR="00A34C79" w:rsidRPr="007C28F8" w:rsidRDefault="00A34C79" w:rsidP="007C28F8">
      <w:pPr>
        <w:spacing w:line="360" w:lineRule="auto"/>
        <w:rPr>
          <w:sz w:val="22"/>
          <w:szCs w:val="22"/>
        </w:rPr>
      </w:pPr>
      <w:r w:rsidRPr="007C28F8">
        <w:rPr>
          <w:sz w:val="22"/>
          <w:szCs w:val="22"/>
        </w:rPr>
        <w:lastRenderedPageBreak/>
        <w:t>5.1 Definition and Purpose</w:t>
      </w:r>
    </w:p>
    <w:p w14:paraId="665FA1AD" w14:textId="77777777" w:rsidR="00A34C79" w:rsidRPr="007C28F8" w:rsidRDefault="00A34C79" w:rsidP="007C28F8">
      <w:pPr>
        <w:spacing w:line="360" w:lineRule="auto"/>
        <w:rPr>
          <w:sz w:val="22"/>
          <w:szCs w:val="22"/>
        </w:rPr>
      </w:pPr>
      <w:r w:rsidRPr="007C28F8">
        <w:rPr>
          <w:sz w:val="22"/>
          <w:szCs w:val="22"/>
        </w:rPr>
        <w:t>PW is when workers, service users, carers, and agencies work together to provide care that is integrated and well-coordinated.  It keeps the health and social care services running smoothly by preventing duplication and breakdown (Barnard, 2023).</w:t>
      </w:r>
    </w:p>
    <w:p w14:paraId="7DCA579D" w14:textId="77777777" w:rsidR="00A34C79" w:rsidRPr="007C28F8" w:rsidRDefault="00A34C79" w:rsidP="007C28F8">
      <w:pPr>
        <w:spacing w:line="360" w:lineRule="auto"/>
        <w:rPr>
          <w:sz w:val="22"/>
          <w:szCs w:val="22"/>
        </w:rPr>
      </w:pPr>
      <w:r w:rsidRPr="007C28F8">
        <w:rPr>
          <w:sz w:val="22"/>
          <w:szCs w:val="22"/>
        </w:rPr>
        <w:t>5.2 Benefits</w:t>
      </w:r>
    </w:p>
    <w:p w14:paraId="56902635" w14:textId="77777777" w:rsidR="00A34C79" w:rsidRPr="007C28F8" w:rsidRDefault="00A34C79" w:rsidP="007C28F8">
      <w:pPr>
        <w:spacing w:line="360" w:lineRule="auto"/>
        <w:rPr>
          <w:sz w:val="22"/>
          <w:szCs w:val="22"/>
        </w:rPr>
      </w:pPr>
      <w:r w:rsidRPr="007C28F8">
        <w:rPr>
          <w:sz w:val="22"/>
          <w:szCs w:val="22"/>
        </w:rPr>
        <w:t>Holistic care: brings together experts from different fields.</w:t>
      </w:r>
    </w:p>
    <w:p w14:paraId="7316A8FA" w14:textId="3C9A5497" w:rsidR="00A34C79" w:rsidRPr="007C28F8" w:rsidRDefault="00A34C79" w:rsidP="007C28F8">
      <w:pPr>
        <w:spacing w:line="360" w:lineRule="auto"/>
        <w:rPr>
          <w:sz w:val="22"/>
          <w:szCs w:val="22"/>
        </w:rPr>
      </w:pPr>
      <w:r w:rsidRPr="007C28F8">
        <w:rPr>
          <w:sz w:val="22"/>
          <w:szCs w:val="22"/>
        </w:rPr>
        <w:t>Better efficiency: less work is duplicative, and communication is better.</w:t>
      </w:r>
    </w:p>
    <w:p w14:paraId="475D63F9" w14:textId="77777777" w:rsidR="00A34C79" w:rsidRPr="007C28F8" w:rsidRDefault="00A34C79" w:rsidP="007C28F8">
      <w:pPr>
        <w:spacing w:line="360" w:lineRule="auto"/>
        <w:rPr>
          <w:sz w:val="22"/>
          <w:szCs w:val="22"/>
        </w:rPr>
      </w:pPr>
      <w:r w:rsidRPr="007C28F8">
        <w:rPr>
          <w:sz w:val="22"/>
          <w:szCs w:val="22"/>
        </w:rPr>
        <w:t>Better Results: When people have the same goals, they can keep getting care and their health will improve (Health Foundation, 2021).</w:t>
      </w:r>
    </w:p>
    <w:p w14:paraId="64D129B0" w14:textId="07ABF33C" w:rsidR="00A34C79" w:rsidRPr="007C28F8" w:rsidRDefault="00A34C79" w:rsidP="007C28F8">
      <w:pPr>
        <w:spacing w:line="360" w:lineRule="auto"/>
        <w:rPr>
          <w:sz w:val="22"/>
          <w:szCs w:val="22"/>
        </w:rPr>
      </w:pPr>
      <w:r w:rsidRPr="007C28F8">
        <w:rPr>
          <w:sz w:val="22"/>
          <w:szCs w:val="22"/>
        </w:rPr>
        <w:t>Empowerment: Allows service users to take part in planning their own care.</w:t>
      </w:r>
    </w:p>
    <w:p w14:paraId="473923CC" w14:textId="77777777" w:rsidR="00A34C79" w:rsidRPr="007C28F8" w:rsidRDefault="00A34C79" w:rsidP="007C28F8">
      <w:pPr>
        <w:spacing w:line="360" w:lineRule="auto"/>
        <w:rPr>
          <w:sz w:val="22"/>
          <w:szCs w:val="22"/>
        </w:rPr>
      </w:pPr>
      <w:r w:rsidRPr="007C28F8">
        <w:rPr>
          <w:sz w:val="22"/>
          <w:szCs w:val="22"/>
        </w:rPr>
        <w:t>5.3 Challenges</w:t>
      </w:r>
    </w:p>
    <w:p w14:paraId="761F214C" w14:textId="77777777" w:rsidR="00A34C79" w:rsidRPr="007C28F8" w:rsidRDefault="00A34C79" w:rsidP="007C28F8">
      <w:pPr>
        <w:spacing w:line="360" w:lineRule="auto"/>
        <w:rPr>
          <w:sz w:val="22"/>
          <w:szCs w:val="22"/>
        </w:rPr>
      </w:pPr>
      <w:r w:rsidRPr="007C28F8">
        <w:rPr>
          <w:sz w:val="22"/>
          <w:szCs w:val="22"/>
        </w:rPr>
        <w:t>But PW can be slowed down by:</w:t>
      </w:r>
    </w:p>
    <w:p w14:paraId="234D58CC" w14:textId="77777777" w:rsidR="00A34C79" w:rsidRPr="007C28F8" w:rsidRDefault="00A34C79" w:rsidP="007C28F8">
      <w:pPr>
        <w:spacing w:line="360" w:lineRule="auto"/>
        <w:rPr>
          <w:sz w:val="22"/>
          <w:szCs w:val="22"/>
        </w:rPr>
      </w:pPr>
      <w:r w:rsidRPr="007C28F8">
        <w:rPr>
          <w:sz w:val="22"/>
          <w:szCs w:val="22"/>
        </w:rPr>
        <w:t>Problems with talking to each other between companies.</w:t>
      </w:r>
    </w:p>
    <w:p w14:paraId="69544B12" w14:textId="6A9EF81F" w:rsidR="00A34C79" w:rsidRPr="007C28F8" w:rsidRDefault="00A34C79" w:rsidP="007C28F8">
      <w:pPr>
        <w:spacing w:line="360" w:lineRule="auto"/>
        <w:rPr>
          <w:sz w:val="22"/>
          <w:szCs w:val="22"/>
        </w:rPr>
      </w:pPr>
      <w:r w:rsidRPr="007C28F8">
        <w:rPr>
          <w:sz w:val="22"/>
          <w:szCs w:val="22"/>
        </w:rPr>
        <w:t>There are imbalances of power between service users and experts.</w:t>
      </w:r>
    </w:p>
    <w:p w14:paraId="61D0DDE2" w14:textId="6FA1A75C" w:rsidR="00A34C79" w:rsidRPr="007C28F8" w:rsidRDefault="00A34C79" w:rsidP="007C28F8">
      <w:pPr>
        <w:spacing w:line="360" w:lineRule="auto"/>
        <w:rPr>
          <w:sz w:val="22"/>
          <w:szCs w:val="22"/>
        </w:rPr>
      </w:pPr>
      <w:r w:rsidRPr="007C28F8">
        <w:rPr>
          <w:sz w:val="22"/>
          <w:szCs w:val="22"/>
        </w:rPr>
        <w:t>Concerns about privacy when sharing information.</w:t>
      </w:r>
    </w:p>
    <w:p w14:paraId="24DD19F8" w14:textId="279E560E" w:rsidR="00A34C79" w:rsidRPr="007C28F8" w:rsidRDefault="00A34C79" w:rsidP="007C28F8">
      <w:pPr>
        <w:spacing w:line="360" w:lineRule="auto"/>
        <w:rPr>
          <w:sz w:val="22"/>
          <w:szCs w:val="22"/>
        </w:rPr>
      </w:pPr>
      <w:r w:rsidRPr="007C28F8">
        <w:rPr>
          <w:sz w:val="22"/>
          <w:szCs w:val="22"/>
        </w:rPr>
        <w:t>There is cultural resistance in groups.</w:t>
      </w:r>
    </w:p>
    <w:p w14:paraId="513A0407" w14:textId="77777777" w:rsidR="00A34C79" w:rsidRPr="007C28F8" w:rsidRDefault="00A34C79" w:rsidP="007C28F8">
      <w:pPr>
        <w:spacing w:line="360" w:lineRule="auto"/>
        <w:rPr>
          <w:sz w:val="22"/>
          <w:szCs w:val="22"/>
        </w:rPr>
      </w:pPr>
      <w:r w:rsidRPr="007C28F8">
        <w:rPr>
          <w:sz w:val="22"/>
          <w:szCs w:val="22"/>
        </w:rPr>
        <w:t>For PW to work, there needs to be trust, shared goals, and good leadership.</w:t>
      </w:r>
    </w:p>
    <w:p w14:paraId="176E2C09" w14:textId="77777777" w:rsidR="00A34C79" w:rsidRPr="007C28F8" w:rsidRDefault="00A34C79" w:rsidP="007C28F8">
      <w:pPr>
        <w:spacing w:line="360" w:lineRule="auto"/>
        <w:rPr>
          <w:sz w:val="22"/>
          <w:szCs w:val="22"/>
        </w:rPr>
      </w:pPr>
      <w:r w:rsidRPr="007C28F8">
        <w:rPr>
          <w:sz w:val="22"/>
          <w:szCs w:val="22"/>
        </w:rPr>
        <w:t>6. Practical Application: Robyn’s Story – PCC &amp; PW in Action</w:t>
      </w:r>
    </w:p>
    <w:p w14:paraId="38C3D4B7" w14:textId="57DFB118" w:rsidR="00340D70" w:rsidRPr="007C28F8" w:rsidRDefault="006E68D8" w:rsidP="007C28F8">
      <w:pPr>
        <w:spacing w:line="360" w:lineRule="auto"/>
        <w:rPr>
          <w:sz w:val="22"/>
          <w:szCs w:val="22"/>
        </w:rPr>
      </w:pPr>
      <w:r w:rsidRPr="006E68D8">
        <w:rPr>
          <w:sz w:val="22"/>
          <w:szCs w:val="22"/>
        </w:rPr>
        <w:t>Robyn's narrative exemplifies the synergy between Person-centred Care (PCC) and Partnership Working (PW) in the realms of health and social care. NHS England reports that Robyn sustained a back injury at the age of 21, resulting in tetraplegia and necessitating round-the-clock care. Initially, Robyn's care was managed by a home-care agency specialising in spinal injury assistance. This agency received funding from both her local government and the Continuing Health Care (CHC) program</w:t>
      </w:r>
      <w:r>
        <w:rPr>
          <w:sz w:val="22"/>
          <w:szCs w:val="22"/>
        </w:rPr>
        <w:t xml:space="preserve"> </w:t>
      </w:r>
      <w:r w:rsidR="00340D70" w:rsidRPr="007C28F8">
        <w:rPr>
          <w:sz w:val="22"/>
          <w:szCs w:val="22"/>
        </w:rPr>
        <w:t>(England, 201</w:t>
      </w:r>
      <w:r w:rsidR="007C6BD8" w:rsidRPr="007C28F8">
        <w:rPr>
          <w:sz w:val="22"/>
          <w:szCs w:val="22"/>
        </w:rPr>
        <w:t>5).</w:t>
      </w:r>
    </w:p>
    <w:p w14:paraId="6DCE74E0" w14:textId="77777777" w:rsidR="007C6BD8" w:rsidRPr="007C28F8" w:rsidRDefault="00A34C79" w:rsidP="007C28F8">
      <w:pPr>
        <w:spacing w:line="360" w:lineRule="auto"/>
        <w:rPr>
          <w:sz w:val="22"/>
          <w:szCs w:val="22"/>
        </w:rPr>
      </w:pPr>
      <w:r w:rsidRPr="007C28F8">
        <w:rPr>
          <w:sz w:val="22"/>
          <w:szCs w:val="22"/>
        </w:rPr>
        <w:t>At first, this system "worked pretty well," but over time, service delivery got worse. As the agency grew, it became harder to hire and keep personal assistants (PAs), which led to a loss of continuity in care.  Robyn had 36 different PAs help her during her last full year with the agency.</w:t>
      </w:r>
    </w:p>
    <w:p w14:paraId="4258F73B" w14:textId="15C05410" w:rsidR="007C6BD8" w:rsidRPr="007C28F8" w:rsidRDefault="00A34C79" w:rsidP="007C28F8">
      <w:pPr>
        <w:spacing w:line="360" w:lineRule="auto"/>
        <w:rPr>
          <w:sz w:val="22"/>
          <w:szCs w:val="22"/>
        </w:rPr>
      </w:pPr>
      <w:r w:rsidRPr="007C28F8">
        <w:rPr>
          <w:sz w:val="22"/>
          <w:szCs w:val="22"/>
        </w:rPr>
        <w:lastRenderedPageBreak/>
        <w:t>Robyn talked about how this affected her ability to live a normal life. She said she couldn't even get out of bed safely, let alone leave the house or take care of her beloved ponies, which were a big part of who she was and how she felt.  The care service often sent PAs who were allergic to or scared of animals or who couldn't drive, which made it hard for her to get to the stables she loved</w:t>
      </w:r>
      <w:r w:rsidR="007C6BD8" w:rsidRPr="007C28F8">
        <w:rPr>
          <w:sz w:val="22"/>
          <w:szCs w:val="22"/>
        </w:rPr>
        <w:t xml:space="preserve"> (England, 2015)</w:t>
      </w:r>
    </w:p>
    <w:p w14:paraId="4393B3C6" w14:textId="77777777" w:rsidR="007C6BD8" w:rsidRPr="007C28F8" w:rsidRDefault="00A34C79" w:rsidP="007C28F8">
      <w:pPr>
        <w:spacing w:line="360" w:lineRule="auto"/>
        <w:rPr>
          <w:sz w:val="22"/>
          <w:szCs w:val="22"/>
        </w:rPr>
      </w:pPr>
      <w:r w:rsidRPr="007C28F8">
        <w:rPr>
          <w:sz w:val="22"/>
          <w:szCs w:val="22"/>
        </w:rPr>
        <w:t>This shows a big problem with traditional agency-led care: it met minimum safety standards (it was "safe"), but it didn't give people the freedom to make important choices about their lives, which is one of the main goals of PCC.  Even though they are "supported," service users like Robyn are still limited without consistent, appropriate help.</w:t>
      </w:r>
    </w:p>
    <w:p w14:paraId="5BE6AE18" w14:textId="77777777" w:rsidR="007C6BD8" w:rsidRPr="007C28F8" w:rsidRDefault="00A34C79" w:rsidP="007C28F8">
      <w:pPr>
        <w:spacing w:line="360" w:lineRule="auto"/>
        <w:rPr>
          <w:sz w:val="22"/>
          <w:szCs w:val="22"/>
        </w:rPr>
      </w:pPr>
      <w:r w:rsidRPr="007C28F8">
        <w:rPr>
          <w:sz w:val="22"/>
          <w:szCs w:val="22"/>
        </w:rPr>
        <w:t>In 2014, Robyn wanted to make a change, so she asked her social care and CHC teams to let her hire her own PAs.  It was suggested to have a Personal Health Budget (PHB).  According to records from NHS England, Robyn's PHB went live in November 2015. This was after 18 months of planning, negotiating, and help from her PHB nurse and the Personal Budget Support Service (PBSS)</w:t>
      </w:r>
      <w:r w:rsidR="007C6BD8" w:rsidRPr="007C28F8">
        <w:rPr>
          <w:sz w:val="22"/>
          <w:szCs w:val="22"/>
        </w:rPr>
        <w:t xml:space="preserve"> (England, 2015)</w:t>
      </w:r>
    </w:p>
    <w:p w14:paraId="48BC5918" w14:textId="519F0098" w:rsidR="00A34C79" w:rsidRPr="007C28F8" w:rsidRDefault="00A34C79" w:rsidP="007C28F8">
      <w:pPr>
        <w:spacing w:line="360" w:lineRule="auto"/>
        <w:rPr>
          <w:sz w:val="22"/>
          <w:szCs w:val="22"/>
        </w:rPr>
      </w:pPr>
      <w:r w:rsidRPr="007C28F8">
        <w:rPr>
          <w:sz w:val="22"/>
          <w:szCs w:val="22"/>
        </w:rPr>
        <w:t xml:space="preserve">Under the PHB, Robyn hired two full-time live-in PAs on a weekly rotation. When one of them had to go on vacation, she had agency backup.  In her last year with the agency, there were 36 PAs, but after three years, she only reported five: two regular and three filling leave.  </w:t>
      </w:r>
    </w:p>
    <w:p w14:paraId="72F1BB5C" w14:textId="00BD9C2E" w:rsidR="00A34C79" w:rsidRPr="007C28F8" w:rsidRDefault="00A34C79" w:rsidP="007C28F8">
      <w:pPr>
        <w:spacing w:line="360" w:lineRule="auto"/>
        <w:rPr>
          <w:sz w:val="22"/>
          <w:szCs w:val="22"/>
        </w:rPr>
      </w:pPr>
      <w:r w:rsidRPr="007C28F8">
        <w:rPr>
          <w:sz w:val="22"/>
          <w:szCs w:val="22"/>
        </w:rPr>
        <w:t>Thanks to my PHB, I am back in charge of my life for the first time since I got hurt. The people who come to my door to care for me are the ones I choose...  It's possible for me to get along well with my PAs...  It gave me the strength and courage to go out and start living my life again after getting the right care and support.</w:t>
      </w:r>
    </w:p>
    <w:p w14:paraId="259CD165" w14:textId="77777777" w:rsidR="00A34C79" w:rsidRPr="007C28F8" w:rsidRDefault="00A34C79" w:rsidP="007C28F8">
      <w:pPr>
        <w:spacing w:line="360" w:lineRule="auto"/>
        <w:rPr>
          <w:sz w:val="22"/>
          <w:szCs w:val="22"/>
        </w:rPr>
      </w:pPr>
      <w:r w:rsidRPr="007C28F8">
        <w:rPr>
          <w:sz w:val="22"/>
          <w:szCs w:val="22"/>
        </w:rPr>
        <w:t>From a PCC point of view, Robyn's story shows core principles: giving her choices (choosing her own staff), planning her care around her life goals (running an animal-based business and driving a carriage), and letting her have a say in decisions.  Her lived preferences, like having horses and being socially involved, were put back in the spotlight instead of being pushed to the side by a minimal safety model.</w:t>
      </w:r>
    </w:p>
    <w:p w14:paraId="4B9D6DE1" w14:textId="77777777" w:rsidR="007C6BD8" w:rsidRPr="007C28F8" w:rsidRDefault="00A34C79" w:rsidP="007C28F8">
      <w:pPr>
        <w:spacing w:line="360" w:lineRule="auto"/>
        <w:rPr>
          <w:sz w:val="22"/>
          <w:szCs w:val="22"/>
        </w:rPr>
      </w:pPr>
      <w:r w:rsidRPr="007C28F8">
        <w:rPr>
          <w:sz w:val="22"/>
          <w:szCs w:val="22"/>
        </w:rPr>
        <w:t xml:space="preserve"> From a PW's point of view, the change went well because many people worked together to make it happen. The CHC nurse, PBSS, social care teams, and the local government all coordinated the budget, employment support, payroll/legal support, and back-up agency plans.  The direct job model required coordination between different areas, such as funding for health care, commissioning for social care, and employment support services. This is an example of how partnerships work in real life</w:t>
      </w:r>
      <w:r w:rsidR="007C6BD8" w:rsidRPr="007C28F8">
        <w:rPr>
          <w:sz w:val="22"/>
          <w:szCs w:val="22"/>
        </w:rPr>
        <w:t xml:space="preserve"> (England, 2015)</w:t>
      </w:r>
    </w:p>
    <w:p w14:paraId="49FA04CD" w14:textId="77777777" w:rsidR="007C6BD8" w:rsidRPr="007C28F8" w:rsidRDefault="00A34C79" w:rsidP="007C28F8">
      <w:pPr>
        <w:spacing w:line="360" w:lineRule="auto"/>
        <w:rPr>
          <w:sz w:val="22"/>
          <w:szCs w:val="22"/>
        </w:rPr>
      </w:pPr>
      <w:r w:rsidRPr="007C28F8">
        <w:rPr>
          <w:sz w:val="22"/>
          <w:szCs w:val="22"/>
        </w:rPr>
        <w:lastRenderedPageBreak/>
        <w:t>But Robyn's story also shows problems. The 18-month wait before the PHB went live, times when she didn't talk to anyone, and the stress of managing multiple teams (CHC and social care) show that organisations aren't working together well and that service users are being overworked.</w:t>
      </w:r>
    </w:p>
    <w:p w14:paraId="7F580DAF" w14:textId="77777777" w:rsidR="007C6BD8" w:rsidRPr="007C28F8" w:rsidRDefault="00A34C79" w:rsidP="007C28F8">
      <w:pPr>
        <w:spacing w:line="360" w:lineRule="auto"/>
        <w:rPr>
          <w:sz w:val="22"/>
          <w:szCs w:val="22"/>
        </w:rPr>
      </w:pPr>
      <w:r w:rsidRPr="007C28F8">
        <w:rPr>
          <w:sz w:val="22"/>
          <w:szCs w:val="22"/>
        </w:rPr>
        <w:t>Robyn's story shows how PCC and PW can work together in the end:  PCC shifts the attention to the person's life and priorities, and PW provides the tools for working together to make that happen.  Without the partnership parts (funding, agencies, and support services), the person-centred goal would be hard to achieve. Without the person-centred goal, the partnerships could lead to general answers instead of real-life change</w:t>
      </w:r>
      <w:r w:rsidR="007C6BD8" w:rsidRPr="007C28F8">
        <w:rPr>
          <w:sz w:val="22"/>
          <w:szCs w:val="22"/>
        </w:rPr>
        <w:t xml:space="preserve"> (England, 2015)</w:t>
      </w:r>
    </w:p>
    <w:p w14:paraId="4FB38D9F" w14:textId="77777777" w:rsidR="00A34C79" w:rsidRPr="007C28F8" w:rsidRDefault="00A34C79" w:rsidP="007C28F8">
      <w:pPr>
        <w:spacing w:line="360" w:lineRule="auto"/>
        <w:rPr>
          <w:sz w:val="22"/>
          <w:szCs w:val="22"/>
        </w:rPr>
      </w:pPr>
      <w:r w:rsidRPr="007C28F8">
        <w:rPr>
          <w:sz w:val="22"/>
          <w:szCs w:val="22"/>
        </w:rPr>
        <w:t>7. Policy and Legislative Frameworks Supporting PCC and PW</w:t>
      </w:r>
    </w:p>
    <w:p w14:paraId="40B84591" w14:textId="77777777" w:rsidR="007C6BD8" w:rsidRPr="007C28F8" w:rsidRDefault="00A34C79" w:rsidP="007C28F8">
      <w:pPr>
        <w:spacing w:line="360" w:lineRule="auto"/>
        <w:rPr>
          <w:sz w:val="22"/>
          <w:szCs w:val="22"/>
        </w:rPr>
      </w:pPr>
      <w:r w:rsidRPr="007C28F8">
        <w:rPr>
          <w:sz w:val="22"/>
          <w:szCs w:val="22"/>
        </w:rPr>
        <w:t>The UK's policies strongly back up PCC and PW:</w:t>
      </w:r>
      <w:r w:rsidR="007C6BD8" w:rsidRPr="007C28F8">
        <w:rPr>
          <w:sz w:val="22"/>
          <w:szCs w:val="22"/>
        </w:rPr>
        <w:t xml:space="preserve"> </w:t>
      </w:r>
    </w:p>
    <w:p w14:paraId="42E08975" w14:textId="22D0D641" w:rsidR="00A34C79" w:rsidRPr="007C28F8" w:rsidRDefault="00A34C79" w:rsidP="007C28F8">
      <w:pPr>
        <w:spacing w:line="360" w:lineRule="auto"/>
        <w:rPr>
          <w:sz w:val="22"/>
          <w:szCs w:val="22"/>
        </w:rPr>
      </w:pPr>
      <w:r w:rsidRPr="007C28F8">
        <w:rPr>
          <w:sz w:val="22"/>
          <w:szCs w:val="22"/>
        </w:rPr>
        <w:t>The Care Act of 2014 stresses the concept of wellbeing and requires agencies to work together.</w:t>
      </w:r>
    </w:p>
    <w:p w14:paraId="3B062625" w14:textId="13D63366" w:rsidR="00A34C79" w:rsidRPr="007C28F8" w:rsidRDefault="00A34C79" w:rsidP="007C28F8">
      <w:pPr>
        <w:spacing w:line="360" w:lineRule="auto"/>
        <w:rPr>
          <w:sz w:val="22"/>
          <w:szCs w:val="22"/>
        </w:rPr>
      </w:pPr>
      <w:r w:rsidRPr="007C28F8">
        <w:rPr>
          <w:sz w:val="22"/>
          <w:szCs w:val="22"/>
        </w:rPr>
        <w:t>The Health and Social Care Act of 2012 gave patients more freedom and responsibility.</w:t>
      </w:r>
    </w:p>
    <w:p w14:paraId="75F22EB5" w14:textId="1B7E9E82" w:rsidR="00A34C79" w:rsidRPr="007C28F8" w:rsidRDefault="00A34C79" w:rsidP="007C28F8">
      <w:pPr>
        <w:spacing w:line="360" w:lineRule="auto"/>
        <w:rPr>
          <w:sz w:val="22"/>
          <w:szCs w:val="22"/>
        </w:rPr>
      </w:pPr>
      <w:r w:rsidRPr="007C28F8">
        <w:rPr>
          <w:sz w:val="22"/>
          <w:szCs w:val="22"/>
        </w:rPr>
        <w:t>Personalised care and merging through Integrated Care Systems (ICSs) are key goals of the NHS Long Term Plan (2019).</w:t>
      </w:r>
    </w:p>
    <w:p w14:paraId="66F6CAB7" w14:textId="7851B03A" w:rsidR="00A34C79" w:rsidRPr="007C28F8" w:rsidRDefault="00A34C79" w:rsidP="007C28F8">
      <w:pPr>
        <w:spacing w:line="360" w:lineRule="auto"/>
        <w:rPr>
          <w:sz w:val="22"/>
          <w:szCs w:val="22"/>
        </w:rPr>
      </w:pPr>
      <w:r w:rsidRPr="007C28F8">
        <w:rPr>
          <w:sz w:val="22"/>
          <w:szCs w:val="22"/>
        </w:rPr>
        <w:t>The Equality Act of 2010 protects people from being discriminated against.</w:t>
      </w:r>
    </w:p>
    <w:p w14:paraId="24CBBD27" w14:textId="70E29821" w:rsidR="00A34C79" w:rsidRPr="007C28F8" w:rsidRDefault="00A34C79" w:rsidP="007C28F8">
      <w:pPr>
        <w:spacing w:line="360" w:lineRule="auto"/>
        <w:rPr>
          <w:sz w:val="22"/>
          <w:szCs w:val="22"/>
        </w:rPr>
      </w:pPr>
      <w:r w:rsidRPr="007C28F8">
        <w:rPr>
          <w:sz w:val="22"/>
          <w:szCs w:val="22"/>
        </w:rPr>
        <w:t>The Children Act 2004 encourages agencies to work together to keep children safe.</w:t>
      </w:r>
    </w:p>
    <w:p w14:paraId="37243F82" w14:textId="77777777" w:rsidR="00A34C79" w:rsidRPr="007C28F8" w:rsidRDefault="00A34C79" w:rsidP="007C28F8">
      <w:pPr>
        <w:spacing w:line="360" w:lineRule="auto"/>
        <w:rPr>
          <w:sz w:val="22"/>
          <w:szCs w:val="22"/>
        </w:rPr>
      </w:pPr>
      <w:r w:rsidRPr="007C28F8">
        <w:rPr>
          <w:sz w:val="22"/>
          <w:szCs w:val="22"/>
        </w:rPr>
        <w:t>These guidelines show that the whole country is committed to person-led, joined-up services.  However, critics argue that financial cuts and staff shortages hinder implementation (Barnard, 2023).</w:t>
      </w:r>
    </w:p>
    <w:p w14:paraId="453361B4" w14:textId="77777777" w:rsidR="00A34C79" w:rsidRPr="007C28F8" w:rsidRDefault="00A34C79" w:rsidP="007C28F8">
      <w:pPr>
        <w:spacing w:line="360" w:lineRule="auto"/>
        <w:rPr>
          <w:sz w:val="22"/>
          <w:szCs w:val="22"/>
        </w:rPr>
      </w:pPr>
      <w:r w:rsidRPr="007C28F8">
        <w:rPr>
          <w:sz w:val="22"/>
          <w:szCs w:val="22"/>
        </w:rPr>
        <w:t>8. Recommendations</w:t>
      </w:r>
    </w:p>
    <w:p w14:paraId="73402917" w14:textId="78DCAF06" w:rsidR="00A34C79" w:rsidRPr="007C28F8" w:rsidRDefault="00A34C79" w:rsidP="007C28F8">
      <w:pPr>
        <w:spacing w:line="360" w:lineRule="auto"/>
        <w:rPr>
          <w:sz w:val="22"/>
          <w:szCs w:val="22"/>
        </w:rPr>
      </w:pPr>
      <w:r w:rsidRPr="007C28F8">
        <w:rPr>
          <w:sz w:val="22"/>
          <w:szCs w:val="22"/>
        </w:rPr>
        <w:t>1. Better training: regular lessons in understanding others, talking to them, and understanding other cultures (Akhtar, 2012).</w:t>
      </w:r>
    </w:p>
    <w:p w14:paraId="1AA04492" w14:textId="7B22706E" w:rsidR="00A34C79" w:rsidRPr="007C28F8" w:rsidRDefault="00A34C79" w:rsidP="007C28F8">
      <w:pPr>
        <w:spacing w:line="360" w:lineRule="auto"/>
        <w:rPr>
          <w:sz w:val="22"/>
          <w:szCs w:val="22"/>
        </w:rPr>
      </w:pPr>
      <w:r w:rsidRPr="007C28F8">
        <w:rPr>
          <w:sz w:val="22"/>
          <w:szCs w:val="22"/>
        </w:rPr>
        <w:t>2: Digital Integration: Better data tools to support information sharing (NHS England, 2023).</w:t>
      </w:r>
    </w:p>
    <w:p w14:paraId="46AD08BC" w14:textId="439DDFD2" w:rsidR="00A34C79" w:rsidRPr="007C28F8" w:rsidRDefault="00A34C79" w:rsidP="007C28F8">
      <w:pPr>
        <w:spacing w:line="360" w:lineRule="auto"/>
        <w:rPr>
          <w:sz w:val="22"/>
          <w:szCs w:val="22"/>
        </w:rPr>
      </w:pPr>
      <w:r w:rsidRPr="007C28F8">
        <w:rPr>
          <w:sz w:val="22"/>
          <w:szCs w:val="22"/>
        </w:rPr>
        <w:t>3. Involvement of Service Users: Encourage co-production and shared decision-making (Health Foundation, 2021).</w:t>
      </w:r>
    </w:p>
    <w:p w14:paraId="059C12C2" w14:textId="1C6E1875" w:rsidR="00A34C79" w:rsidRPr="007C28F8" w:rsidRDefault="00A34C79" w:rsidP="007C28F8">
      <w:pPr>
        <w:spacing w:line="360" w:lineRule="auto"/>
        <w:rPr>
          <w:sz w:val="22"/>
          <w:szCs w:val="22"/>
        </w:rPr>
      </w:pPr>
      <w:r w:rsidRPr="007C28F8">
        <w:rPr>
          <w:sz w:val="22"/>
          <w:szCs w:val="22"/>
        </w:rPr>
        <w:t>4. Reducing Inequalities: Make sure that disadvantaged groups have similar access (Eyal, 2013).</w:t>
      </w:r>
    </w:p>
    <w:p w14:paraId="4F885BCA" w14:textId="13EB7DCF" w:rsidR="00A34C79" w:rsidRPr="007C28F8" w:rsidRDefault="00A34C79" w:rsidP="007C28F8">
      <w:pPr>
        <w:spacing w:line="360" w:lineRule="auto"/>
        <w:rPr>
          <w:sz w:val="22"/>
          <w:szCs w:val="22"/>
        </w:rPr>
      </w:pPr>
      <w:r w:rsidRPr="007C28F8">
        <w:rPr>
          <w:sz w:val="22"/>
          <w:szCs w:val="22"/>
        </w:rPr>
        <w:t>5: Building leadership: Tell management to support PCC and PW values.</w:t>
      </w:r>
    </w:p>
    <w:p w14:paraId="3D3640E1" w14:textId="57F2AD34" w:rsidR="00A34C79" w:rsidRPr="007C28F8" w:rsidRDefault="00A34C79" w:rsidP="007C28F8">
      <w:pPr>
        <w:spacing w:line="360" w:lineRule="auto"/>
        <w:rPr>
          <w:sz w:val="22"/>
          <w:szCs w:val="22"/>
        </w:rPr>
      </w:pPr>
      <w:r w:rsidRPr="007C28F8">
        <w:rPr>
          <w:sz w:val="22"/>
          <w:szCs w:val="22"/>
        </w:rPr>
        <w:lastRenderedPageBreak/>
        <w:t xml:space="preserve">6: Policy Alignment: Make it easier for the NHS, local </w:t>
      </w:r>
    </w:p>
    <w:p w14:paraId="6563D22D" w14:textId="77777777" w:rsidR="00A34C79" w:rsidRPr="007C28F8" w:rsidRDefault="00A34C79" w:rsidP="007C28F8">
      <w:pPr>
        <w:spacing w:line="360" w:lineRule="auto"/>
        <w:rPr>
          <w:sz w:val="22"/>
          <w:szCs w:val="22"/>
        </w:rPr>
      </w:pPr>
      <w:r w:rsidRPr="007C28F8">
        <w:rPr>
          <w:sz w:val="22"/>
          <w:szCs w:val="22"/>
        </w:rPr>
        <w:t>governments, and the volunteer sector to work together.</w:t>
      </w:r>
    </w:p>
    <w:p w14:paraId="568DAD34" w14:textId="77777777" w:rsidR="00A34C79" w:rsidRPr="007C28F8" w:rsidRDefault="00A34C79" w:rsidP="007C28F8">
      <w:pPr>
        <w:spacing w:line="360" w:lineRule="auto"/>
        <w:rPr>
          <w:sz w:val="22"/>
          <w:szCs w:val="22"/>
        </w:rPr>
      </w:pPr>
      <w:r w:rsidRPr="007C28F8">
        <w:rPr>
          <w:sz w:val="22"/>
          <w:szCs w:val="22"/>
        </w:rPr>
        <w:t>9. Conclusion </w:t>
      </w:r>
    </w:p>
    <w:p w14:paraId="33181C30" w14:textId="372D17B1" w:rsidR="00A34C79" w:rsidRPr="007C28F8" w:rsidRDefault="00A34C79" w:rsidP="007C28F8">
      <w:pPr>
        <w:spacing w:line="360" w:lineRule="auto"/>
        <w:rPr>
          <w:sz w:val="22"/>
          <w:szCs w:val="22"/>
        </w:rPr>
      </w:pPr>
      <w:r w:rsidRPr="007C28F8">
        <w:rPr>
          <w:sz w:val="22"/>
          <w:szCs w:val="22"/>
        </w:rPr>
        <w:t>In UK health and social care, PCC and PW are game-changing methods that show kindness, respect, and fairness. They support working together, being independent, and including everyone. They are based on Rogers' humanistic theory and ethical ideals.</w:t>
      </w:r>
    </w:p>
    <w:p w14:paraId="3F910538" w14:textId="7CE878E4" w:rsidR="00E60CA8" w:rsidRPr="007C28F8" w:rsidRDefault="00A34C79" w:rsidP="007C28F8">
      <w:pPr>
        <w:spacing w:line="360" w:lineRule="auto"/>
        <w:rPr>
          <w:sz w:val="22"/>
          <w:szCs w:val="22"/>
        </w:rPr>
      </w:pPr>
      <w:r w:rsidRPr="007C28F8">
        <w:rPr>
          <w:sz w:val="22"/>
          <w:szCs w:val="22"/>
        </w:rPr>
        <w:t>Even though there are still problems with application, like a lack of resources and physical obstacles, ongoing investments in training for the workforce, digital systems, and policy integration can help them reach their full potential.  In the end, putting PCC and PW into all care settings makes sure that services really reflect the rights, needs, and opinions of the people they help.</w:t>
      </w:r>
    </w:p>
    <w:p w14:paraId="388B263D" w14:textId="77777777" w:rsidR="007C6BD8" w:rsidRDefault="007C6BD8" w:rsidP="00A34C79"/>
    <w:p w14:paraId="3193DC16" w14:textId="35983FAC" w:rsidR="007C6BD8" w:rsidRDefault="007C6BD8" w:rsidP="00A34C79">
      <w:r>
        <w:t>Reference</w:t>
      </w:r>
    </w:p>
    <w:p w14:paraId="7C48241B" w14:textId="77777777" w:rsidR="007C6BD8" w:rsidRPr="007C6BD8" w:rsidRDefault="007C6BD8" w:rsidP="007C6BD8">
      <w:pPr>
        <w:numPr>
          <w:ilvl w:val="0"/>
          <w:numId w:val="3"/>
        </w:numPr>
      </w:pPr>
      <w:r w:rsidRPr="007C6BD8">
        <w:t xml:space="preserve">Akhtar, F.N. (2012) </w:t>
      </w:r>
      <w:r w:rsidRPr="007C6BD8">
        <w:rPr>
          <w:i/>
          <w:iCs/>
        </w:rPr>
        <w:t>Mastering Social Work Values and Ethics</w:t>
      </w:r>
      <w:r w:rsidRPr="007C6BD8">
        <w:t>. Philadelphia: Jessica Kingsley. Available at: https://www.jkp.com/uk/mastering-social-work-values-and-ethics-2.html</w:t>
      </w:r>
    </w:p>
    <w:p w14:paraId="769E1BE3" w14:textId="77777777" w:rsidR="007C6BD8" w:rsidRPr="007C6BD8" w:rsidRDefault="007C6BD8" w:rsidP="007C6BD8">
      <w:pPr>
        <w:numPr>
          <w:ilvl w:val="0"/>
          <w:numId w:val="3"/>
        </w:numPr>
      </w:pPr>
      <w:r w:rsidRPr="007C6BD8">
        <w:t xml:space="preserve">Barnard, A. (2023) </w:t>
      </w:r>
      <w:r w:rsidRPr="007C6BD8">
        <w:rPr>
          <w:i/>
          <w:iCs/>
        </w:rPr>
        <w:t>Key Themes in Health and Social Care: A Companion to Learning</w:t>
      </w:r>
      <w:r w:rsidRPr="007C6BD8">
        <w:t>. 2nd ed. Abingdon: Routledge. Available at: https://www.routledge.com/Key-Themes-in-Health-and-Social-Care-A-Companion-to-Learning/Barnard/p/book/9780367704084</w:t>
      </w:r>
    </w:p>
    <w:p w14:paraId="2AA0CBE0" w14:textId="77777777" w:rsidR="007C6BD8" w:rsidRPr="007C6BD8" w:rsidRDefault="007C6BD8" w:rsidP="007C6BD8">
      <w:pPr>
        <w:numPr>
          <w:ilvl w:val="0"/>
          <w:numId w:val="3"/>
        </w:numPr>
      </w:pPr>
      <w:r w:rsidRPr="007C6BD8">
        <w:t xml:space="preserve">Beauchamp, T.L. and Childress, J.F. (2019) </w:t>
      </w:r>
      <w:r w:rsidRPr="007C6BD8">
        <w:rPr>
          <w:i/>
          <w:iCs/>
        </w:rPr>
        <w:t>Principles of Biomedical Ethics</w:t>
      </w:r>
      <w:r w:rsidRPr="007C6BD8">
        <w:t>. 8th ed. Oxford: Oxford University Press. Available at: https://global.oup.com/academic/product/principles-of-biomedical-ethics-9780190640877</w:t>
      </w:r>
    </w:p>
    <w:p w14:paraId="75BA2651" w14:textId="24D58950" w:rsidR="007C6BD8" w:rsidRDefault="007C6BD8" w:rsidP="007C6BD8">
      <w:pPr>
        <w:numPr>
          <w:ilvl w:val="0"/>
          <w:numId w:val="3"/>
        </w:numPr>
      </w:pPr>
      <w:r w:rsidRPr="007C6BD8">
        <w:t xml:space="preserve">Department of Health and Social Care (2014) </w:t>
      </w:r>
      <w:r w:rsidRPr="007C6BD8">
        <w:rPr>
          <w:i/>
          <w:iCs/>
        </w:rPr>
        <w:t>Care Act 2014</w:t>
      </w:r>
      <w:r w:rsidRPr="007C6BD8">
        <w:t xml:space="preserve">. Available at: </w:t>
      </w:r>
      <w:hyperlink r:id="rId8" w:history="1">
        <w:r w:rsidRPr="007C6BD8">
          <w:rPr>
            <w:rStyle w:val="Hyperlink"/>
          </w:rPr>
          <w:t>https://www.legislation.gov.uk/ukpga/2014/23/contents/enacted</w:t>
        </w:r>
      </w:hyperlink>
    </w:p>
    <w:p w14:paraId="6E1DF8D9" w14:textId="288B60AA" w:rsidR="007C6BD8" w:rsidRPr="007C6BD8" w:rsidRDefault="007C6BD8" w:rsidP="007C6BD8">
      <w:pPr>
        <w:pStyle w:val="NormalWeb"/>
        <w:numPr>
          <w:ilvl w:val="0"/>
          <w:numId w:val="3"/>
        </w:numPr>
        <w:spacing w:before="0" w:beforeAutospacing="0" w:after="240" w:afterAutospacing="0" w:line="360" w:lineRule="auto"/>
      </w:pPr>
      <w:r>
        <w:t xml:space="preserve">England, N. (2015). </w:t>
      </w:r>
      <w:r>
        <w:rPr>
          <w:i/>
          <w:iCs/>
        </w:rPr>
        <w:t>NHS England» Robyn’s story</w:t>
      </w:r>
      <w:r>
        <w:t>. [online] England.nhs.uk. Available at: https://www.england.nhs.uk/personalisedcare/comprehensive-model/case-studies/robyns-story/?utm_source=chatgpt.com [Accessed 25 Oct. 2025].</w:t>
      </w:r>
    </w:p>
    <w:p w14:paraId="015CD862" w14:textId="77777777" w:rsidR="007C6BD8" w:rsidRPr="007C6BD8" w:rsidRDefault="007C6BD8" w:rsidP="007C6BD8">
      <w:pPr>
        <w:numPr>
          <w:ilvl w:val="0"/>
          <w:numId w:val="3"/>
        </w:numPr>
      </w:pPr>
      <w:r w:rsidRPr="007C6BD8">
        <w:t xml:space="preserve">Eyal, N. (2013) </w:t>
      </w:r>
      <w:r w:rsidRPr="007C6BD8">
        <w:rPr>
          <w:i/>
          <w:iCs/>
        </w:rPr>
        <w:t>Inequalities in Health: Concepts, Measures, and Ethics</w:t>
      </w:r>
      <w:r w:rsidRPr="007C6BD8">
        <w:t xml:space="preserve">. Oxford: Oxford University Press. Available at: </w:t>
      </w:r>
      <w:r w:rsidRPr="007C6BD8">
        <w:lastRenderedPageBreak/>
        <w:t>https://global.oup.com/academic/product/inequalities-in-health-9780199931396</w:t>
      </w:r>
    </w:p>
    <w:p w14:paraId="61E5CAE4" w14:textId="77777777" w:rsidR="007C6BD8" w:rsidRPr="007C6BD8" w:rsidRDefault="007C6BD8" w:rsidP="007C6BD8">
      <w:pPr>
        <w:numPr>
          <w:ilvl w:val="0"/>
          <w:numId w:val="3"/>
        </w:numPr>
      </w:pPr>
      <w:r w:rsidRPr="007C6BD8">
        <w:t xml:space="preserve">Health Foundation (2021) </w:t>
      </w:r>
      <w:r w:rsidRPr="007C6BD8">
        <w:rPr>
          <w:i/>
          <w:iCs/>
        </w:rPr>
        <w:t>Person-Centred Care Made Simple</w:t>
      </w:r>
      <w:r w:rsidRPr="007C6BD8">
        <w:t>. London: The Health Foundation. Available at: https://www.health.org.uk/publications/person-centred-care-made-simple</w:t>
      </w:r>
    </w:p>
    <w:p w14:paraId="47A57BDF" w14:textId="77777777" w:rsidR="007C6BD8" w:rsidRPr="007C6BD8" w:rsidRDefault="007C6BD8" w:rsidP="007C6BD8">
      <w:pPr>
        <w:numPr>
          <w:ilvl w:val="0"/>
          <w:numId w:val="3"/>
        </w:numPr>
      </w:pPr>
      <w:r w:rsidRPr="007C6BD8">
        <w:t xml:space="preserve">NHS England (2019) </w:t>
      </w:r>
      <w:r w:rsidRPr="007C6BD8">
        <w:rPr>
          <w:i/>
          <w:iCs/>
        </w:rPr>
        <w:t>The NHS Long Term Plan</w:t>
      </w:r>
      <w:r w:rsidRPr="007C6BD8">
        <w:t>. London: NHS England. Available at: https://www.longtermplan.nhs.uk</w:t>
      </w:r>
    </w:p>
    <w:p w14:paraId="328E06A9" w14:textId="77777777" w:rsidR="007C6BD8" w:rsidRPr="007C6BD8" w:rsidRDefault="007C6BD8" w:rsidP="007C6BD8">
      <w:pPr>
        <w:numPr>
          <w:ilvl w:val="0"/>
          <w:numId w:val="3"/>
        </w:numPr>
      </w:pPr>
      <w:r w:rsidRPr="007C6BD8">
        <w:t xml:space="preserve">NHS England (2023) </w:t>
      </w:r>
      <w:r w:rsidRPr="007C6BD8">
        <w:rPr>
          <w:i/>
          <w:iCs/>
        </w:rPr>
        <w:t>NHS Long Term Workforce Plan</w:t>
      </w:r>
      <w:r w:rsidRPr="007C6BD8">
        <w:t>. London: NHS England. Available at: https://www.england.nhs.uk/publication/nhs-long-term-workforce-plan</w:t>
      </w:r>
    </w:p>
    <w:p w14:paraId="0DA24369" w14:textId="77777777" w:rsidR="007C6BD8" w:rsidRPr="007C6BD8" w:rsidRDefault="007C6BD8" w:rsidP="007C6BD8">
      <w:pPr>
        <w:numPr>
          <w:ilvl w:val="0"/>
          <w:numId w:val="3"/>
        </w:numPr>
      </w:pPr>
      <w:r w:rsidRPr="007C6BD8">
        <w:t xml:space="preserve">Nursing and Midwifery Council (2018) </w:t>
      </w:r>
      <w:r w:rsidRPr="007C6BD8">
        <w:rPr>
          <w:i/>
          <w:iCs/>
        </w:rPr>
        <w:t>The Code: Professional Standards of Practice and Behaviour for Nurses, Midwives and Nursing Associates</w:t>
      </w:r>
      <w:r w:rsidRPr="007C6BD8">
        <w:t>. Available at: https://www.nmc.org.uk/standards/code</w:t>
      </w:r>
    </w:p>
    <w:p w14:paraId="2500C799" w14:textId="77777777" w:rsidR="007C6BD8" w:rsidRPr="007C6BD8" w:rsidRDefault="007C6BD8" w:rsidP="007C6BD8">
      <w:pPr>
        <w:numPr>
          <w:ilvl w:val="0"/>
          <w:numId w:val="3"/>
        </w:numPr>
      </w:pPr>
      <w:r w:rsidRPr="007C6BD8">
        <w:t xml:space="preserve">Rogers, C.R. (1951) </w:t>
      </w:r>
      <w:r w:rsidRPr="007C6BD8">
        <w:rPr>
          <w:i/>
          <w:iCs/>
        </w:rPr>
        <w:t>Client-Centred Therapy</w:t>
      </w:r>
      <w:r w:rsidRPr="007C6BD8">
        <w:t>. Boston: Houghton Mifflin. Available at: https://psycnet.apa.org/record/1952-02200-000</w:t>
      </w:r>
    </w:p>
    <w:p w14:paraId="2FCE3A40" w14:textId="77777777" w:rsidR="007C6BD8" w:rsidRPr="00A34C79" w:rsidRDefault="007C6BD8" w:rsidP="00A34C79"/>
    <w:sectPr w:rsidR="007C6BD8" w:rsidRPr="00A34C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893C2F"/>
    <w:multiLevelType w:val="multilevel"/>
    <w:tmpl w:val="25C43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4966AB"/>
    <w:multiLevelType w:val="multilevel"/>
    <w:tmpl w:val="D39A3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5C73A3"/>
    <w:multiLevelType w:val="multilevel"/>
    <w:tmpl w:val="354069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1631054">
    <w:abstractNumId w:val="2"/>
  </w:num>
  <w:num w:numId="2" w16cid:durableId="807161821">
    <w:abstractNumId w:val="0"/>
  </w:num>
  <w:num w:numId="3" w16cid:durableId="5655278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CA8"/>
    <w:rsid w:val="00340D70"/>
    <w:rsid w:val="00361138"/>
    <w:rsid w:val="006E68D8"/>
    <w:rsid w:val="00745DF5"/>
    <w:rsid w:val="007B304C"/>
    <w:rsid w:val="007C28F8"/>
    <w:rsid w:val="007C6BD8"/>
    <w:rsid w:val="008C2076"/>
    <w:rsid w:val="00A34C79"/>
    <w:rsid w:val="00AD3AE0"/>
    <w:rsid w:val="00CC597F"/>
    <w:rsid w:val="00DE11EF"/>
    <w:rsid w:val="00E60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47B81"/>
  <w15:chartTrackingRefBased/>
  <w15:docId w15:val="{AED96DC8-8BD0-4A11-8E70-11A0A08D4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0C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0C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0C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0C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0C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0C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0C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0C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0C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0C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0C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0C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0C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0C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0C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0C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0C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0CA8"/>
    <w:rPr>
      <w:rFonts w:eastAsiaTheme="majorEastAsia" w:cstheme="majorBidi"/>
      <w:color w:val="272727" w:themeColor="text1" w:themeTint="D8"/>
    </w:rPr>
  </w:style>
  <w:style w:type="paragraph" w:styleId="Title">
    <w:name w:val="Title"/>
    <w:basedOn w:val="Normal"/>
    <w:next w:val="Normal"/>
    <w:link w:val="TitleChar"/>
    <w:uiPriority w:val="10"/>
    <w:qFormat/>
    <w:rsid w:val="00E60C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0C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0C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0C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0CA8"/>
    <w:pPr>
      <w:spacing w:before="160"/>
      <w:jc w:val="center"/>
    </w:pPr>
    <w:rPr>
      <w:i/>
      <w:iCs/>
      <w:color w:val="404040" w:themeColor="text1" w:themeTint="BF"/>
    </w:rPr>
  </w:style>
  <w:style w:type="character" w:customStyle="1" w:styleId="QuoteChar">
    <w:name w:val="Quote Char"/>
    <w:basedOn w:val="DefaultParagraphFont"/>
    <w:link w:val="Quote"/>
    <w:uiPriority w:val="29"/>
    <w:rsid w:val="00E60CA8"/>
    <w:rPr>
      <w:i/>
      <w:iCs/>
      <w:color w:val="404040" w:themeColor="text1" w:themeTint="BF"/>
    </w:rPr>
  </w:style>
  <w:style w:type="paragraph" w:styleId="ListParagraph">
    <w:name w:val="List Paragraph"/>
    <w:basedOn w:val="Normal"/>
    <w:uiPriority w:val="34"/>
    <w:qFormat/>
    <w:rsid w:val="00E60CA8"/>
    <w:pPr>
      <w:ind w:left="720"/>
      <w:contextualSpacing/>
    </w:pPr>
  </w:style>
  <w:style w:type="character" w:styleId="IntenseEmphasis">
    <w:name w:val="Intense Emphasis"/>
    <w:basedOn w:val="DefaultParagraphFont"/>
    <w:uiPriority w:val="21"/>
    <w:qFormat/>
    <w:rsid w:val="00E60CA8"/>
    <w:rPr>
      <w:i/>
      <w:iCs/>
      <w:color w:val="0F4761" w:themeColor="accent1" w:themeShade="BF"/>
    </w:rPr>
  </w:style>
  <w:style w:type="paragraph" w:styleId="IntenseQuote">
    <w:name w:val="Intense Quote"/>
    <w:basedOn w:val="Normal"/>
    <w:next w:val="Normal"/>
    <w:link w:val="IntenseQuoteChar"/>
    <w:uiPriority w:val="30"/>
    <w:qFormat/>
    <w:rsid w:val="00E60C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0CA8"/>
    <w:rPr>
      <w:i/>
      <w:iCs/>
      <w:color w:val="0F4761" w:themeColor="accent1" w:themeShade="BF"/>
    </w:rPr>
  </w:style>
  <w:style w:type="character" w:styleId="IntenseReference">
    <w:name w:val="Intense Reference"/>
    <w:basedOn w:val="DefaultParagraphFont"/>
    <w:uiPriority w:val="32"/>
    <w:qFormat/>
    <w:rsid w:val="00E60CA8"/>
    <w:rPr>
      <w:b/>
      <w:bCs/>
      <w:smallCaps/>
      <w:color w:val="0F4761" w:themeColor="accent1" w:themeShade="BF"/>
      <w:spacing w:val="5"/>
    </w:rPr>
  </w:style>
  <w:style w:type="character" w:styleId="Hyperlink">
    <w:name w:val="Hyperlink"/>
    <w:basedOn w:val="DefaultParagraphFont"/>
    <w:uiPriority w:val="99"/>
    <w:unhideWhenUsed/>
    <w:rsid w:val="007C6BD8"/>
    <w:rPr>
      <w:color w:val="467886" w:themeColor="hyperlink"/>
      <w:u w:val="single"/>
    </w:rPr>
  </w:style>
  <w:style w:type="character" w:styleId="UnresolvedMention">
    <w:name w:val="Unresolved Mention"/>
    <w:basedOn w:val="DefaultParagraphFont"/>
    <w:uiPriority w:val="99"/>
    <w:semiHidden/>
    <w:unhideWhenUsed/>
    <w:rsid w:val="007C6BD8"/>
    <w:rPr>
      <w:color w:val="605E5C"/>
      <w:shd w:val="clear" w:color="auto" w:fill="E1DFDD"/>
    </w:rPr>
  </w:style>
  <w:style w:type="paragraph" w:styleId="NormalWeb">
    <w:name w:val="Normal (Web)"/>
    <w:basedOn w:val="Normal"/>
    <w:uiPriority w:val="99"/>
    <w:unhideWhenUsed/>
    <w:rsid w:val="007C6BD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enacted"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cce74ebac0b4dbee7641c4bec0952c7">
  <xsd:schema xmlns:xsd="http://www.w3.org/2001/XMLSchema" xmlns:xs="http://www.w3.org/2001/XMLSchema" xmlns:p="http://schemas.microsoft.com/office/2006/metadata/properties" xmlns:ns3="0085e1a2-9cbf-4b92-866b-21f3c89040b6" targetNamespace="http://schemas.microsoft.com/office/2006/metadata/properties" ma:root="true" ma:fieldsID="083f28d91107481ed22af5c036523d6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153F12A-A588-47D8-AA2F-BB0E91CBD0EC}">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ECF53ADA-BE02-4BC4-B89B-F4B95CCCFF1A}">
  <ds:schemaRefs>
    <ds:schemaRef ds:uri="http://schemas.microsoft.com/sharepoint/v3/contenttype/forms"/>
  </ds:schemaRefs>
</ds:datastoreItem>
</file>

<file path=customXml/itemProps3.xml><?xml version="1.0" encoding="utf-8"?>
<ds:datastoreItem xmlns:ds="http://schemas.openxmlformats.org/officeDocument/2006/customXml" ds:itemID="{10B513E7-6FE0-4749-9B76-F3A50A8787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10</Pages>
  <Words>2391</Words>
  <Characters>13632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Osaheni Nabulele (2335292)</dc:creator>
  <cp:keywords/>
  <dc:description/>
  <cp:lastModifiedBy>Osaheni Nabulele (2335292)</cp:lastModifiedBy>
  <cp:revision>6</cp:revision>
  <dcterms:created xsi:type="dcterms:W3CDTF">2025-10-25T19:01:00Z</dcterms:created>
  <dcterms:modified xsi:type="dcterms:W3CDTF">2025-10-30T20:13:00Z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