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223055539"/>
        <w:docPartObj>
          <w:docPartGallery w:val="Cover Pages"/>
          <w:docPartUnique/>
        </w:docPartObj>
      </w:sdtPr>
      <w:sdtEndPr>
        <w:rPr>
          <w:rFonts w:eastAsiaTheme="minorHAnsi"/>
          <w:b/>
          <w:bCs/>
          <w:color w:val="auto"/>
          <w:kern w:val="2"/>
          <w:sz w:val="24"/>
          <w:szCs w:val="24"/>
          <w:u w:val="single"/>
          <w:lang w:val="en-GB"/>
          <w14:ligatures w14:val="standardContextual"/>
        </w:rPr>
      </w:sdtEndPr>
      <w:sdtContent>
        <w:p w14:paraId="5F69D104" w14:textId="3336E21D" w:rsidR="00D94A12" w:rsidRDefault="00D94A12">
          <w:pPr>
            <w:pStyle w:val="NoSpacing"/>
            <w:spacing w:before="1540" w:after="240"/>
            <w:jc w:val="center"/>
            <w:rPr>
              <w:color w:val="156082" w:themeColor="accent1"/>
            </w:rPr>
          </w:pPr>
          <w:r>
            <w:rPr>
              <w:noProof/>
              <w:color w:val="156082" w:themeColor="accent1"/>
            </w:rPr>
            <w:drawing>
              <wp:inline distT="0" distB="0" distL="0" distR="0" wp14:anchorId="45119FA6" wp14:editId="502670A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80C35D22F65540D8917762409A11BA0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98481C8" w14:textId="5E4E15E9" w:rsidR="00D94A12" w:rsidRDefault="00D94A1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Conveyanicng </w:t>
              </w:r>
              <w:r w:rsidR="00480AC8">
                <w:rPr>
                  <w:rFonts w:asciiTheme="majorHAnsi" w:eastAsiaTheme="majorEastAsia" w:hAnsiTheme="majorHAnsi" w:cstheme="majorBidi"/>
                  <w:caps/>
                  <w:color w:val="156082" w:themeColor="accent1"/>
                  <w:sz w:val="72"/>
                  <w:szCs w:val="72"/>
                </w:rPr>
                <w:t>Written</w:t>
              </w:r>
              <w:r w:rsidR="00E4580B">
                <w:rPr>
                  <w:rFonts w:asciiTheme="majorHAnsi" w:eastAsiaTheme="majorEastAsia" w:hAnsiTheme="majorHAnsi" w:cstheme="majorBidi"/>
                  <w:caps/>
                  <w:color w:val="156082" w:themeColor="accent1"/>
                  <w:sz w:val="72"/>
                  <w:szCs w:val="72"/>
                </w:rPr>
                <w:t xml:space="preserve"> notes of preparation</w:t>
              </w:r>
            </w:p>
          </w:sdtContent>
        </w:sdt>
        <w:sdt>
          <w:sdtPr>
            <w:rPr>
              <w:color w:val="156082" w:themeColor="accent1"/>
              <w:sz w:val="28"/>
              <w:szCs w:val="28"/>
            </w:rPr>
            <w:alias w:val="Subtitle"/>
            <w:tag w:val=""/>
            <w:id w:val="328029620"/>
            <w:placeholder>
              <w:docPart w:val="86723D45987C42C082722FE5379FE434"/>
            </w:placeholder>
            <w:dataBinding w:prefixMappings="xmlns:ns0='http://purl.org/dc/elements/1.1/' xmlns:ns1='http://schemas.openxmlformats.org/package/2006/metadata/core-properties' " w:xpath="/ns1:coreProperties[1]/ns0:subject[1]" w:storeItemID="{6C3C8BC8-F283-45AE-878A-BAB7291924A1}"/>
            <w:text/>
          </w:sdtPr>
          <w:sdtContent>
            <w:p w14:paraId="6B73D51B" w14:textId="025949C6" w:rsidR="00D94A12" w:rsidRDefault="00E4580B">
              <w:pPr>
                <w:pStyle w:val="NoSpacing"/>
                <w:jc w:val="center"/>
                <w:rPr>
                  <w:color w:val="156082" w:themeColor="accent1"/>
                  <w:sz w:val="28"/>
                  <w:szCs w:val="28"/>
                </w:rPr>
              </w:pPr>
              <w:r>
                <w:rPr>
                  <w:color w:val="156082" w:themeColor="accent1"/>
                  <w:sz w:val="28"/>
                  <w:szCs w:val="28"/>
                </w:rPr>
                <w:t>2319007</w:t>
              </w:r>
            </w:p>
          </w:sdtContent>
        </w:sdt>
        <w:p w14:paraId="55C36BF6" w14:textId="77777777" w:rsidR="00D94A12" w:rsidRDefault="00D94A1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DBBBBB5" wp14:editId="561D0C2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362B9CA" w14:textId="7245A990" w:rsidR="00D94A12" w:rsidRDefault="00E4580B">
                                    <w:pPr>
                                      <w:pStyle w:val="NoSpacing"/>
                                      <w:spacing w:after="40"/>
                                      <w:jc w:val="center"/>
                                      <w:rPr>
                                        <w:caps/>
                                        <w:color w:val="156082" w:themeColor="accent1"/>
                                        <w:sz w:val="28"/>
                                        <w:szCs w:val="28"/>
                                      </w:rPr>
                                    </w:pPr>
                                    <w:r>
                                      <w:rPr>
                                        <w:caps/>
                                        <w:color w:val="156082" w:themeColor="accent1"/>
                                        <w:sz w:val="28"/>
                                        <w:szCs w:val="28"/>
                                      </w:rPr>
                                      <w:t>Jade Brown</w:t>
                                    </w:r>
                                  </w:p>
                                </w:sdtContent>
                              </w:sdt>
                              <w:p w14:paraId="2D7E5F76" w14:textId="0BA2F2F2" w:rsidR="00D94A12" w:rsidRDefault="00D94A12">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E4580B">
                                      <w:rPr>
                                        <w:caps/>
                                        <w:color w:val="156082" w:themeColor="accent1"/>
                                      </w:rPr>
                                      <w:t xml:space="preserve">     </w:t>
                                    </w:r>
                                  </w:sdtContent>
                                </w:sdt>
                              </w:p>
                              <w:p w14:paraId="64210D0E" w14:textId="7EFBCB8B" w:rsidR="00D94A12" w:rsidRDefault="00D94A12">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4580B">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BBBBB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362B9CA" w14:textId="7245A990" w:rsidR="00D94A12" w:rsidRDefault="00E4580B">
                              <w:pPr>
                                <w:pStyle w:val="NoSpacing"/>
                                <w:spacing w:after="40"/>
                                <w:jc w:val="center"/>
                                <w:rPr>
                                  <w:caps/>
                                  <w:color w:val="156082" w:themeColor="accent1"/>
                                  <w:sz w:val="28"/>
                                  <w:szCs w:val="28"/>
                                </w:rPr>
                              </w:pPr>
                              <w:r>
                                <w:rPr>
                                  <w:caps/>
                                  <w:color w:val="156082" w:themeColor="accent1"/>
                                  <w:sz w:val="28"/>
                                  <w:szCs w:val="28"/>
                                </w:rPr>
                                <w:t>Jade Brown</w:t>
                              </w:r>
                            </w:p>
                          </w:sdtContent>
                        </w:sdt>
                        <w:p w14:paraId="2D7E5F76" w14:textId="0BA2F2F2" w:rsidR="00D94A12" w:rsidRDefault="00D94A12">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E4580B">
                                <w:rPr>
                                  <w:caps/>
                                  <w:color w:val="156082" w:themeColor="accent1"/>
                                </w:rPr>
                                <w:t xml:space="preserve">     </w:t>
                              </w:r>
                            </w:sdtContent>
                          </w:sdt>
                        </w:p>
                        <w:p w14:paraId="64210D0E" w14:textId="7EFBCB8B" w:rsidR="00D94A12" w:rsidRDefault="00D94A12">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4580B">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3369439D" wp14:editId="68539E0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FA7C79" w14:textId="314D5EEF" w:rsidR="00D94A12" w:rsidRDefault="00D94A12">
          <w:pPr>
            <w:rPr>
              <w:b/>
              <w:bCs/>
              <w:u w:val="single"/>
            </w:rPr>
          </w:pPr>
          <w:r>
            <w:rPr>
              <w:b/>
              <w:bCs/>
              <w:u w:val="single"/>
            </w:rPr>
            <w:br w:type="page"/>
          </w:r>
        </w:p>
      </w:sdtContent>
    </w:sdt>
    <w:p w14:paraId="15A543C8" w14:textId="670A375B" w:rsidR="002A6735" w:rsidRPr="002A6735" w:rsidRDefault="002A6735" w:rsidP="002A6735">
      <w:pPr>
        <w:rPr>
          <w:rFonts w:ascii="Times New Roman" w:hAnsi="Times New Roman" w:cs="Times New Roman"/>
        </w:rPr>
      </w:pPr>
      <w:r w:rsidRPr="002A6735">
        <w:rPr>
          <w:rFonts w:ascii="Times New Roman" w:hAnsi="Times New Roman" w:cs="Times New Roman"/>
          <w:b/>
          <w:bCs/>
          <w:u w:val="single"/>
        </w:rPr>
        <w:lastRenderedPageBreak/>
        <w:t>Written Notes &amp; Research </w:t>
      </w:r>
      <w:r w:rsidRPr="002A6735">
        <w:rPr>
          <w:rFonts w:ascii="Times New Roman" w:hAnsi="Times New Roman" w:cs="Times New Roman"/>
        </w:rPr>
        <w:t> </w:t>
      </w:r>
    </w:p>
    <w:p w14:paraId="00261438" w14:textId="2851578F" w:rsidR="002A6735" w:rsidRPr="002A6735" w:rsidRDefault="00E600AD" w:rsidP="002A6735">
      <w:pPr>
        <w:rPr>
          <w:rFonts w:ascii="Times New Roman" w:hAnsi="Times New Roman" w:cs="Times New Roman"/>
          <w:b/>
          <w:bCs/>
          <w:u w:val="single"/>
        </w:rPr>
      </w:pPr>
      <w:r w:rsidRPr="00E06770">
        <w:rPr>
          <w:rFonts w:ascii="Times New Roman" w:hAnsi="Times New Roman" w:cs="Times New Roman"/>
          <w:b/>
          <w:bCs/>
          <w:u w:val="single"/>
        </w:rPr>
        <w:t>Background</w:t>
      </w:r>
    </w:p>
    <w:p w14:paraId="4FE26389" w14:textId="77777777" w:rsidR="002A6735" w:rsidRPr="002A6735" w:rsidRDefault="002A6735" w:rsidP="002A6735">
      <w:pPr>
        <w:rPr>
          <w:rFonts w:ascii="Times New Roman" w:hAnsi="Times New Roman" w:cs="Times New Roman"/>
        </w:rPr>
      </w:pPr>
      <w:r w:rsidRPr="002A6735">
        <w:rPr>
          <w:rFonts w:ascii="Times New Roman" w:hAnsi="Times New Roman" w:cs="Times New Roman"/>
        </w:rPr>
        <w:t>Clients: Alex Morgan &amp; Owen Peters </w:t>
      </w:r>
    </w:p>
    <w:p w14:paraId="3B116BA4" w14:textId="77777777" w:rsidR="002A6735" w:rsidRPr="002A6735" w:rsidRDefault="002A6735" w:rsidP="002A6735">
      <w:pPr>
        <w:rPr>
          <w:rFonts w:ascii="Times New Roman" w:hAnsi="Times New Roman" w:cs="Times New Roman"/>
        </w:rPr>
      </w:pPr>
      <w:r w:rsidRPr="002A6735">
        <w:rPr>
          <w:rFonts w:ascii="Times New Roman" w:hAnsi="Times New Roman" w:cs="Times New Roman"/>
        </w:rPr>
        <w:t>Matter: Joint purchase of 3 bed freehold residential property for £375,000.00 </w:t>
      </w:r>
    </w:p>
    <w:p w14:paraId="7FAD44A3" w14:textId="77777777" w:rsidR="00D92720" w:rsidRPr="00D92720" w:rsidRDefault="00D92720" w:rsidP="00D92720">
      <w:pPr>
        <w:rPr>
          <w:rFonts w:ascii="Times New Roman" w:hAnsi="Times New Roman" w:cs="Times New Roman"/>
        </w:rPr>
      </w:pPr>
      <w:r w:rsidRPr="00D92720">
        <w:rPr>
          <w:rFonts w:ascii="Times New Roman" w:hAnsi="Times New Roman" w:cs="Times New Roman"/>
        </w:rPr>
        <w:t>Alex Morgan and Owen Peters are first-time buyers purchasing their first residential property together. As inexperienced buyers, it is important that the conveyancing process is explained in clear and accessible terms. The clients’ primary objectives are to understand the legal process, ensure that the property is a sound investment, and proceed in a way that minimises financial and legal risk.</w:t>
      </w:r>
    </w:p>
    <w:p w14:paraId="352F27DD" w14:textId="77777777" w:rsidR="00D92720" w:rsidRPr="00D92720" w:rsidRDefault="00D92720" w:rsidP="00D92720">
      <w:pPr>
        <w:rPr>
          <w:rFonts w:ascii="Times New Roman" w:hAnsi="Times New Roman" w:cs="Times New Roman"/>
        </w:rPr>
      </w:pPr>
      <w:r w:rsidRPr="00D92720">
        <w:rPr>
          <w:rFonts w:ascii="Times New Roman" w:hAnsi="Times New Roman" w:cs="Times New Roman"/>
        </w:rPr>
        <w:t>Emphasis must therefore be placed on explaining the significance of exchange of contracts, the risks associated with delay or default, the implications of joint ownership, and the role of the mortgage lender in the transaction. Reassurance is also required, while ensuring that the clients are informed of any risks identified.</w:t>
      </w:r>
    </w:p>
    <w:p w14:paraId="5DD8D528" w14:textId="41942995" w:rsidR="002A6735" w:rsidRPr="002A6735" w:rsidRDefault="002A6735" w:rsidP="002A6735">
      <w:pPr>
        <w:rPr>
          <w:rFonts w:ascii="Times New Roman" w:hAnsi="Times New Roman" w:cs="Times New Roman"/>
        </w:rPr>
      </w:pPr>
      <w:r w:rsidRPr="002A6735">
        <w:rPr>
          <w:rFonts w:ascii="Times New Roman" w:hAnsi="Times New Roman" w:cs="Times New Roman"/>
          <w:b/>
          <w:bCs/>
          <w:u w:val="single"/>
        </w:rPr>
        <w:t>The Conveyancing Legal Process</w:t>
      </w:r>
      <w:r w:rsidRPr="002A6735">
        <w:rPr>
          <w:rFonts w:ascii="Times New Roman" w:hAnsi="Times New Roman" w:cs="Times New Roman"/>
        </w:rPr>
        <w:t> </w:t>
      </w:r>
    </w:p>
    <w:p w14:paraId="627640B6" w14:textId="77777777" w:rsidR="002A6735" w:rsidRPr="002A6735" w:rsidRDefault="002A6735" w:rsidP="002A6735">
      <w:pPr>
        <w:rPr>
          <w:rFonts w:ascii="Times New Roman" w:hAnsi="Times New Roman" w:cs="Times New Roman"/>
          <w:b/>
          <w:bCs/>
          <w:u w:val="single"/>
        </w:rPr>
      </w:pPr>
      <w:r w:rsidRPr="002A6735">
        <w:rPr>
          <w:rFonts w:ascii="Times New Roman" w:hAnsi="Times New Roman" w:cs="Times New Roman"/>
          <w:b/>
          <w:bCs/>
          <w:u w:val="single"/>
        </w:rPr>
        <w:t>Pre- Contract </w:t>
      </w:r>
    </w:p>
    <w:p w14:paraId="1DA93C79" w14:textId="77777777" w:rsidR="000F29BA" w:rsidRPr="00E06770" w:rsidRDefault="002A6735" w:rsidP="00BD18EF">
      <w:pPr>
        <w:numPr>
          <w:ilvl w:val="0"/>
          <w:numId w:val="1"/>
        </w:numPr>
        <w:rPr>
          <w:rFonts w:ascii="Times New Roman" w:hAnsi="Times New Roman" w:cs="Times New Roman"/>
        </w:rPr>
      </w:pPr>
      <w:r w:rsidRPr="002A6735">
        <w:rPr>
          <w:rFonts w:ascii="Times New Roman" w:hAnsi="Times New Roman" w:cs="Times New Roman"/>
        </w:rPr>
        <w:t xml:space="preserve">Initial steps, </w:t>
      </w:r>
      <w:r w:rsidR="000F29BA" w:rsidRPr="00E06770">
        <w:rPr>
          <w:rFonts w:ascii="Times New Roman" w:hAnsi="Times New Roman" w:cs="Times New Roman"/>
        </w:rPr>
        <w:t>include taking</w:t>
      </w:r>
      <w:r w:rsidRPr="002A6735">
        <w:rPr>
          <w:rFonts w:ascii="Times New Roman" w:hAnsi="Times New Roman" w:cs="Times New Roman"/>
        </w:rPr>
        <w:t xml:space="preserve"> instructions from client</w:t>
      </w:r>
      <w:r w:rsidR="000F29BA" w:rsidRPr="00E06770">
        <w:rPr>
          <w:rFonts w:ascii="Times New Roman" w:hAnsi="Times New Roman" w:cs="Times New Roman"/>
        </w:rPr>
        <w:t>’s and issuing client care documentation, including terms of business, legal costs and any other disbursements.</w:t>
      </w:r>
    </w:p>
    <w:p w14:paraId="4CD844C0" w14:textId="6732A9CE" w:rsidR="002A6735" w:rsidRPr="002A6735" w:rsidRDefault="002A6735" w:rsidP="00BD18EF">
      <w:pPr>
        <w:numPr>
          <w:ilvl w:val="0"/>
          <w:numId w:val="1"/>
        </w:numPr>
        <w:rPr>
          <w:rFonts w:ascii="Times New Roman" w:hAnsi="Times New Roman" w:cs="Times New Roman"/>
        </w:rPr>
      </w:pPr>
      <w:r w:rsidRPr="002A6735">
        <w:rPr>
          <w:rFonts w:ascii="Times New Roman" w:hAnsi="Times New Roman" w:cs="Times New Roman"/>
        </w:rPr>
        <w:t>Receive a Memorandum of Sale from the agents, this will include all parties’ names and the details of the seller’s solicitor.  </w:t>
      </w:r>
    </w:p>
    <w:p w14:paraId="1FD24667" w14:textId="120DDA4E" w:rsidR="002A6735" w:rsidRPr="002A6735" w:rsidRDefault="00C0087E" w:rsidP="002A6735">
      <w:pPr>
        <w:numPr>
          <w:ilvl w:val="0"/>
          <w:numId w:val="3"/>
        </w:numPr>
        <w:rPr>
          <w:rFonts w:ascii="Times New Roman" w:hAnsi="Times New Roman" w:cs="Times New Roman"/>
        </w:rPr>
      </w:pPr>
      <w:r w:rsidRPr="00E06770">
        <w:rPr>
          <w:rFonts w:ascii="Times New Roman" w:hAnsi="Times New Roman" w:cs="Times New Roman"/>
        </w:rPr>
        <w:t>The Buyer’s solicitor will c</w:t>
      </w:r>
      <w:r w:rsidR="002A6735" w:rsidRPr="002A6735">
        <w:rPr>
          <w:rFonts w:ascii="Times New Roman" w:hAnsi="Times New Roman" w:cs="Times New Roman"/>
        </w:rPr>
        <w:t xml:space="preserve">onfirm to the seller’s solicitor that </w:t>
      </w:r>
      <w:r w:rsidRPr="00E06770">
        <w:rPr>
          <w:rFonts w:ascii="Times New Roman" w:hAnsi="Times New Roman" w:cs="Times New Roman"/>
        </w:rPr>
        <w:t xml:space="preserve">they </w:t>
      </w:r>
      <w:r w:rsidR="002A6735" w:rsidRPr="002A6735">
        <w:rPr>
          <w:rFonts w:ascii="Times New Roman" w:hAnsi="Times New Roman" w:cs="Times New Roman"/>
        </w:rPr>
        <w:t xml:space="preserve">have been </w:t>
      </w:r>
      <w:r w:rsidRPr="00E06770">
        <w:rPr>
          <w:rFonts w:ascii="Times New Roman" w:hAnsi="Times New Roman" w:cs="Times New Roman"/>
        </w:rPr>
        <w:t xml:space="preserve">instructed and will </w:t>
      </w:r>
      <w:r w:rsidR="002A6735" w:rsidRPr="002A6735">
        <w:rPr>
          <w:rFonts w:ascii="Times New Roman" w:hAnsi="Times New Roman" w:cs="Times New Roman"/>
        </w:rPr>
        <w:t>carry out any initial conflict checks and S</w:t>
      </w:r>
      <w:r w:rsidR="00800446" w:rsidRPr="00E06770">
        <w:rPr>
          <w:rFonts w:ascii="Times New Roman" w:hAnsi="Times New Roman" w:cs="Times New Roman"/>
        </w:rPr>
        <w:t xml:space="preserve">olicitor </w:t>
      </w:r>
      <w:r w:rsidR="002A6735" w:rsidRPr="002A6735">
        <w:rPr>
          <w:rFonts w:ascii="Times New Roman" w:hAnsi="Times New Roman" w:cs="Times New Roman"/>
        </w:rPr>
        <w:t>R</w:t>
      </w:r>
      <w:r w:rsidR="00800446" w:rsidRPr="00E06770">
        <w:rPr>
          <w:rFonts w:ascii="Times New Roman" w:hAnsi="Times New Roman" w:cs="Times New Roman"/>
        </w:rPr>
        <w:t xml:space="preserve">egulation </w:t>
      </w:r>
      <w:r w:rsidR="002A6735" w:rsidRPr="002A6735">
        <w:rPr>
          <w:rFonts w:ascii="Times New Roman" w:hAnsi="Times New Roman" w:cs="Times New Roman"/>
        </w:rPr>
        <w:t>A</w:t>
      </w:r>
      <w:r w:rsidR="00800446" w:rsidRPr="00E06770">
        <w:rPr>
          <w:rFonts w:ascii="Times New Roman" w:hAnsi="Times New Roman" w:cs="Times New Roman"/>
        </w:rPr>
        <w:t>uthority</w:t>
      </w:r>
      <w:r w:rsidR="002A6735" w:rsidRPr="002A6735">
        <w:rPr>
          <w:rFonts w:ascii="Times New Roman" w:hAnsi="Times New Roman" w:cs="Times New Roman"/>
        </w:rPr>
        <w:t xml:space="preserve"> checks</w:t>
      </w:r>
      <w:r w:rsidRPr="00E06770">
        <w:rPr>
          <w:rFonts w:ascii="Times New Roman" w:hAnsi="Times New Roman" w:cs="Times New Roman"/>
        </w:rPr>
        <w:t>.</w:t>
      </w:r>
    </w:p>
    <w:p w14:paraId="60E3B049" w14:textId="77777777" w:rsidR="002A6735" w:rsidRPr="002A6735" w:rsidRDefault="002A6735" w:rsidP="002A6735">
      <w:pPr>
        <w:numPr>
          <w:ilvl w:val="0"/>
          <w:numId w:val="4"/>
        </w:numPr>
        <w:rPr>
          <w:rFonts w:ascii="Times New Roman" w:hAnsi="Times New Roman" w:cs="Times New Roman"/>
        </w:rPr>
      </w:pPr>
      <w:r w:rsidRPr="002A6735">
        <w:rPr>
          <w:rFonts w:ascii="Times New Roman" w:hAnsi="Times New Roman" w:cs="Times New Roman"/>
        </w:rPr>
        <w:t>The seller’s solicitor will then prepare the pre-contract pack for the buyer which will include a draft contract, an EPC, fittings and contents form and a property information form. The draft contract will show what the seller is selling and on what terms they are prepared to sell. </w:t>
      </w:r>
    </w:p>
    <w:p w14:paraId="19EEDCAE" w14:textId="6DE89247" w:rsidR="002A6735" w:rsidRPr="002A6735" w:rsidRDefault="00C0087E" w:rsidP="002A6735">
      <w:pPr>
        <w:numPr>
          <w:ilvl w:val="0"/>
          <w:numId w:val="5"/>
        </w:numPr>
        <w:rPr>
          <w:rFonts w:ascii="Times New Roman" w:hAnsi="Times New Roman" w:cs="Times New Roman"/>
        </w:rPr>
      </w:pPr>
      <w:r w:rsidRPr="00E06770">
        <w:rPr>
          <w:rFonts w:ascii="Times New Roman" w:hAnsi="Times New Roman" w:cs="Times New Roman"/>
        </w:rPr>
        <w:t>The Buyer’s solicitor</w:t>
      </w:r>
      <w:r w:rsidR="002A6735" w:rsidRPr="002A6735">
        <w:rPr>
          <w:rFonts w:ascii="Times New Roman" w:hAnsi="Times New Roman" w:cs="Times New Roman"/>
        </w:rPr>
        <w:t xml:space="preserve"> will then obtain the legal title from the HM Land registry which </w:t>
      </w:r>
      <w:r w:rsidRPr="00E06770">
        <w:rPr>
          <w:rFonts w:ascii="Times New Roman" w:hAnsi="Times New Roman" w:cs="Times New Roman"/>
        </w:rPr>
        <w:t>confirms the seller’s ownership and entitlement to sell the property. T</w:t>
      </w:r>
      <w:r w:rsidR="002A6735" w:rsidRPr="002A6735">
        <w:rPr>
          <w:rFonts w:ascii="Times New Roman" w:hAnsi="Times New Roman" w:cs="Times New Roman"/>
        </w:rPr>
        <w:t xml:space="preserve">his will then be reviewed to ensure the terms of the contract accord with the client’s instructions and do not reveal any problems which might make the property unsuitable for the client. </w:t>
      </w:r>
      <w:r w:rsidR="00800446" w:rsidRPr="00E06770">
        <w:rPr>
          <w:rFonts w:ascii="Times New Roman" w:hAnsi="Times New Roman" w:cs="Times New Roman"/>
        </w:rPr>
        <w:t>As conveyancing transactions operate under the principle of</w:t>
      </w:r>
      <w:r w:rsidR="002A6735" w:rsidRPr="002A6735">
        <w:rPr>
          <w:rFonts w:ascii="Times New Roman" w:hAnsi="Times New Roman" w:cs="Times New Roman"/>
        </w:rPr>
        <w:t xml:space="preserve"> “</w:t>
      </w:r>
      <w:r w:rsidR="002A6735" w:rsidRPr="002A6735">
        <w:rPr>
          <w:rFonts w:ascii="Times New Roman" w:hAnsi="Times New Roman" w:cs="Times New Roman"/>
          <w:i/>
          <w:iCs/>
        </w:rPr>
        <w:t>caveat emptor</w:t>
      </w:r>
      <w:r w:rsidR="002A6735" w:rsidRPr="002A6735">
        <w:rPr>
          <w:rFonts w:ascii="Times New Roman" w:hAnsi="Times New Roman" w:cs="Times New Roman"/>
        </w:rPr>
        <w:t xml:space="preserve">” </w:t>
      </w:r>
      <w:r w:rsidR="00800446" w:rsidRPr="00E06770">
        <w:rPr>
          <w:rFonts w:ascii="Times New Roman" w:hAnsi="Times New Roman" w:cs="Times New Roman"/>
        </w:rPr>
        <w:t>(</w:t>
      </w:r>
      <w:r w:rsidR="002A6735" w:rsidRPr="002A6735">
        <w:rPr>
          <w:rFonts w:ascii="Times New Roman" w:hAnsi="Times New Roman" w:cs="Times New Roman"/>
        </w:rPr>
        <w:t>buyer beware</w:t>
      </w:r>
      <w:r w:rsidR="00800446" w:rsidRPr="00E06770">
        <w:rPr>
          <w:rFonts w:ascii="Times New Roman" w:hAnsi="Times New Roman" w:cs="Times New Roman"/>
        </w:rPr>
        <w:t>)</w:t>
      </w:r>
      <w:r w:rsidR="002A6735" w:rsidRPr="002A6735">
        <w:rPr>
          <w:rFonts w:ascii="Times New Roman" w:hAnsi="Times New Roman" w:cs="Times New Roman"/>
        </w:rPr>
        <w:t xml:space="preserve"> It is essential </w:t>
      </w:r>
      <w:r w:rsidR="00800446" w:rsidRPr="00E06770">
        <w:rPr>
          <w:rFonts w:ascii="Times New Roman" w:hAnsi="Times New Roman" w:cs="Times New Roman"/>
        </w:rPr>
        <w:t>that any issues are identified and resolved prior to exchange of contracts.</w:t>
      </w:r>
    </w:p>
    <w:p w14:paraId="7B94B1DC" w14:textId="38A59459" w:rsidR="002A6735" w:rsidRPr="002A6735" w:rsidRDefault="002A6735" w:rsidP="002A6735">
      <w:pPr>
        <w:numPr>
          <w:ilvl w:val="0"/>
          <w:numId w:val="6"/>
        </w:numPr>
        <w:rPr>
          <w:rFonts w:ascii="Times New Roman" w:hAnsi="Times New Roman" w:cs="Times New Roman"/>
        </w:rPr>
      </w:pPr>
      <w:r w:rsidRPr="002A6735">
        <w:rPr>
          <w:rFonts w:ascii="Times New Roman" w:hAnsi="Times New Roman" w:cs="Times New Roman"/>
        </w:rPr>
        <w:t>With the client</w:t>
      </w:r>
      <w:r w:rsidR="00BD18EF" w:rsidRPr="00E06770">
        <w:rPr>
          <w:rFonts w:ascii="Times New Roman" w:hAnsi="Times New Roman" w:cs="Times New Roman"/>
        </w:rPr>
        <w:t>’s</w:t>
      </w:r>
      <w:r w:rsidRPr="002A6735">
        <w:rPr>
          <w:rFonts w:ascii="Times New Roman" w:hAnsi="Times New Roman" w:cs="Times New Roman"/>
        </w:rPr>
        <w:t xml:space="preserve"> </w:t>
      </w:r>
      <w:r w:rsidR="00800446" w:rsidRPr="00E06770">
        <w:rPr>
          <w:rFonts w:ascii="Times New Roman" w:hAnsi="Times New Roman" w:cs="Times New Roman"/>
        </w:rPr>
        <w:t>authority</w:t>
      </w:r>
      <w:r w:rsidRPr="002A6735">
        <w:rPr>
          <w:rFonts w:ascii="Times New Roman" w:hAnsi="Times New Roman" w:cs="Times New Roman"/>
        </w:rPr>
        <w:t xml:space="preserve"> </w:t>
      </w:r>
      <w:r w:rsidR="00C0087E" w:rsidRPr="00E06770">
        <w:rPr>
          <w:rFonts w:ascii="Times New Roman" w:hAnsi="Times New Roman" w:cs="Times New Roman"/>
        </w:rPr>
        <w:t xml:space="preserve">the buyer’s solicitor will carry out </w:t>
      </w:r>
      <w:r w:rsidR="00800446" w:rsidRPr="00E06770">
        <w:rPr>
          <w:rFonts w:ascii="Times New Roman" w:hAnsi="Times New Roman" w:cs="Times New Roman"/>
        </w:rPr>
        <w:t>standard conveyancing searches</w:t>
      </w:r>
      <w:r w:rsidRPr="002A6735">
        <w:rPr>
          <w:rFonts w:ascii="Times New Roman" w:hAnsi="Times New Roman" w:cs="Times New Roman"/>
        </w:rPr>
        <w:t>, includ</w:t>
      </w:r>
      <w:r w:rsidR="00C0087E" w:rsidRPr="00E06770">
        <w:rPr>
          <w:rFonts w:ascii="Times New Roman" w:hAnsi="Times New Roman" w:cs="Times New Roman"/>
        </w:rPr>
        <w:t>ing</w:t>
      </w:r>
      <w:r w:rsidRPr="002A6735">
        <w:rPr>
          <w:rFonts w:ascii="Times New Roman" w:hAnsi="Times New Roman" w:cs="Times New Roman"/>
        </w:rPr>
        <w:t xml:space="preserve"> local authority, drainage and water, coal mining and environmental </w:t>
      </w:r>
      <w:r w:rsidR="00C0087E" w:rsidRPr="00E06770">
        <w:rPr>
          <w:rFonts w:ascii="Times New Roman" w:hAnsi="Times New Roman" w:cs="Times New Roman"/>
        </w:rPr>
        <w:t>searches. T</w:t>
      </w:r>
      <w:r w:rsidRPr="002A6735">
        <w:rPr>
          <w:rFonts w:ascii="Times New Roman" w:hAnsi="Times New Roman" w:cs="Times New Roman"/>
        </w:rPr>
        <w:t xml:space="preserve">his </w:t>
      </w:r>
      <w:r w:rsidR="00C0087E" w:rsidRPr="00E06770">
        <w:rPr>
          <w:rFonts w:ascii="Times New Roman" w:hAnsi="Times New Roman" w:cs="Times New Roman"/>
        </w:rPr>
        <w:t xml:space="preserve">reveals </w:t>
      </w:r>
      <w:r w:rsidRPr="002A6735">
        <w:rPr>
          <w:rFonts w:ascii="Times New Roman" w:hAnsi="Times New Roman" w:cs="Times New Roman"/>
        </w:rPr>
        <w:t xml:space="preserve">a large amount of information about </w:t>
      </w:r>
      <w:r w:rsidR="00C0087E" w:rsidRPr="00E06770">
        <w:rPr>
          <w:rFonts w:ascii="Times New Roman" w:hAnsi="Times New Roman" w:cs="Times New Roman"/>
        </w:rPr>
        <w:t xml:space="preserve">a </w:t>
      </w:r>
      <w:r w:rsidRPr="002A6735">
        <w:rPr>
          <w:rFonts w:ascii="Times New Roman" w:hAnsi="Times New Roman" w:cs="Times New Roman"/>
        </w:rPr>
        <w:t xml:space="preserve">property all of which will help the buyer to </w:t>
      </w:r>
      <w:r w:rsidR="00BD18EF" w:rsidRPr="00E06770">
        <w:rPr>
          <w:rFonts w:ascii="Times New Roman" w:hAnsi="Times New Roman" w:cs="Times New Roman"/>
        </w:rPr>
        <w:t xml:space="preserve">decide </w:t>
      </w:r>
      <w:r w:rsidR="00C0087E" w:rsidRPr="00E06770">
        <w:rPr>
          <w:rFonts w:ascii="Times New Roman" w:hAnsi="Times New Roman" w:cs="Times New Roman"/>
        </w:rPr>
        <w:t>whether</w:t>
      </w:r>
      <w:r w:rsidRPr="002A6735">
        <w:rPr>
          <w:rFonts w:ascii="Times New Roman" w:hAnsi="Times New Roman" w:cs="Times New Roman"/>
        </w:rPr>
        <w:t xml:space="preserve"> to proceed, a full </w:t>
      </w:r>
      <w:r w:rsidR="00800446" w:rsidRPr="00E06770">
        <w:rPr>
          <w:rFonts w:ascii="Times New Roman" w:hAnsi="Times New Roman" w:cs="Times New Roman"/>
        </w:rPr>
        <w:t xml:space="preserve">written </w:t>
      </w:r>
      <w:r w:rsidRPr="002A6735">
        <w:rPr>
          <w:rFonts w:ascii="Times New Roman" w:hAnsi="Times New Roman" w:cs="Times New Roman"/>
        </w:rPr>
        <w:t xml:space="preserve">report on </w:t>
      </w:r>
      <w:r w:rsidRPr="002A6735">
        <w:rPr>
          <w:rFonts w:ascii="Times New Roman" w:hAnsi="Times New Roman" w:cs="Times New Roman"/>
        </w:rPr>
        <w:lastRenderedPageBreak/>
        <w:t xml:space="preserve">title </w:t>
      </w:r>
      <w:r w:rsidR="00C0087E" w:rsidRPr="00E06770">
        <w:rPr>
          <w:rFonts w:ascii="Times New Roman" w:hAnsi="Times New Roman" w:cs="Times New Roman"/>
        </w:rPr>
        <w:t xml:space="preserve">is then </w:t>
      </w:r>
      <w:r w:rsidR="00800446" w:rsidRPr="00E06770">
        <w:rPr>
          <w:rFonts w:ascii="Times New Roman" w:hAnsi="Times New Roman" w:cs="Times New Roman"/>
        </w:rPr>
        <w:t xml:space="preserve">provided to the </w:t>
      </w:r>
      <w:r w:rsidR="00C0087E" w:rsidRPr="00E06770">
        <w:rPr>
          <w:rFonts w:ascii="Times New Roman" w:hAnsi="Times New Roman" w:cs="Times New Roman"/>
        </w:rPr>
        <w:t>clients</w:t>
      </w:r>
      <w:r w:rsidR="00800446" w:rsidRPr="00E06770">
        <w:rPr>
          <w:rFonts w:ascii="Times New Roman" w:hAnsi="Times New Roman" w:cs="Times New Roman"/>
        </w:rPr>
        <w:t xml:space="preserve"> before exchange </w:t>
      </w:r>
      <w:r w:rsidRPr="002A6735">
        <w:rPr>
          <w:rFonts w:ascii="Times New Roman" w:hAnsi="Times New Roman" w:cs="Times New Roman"/>
        </w:rPr>
        <w:t xml:space="preserve">which will address any findings from those searches. Any additional enquiries </w:t>
      </w:r>
      <w:r w:rsidR="00C0087E" w:rsidRPr="00E06770">
        <w:rPr>
          <w:rFonts w:ascii="Times New Roman" w:hAnsi="Times New Roman" w:cs="Times New Roman"/>
        </w:rPr>
        <w:t xml:space="preserve">are then </w:t>
      </w:r>
      <w:r w:rsidRPr="002A6735">
        <w:rPr>
          <w:rFonts w:ascii="Times New Roman" w:hAnsi="Times New Roman" w:cs="Times New Roman"/>
        </w:rPr>
        <w:t>raised with the sellers’ solicitors from any of the property information forms</w:t>
      </w:r>
      <w:r w:rsidR="00800446" w:rsidRPr="00E06770">
        <w:rPr>
          <w:rFonts w:ascii="Times New Roman" w:hAnsi="Times New Roman" w:cs="Times New Roman"/>
        </w:rPr>
        <w:t>.</w:t>
      </w:r>
    </w:p>
    <w:p w14:paraId="12783D09" w14:textId="77777777" w:rsidR="002A6735" w:rsidRPr="002A6735" w:rsidRDefault="002A6735" w:rsidP="002A6735">
      <w:pPr>
        <w:numPr>
          <w:ilvl w:val="0"/>
          <w:numId w:val="7"/>
        </w:numPr>
        <w:rPr>
          <w:rFonts w:ascii="Times New Roman" w:hAnsi="Times New Roman" w:cs="Times New Roman"/>
        </w:rPr>
      </w:pPr>
      <w:r w:rsidRPr="002A6735">
        <w:rPr>
          <w:rFonts w:ascii="Times New Roman" w:hAnsi="Times New Roman" w:cs="Times New Roman"/>
        </w:rPr>
        <w:t>Receive and review the Mortgage offer, including any associated costs such as Land Transaction Tax and the deposit required which is 10% of the purchase price.  </w:t>
      </w:r>
    </w:p>
    <w:p w14:paraId="29CA3C57" w14:textId="77777777" w:rsidR="002A6735" w:rsidRPr="002A6735" w:rsidRDefault="002A6735" w:rsidP="002A6735">
      <w:pPr>
        <w:numPr>
          <w:ilvl w:val="0"/>
          <w:numId w:val="8"/>
        </w:numPr>
        <w:rPr>
          <w:rFonts w:ascii="Times New Roman" w:hAnsi="Times New Roman" w:cs="Times New Roman"/>
        </w:rPr>
      </w:pPr>
      <w:r w:rsidRPr="002A6735">
        <w:rPr>
          <w:rFonts w:ascii="Times New Roman" w:hAnsi="Times New Roman" w:cs="Times New Roman"/>
        </w:rPr>
        <w:t>The contract is then prepared and agreed with the seller’s solicitor which will then be signed along with a Transfer Deed.  </w:t>
      </w:r>
    </w:p>
    <w:p w14:paraId="4E79A6AD" w14:textId="0BD56CD0" w:rsidR="002A6735" w:rsidRPr="002A6735" w:rsidRDefault="002A6735" w:rsidP="002A6735">
      <w:pPr>
        <w:rPr>
          <w:rFonts w:ascii="Times New Roman" w:hAnsi="Times New Roman" w:cs="Times New Roman"/>
        </w:rPr>
      </w:pPr>
      <w:r w:rsidRPr="002A6735">
        <w:rPr>
          <w:rFonts w:ascii="Times New Roman" w:hAnsi="Times New Roman" w:cs="Times New Roman"/>
        </w:rPr>
        <w:t> </w:t>
      </w:r>
      <w:r w:rsidR="00842BC4" w:rsidRPr="00E06770">
        <w:rPr>
          <w:rFonts w:ascii="Times New Roman" w:hAnsi="Times New Roman" w:cs="Times New Roman"/>
        </w:rPr>
        <w:t>(Harris and Rodell, 2023, p.10.)</w:t>
      </w:r>
    </w:p>
    <w:p w14:paraId="2BFC2938" w14:textId="77777777" w:rsidR="002A6735" w:rsidRPr="002A6735" w:rsidRDefault="002A6735" w:rsidP="002A6735">
      <w:pPr>
        <w:rPr>
          <w:rFonts w:ascii="Times New Roman" w:hAnsi="Times New Roman" w:cs="Times New Roman"/>
        </w:rPr>
      </w:pPr>
      <w:r w:rsidRPr="002A6735">
        <w:rPr>
          <w:rFonts w:ascii="Times New Roman" w:hAnsi="Times New Roman" w:cs="Times New Roman"/>
          <w:b/>
          <w:bCs/>
          <w:u w:val="single"/>
        </w:rPr>
        <w:t>Exchange and Pre-Completion</w:t>
      </w:r>
      <w:r w:rsidRPr="002A6735">
        <w:rPr>
          <w:rFonts w:ascii="Times New Roman" w:hAnsi="Times New Roman" w:cs="Times New Roman"/>
        </w:rPr>
        <w:t> </w:t>
      </w:r>
    </w:p>
    <w:p w14:paraId="03C6122E" w14:textId="74E215E8" w:rsidR="002A6735" w:rsidRPr="002A6735" w:rsidRDefault="002A6735" w:rsidP="002A6735">
      <w:pPr>
        <w:numPr>
          <w:ilvl w:val="0"/>
          <w:numId w:val="9"/>
        </w:numPr>
        <w:rPr>
          <w:rFonts w:ascii="Times New Roman" w:hAnsi="Times New Roman" w:cs="Times New Roman"/>
        </w:rPr>
      </w:pPr>
      <w:r w:rsidRPr="002A6735">
        <w:rPr>
          <w:rFonts w:ascii="Times New Roman" w:hAnsi="Times New Roman" w:cs="Times New Roman"/>
        </w:rPr>
        <w:t xml:space="preserve">Exchange of contracts </w:t>
      </w:r>
      <w:r w:rsidR="00800446" w:rsidRPr="00E06770">
        <w:rPr>
          <w:rFonts w:ascii="Times New Roman" w:hAnsi="Times New Roman" w:cs="Times New Roman"/>
        </w:rPr>
        <w:t xml:space="preserve">is the point at which the transaction becomes legally binding, upon exchange, the buyer usually pays a 10% deposit, which is held </w:t>
      </w:r>
      <w:r w:rsidR="00BD18EF" w:rsidRPr="00E06770">
        <w:rPr>
          <w:rFonts w:ascii="Times New Roman" w:hAnsi="Times New Roman" w:cs="Times New Roman"/>
        </w:rPr>
        <w:t xml:space="preserve">by the </w:t>
      </w:r>
      <w:r w:rsidR="00C0087E" w:rsidRPr="00E06770">
        <w:rPr>
          <w:rFonts w:ascii="Times New Roman" w:hAnsi="Times New Roman" w:cs="Times New Roman"/>
        </w:rPr>
        <w:t xml:space="preserve">seller’s </w:t>
      </w:r>
      <w:r w:rsidR="00BD18EF" w:rsidRPr="00E06770">
        <w:rPr>
          <w:rFonts w:ascii="Times New Roman" w:hAnsi="Times New Roman" w:cs="Times New Roman"/>
        </w:rPr>
        <w:t xml:space="preserve">solicitor as stakeholder </w:t>
      </w:r>
      <w:r w:rsidR="00800446" w:rsidRPr="00E06770">
        <w:rPr>
          <w:rFonts w:ascii="Times New Roman" w:hAnsi="Times New Roman" w:cs="Times New Roman"/>
        </w:rPr>
        <w:t>until completion. If the buyer fails to complete without lawful excuse, the seller may forfeit the deposit and claim additional losses.</w:t>
      </w:r>
      <w:r w:rsidRPr="002A6735">
        <w:rPr>
          <w:rFonts w:ascii="Times New Roman" w:hAnsi="Times New Roman" w:cs="Times New Roman"/>
        </w:rPr>
        <w:t> </w:t>
      </w:r>
    </w:p>
    <w:p w14:paraId="60B4111A" w14:textId="01B13719" w:rsidR="002A6735" w:rsidRPr="002A6735" w:rsidRDefault="002A6735" w:rsidP="002A6735">
      <w:pPr>
        <w:numPr>
          <w:ilvl w:val="0"/>
          <w:numId w:val="10"/>
        </w:numPr>
        <w:rPr>
          <w:rFonts w:ascii="Times New Roman" w:hAnsi="Times New Roman" w:cs="Times New Roman"/>
        </w:rPr>
      </w:pPr>
      <w:r w:rsidRPr="002A6735">
        <w:rPr>
          <w:rFonts w:ascii="Times New Roman" w:hAnsi="Times New Roman" w:cs="Times New Roman"/>
        </w:rPr>
        <w:t>A fixed</w:t>
      </w:r>
      <w:r w:rsidR="00AE7346" w:rsidRPr="00E06770">
        <w:rPr>
          <w:rFonts w:ascii="Times New Roman" w:hAnsi="Times New Roman" w:cs="Times New Roman"/>
        </w:rPr>
        <w:t xml:space="preserve"> completion date is agreed at exchange, and the</w:t>
      </w:r>
      <w:r w:rsidRPr="002A6735">
        <w:rPr>
          <w:rFonts w:ascii="Times New Roman" w:hAnsi="Times New Roman" w:cs="Times New Roman"/>
        </w:rPr>
        <w:t xml:space="preserve"> client</w:t>
      </w:r>
      <w:r w:rsidR="00AE7346" w:rsidRPr="00E06770">
        <w:rPr>
          <w:rFonts w:ascii="Times New Roman" w:hAnsi="Times New Roman" w:cs="Times New Roman"/>
        </w:rPr>
        <w:t xml:space="preserve">s will be advised to put </w:t>
      </w:r>
      <w:r w:rsidRPr="002A6735">
        <w:rPr>
          <w:rFonts w:ascii="Times New Roman" w:hAnsi="Times New Roman" w:cs="Times New Roman"/>
        </w:rPr>
        <w:t>building insurance</w:t>
      </w:r>
      <w:r w:rsidR="00AE7346" w:rsidRPr="00E06770">
        <w:rPr>
          <w:rFonts w:ascii="Times New Roman" w:hAnsi="Times New Roman" w:cs="Times New Roman"/>
        </w:rPr>
        <w:t xml:space="preserve"> in place</w:t>
      </w:r>
      <w:r w:rsidRPr="002A6735">
        <w:rPr>
          <w:rFonts w:ascii="Times New Roman" w:hAnsi="Times New Roman" w:cs="Times New Roman"/>
        </w:rPr>
        <w:t xml:space="preserve"> effective from th</w:t>
      </w:r>
      <w:r w:rsidR="00AE7346" w:rsidRPr="00E06770">
        <w:rPr>
          <w:rFonts w:ascii="Times New Roman" w:hAnsi="Times New Roman" w:cs="Times New Roman"/>
        </w:rPr>
        <w:t>is date, as the risk of damage to the property passes to the buyer upon exchange.</w:t>
      </w:r>
    </w:p>
    <w:p w14:paraId="7700FA98" w14:textId="77777777" w:rsidR="002A6735" w:rsidRPr="002A6735" w:rsidRDefault="002A6735" w:rsidP="002A6735">
      <w:pPr>
        <w:numPr>
          <w:ilvl w:val="0"/>
          <w:numId w:val="11"/>
        </w:numPr>
        <w:rPr>
          <w:rFonts w:ascii="Times New Roman" w:hAnsi="Times New Roman" w:cs="Times New Roman"/>
        </w:rPr>
      </w:pPr>
      <w:r w:rsidRPr="002A6735">
        <w:rPr>
          <w:rFonts w:ascii="Times New Roman" w:hAnsi="Times New Roman" w:cs="Times New Roman"/>
        </w:rPr>
        <w:t>Requisitions will be raised for resolution of procedural queries relating to the mechanics of completion itself. </w:t>
      </w:r>
    </w:p>
    <w:p w14:paraId="7B9A857D" w14:textId="77777777" w:rsidR="002A6735" w:rsidRPr="002A6735" w:rsidRDefault="002A6735" w:rsidP="002A6735">
      <w:pPr>
        <w:numPr>
          <w:ilvl w:val="0"/>
          <w:numId w:val="12"/>
        </w:numPr>
        <w:rPr>
          <w:rFonts w:ascii="Times New Roman" w:hAnsi="Times New Roman" w:cs="Times New Roman"/>
        </w:rPr>
      </w:pPr>
      <w:r w:rsidRPr="002A6735">
        <w:rPr>
          <w:rFonts w:ascii="Times New Roman" w:hAnsi="Times New Roman" w:cs="Times New Roman"/>
        </w:rPr>
        <w:t>Acting for a buyer and a lender is permitted in a residential transaction, the mortgage deed is drawn up and signed, the buyer’s solicitor will then certify to the lender that the legal title of the property is in order and obtain a clear bankruptcy search against the borrower. </w:t>
      </w:r>
    </w:p>
    <w:p w14:paraId="71FFF861" w14:textId="77777777" w:rsidR="002A6735" w:rsidRPr="002A6735" w:rsidRDefault="002A6735" w:rsidP="002A6735">
      <w:pPr>
        <w:numPr>
          <w:ilvl w:val="0"/>
          <w:numId w:val="13"/>
        </w:numPr>
        <w:rPr>
          <w:rFonts w:ascii="Times New Roman" w:hAnsi="Times New Roman" w:cs="Times New Roman"/>
        </w:rPr>
      </w:pPr>
      <w:r w:rsidRPr="002A6735">
        <w:rPr>
          <w:rFonts w:ascii="Times New Roman" w:hAnsi="Times New Roman" w:cs="Times New Roman"/>
        </w:rPr>
        <w:t>Mortgage monies must be obtained and cleared before completion this is then placed in the buyer’s solicitor’s client account. </w:t>
      </w:r>
    </w:p>
    <w:p w14:paraId="5434B896" w14:textId="77777777" w:rsidR="0011638D" w:rsidRPr="00E06770" w:rsidRDefault="002A6735" w:rsidP="0011638D">
      <w:pPr>
        <w:numPr>
          <w:ilvl w:val="0"/>
          <w:numId w:val="14"/>
        </w:numPr>
        <w:rPr>
          <w:rFonts w:ascii="Times New Roman" w:hAnsi="Times New Roman" w:cs="Times New Roman"/>
        </w:rPr>
      </w:pPr>
      <w:r w:rsidRPr="002A6735">
        <w:rPr>
          <w:rFonts w:ascii="Times New Roman" w:hAnsi="Times New Roman" w:cs="Times New Roman"/>
        </w:rPr>
        <w:t>A few days prior to completion the buyer’s solicitor will make pre completion searches to ensure that no last-minute problems have occurred with the title of the property.</w:t>
      </w:r>
    </w:p>
    <w:p w14:paraId="03E897B4" w14:textId="45BF3A84" w:rsidR="002A6735" w:rsidRPr="002A6735" w:rsidRDefault="002A6735" w:rsidP="0011638D">
      <w:pPr>
        <w:rPr>
          <w:rFonts w:ascii="Times New Roman" w:hAnsi="Times New Roman" w:cs="Times New Roman"/>
        </w:rPr>
      </w:pPr>
      <w:r w:rsidRPr="002A6735">
        <w:rPr>
          <w:rFonts w:ascii="Times New Roman" w:hAnsi="Times New Roman" w:cs="Times New Roman"/>
        </w:rPr>
        <w:t> </w:t>
      </w:r>
      <w:r w:rsidR="00296ECD" w:rsidRPr="00E06770">
        <w:rPr>
          <w:rFonts w:ascii="Times New Roman" w:hAnsi="Times New Roman" w:cs="Times New Roman"/>
        </w:rPr>
        <w:t>(</w:t>
      </w:r>
      <w:r w:rsidR="00DE3FC1" w:rsidRPr="00E06770">
        <w:rPr>
          <w:rFonts w:ascii="Times New Roman" w:hAnsi="Times New Roman" w:cs="Times New Roman"/>
        </w:rPr>
        <w:t xml:space="preserve">Richards, 2014). </w:t>
      </w:r>
    </w:p>
    <w:p w14:paraId="0D108E9D" w14:textId="77777777" w:rsidR="002A6735" w:rsidRPr="002A6735" w:rsidRDefault="002A6735" w:rsidP="002A6735">
      <w:pPr>
        <w:rPr>
          <w:rFonts w:ascii="Times New Roman" w:hAnsi="Times New Roman" w:cs="Times New Roman"/>
        </w:rPr>
      </w:pPr>
      <w:r w:rsidRPr="002A6735">
        <w:rPr>
          <w:rFonts w:ascii="Times New Roman" w:hAnsi="Times New Roman" w:cs="Times New Roman"/>
          <w:b/>
          <w:bCs/>
          <w:u w:val="single"/>
        </w:rPr>
        <w:t>Completion</w:t>
      </w:r>
      <w:r w:rsidRPr="002A6735">
        <w:rPr>
          <w:rFonts w:ascii="Times New Roman" w:hAnsi="Times New Roman" w:cs="Times New Roman"/>
        </w:rPr>
        <w:t> </w:t>
      </w:r>
    </w:p>
    <w:p w14:paraId="4F3BD5AE" w14:textId="5DEA6542" w:rsidR="002A6735" w:rsidRPr="002A6735" w:rsidRDefault="00C0087E" w:rsidP="002A6735">
      <w:pPr>
        <w:numPr>
          <w:ilvl w:val="0"/>
          <w:numId w:val="15"/>
        </w:numPr>
        <w:rPr>
          <w:rFonts w:ascii="Times New Roman" w:hAnsi="Times New Roman" w:cs="Times New Roman"/>
        </w:rPr>
      </w:pPr>
      <w:r w:rsidRPr="00E06770">
        <w:rPr>
          <w:rFonts w:ascii="Times New Roman" w:hAnsi="Times New Roman" w:cs="Times New Roman"/>
        </w:rPr>
        <w:t>The Buyers solicitor will remit the completion monies to the seller’s solicitor’s bank</w:t>
      </w:r>
      <w:r w:rsidR="002A6735" w:rsidRPr="002A6735">
        <w:rPr>
          <w:rFonts w:ascii="Times New Roman" w:hAnsi="Times New Roman" w:cs="Times New Roman"/>
        </w:rPr>
        <w:t xml:space="preserve"> account to complete the transaction</w:t>
      </w:r>
      <w:r w:rsidRPr="00E06770">
        <w:rPr>
          <w:rFonts w:ascii="Times New Roman" w:hAnsi="Times New Roman" w:cs="Times New Roman"/>
        </w:rPr>
        <w:t>.</w:t>
      </w:r>
    </w:p>
    <w:p w14:paraId="45815A57" w14:textId="77777777" w:rsidR="002A6735" w:rsidRPr="002A6735" w:rsidRDefault="002A6735" w:rsidP="002A6735">
      <w:pPr>
        <w:numPr>
          <w:ilvl w:val="0"/>
          <w:numId w:val="16"/>
        </w:numPr>
        <w:rPr>
          <w:rFonts w:ascii="Times New Roman" w:hAnsi="Times New Roman" w:cs="Times New Roman"/>
        </w:rPr>
      </w:pPr>
      <w:r w:rsidRPr="002A6735">
        <w:rPr>
          <w:rFonts w:ascii="Times New Roman" w:hAnsi="Times New Roman" w:cs="Times New Roman"/>
        </w:rPr>
        <w:t>The sellers’ solicitors will then be notified and asked to confirm safe receipt. </w:t>
      </w:r>
    </w:p>
    <w:p w14:paraId="0E738530" w14:textId="77777777" w:rsidR="002A6735" w:rsidRPr="002A6735" w:rsidRDefault="002A6735" w:rsidP="002A6735">
      <w:pPr>
        <w:numPr>
          <w:ilvl w:val="0"/>
          <w:numId w:val="17"/>
        </w:numPr>
        <w:rPr>
          <w:rFonts w:ascii="Times New Roman" w:hAnsi="Times New Roman" w:cs="Times New Roman"/>
        </w:rPr>
      </w:pPr>
      <w:r w:rsidRPr="002A6735">
        <w:rPr>
          <w:rFonts w:ascii="Times New Roman" w:hAnsi="Times New Roman" w:cs="Times New Roman"/>
        </w:rPr>
        <w:t>Once safe receipt is confirmed the seller’s solicitor will inform the estate agents and the keys will be released, the clients will then be able to take possession of their new property. </w:t>
      </w:r>
    </w:p>
    <w:p w14:paraId="00C94427" w14:textId="77777777" w:rsidR="002A6735" w:rsidRPr="002A6735" w:rsidRDefault="002A6735" w:rsidP="002A6735">
      <w:pPr>
        <w:rPr>
          <w:rFonts w:ascii="Times New Roman" w:hAnsi="Times New Roman" w:cs="Times New Roman"/>
        </w:rPr>
      </w:pPr>
      <w:r w:rsidRPr="002A6735">
        <w:rPr>
          <w:rFonts w:ascii="Times New Roman" w:hAnsi="Times New Roman" w:cs="Times New Roman"/>
          <w:b/>
          <w:bCs/>
          <w:u w:val="single"/>
        </w:rPr>
        <w:lastRenderedPageBreak/>
        <w:t>Post Completion</w:t>
      </w:r>
      <w:r w:rsidRPr="002A6735">
        <w:rPr>
          <w:rFonts w:ascii="Times New Roman" w:hAnsi="Times New Roman" w:cs="Times New Roman"/>
        </w:rPr>
        <w:t> </w:t>
      </w:r>
    </w:p>
    <w:p w14:paraId="44484B1C" w14:textId="6626C875" w:rsidR="002A6735" w:rsidRPr="002A6735" w:rsidRDefault="002A6735" w:rsidP="002A6735">
      <w:pPr>
        <w:numPr>
          <w:ilvl w:val="0"/>
          <w:numId w:val="18"/>
        </w:numPr>
        <w:rPr>
          <w:rFonts w:ascii="Times New Roman" w:hAnsi="Times New Roman" w:cs="Times New Roman"/>
        </w:rPr>
      </w:pPr>
      <w:r w:rsidRPr="002A6735">
        <w:rPr>
          <w:rFonts w:ascii="Times New Roman" w:hAnsi="Times New Roman" w:cs="Times New Roman"/>
        </w:rPr>
        <w:t xml:space="preserve">Land Transaction </w:t>
      </w:r>
      <w:r w:rsidR="00C0087E" w:rsidRPr="00E06770">
        <w:rPr>
          <w:rFonts w:ascii="Times New Roman" w:hAnsi="Times New Roman" w:cs="Times New Roman"/>
        </w:rPr>
        <w:t xml:space="preserve">Tax </w:t>
      </w:r>
      <w:r w:rsidRPr="002A6735">
        <w:rPr>
          <w:rFonts w:ascii="Times New Roman" w:hAnsi="Times New Roman" w:cs="Times New Roman"/>
        </w:rPr>
        <w:t xml:space="preserve">will be paid, </w:t>
      </w:r>
      <w:r w:rsidR="00C0087E" w:rsidRPr="00E06770">
        <w:rPr>
          <w:rFonts w:ascii="Times New Roman" w:hAnsi="Times New Roman" w:cs="Times New Roman"/>
        </w:rPr>
        <w:t>following completion, and must be submitted within 30 days</w:t>
      </w:r>
      <w:r w:rsidR="00842BC4" w:rsidRPr="00E06770">
        <w:rPr>
          <w:rFonts w:ascii="Times New Roman" w:hAnsi="Times New Roman" w:cs="Times New Roman"/>
        </w:rPr>
        <w:t xml:space="preserve"> </w:t>
      </w:r>
      <w:r w:rsidR="00842BC4" w:rsidRPr="00E06770">
        <w:rPr>
          <w:rFonts w:ascii="Times New Roman" w:hAnsi="Times New Roman" w:cs="Times New Roman"/>
        </w:rPr>
        <w:t>from the day after the effective date of transaction</w:t>
      </w:r>
      <w:r w:rsidR="00C0087E" w:rsidRPr="00E06770">
        <w:rPr>
          <w:rFonts w:ascii="Times New Roman" w:hAnsi="Times New Roman" w:cs="Times New Roman"/>
        </w:rPr>
        <w:t xml:space="preserve"> to avoid penalties and interest</w:t>
      </w:r>
      <w:r w:rsidR="00842BC4" w:rsidRPr="00E06770">
        <w:rPr>
          <w:rFonts w:ascii="Times New Roman" w:hAnsi="Times New Roman" w:cs="Times New Roman"/>
        </w:rPr>
        <w:t xml:space="preserve"> (Law Society,</w:t>
      </w:r>
      <w:r w:rsidR="009567EE" w:rsidRPr="00E06770">
        <w:rPr>
          <w:rFonts w:ascii="Times New Roman" w:hAnsi="Times New Roman" w:cs="Times New Roman"/>
        </w:rPr>
        <w:t xml:space="preserve"> </w:t>
      </w:r>
      <w:r w:rsidR="00842BC4" w:rsidRPr="00E06770">
        <w:rPr>
          <w:rFonts w:ascii="Times New Roman" w:hAnsi="Times New Roman" w:cs="Times New Roman"/>
        </w:rPr>
        <w:t>2024).</w:t>
      </w:r>
    </w:p>
    <w:p w14:paraId="24763AD4" w14:textId="53BB710B" w:rsidR="002A6735" w:rsidRPr="002A6735" w:rsidRDefault="00C0087E" w:rsidP="002A6735">
      <w:pPr>
        <w:numPr>
          <w:ilvl w:val="0"/>
          <w:numId w:val="19"/>
        </w:numPr>
        <w:rPr>
          <w:rFonts w:ascii="Times New Roman" w:hAnsi="Times New Roman" w:cs="Times New Roman"/>
        </w:rPr>
      </w:pPr>
      <w:r w:rsidRPr="00E06770">
        <w:rPr>
          <w:rFonts w:ascii="Times New Roman" w:hAnsi="Times New Roman" w:cs="Times New Roman"/>
        </w:rPr>
        <w:t>An a</w:t>
      </w:r>
      <w:r w:rsidR="002A6735" w:rsidRPr="002A6735">
        <w:rPr>
          <w:rFonts w:ascii="Times New Roman" w:hAnsi="Times New Roman" w:cs="Times New Roman"/>
        </w:rPr>
        <w:t xml:space="preserve">pplication to the HM Land Registry to complete registration must be </w:t>
      </w:r>
      <w:r w:rsidRPr="00E06770">
        <w:rPr>
          <w:rFonts w:ascii="Times New Roman" w:hAnsi="Times New Roman" w:cs="Times New Roman"/>
        </w:rPr>
        <w:t xml:space="preserve">made following completion </w:t>
      </w:r>
      <w:r w:rsidR="002A6735" w:rsidRPr="002A6735">
        <w:rPr>
          <w:rFonts w:ascii="Times New Roman" w:hAnsi="Times New Roman" w:cs="Times New Roman"/>
        </w:rPr>
        <w:t>once the executed transfer deed from the sellers’ solicitors has been received</w:t>
      </w:r>
      <w:r w:rsidR="00EA7ED1" w:rsidRPr="00E06770">
        <w:rPr>
          <w:rFonts w:ascii="Times New Roman" w:hAnsi="Times New Roman" w:cs="Times New Roman"/>
        </w:rPr>
        <w:t xml:space="preserve"> (G</w:t>
      </w:r>
      <w:r w:rsidR="007B0A65" w:rsidRPr="00E06770">
        <w:rPr>
          <w:rFonts w:ascii="Times New Roman" w:hAnsi="Times New Roman" w:cs="Times New Roman"/>
        </w:rPr>
        <w:t>OV</w:t>
      </w:r>
      <w:r w:rsidR="00EA7ED1" w:rsidRPr="00E06770">
        <w:rPr>
          <w:rFonts w:ascii="Times New Roman" w:hAnsi="Times New Roman" w:cs="Times New Roman"/>
        </w:rPr>
        <w:t>.</w:t>
      </w:r>
      <w:r w:rsidR="007B0A65" w:rsidRPr="00E06770">
        <w:rPr>
          <w:rFonts w:ascii="Times New Roman" w:hAnsi="Times New Roman" w:cs="Times New Roman"/>
        </w:rPr>
        <w:t>UK</w:t>
      </w:r>
      <w:r w:rsidR="00EA7ED1" w:rsidRPr="00E06770">
        <w:rPr>
          <w:rFonts w:ascii="Times New Roman" w:hAnsi="Times New Roman" w:cs="Times New Roman"/>
        </w:rPr>
        <w:t>,</w:t>
      </w:r>
      <w:r w:rsidR="00A8003E" w:rsidRPr="00E06770">
        <w:rPr>
          <w:rFonts w:ascii="Times New Roman" w:hAnsi="Times New Roman" w:cs="Times New Roman"/>
        </w:rPr>
        <w:t xml:space="preserve"> </w:t>
      </w:r>
      <w:r w:rsidR="00EA7ED1" w:rsidRPr="00E06770">
        <w:rPr>
          <w:rFonts w:ascii="Times New Roman" w:hAnsi="Times New Roman" w:cs="Times New Roman"/>
        </w:rPr>
        <w:t>202</w:t>
      </w:r>
      <w:r w:rsidR="007B0A65" w:rsidRPr="00E06770">
        <w:rPr>
          <w:rFonts w:ascii="Times New Roman" w:hAnsi="Times New Roman" w:cs="Times New Roman"/>
        </w:rPr>
        <w:t>5).</w:t>
      </w:r>
    </w:p>
    <w:p w14:paraId="4AEA7320" w14:textId="77777777" w:rsidR="00EE100C" w:rsidRPr="00E06770" w:rsidRDefault="00EE100C" w:rsidP="002A6735">
      <w:pPr>
        <w:rPr>
          <w:rFonts w:ascii="Times New Roman" w:hAnsi="Times New Roman" w:cs="Times New Roman"/>
          <w:b/>
          <w:bCs/>
          <w:u w:val="single"/>
        </w:rPr>
      </w:pPr>
      <w:r w:rsidRPr="00E06770">
        <w:rPr>
          <w:rFonts w:ascii="Times New Roman" w:hAnsi="Times New Roman" w:cs="Times New Roman"/>
          <w:b/>
          <w:bCs/>
          <w:u w:val="single"/>
        </w:rPr>
        <w:t>Co-Ownership</w:t>
      </w:r>
    </w:p>
    <w:p w14:paraId="2A88E6CB" w14:textId="3EA39F09" w:rsidR="00EE100C" w:rsidRPr="00E06770" w:rsidRDefault="00EE100C" w:rsidP="002A6735">
      <w:pPr>
        <w:rPr>
          <w:rFonts w:ascii="Times New Roman" w:hAnsi="Times New Roman" w:cs="Times New Roman"/>
        </w:rPr>
      </w:pPr>
      <w:r w:rsidRPr="00E06770">
        <w:rPr>
          <w:rFonts w:ascii="Times New Roman" w:hAnsi="Times New Roman" w:cs="Times New Roman"/>
        </w:rPr>
        <w:t xml:space="preserve">Where two or more individuals intend to purchase a property together, instructions should be obtained from all proposed buyers and clear advice given on the available methods of joint ownership. The legal estate should be transferred into the names of all purchasers contributing to the purchase price, subject to a maximum of four legal owners in accordance with section 34(2) of the </w:t>
      </w:r>
      <w:r w:rsidRPr="00E06770">
        <w:rPr>
          <w:rFonts w:ascii="Times New Roman" w:hAnsi="Times New Roman" w:cs="Times New Roman"/>
          <w:i/>
          <w:iCs/>
        </w:rPr>
        <w:t xml:space="preserve">Trustee Act </w:t>
      </w:r>
      <w:r w:rsidRPr="00E06770">
        <w:rPr>
          <w:rFonts w:ascii="Times New Roman" w:hAnsi="Times New Roman" w:cs="Times New Roman"/>
          <w:i/>
          <w:iCs/>
        </w:rPr>
        <w:t>(</w:t>
      </w:r>
      <w:r w:rsidRPr="00E06770">
        <w:rPr>
          <w:rFonts w:ascii="Times New Roman" w:hAnsi="Times New Roman" w:cs="Times New Roman"/>
          <w:i/>
          <w:iCs/>
        </w:rPr>
        <w:t>1925</w:t>
      </w:r>
      <w:r w:rsidRPr="00E06770">
        <w:rPr>
          <w:rFonts w:ascii="Times New Roman" w:hAnsi="Times New Roman" w:cs="Times New Roman"/>
          <w:i/>
          <w:iCs/>
        </w:rPr>
        <w:t>)</w:t>
      </w:r>
      <w:r w:rsidRPr="00E06770">
        <w:rPr>
          <w:rFonts w:ascii="Times New Roman" w:hAnsi="Times New Roman" w:cs="Times New Roman"/>
        </w:rPr>
        <w:t>. The legal estate can only be held as a joint tenancy, with any division of beneficial interests recorded separately</w:t>
      </w:r>
      <w:r w:rsidRPr="00E06770">
        <w:rPr>
          <w:rFonts w:ascii="Times New Roman" w:hAnsi="Times New Roman" w:cs="Times New Roman"/>
        </w:rPr>
        <w:t xml:space="preserve"> (Abbey and Richards,</w:t>
      </w:r>
      <w:r w:rsidR="00FF25B6" w:rsidRPr="00E06770">
        <w:rPr>
          <w:rFonts w:ascii="Times New Roman" w:hAnsi="Times New Roman" w:cs="Times New Roman"/>
        </w:rPr>
        <w:t xml:space="preserve"> </w:t>
      </w:r>
      <w:r w:rsidRPr="00E06770">
        <w:rPr>
          <w:rFonts w:ascii="Times New Roman" w:hAnsi="Times New Roman" w:cs="Times New Roman"/>
        </w:rPr>
        <w:t>2020, p.55).</w:t>
      </w:r>
    </w:p>
    <w:p w14:paraId="0E41A823" w14:textId="7CC84841" w:rsidR="002A6735" w:rsidRPr="002A6735" w:rsidRDefault="002A6735" w:rsidP="002A6735">
      <w:pPr>
        <w:rPr>
          <w:rFonts w:ascii="Times New Roman" w:hAnsi="Times New Roman" w:cs="Times New Roman"/>
        </w:rPr>
      </w:pPr>
      <w:r w:rsidRPr="002A6735">
        <w:rPr>
          <w:rFonts w:ascii="Times New Roman" w:hAnsi="Times New Roman" w:cs="Times New Roman"/>
          <w:b/>
          <w:bCs/>
          <w:u w:val="single"/>
        </w:rPr>
        <w:t>Joint Tenancy</w:t>
      </w:r>
      <w:r w:rsidRPr="002A6735">
        <w:rPr>
          <w:rFonts w:ascii="Times New Roman" w:hAnsi="Times New Roman" w:cs="Times New Roman"/>
        </w:rPr>
        <w:t> </w:t>
      </w:r>
    </w:p>
    <w:p w14:paraId="44F41FF7" w14:textId="5079B2E1" w:rsidR="00B73B46" w:rsidRPr="00E06770" w:rsidRDefault="00B73B46" w:rsidP="002A6735">
      <w:pPr>
        <w:rPr>
          <w:rFonts w:ascii="Times New Roman" w:hAnsi="Times New Roman" w:cs="Times New Roman"/>
        </w:rPr>
      </w:pPr>
      <w:r w:rsidRPr="00E06770">
        <w:rPr>
          <w:rFonts w:ascii="Times New Roman" w:hAnsi="Times New Roman" w:cs="Times New Roman"/>
        </w:rPr>
        <w:t>Under a joint tenancy, the purchasers own the beneficial interest in the property together and do not hold individual shares. On the death of one owner, their interest passes automatically to the surviving owner or owners under the right of survivorship and cannot be left by will. Joint tenancy is commonly suitable for married couples, civil partners or long-term cohabitants, but may be inappropriate where there are children from previous relationships. An express declaration of joint tenancy will result in equal beneficial shares if the joint tenancy is later severed</w:t>
      </w:r>
      <w:r w:rsidRPr="00E06770">
        <w:rPr>
          <w:rFonts w:ascii="Times New Roman" w:hAnsi="Times New Roman" w:cs="Times New Roman"/>
        </w:rPr>
        <w:t xml:space="preserve"> ‘Goodman v Gallant’ (1986)</w:t>
      </w:r>
      <w:r w:rsidRPr="00E06770">
        <w:rPr>
          <w:rFonts w:ascii="Times New Roman" w:hAnsi="Times New Roman" w:cs="Times New Roman"/>
        </w:rPr>
        <w:t>. Either owner may sever a joint tenancy at any time, including in cases of bankruptcy, which would convert the ownership into a tenancy in common and remove the right of survivorship.</w:t>
      </w:r>
    </w:p>
    <w:p w14:paraId="1CD7DE73" w14:textId="647B2B0F" w:rsidR="002A6735" w:rsidRPr="002A6735" w:rsidRDefault="002A6735" w:rsidP="002A6735">
      <w:pPr>
        <w:rPr>
          <w:rFonts w:ascii="Times New Roman" w:hAnsi="Times New Roman" w:cs="Times New Roman"/>
        </w:rPr>
      </w:pPr>
      <w:r w:rsidRPr="002A6735">
        <w:rPr>
          <w:rFonts w:ascii="Times New Roman" w:hAnsi="Times New Roman" w:cs="Times New Roman"/>
          <w:b/>
          <w:bCs/>
          <w:u w:val="single"/>
        </w:rPr>
        <w:t>Tenants in common</w:t>
      </w:r>
      <w:r w:rsidRPr="002A6735">
        <w:rPr>
          <w:rFonts w:ascii="Times New Roman" w:hAnsi="Times New Roman" w:cs="Times New Roman"/>
        </w:rPr>
        <w:t> </w:t>
      </w:r>
    </w:p>
    <w:p w14:paraId="11D95F60" w14:textId="40130664" w:rsidR="0077735B" w:rsidRPr="0077735B" w:rsidRDefault="0077735B" w:rsidP="0077735B">
      <w:pPr>
        <w:rPr>
          <w:rFonts w:ascii="Times New Roman" w:hAnsi="Times New Roman" w:cs="Times New Roman"/>
        </w:rPr>
      </w:pPr>
      <w:r w:rsidRPr="0077735B">
        <w:rPr>
          <w:rFonts w:ascii="Times New Roman" w:hAnsi="Times New Roman" w:cs="Times New Roman"/>
        </w:rPr>
        <w:t>Under a tenancy in common, the purchasers hold distinct beneficial shares in the property, which may be left by will or pass under the rules of intestacy if no will</w:t>
      </w:r>
      <w:r w:rsidRPr="00E06770">
        <w:rPr>
          <w:rFonts w:ascii="Times New Roman" w:hAnsi="Times New Roman" w:cs="Times New Roman"/>
        </w:rPr>
        <w:t xml:space="preserve">s have been </w:t>
      </w:r>
      <w:r w:rsidRPr="0077735B">
        <w:rPr>
          <w:rFonts w:ascii="Times New Roman" w:hAnsi="Times New Roman" w:cs="Times New Roman"/>
        </w:rPr>
        <w:t>made. This form of ownership is generally appropriate where the purchasers are not married or in a stable relationship, have contributed unequally to the purchase price, are business partners, or where one or both parties have children from a previous relationshi</w:t>
      </w:r>
      <w:r w:rsidR="003D1C54" w:rsidRPr="00E06770">
        <w:rPr>
          <w:rFonts w:ascii="Times New Roman" w:hAnsi="Times New Roman" w:cs="Times New Roman"/>
        </w:rPr>
        <w:t>p (McFarlane, Hopkins and Nield, 2021, p.484).</w:t>
      </w:r>
    </w:p>
    <w:p w14:paraId="5B2CAF61" w14:textId="4A0D8DCA" w:rsidR="0077735B" w:rsidRPr="0077735B" w:rsidRDefault="0077735B" w:rsidP="0077735B">
      <w:pPr>
        <w:rPr>
          <w:rFonts w:ascii="Times New Roman" w:hAnsi="Times New Roman" w:cs="Times New Roman"/>
        </w:rPr>
      </w:pPr>
      <w:r w:rsidRPr="0077735B">
        <w:rPr>
          <w:rFonts w:ascii="Times New Roman" w:hAnsi="Times New Roman" w:cs="Times New Roman"/>
        </w:rPr>
        <w:t>Where property is purchased as tenants in common, a declaration of trust should be prepared on or before completion and signed by the parties, setting out their respective financial contributions and agreed beneficial shares. The express terms of such a declaration are unlikely to be overturned by the cour</w:t>
      </w:r>
      <w:r w:rsidRPr="00E06770">
        <w:rPr>
          <w:rFonts w:ascii="Times New Roman" w:hAnsi="Times New Roman" w:cs="Times New Roman"/>
        </w:rPr>
        <w:t>t ‘Pankhania v Chandegra’ (2012).</w:t>
      </w:r>
    </w:p>
    <w:p w14:paraId="5D0EAD4E" w14:textId="77777777" w:rsidR="00EE100C" w:rsidRPr="00E06770" w:rsidRDefault="00EE100C" w:rsidP="002A6735">
      <w:pPr>
        <w:rPr>
          <w:rFonts w:ascii="Times New Roman" w:hAnsi="Times New Roman" w:cs="Times New Roman"/>
        </w:rPr>
      </w:pPr>
    </w:p>
    <w:p w14:paraId="0C99655A" w14:textId="043E95FC" w:rsidR="00E600AD" w:rsidRPr="00E06770" w:rsidRDefault="00E600AD" w:rsidP="002A6735">
      <w:pPr>
        <w:rPr>
          <w:rFonts w:ascii="Times New Roman" w:hAnsi="Times New Roman" w:cs="Times New Roman"/>
          <w:b/>
          <w:bCs/>
          <w:u w:val="single"/>
        </w:rPr>
      </w:pPr>
      <w:r w:rsidRPr="00E06770">
        <w:rPr>
          <w:rFonts w:ascii="Times New Roman" w:hAnsi="Times New Roman" w:cs="Times New Roman"/>
          <w:b/>
          <w:bCs/>
          <w:u w:val="single"/>
        </w:rPr>
        <w:t>Mortgage Lender Requirements and Solicitor’s Duties</w:t>
      </w:r>
    </w:p>
    <w:p w14:paraId="494BB5F1" w14:textId="0F4921CF" w:rsidR="00E600AD" w:rsidRPr="00E600AD" w:rsidRDefault="00E600AD" w:rsidP="00E600AD">
      <w:pPr>
        <w:rPr>
          <w:rFonts w:ascii="Times New Roman" w:hAnsi="Times New Roman" w:cs="Times New Roman"/>
        </w:rPr>
      </w:pPr>
      <w:r w:rsidRPr="00E600AD">
        <w:rPr>
          <w:rFonts w:ascii="Times New Roman" w:hAnsi="Times New Roman" w:cs="Times New Roman"/>
        </w:rPr>
        <w:lastRenderedPageBreak/>
        <w:t>As the purchase is being funded by a mortgage from Riches Building Society, the buyer’s solicitor also owes duties to the lender. This includes ensuring that the lender will obtain a valid first legal charge over the property and that the title is good and marketable. The solicitor must confirm that all lender conditions have been satisfied prior to requesting mortgage funds</w:t>
      </w:r>
      <w:r w:rsidR="001E1B78" w:rsidRPr="00E06770">
        <w:rPr>
          <w:rFonts w:ascii="Times New Roman" w:hAnsi="Times New Roman" w:cs="Times New Roman"/>
        </w:rPr>
        <w:t xml:space="preserve"> (Silverman, </w:t>
      </w:r>
      <w:r w:rsidR="003207C8" w:rsidRPr="00E06770">
        <w:rPr>
          <w:rFonts w:ascii="Times New Roman" w:hAnsi="Times New Roman" w:cs="Times New Roman"/>
        </w:rPr>
        <w:t>2024).</w:t>
      </w:r>
    </w:p>
    <w:p w14:paraId="3AB05C60" w14:textId="212E5BF1" w:rsidR="00E600AD" w:rsidRPr="00E600AD" w:rsidRDefault="00E600AD" w:rsidP="00E600AD">
      <w:pPr>
        <w:rPr>
          <w:rFonts w:ascii="Times New Roman" w:hAnsi="Times New Roman" w:cs="Times New Roman"/>
        </w:rPr>
      </w:pPr>
      <w:r w:rsidRPr="00E600AD">
        <w:rPr>
          <w:rFonts w:ascii="Times New Roman" w:hAnsi="Times New Roman" w:cs="Times New Roman"/>
        </w:rPr>
        <w:t>Any defects in title, such as lack of planning permission or building regulations approval, must be reported to the lender in accordance with the UK Finance Mortgage Lenders’ Handbook. Failure to do so could place the solicitor in breach of duty to the lender and may result in withdrawal of the mortgage offer.</w:t>
      </w:r>
      <w:r w:rsidR="000D196C" w:rsidRPr="00E06770">
        <w:rPr>
          <w:rFonts w:ascii="Times New Roman" w:hAnsi="Times New Roman" w:cs="Times New Roman"/>
        </w:rPr>
        <w:t xml:space="preserve"> </w:t>
      </w:r>
      <w:r w:rsidRPr="00E600AD">
        <w:rPr>
          <w:rFonts w:ascii="Times New Roman" w:hAnsi="Times New Roman" w:cs="Times New Roman"/>
        </w:rPr>
        <w:t>The clients should be advised that the mortgage funds will only be released once the lender is satisfied with the legal title and that any delays in meeting lender requirements may delay completion and result in additional costs</w:t>
      </w:r>
      <w:r w:rsidR="00B83806" w:rsidRPr="00E06770">
        <w:rPr>
          <w:rFonts w:ascii="Times New Roman" w:hAnsi="Times New Roman" w:cs="Times New Roman"/>
        </w:rPr>
        <w:t xml:space="preserve"> (UK Finance,</w:t>
      </w:r>
      <w:r w:rsidR="00CB4B30" w:rsidRPr="00E06770">
        <w:rPr>
          <w:rFonts w:ascii="Times New Roman" w:hAnsi="Times New Roman" w:cs="Times New Roman"/>
        </w:rPr>
        <w:t>2025).</w:t>
      </w:r>
    </w:p>
    <w:p w14:paraId="0F7731E6" w14:textId="77777777" w:rsidR="002A6735" w:rsidRPr="00E06770" w:rsidRDefault="002A6735" w:rsidP="002A6735">
      <w:pPr>
        <w:rPr>
          <w:rFonts w:ascii="Times New Roman" w:hAnsi="Times New Roman" w:cs="Times New Roman"/>
        </w:rPr>
      </w:pPr>
      <w:r w:rsidRPr="002A6735">
        <w:rPr>
          <w:rFonts w:ascii="Times New Roman" w:hAnsi="Times New Roman" w:cs="Times New Roman"/>
          <w:b/>
          <w:bCs/>
          <w:u w:val="single"/>
        </w:rPr>
        <w:t>Financial Risk &amp; Costs </w:t>
      </w:r>
      <w:r w:rsidRPr="002A6735">
        <w:rPr>
          <w:rFonts w:ascii="Times New Roman" w:hAnsi="Times New Roman" w:cs="Times New Roman"/>
        </w:rPr>
        <w:t> </w:t>
      </w:r>
    </w:p>
    <w:p w14:paraId="46954D4F" w14:textId="71F2D522" w:rsidR="00AE7346" w:rsidRPr="002A6735" w:rsidRDefault="00AE7346" w:rsidP="002A6735">
      <w:pPr>
        <w:rPr>
          <w:rFonts w:ascii="Times New Roman" w:hAnsi="Times New Roman" w:cs="Times New Roman"/>
        </w:rPr>
      </w:pPr>
      <w:r w:rsidRPr="00E06770">
        <w:rPr>
          <w:rFonts w:ascii="Times New Roman" w:hAnsi="Times New Roman" w:cs="Times New Roman"/>
        </w:rPr>
        <w:t xml:space="preserve">Land Transaction Tax of £9,000 will be payable on this purchase under the Welsh residential main rates. In addition to the purchase price, the clients should budget for legal fees, search fees, Land </w:t>
      </w:r>
      <w:r w:rsidR="00BD18EF" w:rsidRPr="00E06770">
        <w:rPr>
          <w:rFonts w:ascii="Times New Roman" w:hAnsi="Times New Roman" w:cs="Times New Roman"/>
        </w:rPr>
        <w:t>R</w:t>
      </w:r>
      <w:r w:rsidRPr="00E06770">
        <w:rPr>
          <w:rFonts w:ascii="Times New Roman" w:hAnsi="Times New Roman" w:cs="Times New Roman"/>
        </w:rPr>
        <w:t xml:space="preserve">egistry </w:t>
      </w:r>
      <w:r w:rsidR="00BD18EF" w:rsidRPr="00E06770">
        <w:rPr>
          <w:rFonts w:ascii="Times New Roman" w:hAnsi="Times New Roman" w:cs="Times New Roman"/>
        </w:rPr>
        <w:t>f</w:t>
      </w:r>
      <w:r w:rsidRPr="00E06770">
        <w:rPr>
          <w:rFonts w:ascii="Times New Roman" w:hAnsi="Times New Roman" w:cs="Times New Roman"/>
        </w:rPr>
        <w:t>ees, bank transfer fees, and any indemnity insurance required.</w:t>
      </w:r>
      <w:r w:rsidR="00311863" w:rsidRPr="00E06770">
        <w:rPr>
          <w:rFonts w:ascii="Times New Roman" w:hAnsi="Times New Roman" w:cs="Times New Roman"/>
        </w:rPr>
        <w:t xml:space="preserve"> (GOV</w:t>
      </w:r>
      <w:r w:rsidR="00B83806" w:rsidRPr="00E06770">
        <w:rPr>
          <w:rFonts w:ascii="Times New Roman" w:hAnsi="Times New Roman" w:cs="Times New Roman"/>
        </w:rPr>
        <w:t xml:space="preserve"> </w:t>
      </w:r>
      <w:r w:rsidR="00311863" w:rsidRPr="00E06770">
        <w:rPr>
          <w:rFonts w:ascii="Times New Roman" w:hAnsi="Times New Roman" w:cs="Times New Roman"/>
        </w:rPr>
        <w:t>Wales</w:t>
      </w:r>
      <w:r w:rsidR="00B83806" w:rsidRPr="00E06770">
        <w:rPr>
          <w:rFonts w:ascii="Times New Roman" w:hAnsi="Times New Roman" w:cs="Times New Roman"/>
        </w:rPr>
        <w:t>, 2025).</w:t>
      </w:r>
    </w:p>
    <w:p w14:paraId="2CDC8D85" w14:textId="77777777" w:rsidR="002A6735" w:rsidRPr="002A6735" w:rsidRDefault="002A6735" w:rsidP="002A6735">
      <w:pPr>
        <w:rPr>
          <w:rFonts w:ascii="Times New Roman" w:hAnsi="Times New Roman" w:cs="Times New Roman"/>
        </w:rPr>
      </w:pPr>
      <w:r w:rsidRPr="002A6735">
        <w:rPr>
          <w:rFonts w:ascii="Times New Roman" w:hAnsi="Times New Roman" w:cs="Times New Roman"/>
          <w:b/>
          <w:bCs/>
          <w:u w:val="single"/>
        </w:rPr>
        <w:t>Delays and Penalties </w:t>
      </w:r>
      <w:r w:rsidRPr="002A6735">
        <w:rPr>
          <w:rFonts w:ascii="Times New Roman" w:hAnsi="Times New Roman" w:cs="Times New Roman"/>
        </w:rPr>
        <w:t> </w:t>
      </w:r>
    </w:p>
    <w:p w14:paraId="242E037B" w14:textId="55E5BBCE" w:rsidR="002A6735" w:rsidRPr="002A6735" w:rsidRDefault="002A6735" w:rsidP="002A6735">
      <w:pPr>
        <w:rPr>
          <w:rFonts w:ascii="Times New Roman" w:hAnsi="Times New Roman" w:cs="Times New Roman"/>
        </w:rPr>
      </w:pPr>
      <w:r w:rsidRPr="002A6735">
        <w:rPr>
          <w:rFonts w:ascii="Times New Roman" w:hAnsi="Times New Roman" w:cs="Times New Roman"/>
        </w:rPr>
        <w:t>If there is a failure to complete on the fixed date, you are then in breach of contract, the seller can usually charge penalty interest usually at 4% above a base rate until legal completion. If the delay is significant the seller can rescind the contract and keep the deposit, if the seller fails to complete, they will be in breach of contract, and you can charge them penalty interest and ultimately claim damages or rescind the contract</w:t>
      </w:r>
      <w:r w:rsidR="0077499C" w:rsidRPr="00E06770">
        <w:rPr>
          <w:rFonts w:ascii="Times New Roman" w:hAnsi="Times New Roman" w:cs="Times New Roman"/>
        </w:rPr>
        <w:t xml:space="preserve"> (Gordan &amp; Thompson, 202</w:t>
      </w:r>
      <w:r w:rsidR="00AF6ECB" w:rsidRPr="00E06770">
        <w:rPr>
          <w:rFonts w:ascii="Times New Roman" w:hAnsi="Times New Roman" w:cs="Times New Roman"/>
        </w:rPr>
        <w:t>3).</w:t>
      </w:r>
    </w:p>
    <w:p w14:paraId="14484932" w14:textId="77777777" w:rsidR="002A6735" w:rsidRPr="00E06770" w:rsidRDefault="002A6735" w:rsidP="002A6735">
      <w:pPr>
        <w:rPr>
          <w:rFonts w:ascii="Times New Roman" w:hAnsi="Times New Roman" w:cs="Times New Roman"/>
        </w:rPr>
      </w:pPr>
      <w:r w:rsidRPr="002A6735">
        <w:rPr>
          <w:rFonts w:ascii="Times New Roman" w:hAnsi="Times New Roman" w:cs="Times New Roman"/>
          <w:b/>
          <w:bCs/>
          <w:u w:val="single"/>
        </w:rPr>
        <w:t>Searches and Adverse Findings</w:t>
      </w:r>
      <w:r w:rsidRPr="002A6735">
        <w:rPr>
          <w:rFonts w:ascii="Times New Roman" w:hAnsi="Times New Roman" w:cs="Times New Roman"/>
        </w:rPr>
        <w:t> </w:t>
      </w:r>
    </w:p>
    <w:p w14:paraId="35577802" w14:textId="77777777" w:rsidR="003A65C1" w:rsidRPr="003A65C1" w:rsidRDefault="003A65C1" w:rsidP="003A65C1">
      <w:pPr>
        <w:rPr>
          <w:rFonts w:ascii="Times New Roman" w:hAnsi="Times New Roman" w:cs="Times New Roman"/>
        </w:rPr>
      </w:pPr>
      <w:r w:rsidRPr="003A65C1">
        <w:rPr>
          <w:rFonts w:ascii="Times New Roman" w:hAnsi="Times New Roman" w:cs="Times New Roman"/>
        </w:rPr>
        <w:t>It is the responsibility of the buyer’s solicitor to investigate the property thoroughly before advising the client to enter a legally binding contract. Certain searches are standard in residential conveyancing, although additional searches may be required depending on the circumstances.</w:t>
      </w:r>
    </w:p>
    <w:p w14:paraId="77A3A430" w14:textId="77777777" w:rsidR="003A65C1" w:rsidRPr="003A65C1" w:rsidRDefault="003A65C1" w:rsidP="003A65C1">
      <w:pPr>
        <w:rPr>
          <w:rFonts w:ascii="Times New Roman" w:hAnsi="Times New Roman" w:cs="Times New Roman"/>
        </w:rPr>
      </w:pPr>
      <w:r w:rsidRPr="003A65C1">
        <w:rPr>
          <w:rFonts w:ascii="Times New Roman" w:hAnsi="Times New Roman" w:cs="Times New Roman"/>
        </w:rPr>
        <w:t>A Local Authority search identifies planning history, building regulations approvals, road adoption status and enforcement notices. A Drainage and Water search confirms connections to mains water and public sewers and identifies the location of pipes, ensuring adequate legal rights for the use and maintenance of services and highlighting any restrictions.</w:t>
      </w:r>
    </w:p>
    <w:p w14:paraId="5BDEBFDE" w14:textId="77777777" w:rsidR="003A65C1" w:rsidRPr="003A65C1" w:rsidRDefault="003A65C1" w:rsidP="003A65C1">
      <w:pPr>
        <w:rPr>
          <w:rFonts w:ascii="Times New Roman" w:hAnsi="Times New Roman" w:cs="Times New Roman"/>
        </w:rPr>
      </w:pPr>
      <w:r w:rsidRPr="003A65C1">
        <w:rPr>
          <w:rFonts w:ascii="Times New Roman" w:hAnsi="Times New Roman" w:cs="Times New Roman"/>
        </w:rPr>
        <w:t>An Environmental search assesses risks such as land contamination, flood risk and ground stability, which may affect health, future development and mortgage lending. A Coal Mining search identifies past, present or proposed mining activity that may give rise to subsidence or structural damage.</w:t>
      </w:r>
    </w:p>
    <w:p w14:paraId="0B73A05D" w14:textId="77777777" w:rsidR="003A65C1" w:rsidRPr="003A65C1" w:rsidRDefault="003A65C1" w:rsidP="003A65C1">
      <w:pPr>
        <w:rPr>
          <w:rFonts w:ascii="Times New Roman" w:hAnsi="Times New Roman" w:cs="Times New Roman"/>
        </w:rPr>
      </w:pPr>
      <w:r w:rsidRPr="003A65C1">
        <w:rPr>
          <w:rFonts w:ascii="Times New Roman" w:hAnsi="Times New Roman" w:cs="Times New Roman"/>
        </w:rPr>
        <w:t xml:space="preserve">Where adverse entries are revealed, the buyer’s solicitor must assess the level of risk and advise the clients on available options, including raising further enquiries, requesting </w:t>
      </w:r>
      <w:r w:rsidRPr="003A65C1">
        <w:rPr>
          <w:rFonts w:ascii="Times New Roman" w:hAnsi="Times New Roman" w:cs="Times New Roman"/>
        </w:rPr>
        <w:lastRenderedPageBreak/>
        <w:t>documentation, renegotiating the purchase price, obtaining indemnity insurance or, in serious cases, advising against proceeding. While not all adverse findings will prevent a transaction, they may affect mortgage availability, insurability, future resale value and ongoing costs (Harris and Rodell, 2023).</w:t>
      </w:r>
    </w:p>
    <w:p w14:paraId="5A5E8122" w14:textId="77777777" w:rsidR="002A6735" w:rsidRPr="002A6735" w:rsidRDefault="002A6735" w:rsidP="002A6735">
      <w:pPr>
        <w:rPr>
          <w:rFonts w:ascii="Times New Roman" w:hAnsi="Times New Roman" w:cs="Times New Roman"/>
        </w:rPr>
      </w:pPr>
      <w:r w:rsidRPr="002A6735">
        <w:rPr>
          <w:rFonts w:ascii="Times New Roman" w:hAnsi="Times New Roman" w:cs="Times New Roman"/>
          <w:b/>
          <w:bCs/>
          <w:u w:val="single"/>
        </w:rPr>
        <w:t>Conservatory </w:t>
      </w:r>
      <w:r w:rsidRPr="002A6735">
        <w:rPr>
          <w:rFonts w:ascii="Times New Roman" w:hAnsi="Times New Roman" w:cs="Times New Roman"/>
        </w:rPr>
        <w:t> </w:t>
      </w:r>
    </w:p>
    <w:p w14:paraId="531B0616" w14:textId="77777777" w:rsidR="00F8572B" w:rsidRPr="00F8572B" w:rsidRDefault="00F8572B" w:rsidP="00F8572B">
      <w:pPr>
        <w:rPr>
          <w:rFonts w:ascii="Times New Roman" w:hAnsi="Times New Roman" w:cs="Times New Roman"/>
        </w:rPr>
      </w:pPr>
      <w:r w:rsidRPr="00F8572B">
        <w:rPr>
          <w:rFonts w:ascii="Times New Roman" w:hAnsi="Times New Roman" w:cs="Times New Roman"/>
        </w:rPr>
        <w:t xml:space="preserve">The seller has constructed a conservatory, however no evidence of planning permission or building regulations approval has been provided. While some conservatories may benefit from permitted development rights under the </w:t>
      </w:r>
      <w:r w:rsidRPr="00F8572B">
        <w:rPr>
          <w:rFonts w:ascii="Times New Roman" w:hAnsi="Times New Roman" w:cs="Times New Roman"/>
          <w:i/>
          <w:iCs/>
        </w:rPr>
        <w:t>Town and Country Planning (General Permitted Development) Order 1995</w:t>
      </w:r>
      <w:r w:rsidRPr="00F8572B">
        <w:rPr>
          <w:rFonts w:ascii="Times New Roman" w:hAnsi="Times New Roman" w:cs="Times New Roman"/>
        </w:rPr>
        <w:t>, the absence of documentary evidence presents a potential risk to both the buyers and the mortgage lender. Even where planning permission is not required, building regulations approval may still be necessary unless the conservatory meets the relevant exemption criteria.</w:t>
      </w:r>
    </w:p>
    <w:p w14:paraId="64E0ACD2" w14:textId="77777777" w:rsidR="004E6887" w:rsidRPr="00E06770" w:rsidRDefault="00F8572B" w:rsidP="00F8572B">
      <w:pPr>
        <w:rPr>
          <w:rFonts w:ascii="Times New Roman" w:hAnsi="Times New Roman" w:cs="Times New Roman"/>
        </w:rPr>
      </w:pPr>
      <w:r w:rsidRPr="00F8572B">
        <w:rPr>
          <w:rFonts w:ascii="Times New Roman" w:hAnsi="Times New Roman" w:cs="Times New Roman"/>
        </w:rPr>
        <w:t xml:space="preserve">Under the </w:t>
      </w:r>
      <w:r w:rsidRPr="00F8572B">
        <w:rPr>
          <w:rFonts w:ascii="Times New Roman" w:hAnsi="Times New Roman" w:cs="Times New Roman"/>
          <w:i/>
          <w:iCs/>
        </w:rPr>
        <w:t xml:space="preserve">Town and Country Planning Act </w:t>
      </w:r>
      <w:r w:rsidR="007709C2" w:rsidRPr="00E06770">
        <w:rPr>
          <w:rFonts w:ascii="Times New Roman" w:hAnsi="Times New Roman" w:cs="Times New Roman"/>
          <w:i/>
          <w:iCs/>
        </w:rPr>
        <w:t>(</w:t>
      </w:r>
      <w:r w:rsidRPr="00F8572B">
        <w:rPr>
          <w:rFonts w:ascii="Times New Roman" w:hAnsi="Times New Roman" w:cs="Times New Roman"/>
          <w:i/>
          <w:iCs/>
        </w:rPr>
        <w:t>1990</w:t>
      </w:r>
      <w:r w:rsidR="00EB13EB" w:rsidRPr="00E06770">
        <w:rPr>
          <w:rFonts w:ascii="Times New Roman" w:hAnsi="Times New Roman" w:cs="Times New Roman"/>
          <w:i/>
          <w:iCs/>
        </w:rPr>
        <w:t>)</w:t>
      </w:r>
      <w:r w:rsidRPr="00F8572B">
        <w:rPr>
          <w:rFonts w:ascii="Times New Roman" w:hAnsi="Times New Roman" w:cs="Times New Roman"/>
        </w:rPr>
        <w:t>, local planning authorities may generally take enforcement action within four years of a breach in respect of operational development, such as the construction of a conservatory. A common practical solution in conveyancing transactions is the use of a lack of planning and building regulations indemnity insurance policy, which protects the buyer and lender against financial loss arising from future enforcement action. Such a policy must be put in place without prior contact with the local authority, as doing so would invalidate the cover, and the premium is usually paid by the seller</w:t>
      </w:r>
      <w:r w:rsidR="00A31C78" w:rsidRPr="00E06770">
        <w:rPr>
          <w:rFonts w:ascii="Times New Roman" w:hAnsi="Times New Roman" w:cs="Times New Roman"/>
        </w:rPr>
        <w:t>.</w:t>
      </w:r>
      <w:r w:rsidR="004E6887" w:rsidRPr="00E06770">
        <w:rPr>
          <w:rFonts w:ascii="Times New Roman" w:hAnsi="Times New Roman" w:cs="Times New Roman"/>
        </w:rPr>
        <w:t xml:space="preserve"> </w:t>
      </w:r>
      <w:r w:rsidRPr="00F8572B">
        <w:rPr>
          <w:rFonts w:ascii="Times New Roman" w:hAnsi="Times New Roman" w:cs="Times New Roman"/>
        </w:rPr>
        <w:t>Alternatively, the seller may apply for retrospective consent</w:t>
      </w:r>
      <w:r w:rsidR="003A2551" w:rsidRPr="00E06770">
        <w:rPr>
          <w:rFonts w:ascii="Times New Roman" w:hAnsi="Times New Roman" w:cs="Times New Roman"/>
        </w:rPr>
        <w:t xml:space="preserve"> </w:t>
      </w:r>
      <w:r w:rsidRPr="00F8572B">
        <w:rPr>
          <w:rFonts w:ascii="Times New Roman" w:hAnsi="Times New Roman" w:cs="Times New Roman"/>
        </w:rPr>
        <w:t>however, this carries the risk that consent may be refused, which could have adverse implications for mortgage lending and the future resale of the property.</w:t>
      </w:r>
      <w:r w:rsidR="004E6887" w:rsidRPr="00E06770">
        <w:rPr>
          <w:rFonts w:ascii="Times New Roman" w:hAnsi="Times New Roman" w:cs="Times New Roman"/>
        </w:rPr>
        <w:t xml:space="preserve"> </w:t>
      </w:r>
    </w:p>
    <w:p w14:paraId="05306CE8" w14:textId="488214DA" w:rsidR="00F8572B" w:rsidRPr="00F8572B" w:rsidRDefault="004E6887" w:rsidP="00F8572B">
      <w:pPr>
        <w:rPr>
          <w:rFonts w:ascii="Times New Roman" w:hAnsi="Times New Roman" w:cs="Times New Roman"/>
        </w:rPr>
      </w:pPr>
      <w:r w:rsidRPr="00E06770">
        <w:rPr>
          <w:rFonts w:ascii="Times New Roman" w:hAnsi="Times New Roman" w:cs="Times New Roman"/>
        </w:rPr>
        <w:t xml:space="preserve">The importance of obtaining planning and building regulations documentation is reinforced by </w:t>
      </w:r>
      <w:r w:rsidRPr="00E06770">
        <w:rPr>
          <w:rFonts w:ascii="Times New Roman" w:hAnsi="Times New Roman" w:cs="Times New Roman"/>
          <w:i/>
          <w:iCs/>
        </w:rPr>
        <w:t xml:space="preserve">Cottingham v Attey </w:t>
      </w:r>
      <w:r w:rsidRPr="00E06770">
        <w:rPr>
          <w:rFonts w:ascii="Times New Roman" w:hAnsi="Times New Roman" w:cs="Times New Roman"/>
        </w:rPr>
        <w:t>Bower &amp; Jones (</w:t>
      </w:r>
      <w:r w:rsidR="006031BC" w:rsidRPr="00E06770">
        <w:rPr>
          <w:rFonts w:ascii="Times New Roman" w:hAnsi="Times New Roman" w:cs="Times New Roman"/>
        </w:rPr>
        <w:t>A</w:t>
      </w:r>
      <w:r w:rsidRPr="00E06770">
        <w:rPr>
          <w:rFonts w:ascii="Times New Roman" w:hAnsi="Times New Roman" w:cs="Times New Roman"/>
        </w:rPr>
        <w:t xml:space="preserve"> </w:t>
      </w:r>
      <w:r w:rsidR="006031BC" w:rsidRPr="00E06770">
        <w:rPr>
          <w:rFonts w:ascii="Times New Roman" w:hAnsi="Times New Roman" w:cs="Times New Roman"/>
        </w:rPr>
        <w:t>F</w:t>
      </w:r>
      <w:r w:rsidRPr="00E06770">
        <w:rPr>
          <w:rFonts w:ascii="Times New Roman" w:hAnsi="Times New Roman" w:cs="Times New Roman"/>
        </w:rPr>
        <w:t xml:space="preserve">irm) </w:t>
      </w:r>
      <w:r w:rsidR="006031BC" w:rsidRPr="00E06770">
        <w:rPr>
          <w:rFonts w:ascii="Times New Roman" w:hAnsi="Times New Roman" w:cs="Times New Roman"/>
        </w:rPr>
        <w:t>(</w:t>
      </w:r>
      <w:r w:rsidRPr="00E06770">
        <w:rPr>
          <w:rFonts w:ascii="Times New Roman" w:hAnsi="Times New Roman" w:cs="Times New Roman"/>
        </w:rPr>
        <w:t>2000</w:t>
      </w:r>
      <w:r w:rsidR="006031BC" w:rsidRPr="00E06770">
        <w:rPr>
          <w:rFonts w:ascii="Times New Roman" w:hAnsi="Times New Roman" w:cs="Times New Roman"/>
        </w:rPr>
        <w:t>)</w:t>
      </w:r>
      <w:r w:rsidRPr="00E06770">
        <w:rPr>
          <w:rFonts w:ascii="Times New Roman" w:hAnsi="Times New Roman" w:cs="Times New Roman"/>
        </w:rPr>
        <w:t>, where failure to take reasonable steps to obtain copies or properly advise the client was held capable of amounting to professional negligence.</w:t>
      </w:r>
    </w:p>
    <w:p w14:paraId="69EB0C02" w14:textId="72A36F17" w:rsidR="00AE7346" w:rsidRPr="00E06770" w:rsidRDefault="00AE7346" w:rsidP="002A6735">
      <w:pPr>
        <w:rPr>
          <w:rFonts w:ascii="Times New Roman" w:hAnsi="Times New Roman" w:cs="Times New Roman"/>
        </w:rPr>
      </w:pPr>
    </w:p>
    <w:p w14:paraId="28C2BF77" w14:textId="2E0B2A73" w:rsidR="00842BC4" w:rsidRPr="00E06770" w:rsidRDefault="00842BC4">
      <w:pPr>
        <w:rPr>
          <w:rFonts w:ascii="Times New Roman" w:hAnsi="Times New Roman" w:cs="Times New Roman"/>
          <w:b/>
          <w:bCs/>
          <w:u w:val="single"/>
        </w:rPr>
      </w:pPr>
      <w:r w:rsidRPr="00E06770">
        <w:rPr>
          <w:rFonts w:ascii="Times New Roman" w:hAnsi="Times New Roman" w:cs="Times New Roman"/>
          <w:b/>
          <w:bCs/>
          <w:u w:val="single"/>
        </w:rPr>
        <w:t>References</w:t>
      </w:r>
    </w:p>
    <w:p w14:paraId="7B391DD7" w14:textId="77777777" w:rsidR="00FF25B6" w:rsidRDefault="00FF25B6" w:rsidP="00FF25B6">
      <w:pPr>
        <w:rPr>
          <w:rFonts w:ascii="Times New Roman" w:hAnsi="Times New Roman" w:cs="Times New Roman"/>
        </w:rPr>
      </w:pPr>
      <w:r w:rsidRPr="00E06770">
        <w:rPr>
          <w:rFonts w:ascii="Times New Roman" w:hAnsi="Times New Roman" w:cs="Times New Roman"/>
        </w:rPr>
        <w:t>Abbey, R. and Richards, M. (2020) A Practical Approach to Conveyancing. 22</w:t>
      </w:r>
      <w:r w:rsidRPr="00E06770">
        <w:rPr>
          <w:rFonts w:ascii="Times New Roman" w:hAnsi="Times New Roman" w:cs="Times New Roman"/>
          <w:vertAlign w:val="superscript"/>
        </w:rPr>
        <w:t>nd</w:t>
      </w:r>
      <w:r w:rsidRPr="00E06770">
        <w:rPr>
          <w:rFonts w:ascii="Times New Roman" w:hAnsi="Times New Roman" w:cs="Times New Roman"/>
        </w:rPr>
        <w:t xml:space="preserve"> Edn. Oxford University Press.</w:t>
      </w:r>
    </w:p>
    <w:p w14:paraId="7FF4C15E" w14:textId="77777777" w:rsidR="00E06770" w:rsidRDefault="00E06770" w:rsidP="00E06770">
      <w:pPr>
        <w:rPr>
          <w:rFonts w:ascii="Times New Roman" w:hAnsi="Times New Roman" w:cs="Times New Roman"/>
        </w:rPr>
      </w:pPr>
      <w:r w:rsidRPr="00E06770">
        <w:rPr>
          <w:rFonts w:ascii="Times New Roman" w:hAnsi="Times New Roman" w:cs="Times New Roman"/>
        </w:rPr>
        <w:t>‘Cottingham v Attey Bower &amp; Jones’ (A Firm) (2000) EGCS 48.</w:t>
      </w:r>
    </w:p>
    <w:p w14:paraId="1020C2E3" w14:textId="77777777" w:rsidR="00E06770" w:rsidRPr="00E06770" w:rsidRDefault="00E06770" w:rsidP="00E06770">
      <w:pPr>
        <w:rPr>
          <w:rFonts w:ascii="Times New Roman" w:hAnsi="Times New Roman" w:cs="Times New Roman"/>
        </w:rPr>
      </w:pPr>
      <w:r w:rsidRPr="00E06770">
        <w:rPr>
          <w:rFonts w:ascii="Times New Roman" w:hAnsi="Times New Roman" w:cs="Times New Roman"/>
        </w:rPr>
        <w:t>‘Goodman v Gallant’ (1986) 2 WLR 236.</w:t>
      </w:r>
    </w:p>
    <w:p w14:paraId="556DFA8A" w14:textId="77777777" w:rsidR="00E06770" w:rsidRPr="00E06770" w:rsidRDefault="00E06770" w:rsidP="00E06770">
      <w:pPr>
        <w:rPr>
          <w:rFonts w:ascii="Times New Roman" w:hAnsi="Times New Roman" w:cs="Times New Roman"/>
        </w:rPr>
      </w:pPr>
      <w:r w:rsidRPr="00E06770">
        <w:rPr>
          <w:rFonts w:ascii="Times New Roman" w:hAnsi="Times New Roman" w:cs="Times New Roman"/>
        </w:rPr>
        <w:t xml:space="preserve">GOV.UK (2025) Land Registration: Practice Guidelines. Available at: </w:t>
      </w:r>
      <w:hyperlink r:id="rId11" w:history="1">
        <w:r w:rsidRPr="00E06770">
          <w:rPr>
            <w:rStyle w:val="Hyperlink"/>
            <w:rFonts w:ascii="Times New Roman" w:hAnsi="Times New Roman" w:cs="Times New Roman"/>
          </w:rPr>
          <w:t>https://www.gov.uk/government/collections/land-registraation-practice-guides</w:t>
        </w:r>
      </w:hyperlink>
      <w:r w:rsidRPr="00E06770">
        <w:rPr>
          <w:rFonts w:ascii="Times New Roman" w:hAnsi="Times New Roman" w:cs="Times New Roman"/>
        </w:rPr>
        <w:t xml:space="preserve"> (Accessed: 07 January 2026). </w:t>
      </w:r>
    </w:p>
    <w:p w14:paraId="77FB69AB" w14:textId="77777777" w:rsidR="00E06770" w:rsidRDefault="00E06770" w:rsidP="00E06770">
      <w:pPr>
        <w:rPr>
          <w:rFonts w:ascii="Times New Roman" w:hAnsi="Times New Roman" w:cs="Times New Roman"/>
        </w:rPr>
      </w:pPr>
      <w:r w:rsidRPr="00E06770">
        <w:rPr>
          <w:rFonts w:ascii="Times New Roman" w:hAnsi="Times New Roman" w:cs="Times New Roman"/>
        </w:rPr>
        <w:t xml:space="preserve">GOV.WALES (2025) </w:t>
      </w:r>
      <w:r w:rsidRPr="00E06770">
        <w:rPr>
          <w:rFonts w:ascii="Times New Roman" w:hAnsi="Times New Roman" w:cs="Times New Roman"/>
          <w:i/>
          <w:iCs/>
        </w:rPr>
        <w:t xml:space="preserve">Calculate Land Transaction Tax. </w:t>
      </w:r>
      <w:r w:rsidRPr="00E06770">
        <w:rPr>
          <w:rFonts w:ascii="Times New Roman" w:hAnsi="Times New Roman" w:cs="Times New Roman"/>
        </w:rPr>
        <w:t>Available at:</w:t>
      </w:r>
      <w:r w:rsidRPr="00E06770">
        <w:rPr>
          <w:rFonts w:ascii="Times New Roman" w:hAnsi="Times New Roman" w:cs="Times New Roman"/>
          <w:i/>
          <w:iCs/>
        </w:rPr>
        <w:t xml:space="preserve"> </w:t>
      </w:r>
      <w:hyperlink r:id="rId12" w:history="1">
        <w:r w:rsidRPr="00E06770">
          <w:rPr>
            <w:rStyle w:val="Hyperlink"/>
            <w:rFonts w:ascii="Times New Roman" w:hAnsi="Times New Roman" w:cs="Times New Roman"/>
          </w:rPr>
          <w:t>https://www.gov.wales/land-transaction-tax-calculator</w:t>
        </w:r>
      </w:hyperlink>
      <w:r w:rsidRPr="00E06770">
        <w:rPr>
          <w:rFonts w:ascii="Times New Roman" w:hAnsi="Times New Roman" w:cs="Times New Roman"/>
        </w:rPr>
        <w:t xml:space="preserve"> (Accessed: 06 January 2026). </w:t>
      </w:r>
    </w:p>
    <w:p w14:paraId="64510109" w14:textId="77777777" w:rsidR="00E06770" w:rsidRPr="00E06770" w:rsidRDefault="00E06770" w:rsidP="00E06770">
      <w:pPr>
        <w:rPr>
          <w:rFonts w:ascii="Times New Roman" w:hAnsi="Times New Roman" w:cs="Times New Roman"/>
        </w:rPr>
      </w:pPr>
      <w:r w:rsidRPr="00E06770">
        <w:rPr>
          <w:rFonts w:ascii="Times New Roman" w:hAnsi="Times New Roman" w:cs="Times New Roman"/>
        </w:rPr>
        <w:lastRenderedPageBreak/>
        <w:t xml:space="preserve">Gordon &amp; Thompson Solicitors (2023) The Impact of Failure to Complete in a Conveyancing Matter. Available at: </w:t>
      </w:r>
      <w:hyperlink r:id="rId13" w:history="1">
        <w:r w:rsidRPr="00E06770">
          <w:rPr>
            <w:rStyle w:val="Hyperlink"/>
            <w:rFonts w:ascii="Times New Roman" w:hAnsi="Times New Roman" w:cs="Times New Roman"/>
          </w:rPr>
          <w:t>https://www.gordanandthompson.com/the-impact-of-failure-to-complete-in-a-conveyancing-matter/</w:t>
        </w:r>
      </w:hyperlink>
      <w:r w:rsidRPr="00E06770">
        <w:rPr>
          <w:rFonts w:ascii="Times New Roman" w:hAnsi="Times New Roman" w:cs="Times New Roman"/>
        </w:rPr>
        <w:t xml:space="preserve"> (Accessed: 09 January 2026).</w:t>
      </w:r>
    </w:p>
    <w:p w14:paraId="44F17562" w14:textId="77777777" w:rsidR="00E06770" w:rsidRDefault="00E06770" w:rsidP="00E06770">
      <w:pPr>
        <w:rPr>
          <w:rFonts w:ascii="Times New Roman" w:hAnsi="Times New Roman" w:cs="Times New Roman"/>
        </w:rPr>
      </w:pPr>
      <w:r w:rsidRPr="00E06770">
        <w:rPr>
          <w:rFonts w:ascii="Times New Roman" w:hAnsi="Times New Roman" w:cs="Times New Roman"/>
        </w:rPr>
        <w:t xml:space="preserve">Harris, C. and Rodell, A. (2023) </w:t>
      </w:r>
      <w:r w:rsidRPr="00E06770">
        <w:rPr>
          <w:rFonts w:ascii="Times New Roman" w:hAnsi="Times New Roman" w:cs="Times New Roman"/>
          <w:i/>
          <w:iCs/>
        </w:rPr>
        <w:t xml:space="preserve">Property Law and Practice 2023/24. </w:t>
      </w:r>
      <w:r w:rsidRPr="00E06770">
        <w:rPr>
          <w:rFonts w:ascii="Times New Roman" w:hAnsi="Times New Roman" w:cs="Times New Roman"/>
        </w:rPr>
        <w:t>College of Law Publishing.</w:t>
      </w:r>
    </w:p>
    <w:p w14:paraId="6197C866" w14:textId="77777777" w:rsidR="00584C47" w:rsidRDefault="00584C47" w:rsidP="00584C47">
      <w:pPr>
        <w:rPr>
          <w:rFonts w:ascii="Times New Roman" w:hAnsi="Times New Roman" w:cs="Times New Roman"/>
        </w:rPr>
      </w:pPr>
      <w:r w:rsidRPr="00E06770">
        <w:rPr>
          <w:rFonts w:ascii="Times New Roman" w:hAnsi="Times New Roman" w:cs="Times New Roman"/>
        </w:rPr>
        <w:t xml:space="preserve">Law Society, (2024). </w:t>
      </w:r>
      <w:r w:rsidRPr="00E06770">
        <w:rPr>
          <w:rFonts w:ascii="Times New Roman" w:hAnsi="Times New Roman" w:cs="Times New Roman"/>
          <w:i/>
          <w:iCs/>
        </w:rPr>
        <w:t xml:space="preserve">Land Transaction Tax. </w:t>
      </w:r>
      <w:r w:rsidRPr="00E06770">
        <w:rPr>
          <w:rFonts w:ascii="Times New Roman" w:hAnsi="Times New Roman" w:cs="Times New Roman"/>
        </w:rPr>
        <w:t xml:space="preserve">Available at: </w:t>
      </w:r>
      <w:hyperlink r:id="rId14" w:history="1">
        <w:r w:rsidRPr="00E06770">
          <w:rPr>
            <w:rStyle w:val="Hyperlink"/>
            <w:rFonts w:ascii="Times New Roman" w:hAnsi="Times New Roman" w:cs="Times New Roman"/>
            <w:u w:val="none"/>
          </w:rPr>
          <w:t>https://www.lawsociety.org.uk/topics/property/land-transaction-tax</w:t>
        </w:r>
      </w:hyperlink>
      <w:r w:rsidRPr="00E06770">
        <w:rPr>
          <w:rFonts w:ascii="Times New Roman" w:hAnsi="Times New Roman" w:cs="Times New Roman"/>
        </w:rPr>
        <w:t xml:space="preserve"> (Accessed: 21 December 2025).</w:t>
      </w:r>
    </w:p>
    <w:p w14:paraId="09A5A136" w14:textId="77777777" w:rsidR="00584C47" w:rsidRDefault="00584C47" w:rsidP="00584C47">
      <w:pPr>
        <w:rPr>
          <w:rFonts w:ascii="Times New Roman" w:hAnsi="Times New Roman" w:cs="Times New Roman"/>
        </w:rPr>
      </w:pPr>
      <w:r w:rsidRPr="00E06770">
        <w:rPr>
          <w:rFonts w:ascii="Times New Roman" w:hAnsi="Times New Roman" w:cs="Times New Roman"/>
        </w:rPr>
        <w:t xml:space="preserve">McFarlane, B., Hopkins, N. and Nield, S. (2021) </w:t>
      </w:r>
      <w:r w:rsidRPr="00E06770">
        <w:rPr>
          <w:rFonts w:ascii="Times New Roman" w:hAnsi="Times New Roman" w:cs="Times New Roman"/>
          <w:i/>
          <w:iCs/>
        </w:rPr>
        <w:t>Land Law Text, Cases, And Materials.</w:t>
      </w:r>
      <w:r w:rsidRPr="00E06770">
        <w:rPr>
          <w:rFonts w:ascii="Times New Roman" w:hAnsi="Times New Roman" w:cs="Times New Roman"/>
        </w:rPr>
        <w:t xml:space="preserve"> 5</w:t>
      </w:r>
      <w:r w:rsidRPr="00E06770">
        <w:rPr>
          <w:rFonts w:ascii="Times New Roman" w:hAnsi="Times New Roman" w:cs="Times New Roman"/>
          <w:vertAlign w:val="superscript"/>
        </w:rPr>
        <w:t>th</w:t>
      </w:r>
      <w:r w:rsidRPr="00E06770">
        <w:rPr>
          <w:rFonts w:ascii="Times New Roman" w:hAnsi="Times New Roman" w:cs="Times New Roman"/>
        </w:rPr>
        <w:t xml:space="preserve"> Edn. Oxford University Press.</w:t>
      </w:r>
    </w:p>
    <w:p w14:paraId="607B0E2E" w14:textId="77777777" w:rsidR="00584C47" w:rsidRDefault="00584C47" w:rsidP="00584C47">
      <w:pPr>
        <w:rPr>
          <w:rFonts w:ascii="Times New Roman" w:hAnsi="Times New Roman" w:cs="Times New Roman"/>
        </w:rPr>
      </w:pPr>
      <w:r w:rsidRPr="00E06770">
        <w:rPr>
          <w:rFonts w:ascii="Times New Roman" w:hAnsi="Times New Roman" w:cs="Times New Roman"/>
        </w:rPr>
        <w:t xml:space="preserve">‘Pankhania v Chandegra’ (2012) EWCA </w:t>
      </w:r>
      <w:proofErr w:type="spellStart"/>
      <w:r w:rsidRPr="00E06770">
        <w:rPr>
          <w:rFonts w:ascii="Times New Roman" w:hAnsi="Times New Roman" w:cs="Times New Roman"/>
        </w:rPr>
        <w:t>Civ</w:t>
      </w:r>
      <w:proofErr w:type="spellEnd"/>
      <w:r w:rsidRPr="00E06770">
        <w:rPr>
          <w:rFonts w:ascii="Times New Roman" w:hAnsi="Times New Roman" w:cs="Times New Roman"/>
        </w:rPr>
        <w:t xml:space="preserve"> 1438.</w:t>
      </w:r>
    </w:p>
    <w:p w14:paraId="35759326" w14:textId="77777777" w:rsidR="00D245FF" w:rsidRPr="00E06770" w:rsidRDefault="00D245FF" w:rsidP="00D245FF">
      <w:pPr>
        <w:rPr>
          <w:rFonts w:ascii="Times New Roman" w:hAnsi="Times New Roman" w:cs="Times New Roman"/>
        </w:rPr>
      </w:pPr>
      <w:r w:rsidRPr="00E06770">
        <w:rPr>
          <w:rFonts w:ascii="Times New Roman" w:hAnsi="Times New Roman" w:cs="Times New Roman"/>
        </w:rPr>
        <w:t xml:space="preserve">Richards, P. (2014) </w:t>
      </w:r>
      <w:r w:rsidRPr="00E06770">
        <w:rPr>
          <w:rFonts w:ascii="Times New Roman" w:hAnsi="Times New Roman" w:cs="Times New Roman"/>
          <w:i/>
          <w:iCs/>
        </w:rPr>
        <w:t>Land Law</w:t>
      </w:r>
      <w:r w:rsidRPr="00E06770">
        <w:rPr>
          <w:rFonts w:ascii="Times New Roman" w:hAnsi="Times New Roman" w:cs="Times New Roman"/>
        </w:rPr>
        <w:t>. Pearson Education Ltd.</w:t>
      </w:r>
    </w:p>
    <w:p w14:paraId="59D8F568" w14:textId="77777777" w:rsidR="00D245FF" w:rsidRPr="00E06770" w:rsidRDefault="00D245FF" w:rsidP="00D245FF">
      <w:pPr>
        <w:rPr>
          <w:rFonts w:ascii="Times New Roman" w:hAnsi="Times New Roman" w:cs="Times New Roman"/>
        </w:rPr>
      </w:pPr>
      <w:r w:rsidRPr="00E06770">
        <w:rPr>
          <w:rFonts w:ascii="Times New Roman" w:hAnsi="Times New Roman" w:cs="Times New Roman"/>
        </w:rPr>
        <w:t xml:space="preserve">Silverman, F. (2024) </w:t>
      </w:r>
      <w:r w:rsidRPr="00E06770">
        <w:rPr>
          <w:rFonts w:ascii="Times New Roman" w:hAnsi="Times New Roman" w:cs="Times New Roman"/>
          <w:i/>
          <w:iCs/>
        </w:rPr>
        <w:t>The Law Society’s Conveyancing Handbook</w:t>
      </w:r>
      <w:r w:rsidRPr="00E06770">
        <w:rPr>
          <w:rFonts w:ascii="Times New Roman" w:hAnsi="Times New Roman" w:cs="Times New Roman"/>
        </w:rPr>
        <w:t>. 31</w:t>
      </w:r>
      <w:r w:rsidRPr="00E06770">
        <w:rPr>
          <w:rFonts w:ascii="Times New Roman" w:hAnsi="Times New Roman" w:cs="Times New Roman"/>
          <w:vertAlign w:val="superscript"/>
        </w:rPr>
        <w:t>st</w:t>
      </w:r>
      <w:r w:rsidRPr="00E06770">
        <w:rPr>
          <w:rFonts w:ascii="Times New Roman" w:hAnsi="Times New Roman" w:cs="Times New Roman"/>
        </w:rPr>
        <w:t xml:space="preserve"> edn. The Law Society. </w:t>
      </w:r>
    </w:p>
    <w:p w14:paraId="28866CB8" w14:textId="77777777" w:rsidR="00D245FF" w:rsidRPr="00E06770" w:rsidRDefault="00D245FF" w:rsidP="00D245FF">
      <w:pPr>
        <w:rPr>
          <w:rFonts w:ascii="Times New Roman" w:hAnsi="Times New Roman" w:cs="Times New Roman"/>
        </w:rPr>
      </w:pPr>
      <w:r w:rsidRPr="00E06770">
        <w:rPr>
          <w:rFonts w:ascii="Times New Roman" w:hAnsi="Times New Roman" w:cs="Times New Roman"/>
          <w:i/>
          <w:iCs/>
        </w:rPr>
        <w:t>Town and Country Planning Act 1990</w:t>
      </w:r>
      <w:r w:rsidRPr="00E06770">
        <w:rPr>
          <w:rFonts w:ascii="Times New Roman" w:hAnsi="Times New Roman" w:cs="Times New Roman"/>
        </w:rPr>
        <w:t xml:space="preserve">, c. 8. Available at: </w:t>
      </w:r>
      <w:hyperlink r:id="rId15" w:history="1">
        <w:r w:rsidRPr="00E06770">
          <w:rPr>
            <w:rStyle w:val="Hyperlink"/>
            <w:rFonts w:ascii="Times New Roman" w:hAnsi="Times New Roman" w:cs="Times New Roman"/>
          </w:rPr>
          <w:t>https://www.legislation.gov.uk/ukpga/1990/8/contents</w:t>
        </w:r>
      </w:hyperlink>
      <w:r w:rsidRPr="00E06770">
        <w:rPr>
          <w:rFonts w:ascii="Times New Roman" w:hAnsi="Times New Roman" w:cs="Times New Roman"/>
        </w:rPr>
        <w:t xml:space="preserve"> (07 January 2026).</w:t>
      </w:r>
    </w:p>
    <w:p w14:paraId="4805901B" w14:textId="77777777" w:rsidR="00D245FF" w:rsidRDefault="00D245FF" w:rsidP="00D245FF">
      <w:pPr>
        <w:rPr>
          <w:rFonts w:ascii="Times New Roman" w:hAnsi="Times New Roman" w:cs="Times New Roman"/>
        </w:rPr>
      </w:pPr>
      <w:r w:rsidRPr="00E06770">
        <w:rPr>
          <w:rFonts w:ascii="Times New Roman" w:hAnsi="Times New Roman" w:cs="Times New Roman"/>
          <w:i/>
          <w:iCs/>
        </w:rPr>
        <w:t>The Town and Country Planning (General Permitted Development) Order 1995</w:t>
      </w:r>
      <w:r w:rsidRPr="00E06770">
        <w:rPr>
          <w:rFonts w:ascii="Times New Roman" w:hAnsi="Times New Roman" w:cs="Times New Roman"/>
        </w:rPr>
        <w:t xml:space="preserve"> (No.418). Available at: </w:t>
      </w:r>
      <w:hyperlink r:id="rId16" w:history="1">
        <w:r w:rsidRPr="00E06770">
          <w:rPr>
            <w:rStyle w:val="Hyperlink"/>
            <w:rFonts w:ascii="Times New Roman" w:hAnsi="Times New Roman" w:cs="Times New Roman"/>
          </w:rPr>
          <w:t>https://www.legislation.gov.uk/uksi/1995/418/contents</w:t>
        </w:r>
      </w:hyperlink>
      <w:r w:rsidRPr="00E06770">
        <w:rPr>
          <w:rFonts w:ascii="Times New Roman" w:hAnsi="Times New Roman" w:cs="Times New Roman"/>
        </w:rPr>
        <w:t xml:space="preserve"> (Accessed: 04 January 2026).</w:t>
      </w:r>
    </w:p>
    <w:p w14:paraId="011211A9" w14:textId="77777777" w:rsidR="00D245FF" w:rsidRDefault="00D245FF" w:rsidP="00D245FF">
      <w:pPr>
        <w:rPr>
          <w:rFonts w:ascii="Times New Roman" w:hAnsi="Times New Roman" w:cs="Times New Roman"/>
        </w:rPr>
      </w:pPr>
      <w:r w:rsidRPr="00E06770">
        <w:rPr>
          <w:rFonts w:ascii="Times New Roman" w:hAnsi="Times New Roman" w:cs="Times New Roman"/>
          <w:i/>
          <w:iCs/>
        </w:rPr>
        <w:t>Trustee Act 1925</w:t>
      </w:r>
      <w:r w:rsidRPr="00E06770">
        <w:rPr>
          <w:rFonts w:ascii="Times New Roman" w:hAnsi="Times New Roman" w:cs="Times New Roman"/>
        </w:rPr>
        <w:t xml:space="preserve">, c. 19. Available at: </w:t>
      </w:r>
      <w:hyperlink r:id="rId17" w:history="1">
        <w:r w:rsidRPr="00E06770">
          <w:rPr>
            <w:rStyle w:val="Hyperlink"/>
            <w:rFonts w:ascii="Times New Roman" w:hAnsi="Times New Roman" w:cs="Times New Roman"/>
          </w:rPr>
          <w:t>https://www.legislation.gov.uk/ukpga/Geo5/15-16/19/section/34</w:t>
        </w:r>
      </w:hyperlink>
      <w:r w:rsidRPr="00E06770">
        <w:rPr>
          <w:rFonts w:ascii="Times New Roman" w:hAnsi="Times New Roman" w:cs="Times New Roman"/>
        </w:rPr>
        <w:t xml:space="preserve"> (Accessed: 06 January 2026).</w:t>
      </w:r>
    </w:p>
    <w:p w14:paraId="2BB831E6" w14:textId="77777777" w:rsidR="00D245FF" w:rsidRPr="00E06770" w:rsidRDefault="00D245FF" w:rsidP="00D245FF">
      <w:pPr>
        <w:rPr>
          <w:rFonts w:ascii="Times New Roman" w:hAnsi="Times New Roman" w:cs="Times New Roman"/>
        </w:rPr>
      </w:pPr>
      <w:r w:rsidRPr="00E06770">
        <w:rPr>
          <w:rFonts w:ascii="Times New Roman" w:hAnsi="Times New Roman" w:cs="Times New Roman"/>
        </w:rPr>
        <w:t xml:space="preserve">UK Finance (2025) Mortgage Lenders Handbook. Available at: </w:t>
      </w:r>
      <w:hyperlink r:id="rId18" w:history="1">
        <w:r w:rsidRPr="00E06770">
          <w:rPr>
            <w:rStyle w:val="Hyperlink"/>
            <w:rFonts w:ascii="Times New Roman" w:hAnsi="Times New Roman" w:cs="Times New Roman"/>
          </w:rPr>
          <w:t>https://lendershandbook.ukfinance.org.uk/lenders-handbook/</w:t>
        </w:r>
      </w:hyperlink>
      <w:r w:rsidRPr="00E06770">
        <w:rPr>
          <w:rFonts w:ascii="Times New Roman" w:hAnsi="Times New Roman" w:cs="Times New Roman"/>
        </w:rPr>
        <w:t xml:space="preserve"> (Accessed: 08 January 2026). </w:t>
      </w:r>
    </w:p>
    <w:p w14:paraId="38867F8B" w14:textId="55CA78AE" w:rsidR="003277E3" w:rsidRPr="00CF7BF3" w:rsidRDefault="00CF7BF3" w:rsidP="003277E3">
      <w:pPr>
        <w:rPr>
          <w:rFonts w:ascii="Times New Roman" w:hAnsi="Times New Roman" w:cs="Times New Roman"/>
        </w:rPr>
      </w:pPr>
      <w:r w:rsidRPr="00CF7BF3">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384110B" w14:textId="77777777" w:rsidR="003277E3" w:rsidRDefault="003277E3"/>
    <w:p w14:paraId="4C39CF52" w14:textId="063C8500" w:rsidR="00A05794" w:rsidRDefault="00A05794">
      <w:r>
        <w:t xml:space="preserve"> </w:t>
      </w:r>
    </w:p>
    <w:p w14:paraId="48DA84FB" w14:textId="77777777" w:rsidR="00032A18" w:rsidRDefault="00032A18"/>
    <w:p w14:paraId="29C13155" w14:textId="77777777" w:rsidR="0011638D" w:rsidRPr="00842BC4" w:rsidRDefault="0011638D"/>
    <w:sectPr w:rsidR="0011638D" w:rsidRPr="00842BC4" w:rsidSect="00D94A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B75A7"/>
    <w:multiLevelType w:val="multilevel"/>
    <w:tmpl w:val="91B65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EE336A"/>
    <w:multiLevelType w:val="multilevel"/>
    <w:tmpl w:val="2B027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5E7C8F"/>
    <w:multiLevelType w:val="multilevel"/>
    <w:tmpl w:val="9BF2F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363A05"/>
    <w:multiLevelType w:val="multilevel"/>
    <w:tmpl w:val="18DE3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620395"/>
    <w:multiLevelType w:val="multilevel"/>
    <w:tmpl w:val="4CC0E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8E7384"/>
    <w:multiLevelType w:val="multilevel"/>
    <w:tmpl w:val="BD2A8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620F37"/>
    <w:multiLevelType w:val="multilevel"/>
    <w:tmpl w:val="DD42C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F020F93"/>
    <w:multiLevelType w:val="multilevel"/>
    <w:tmpl w:val="4CDE3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97799C"/>
    <w:multiLevelType w:val="multilevel"/>
    <w:tmpl w:val="5F885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A1A145F"/>
    <w:multiLevelType w:val="multilevel"/>
    <w:tmpl w:val="60BEC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A28243E"/>
    <w:multiLevelType w:val="multilevel"/>
    <w:tmpl w:val="19CE6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AC64ED8"/>
    <w:multiLevelType w:val="multilevel"/>
    <w:tmpl w:val="19E84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F361B4A"/>
    <w:multiLevelType w:val="multilevel"/>
    <w:tmpl w:val="1D9C6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8E266BD"/>
    <w:multiLevelType w:val="multilevel"/>
    <w:tmpl w:val="3A46F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CCE699F"/>
    <w:multiLevelType w:val="multilevel"/>
    <w:tmpl w:val="AD529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D14704D"/>
    <w:multiLevelType w:val="multilevel"/>
    <w:tmpl w:val="20584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EE35BAB"/>
    <w:multiLevelType w:val="multilevel"/>
    <w:tmpl w:val="D856E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2521693"/>
    <w:multiLevelType w:val="multilevel"/>
    <w:tmpl w:val="71288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B1C3A0D"/>
    <w:multiLevelType w:val="multilevel"/>
    <w:tmpl w:val="6DD02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38164469">
    <w:abstractNumId w:val="0"/>
  </w:num>
  <w:num w:numId="2" w16cid:durableId="719522467">
    <w:abstractNumId w:val="9"/>
  </w:num>
  <w:num w:numId="3" w16cid:durableId="858858959">
    <w:abstractNumId w:val="12"/>
  </w:num>
  <w:num w:numId="4" w16cid:durableId="108360599">
    <w:abstractNumId w:val="5"/>
  </w:num>
  <w:num w:numId="5" w16cid:durableId="674576414">
    <w:abstractNumId w:val="10"/>
  </w:num>
  <w:num w:numId="6" w16cid:durableId="1643459040">
    <w:abstractNumId w:val="1"/>
  </w:num>
  <w:num w:numId="7" w16cid:durableId="2120950519">
    <w:abstractNumId w:val="2"/>
  </w:num>
  <w:num w:numId="8" w16cid:durableId="713239168">
    <w:abstractNumId w:val="4"/>
  </w:num>
  <w:num w:numId="9" w16cid:durableId="1650282949">
    <w:abstractNumId w:val="7"/>
  </w:num>
  <w:num w:numId="10" w16cid:durableId="237522574">
    <w:abstractNumId w:val="11"/>
  </w:num>
  <w:num w:numId="11" w16cid:durableId="620646852">
    <w:abstractNumId w:val="14"/>
  </w:num>
  <w:num w:numId="12" w16cid:durableId="239559839">
    <w:abstractNumId w:val="3"/>
  </w:num>
  <w:num w:numId="13" w16cid:durableId="336420986">
    <w:abstractNumId w:val="13"/>
  </w:num>
  <w:num w:numId="14" w16cid:durableId="1458834994">
    <w:abstractNumId w:val="15"/>
  </w:num>
  <w:num w:numId="15" w16cid:durableId="810442938">
    <w:abstractNumId w:val="8"/>
  </w:num>
  <w:num w:numId="16" w16cid:durableId="1307126849">
    <w:abstractNumId w:val="18"/>
  </w:num>
  <w:num w:numId="17" w16cid:durableId="1631352727">
    <w:abstractNumId w:val="17"/>
  </w:num>
  <w:num w:numId="18" w16cid:durableId="500392215">
    <w:abstractNumId w:val="6"/>
  </w:num>
  <w:num w:numId="19" w16cid:durableId="19877089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735"/>
    <w:rsid w:val="000164C8"/>
    <w:rsid w:val="00025719"/>
    <w:rsid w:val="00032A18"/>
    <w:rsid w:val="000567D4"/>
    <w:rsid w:val="00084461"/>
    <w:rsid w:val="000914CB"/>
    <w:rsid w:val="000D196C"/>
    <w:rsid w:val="000F29BA"/>
    <w:rsid w:val="0011638D"/>
    <w:rsid w:val="00145E73"/>
    <w:rsid w:val="00171C4F"/>
    <w:rsid w:val="001D4F9C"/>
    <w:rsid w:val="001D67B4"/>
    <w:rsid w:val="001E1B78"/>
    <w:rsid w:val="00296ECD"/>
    <w:rsid w:val="002A570E"/>
    <w:rsid w:val="002A6735"/>
    <w:rsid w:val="002E23DA"/>
    <w:rsid w:val="00311863"/>
    <w:rsid w:val="003207C8"/>
    <w:rsid w:val="003277E3"/>
    <w:rsid w:val="00355A77"/>
    <w:rsid w:val="003763CC"/>
    <w:rsid w:val="003A2551"/>
    <w:rsid w:val="003A65C1"/>
    <w:rsid w:val="003B4335"/>
    <w:rsid w:val="003C72EB"/>
    <w:rsid w:val="003D1C54"/>
    <w:rsid w:val="00480AC8"/>
    <w:rsid w:val="004D29BB"/>
    <w:rsid w:val="004D3124"/>
    <w:rsid w:val="004E25DF"/>
    <w:rsid w:val="004E6887"/>
    <w:rsid w:val="0050325C"/>
    <w:rsid w:val="0051190E"/>
    <w:rsid w:val="00550391"/>
    <w:rsid w:val="00584C47"/>
    <w:rsid w:val="00594F57"/>
    <w:rsid w:val="006031BC"/>
    <w:rsid w:val="006476C8"/>
    <w:rsid w:val="00662715"/>
    <w:rsid w:val="006E5993"/>
    <w:rsid w:val="0073417E"/>
    <w:rsid w:val="0073785C"/>
    <w:rsid w:val="007709C2"/>
    <w:rsid w:val="0077499C"/>
    <w:rsid w:val="0077735B"/>
    <w:rsid w:val="00787C56"/>
    <w:rsid w:val="007B0A65"/>
    <w:rsid w:val="007C1EE8"/>
    <w:rsid w:val="00800446"/>
    <w:rsid w:val="0083171D"/>
    <w:rsid w:val="00842BC4"/>
    <w:rsid w:val="00880253"/>
    <w:rsid w:val="008A437C"/>
    <w:rsid w:val="008D48DE"/>
    <w:rsid w:val="008E1F84"/>
    <w:rsid w:val="009567EE"/>
    <w:rsid w:val="00983708"/>
    <w:rsid w:val="00992081"/>
    <w:rsid w:val="009A5E3C"/>
    <w:rsid w:val="00A05794"/>
    <w:rsid w:val="00A31C78"/>
    <w:rsid w:val="00A43ECA"/>
    <w:rsid w:val="00A8003E"/>
    <w:rsid w:val="00AE7346"/>
    <w:rsid w:val="00AF6ECB"/>
    <w:rsid w:val="00B35368"/>
    <w:rsid w:val="00B50832"/>
    <w:rsid w:val="00B73B46"/>
    <w:rsid w:val="00B83806"/>
    <w:rsid w:val="00BA49F6"/>
    <w:rsid w:val="00BC67B0"/>
    <w:rsid w:val="00BD18EF"/>
    <w:rsid w:val="00C0087E"/>
    <w:rsid w:val="00C16193"/>
    <w:rsid w:val="00C22E3E"/>
    <w:rsid w:val="00C263F0"/>
    <w:rsid w:val="00C371A2"/>
    <w:rsid w:val="00C638CB"/>
    <w:rsid w:val="00C8694F"/>
    <w:rsid w:val="00CB4B30"/>
    <w:rsid w:val="00CF7BF3"/>
    <w:rsid w:val="00D05546"/>
    <w:rsid w:val="00D077BD"/>
    <w:rsid w:val="00D227B6"/>
    <w:rsid w:val="00D245FF"/>
    <w:rsid w:val="00D54F04"/>
    <w:rsid w:val="00D666E3"/>
    <w:rsid w:val="00D70C8F"/>
    <w:rsid w:val="00D81200"/>
    <w:rsid w:val="00D92720"/>
    <w:rsid w:val="00D94A12"/>
    <w:rsid w:val="00DB6BA0"/>
    <w:rsid w:val="00DE3FC1"/>
    <w:rsid w:val="00E06770"/>
    <w:rsid w:val="00E35E59"/>
    <w:rsid w:val="00E4580B"/>
    <w:rsid w:val="00E600AD"/>
    <w:rsid w:val="00EA7ED1"/>
    <w:rsid w:val="00EB13EB"/>
    <w:rsid w:val="00EE100C"/>
    <w:rsid w:val="00F65D68"/>
    <w:rsid w:val="00F8572B"/>
    <w:rsid w:val="00FC03C4"/>
    <w:rsid w:val="00FD0F61"/>
    <w:rsid w:val="00FF2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1B1CB"/>
  <w15:chartTrackingRefBased/>
  <w15:docId w15:val="{651E6F1D-0425-4697-BD15-4621EC6F5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7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67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7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7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67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67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7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7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7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7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7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7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7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67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67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7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7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735"/>
    <w:rPr>
      <w:rFonts w:eastAsiaTheme="majorEastAsia" w:cstheme="majorBidi"/>
      <w:color w:val="272727" w:themeColor="text1" w:themeTint="D8"/>
    </w:rPr>
  </w:style>
  <w:style w:type="paragraph" w:styleId="Title">
    <w:name w:val="Title"/>
    <w:basedOn w:val="Normal"/>
    <w:next w:val="Normal"/>
    <w:link w:val="TitleChar"/>
    <w:uiPriority w:val="10"/>
    <w:qFormat/>
    <w:rsid w:val="002A67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7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7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7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735"/>
    <w:pPr>
      <w:spacing w:before="160"/>
      <w:jc w:val="center"/>
    </w:pPr>
    <w:rPr>
      <w:i/>
      <w:iCs/>
      <w:color w:val="404040" w:themeColor="text1" w:themeTint="BF"/>
    </w:rPr>
  </w:style>
  <w:style w:type="character" w:customStyle="1" w:styleId="QuoteChar">
    <w:name w:val="Quote Char"/>
    <w:basedOn w:val="DefaultParagraphFont"/>
    <w:link w:val="Quote"/>
    <w:uiPriority w:val="29"/>
    <w:rsid w:val="002A6735"/>
    <w:rPr>
      <w:i/>
      <w:iCs/>
      <w:color w:val="404040" w:themeColor="text1" w:themeTint="BF"/>
    </w:rPr>
  </w:style>
  <w:style w:type="paragraph" w:styleId="ListParagraph">
    <w:name w:val="List Paragraph"/>
    <w:basedOn w:val="Normal"/>
    <w:uiPriority w:val="34"/>
    <w:qFormat/>
    <w:rsid w:val="002A6735"/>
    <w:pPr>
      <w:ind w:left="720"/>
      <w:contextualSpacing/>
    </w:pPr>
  </w:style>
  <w:style w:type="character" w:styleId="IntenseEmphasis">
    <w:name w:val="Intense Emphasis"/>
    <w:basedOn w:val="DefaultParagraphFont"/>
    <w:uiPriority w:val="21"/>
    <w:qFormat/>
    <w:rsid w:val="002A6735"/>
    <w:rPr>
      <w:i/>
      <w:iCs/>
      <w:color w:val="0F4761" w:themeColor="accent1" w:themeShade="BF"/>
    </w:rPr>
  </w:style>
  <w:style w:type="paragraph" w:styleId="IntenseQuote">
    <w:name w:val="Intense Quote"/>
    <w:basedOn w:val="Normal"/>
    <w:next w:val="Normal"/>
    <w:link w:val="IntenseQuoteChar"/>
    <w:uiPriority w:val="30"/>
    <w:qFormat/>
    <w:rsid w:val="002A67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735"/>
    <w:rPr>
      <w:i/>
      <w:iCs/>
      <w:color w:val="0F4761" w:themeColor="accent1" w:themeShade="BF"/>
    </w:rPr>
  </w:style>
  <w:style w:type="character" w:styleId="IntenseReference">
    <w:name w:val="Intense Reference"/>
    <w:basedOn w:val="DefaultParagraphFont"/>
    <w:uiPriority w:val="32"/>
    <w:qFormat/>
    <w:rsid w:val="002A6735"/>
    <w:rPr>
      <w:b/>
      <w:bCs/>
      <w:smallCaps/>
      <w:color w:val="0F4761" w:themeColor="accent1" w:themeShade="BF"/>
      <w:spacing w:val="5"/>
    </w:rPr>
  </w:style>
  <w:style w:type="paragraph" w:styleId="NormalWeb">
    <w:name w:val="Normal (Web)"/>
    <w:basedOn w:val="Normal"/>
    <w:uiPriority w:val="99"/>
    <w:semiHidden/>
    <w:unhideWhenUsed/>
    <w:rsid w:val="00E600AD"/>
    <w:rPr>
      <w:rFonts w:ascii="Times New Roman" w:hAnsi="Times New Roman" w:cs="Times New Roman"/>
    </w:rPr>
  </w:style>
  <w:style w:type="character" w:styleId="Hyperlink">
    <w:name w:val="Hyperlink"/>
    <w:basedOn w:val="DefaultParagraphFont"/>
    <w:uiPriority w:val="99"/>
    <w:unhideWhenUsed/>
    <w:rsid w:val="00842BC4"/>
    <w:rPr>
      <w:color w:val="467886" w:themeColor="hyperlink"/>
      <w:u w:val="single"/>
    </w:rPr>
  </w:style>
  <w:style w:type="character" w:styleId="UnresolvedMention">
    <w:name w:val="Unresolved Mention"/>
    <w:basedOn w:val="DefaultParagraphFont"/>
    <w:uiPriority w:val="99"/>
    <w:semiHidden/>
    <w:unhideWhenUsed/>
    <w:rsid w:val="00842BC4"/>
    <w:rPr>
      <w:color w:val="605E5C"/>
      <w:shd w:val="clear" w:color="auto" w:fill="E1DFDD"/>
    </w:rPr>
  </w:style>
  <w:style w:type="paragraph" w:styleId="NoSpacing">
    <w:name w:val="No Spacing"/>
    <w:link w:val="NoSpacingChar"/>
    <w:uiPriority w:val="1"/>
    <w:qFormat/>
    <w:rsid w:val="00D94A1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94A1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rdanandthompson.com/the-impact-of-failure-to-complete-in-a-conveyancing-matter/" TargetMode="External"/><Relationship Id="rId18" Type="http://schemas.openxmlformats.org/officeDocument/2006/relationships/hyperlink" Target="https://lendershandbook.ukfinance.org.uk/lenders-handboo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gov.wales/land-transaction-tax-calculator" TargetMode="External"/><Relationship Id="rId17" Type="http://schemas.openxmlformats.org/officeDocument/2006/relationships/hyperlink" Target="https://www.legislation.gov.uk/ukpga/Geo5/15-16/19/section/34" TargetMode="External"/><Relationship Id="rId2" Type="http://schemas.openxmlformats.org/officeDocument/2006/relationships/customXml" Target="../customXml/item2.xml"/><Relationship Id="rId16" Type="http://schemas.openxmlformats.org/officeDocument/2006/relationships/hyperlink" Target="https://www.legislation.gov.uk/uksi/1995/418/contents"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collections/land-registraation-practice-guides" TargetMode="External"/><Relationship Id="rId5" Type="http://schemas.openxmlformats.org/officeDocument/2006/relationships/numbering" Target="numbering.xml"/><Relationship Id="rId15" Type="http://schemas.openxmlformats.org/officeDocument/2006/relationships/hyperlink" Target="https://www.legislation.gov.uk/ukpga/1990/8/contents"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lawsociety.org.uk/topics/property/land-transaction-ta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0C35D22F65540D8917762409A11BA0A"/>
        <w:category>
          <w:name w:val="General"/>
          <w:gallery w:val="placeholder"/>
        </w:category>
        <w:types>
          <w:type w:val="bbPlcHdr"/>
        </w:types>
        <w:behaviors>
          <w:behavior w:val="content"/>
        </w:behaviors>
        <w:guid w:val="{6DDB28B4-F426-446F-BF9F-CEA8E987F101}"/>
      </w:docPartPr>
      <w:docPartBody>
        <w:p w:rsidR="00460D12" w:rsidRDefault="00460D12" w:rsidP="00460D12">
          <w:pPr>
            <w:pStyle w:val="80C35D22F65540D8917762409A11BA0A"/>
          </w:pPr>
          <w:r>
            <w:rPr>
              <w:rFonts w:asciiTheme="majorHAnsi" w:eastAsiaTheme="majorEastAsia" w:hAnsiTheme="majorHAnsi" w:cstheme="majorBidi"/>
              <w:caps/>
              <w:color w:val="156082" w:themeColor="accent1"/>
              <w:sz w:val="80"/>
              <w:szCs w:val="80"/>
            </w:rPr>
            <w:t>[Document title]</w:t>
          </w:r>
        </w:p>
      </w:docPartBody>
    </w:docPart>
    <w:docPart>
      <w:docPartPr>
        <w:name w:val="86723D45987C42C082722FE5379FE434"/>
        <w:category>
          <w:name w:val="General"/>
          <w:gallery w:val="placeholder"/>
        </w:category>
        <w:types>
          <w:type w:val="bbPlcHdr"/>
        </w:types>
        <w:behaviors>
          <w:behavior w:val="content"/>
        </w:behaviors>
        <w:guid w:val="{D23A4C06-B3BE-4366-8046-5EB918AEF6F5}"/>
      </w:docPartPr>
      <w:docPartBody>
        <w:p w:rsidR="00460D12" w:rsidRDefault="00460D12" w:rsidP="00460D12">
          <w:pPr>
            <w:pStyle w:val="86723D45987C42C082722FE5379FE43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D12"/>
    <w:rsid w:val="00460D12"/>
    <w:rsid w:val="008E1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C35D22F65540D8917762409A11BA0A">
    <w:name w:val="80C35D22F65540D8917762409A11BA0A"/>
    <w:rsid w:val="00460D12"/>
  </w:style>
  <w:style w:type="paragraph" w:customStyle="1" w:styleId="86723D45987C42C082722FE5379FE434">
    <w:name w:val="86723D45987C42C082722FE5379FE434"/>
    <w:rsid w:val="00460D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Jade Brown</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8121895b55005a7001df3c86b750a7c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41192562c208200ac9c07942a3babf02" ns3:_="" ns4:_="">
    <xsd:import namespace="ad7316b1-23f1-480c-8fa6-cbf037f4db9c"/>
    <xsd:import namespace="bd2b2a82-bc2e-4fcc-b8ad-fd63686c78d2"/>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7F5537-4914-41FA-8A8F-3ED9FE347F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243C05-9C90-46F5-8ECE-D22B04695789}">
  <ds:schemaRefs>
    <ds:schemaRef ds:uri="http://schemas.microsoft.com/sharepoint/v3/contenttype/forms"/>
  </ds:schemaRefs>
</ds:datastoreItem>
</file>

<file path=customXml/itemProps4.xml><?xml version="1.0" encoding="utf-8"?>
<ds:datastoreItem xmlns:ds="http://schemas.openxmlformats.org/officeDocument/2006/customXml" ds:itemID="{9EFFA8A6-255A-43B8-B842-DA58E1F1A007}">
  <ds:schemaRefs>
    <ds:schemaRef ds:uri="http://www.w3.org/XML/1998/namespace"/>
    <ds:schemaRef ds:uri="http://schemas.microsoft.com/office/2006/documentManagement/types"/>
    <ds:schemaRef ds:uri="http://purl.org/dc/terms/"/>
    <ds:schemaRef ds:uri="bd2b2a82-bc2e-4fcc-b8ad-fd63686c78d2"/>
    <ds:schemaRef ds:uri="http://schemas.openxmlformats.org/package/2006/metadata/core-properties"/>
    <ds:schemaRef ds:uri="http://schemas.microsoft.com/office/2006/metadata/properties"/>
    <ds:schemaRef ds:uri="http://schemas.microsoft.com/office/infopath/2007/PartnerControls"/>
    <ds:schemaRef ds:uri="ad7316b1-23f1-480c-8fa6-cbf037f4db9c"/>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2530</Words>
  <Characters>12779</Characters>
  <Application>Microsoft Office Word</Application>
  <DocSecurity>0</DocSecurity>
  <Lines>304</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Conveyanicng Written notes of preparation</dc:title>
  <dc:subject>2319007</dc:subject>
  <dc:creator>Jade Brown (2319007)</dc:creator>
  <cp:keywords/>
  <dc:description/>
  <cp:lastModifiedBy>Jade Brown (2319007)</cp:lastModifiedBy>
  <cp:revision>2</cp:revision>
  <dcterms:created xsi:type="dcterms:W3CDTF">2026-01-09T19:48:00Z</dcterms:created>
  <dcterms:modified xsi:type="dcterms:W3CDTF">2026-01-09T19:48:00Z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