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4DF835"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Hello, my name is Cerys Bishop and my student number is 2418645.</w:t>
      </w:r>
    </w:p>
    <w:p w14:paraId="0B37D1B7" w14:textId="77777777" w:rsidR="006A0FC9" w:rsidRPr="006A0FC9" w:rsidRDefault="006A0FC9">
      <w:pPr>
        <w:pStyle w:val="p2"/>
        <w:rPr>
          <w:rFonts w:ascii="Arial" w:hAnsi="Arial" w:cs="Arial"/>
          <w:sz w:val="24"/>
          <w:szCs w:val="24"/>
        </w:rPr>
      </w:pPr>
    </w:p>
    <w:p w14:paraId="7774FF64"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In this presentation I will critically reflect on my experiences of completing the John Muir Award and evaluate how it has influenced my understanding of Education for Sustainability within early childhood education. I will begin by reflecting on my personal journey before critically evaluating my experiences using educational theory, Welsh policy and research. Finally, I will discuss how this experience has shaped my professional identity and future practice as an early years practitioner.</w:t>
      </w:r>
    </w:p>
    <w:p w14:paraId="5E769C15" w14:textId="77777777" w:rsidR="006A0FC9" w:rsidRPr="006A0FC9" w:rsidRDefault="006A0FC9">
      <w:pPr>
        <w:pStyle w:val="p2"/>
        <w:rPr>
          <w:rFonts w:ascii="Arial" w:hAnsi="Arial" w:cs="Arial"/>
          <w:sz w:val="24"/>
          <w:szCs w:val="24"/>
        </w:rPr>
      </w:pPr>
    </w:p>
    <w:p w14:paraId="074EBC1B"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Before beginning this project, my understanding of sustainability was relatively narrow. I primarily associated sustainability with recycling, reducing waste and protecting the environment. Whilst these remain important aspects of sustainability, completing the John Muir Award helped me realise that sustainability is much broader. It is about developing meaningful relationships with nature, communities and future generations, whilst encouraging children to become active participants in creating a more sustainable world.</w:t>
      </w:r>
    </w:p>
    <w:p w14:paraId="72930F8D" w14:textId="77777777" w:rsidR="006A0FC9" w:rsidRPr="006A0FC9" w:rsidRDefault="006A0FC9">
      <w:pPr>
        <w:pStyle w:val="p2"/>
        <w:rPr>
          <w:rFonts w:ascii="Arial" w:hAnsi="Arial" w:cs="Arial"/>
          <w:sz w:val="24"/>
          <w:szCs w:val="24"/>
        </w:rPr>
      </w:pPr>
    </w:p>
    <w:p w14:paraId="0EC899D3"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Throughout the project I spent regular time within our nursery allotment. Initially, I viewed the allotment simply as an outdoor learning space where children could grow fruit and vegetables. However, over time I realised it was much more than this. It became a place where children investigated, explored, collaborated and developed genuine curiosity about the natural world. I also recognised how outdoor environments create opportunities for children to develop confidence, resilience and independence through authentic experiences that cannot always be replicated indoors.</w:t>
      </w:r>
    </w:p>
    <w:p w14:paraId="40C1E209" w14:textId="77777777" w:rsidR="006A0FC9" w:rsidRPr="006A0FC9" w:rsidRDefault="006A0FC9">
      <w:pPr>
        <w:pStyle w:val="p2"/>
        <w:rPr>
          <w:rFonts w:ascii="Arial" w:hAnsi="Arial" w:cs="Arial"/>
          <w:sz w:val="24"/>
          <w:szCs w:val="24"/>
        </w:rPr>
      </w:pPr>
    </w:p>
    <w:p w14:paraId="69093774"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One particular experience significantly influenced my thinking. During one session the children discovered a small snail hidden beneath some leaves. Although I had planned a different activity, I chose to pause and follow the children's curiosity instead. Together we carefully observed the snail, discussed where it might live, questioned how we could protect it and considered why it was important within the allotment ecosystem.</w:t>
      </w:r>
    </w:p>
    <w:p w14:paraId="21A14239" w14:textId="77777777" w:rsidR="006A0FC9" w:rsidRPr="006A0FC9" w:rsidRDefault="006A0FC9">
      <w:pPr>
        <w:pStyle w:val="p2"/>
        <w:rPr>
          <w:rFonts w:ascii="Arial" w:hAnsi="Arial" w:cs="Arial"/>
          <w:sz w:val="24"/>
          <w:szCs w:val="24"/>
        </w:rPr>
      </w:pPr>
    </w:p>
    <w:p w14:paraId="42763975"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Looking back, I now recognise this as one of the most valuable learning experiences throughout the entire project. Previously, I believed that successful teaching relied upon carefully planned activities with predetermined learning outcomes. However, this experience demonstrated that some of the richest learning opportunities emerge unexpectedly when practitioners recognise and value children's spontaneous interests. Rather than directing children's learning, I learned the importance of stepping back, listening carefully and extending thinking through open-ended questions.</w:t>
      </w:r>
    </w:p>
    <w:p w14:paraId="4C87128C" w14:textId="77777777" w:rsidR="006A0FC9" w:rsidRPr="006A0FC9" w:rsidRDefault="006A0FC9">
      <w:pPr>
        <w:pStyle w:val="p2"/>
        <w:rPr>
          <w:rFonts w:ascii="Arial" w:hAnsi="Arial" w:cs="Arial"/>
          <w:sz w:val="24"/>
          <w:szCs w:val="24"/>
        </w:rPr>
      </w:pPr>
    </w:p>
    <w:p w14:paraId="74DF64EA"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This experience fundamentally changed my understanding of my role as a practitioner. I realised that meaningful learning is not always created through adult-led instruction but through creating environments where children feel confident to explore, investigate and construct their own understanding.</w:t>
      </w:r>
    </w:p>
    <w:p w14:paraId="392F5FF7" w14:textId="77777777" w:rsidR="006A0FC9" w:rsidRPr="006A0FC9" w:rsidRDefault="006A0FC9">
      <w:pPr>
        <w:pStyle w:val="p2"/>
        <w:rPr>
          <w:rFonts w:ascii="Arial" w:hAnsi="Arial" w:cs="Arial"/>
          <w:sz w:val="24"/>
          <w:szCs w:val="24"/>
        </w:rPr>
      </w:pPr>
    </w:p>
    <w:p w14:paraId="6981636A"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 xml:space="preserve">Another important aspect of my journey was observing the changing seasons within the allotment. Through repeated visits, children noticed flowers blooming, vegetables growing, insects appearing and leaves changing colour. These observations helped </w:t>
      </w:r>
      <w:r w:rsidRPr="006A0FC9">
        <w:rPr>
          <w:rStyle w:val="s1"/>
          <w:rFonts w:ascii="Arial" w:hAnsi="Arial" w:cs="Arial"/>
          <w:sz w:val="24"/>
          <w:szCs w:val="24"/>
        </w:rPr>
        <w:lastRenderedPageBreak/>
        <w:t>them understand that nature is constantly changing and that caring for the environment requires patience, responsibility and consistency. Rather than teaching sustainability as a one-off topic, these repeated experiences allowed children to build increasingly sophisticated understanding over time.</w:t>
      </w:r>
    </w:p>
    <w:p w14:paraId="23CFCDCC" w14:textId="77777777" w:rsidR="006A0FC9" w:rsidRPr="006A0FC9" w:rsidRDefault="006A0FC9">
      <w:pPr>
        <w:pStyle w:val="p2"/>
        <w:rPr>
          <w:rFonts w:ascii="Arial" w:hAnsi="Arial" w:cs="Arial"/>
          <w:sz w:val="24"/>
          <w:szCs w:val="24"/>
        </w:rPr>
      </w:pPr>
    </w:p>
    <w:p w14:paraId="7616E159"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The project also highlighted the importance of slowing down as a practitioner. Before undertaking the John Muir Award, I often focused on ensuring activities were completed successfully. Throughout this experience, I became more comfortable allowing children additional time to observe, ask questions and explore their own ideas. This shift enabled me to appreciate that the learning process is often more valuable than the final outcome.</w:t>
      </w:r>
    </w:p>
    <w:p w14:paraId="66D01628" w14:textId="77777777" w:rsidR="006A0FC9" w:rsidRPr="006A0FC9" w:rsidRDefault="006A0FC9">
      <w:pPr>
        <w:pStyle w:val="p2"/>
        <w:rPr>
          <w:rFonts w:ascii="Arial" w:hAnsi="Arial" w:cs="Arial"/>
          <w:sz w:val="24"/>
          <w:szCs w:val="24"/>
        </w:rPr>
      </w:pPr>
    </w:p>
    <w:p w14:paraId="57EEDBEA"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Creating my scrapbook became an equally important part of this journey. Initially, I viewed it simply as a way of recording evidence for the award. However, it gradually became a reflective tool that encouraged me to critically evaluate both children's learning and my own professional development. Looking back through each page allowed me to recognise how my understanding had evolved throughout the project and reinforced the importance of reflective practice within early childhood education.</w:t>
      </w:r>
    </w:p>
    <w:p w14:paraId="0177829E"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Another particularly rewarding aspect of the project involved sharing our experiences with families. Inviting parents to participate within the allotment demonstrated that sustainability extends beyond the nursery environment and becomes more meaningful when learning is reinforced at home. Observing children proudly sharing their knowledge with family members highlighted the importance of strong partnerships between practitioners, families and the wider community.</w:t>
      </w:r>
    </w:p>
    <w:p w14:paraId="60DA9C5F" w14:textId="77777777" w:rsidR="006A0FC9" w:rsidRPr="006A0FC9" w:rsidRDefault="006A0FC9">
      <w:pPr>
        <w:pStyle w:val="p2"/>
        <w:rPr>
          <w:rFonts w:ascii="Arial" w:hAnsi="Arial" w:cs="Arial"/>
          <w:sz w:val="24"/>
          <w:szCs w:val="24"/>
        </w:rPr>
      </w:pPr>
    </w:p>
    <w:p w14:paraId="3DADD276"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Overall, completing the John Muir Award transformed both my understanding of sustainability and my confidence as a practitioner. I no longer view sustainability simply as environmental protection. Instead, I understand it as an approach that should underpin everyday practice by encouraging children to develop curiosity, responsibility, empathy and meaningful relationships with the natural world. This experience has strengthened my belief that children are capable, competent learners whose interests should guide meaningful learning experiences.</w:t>
      </w:r>
    </w:p>
    <w:p w14:paraId="506FD807" w14:textId="77777777" w:rsidR="006A0FC9" w:rsidRPr="006A0FC9" w:rsidRDefault="006A0FC9">
      <w:pPr>
        <w:pStyle w:val="p2"/>
        <w:rPr>
          <w:rFonts w:ascii="Arial" w:hAnsi="Arial" w:cs="Arial"/>
          <w:sz w:val="24"/>
          <w:szCs w:val="24"/>
        </w:rPr>
      </w:pPr>
    </w:p>
    <w:p w14:paraId="6DBF523E"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Having reflected on my own journey, I will now critically evaluate these experiences using educational theory, research and Welsh policy to explore how the John Muir Award supports Education for Sustainability within early childhood education.</w:t>
      </w:r>
    </w:p>
    <w:p w14:paraId="5FC2FC39" w14:textId="77777777" w:rsidR="006A0FC9" w:rsidRPr="006A0FC9" w:rsidRDefault="006A0FC9">
      <w:pPr>
        <w:pStyle w:val="p2"/>
        <w:rPr>
          <w:rFonts w:ascii="Arial" w:hAnsi="Arial" w:cs="Arial"/>
          <w:sz w:val="24"/>
          <w:szCs w:val="24"/>
        </w:rPr>
      </w:pPr>
    </w:p>
    <w:p w14:paraId="5652FF88"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Reflecting on my experiences, I now recognise that the John Muir Award aligns closely with many of the principles underpinning high-quality early childhood education. Whilst the practical experiences within the allotment were valuable in themselves, it was through linking these experiences to educational theory and policy that I fully appreciated their significance.</w:t>
      </w:r>
    </w:p>
    <w:p w14:paraId="4921E2AA" w14:textId="77777777" w:rsidR="006A0FC9" w:rsidRPr="006A0FC9" w:rsidRDefault="006A0FC9">
      <w:pPr>
        <w:pStyle w:val="p2"/>
        <w:rPr>
          <w:rFonts w:ascii="Arial" w:hAnsi="Arial" w:cs="Arial"/>
          <w:sz w:val="24"/>
          <w:szCs w:val="24"/>
        </w:rPr>
      </w:pPr>
    </w:p>
    <w:p w14:paraId="340180EE"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 xml:space="preserve">One of the strongest aspects of the project was the opportunity for children to learn through direct experience. Piaget (1952) argued that children actively construct knowledge through exploration rather than passively receiving information from adults. Throughout the project, I observed children planting seeds, examining insects and monitoring seasonal changes. Rather than simply being told how plants grow or why insects are important, they developed understanding through first-hand </w:t>
      </w:r>
      <w:r w:rsidRPr="006A0FC9">
        <w:rPr>
          <w:rStyle w:val="s1"/>
          <w:rFonts w:ascii="Arial" w:hAnsi="Arial" w:cs="Arial"/>
          <w:sz w:val="24"/>
          <w:szCs w:val="24"/>
        </w:rPr>
        <w:lastRenderedPageBreak/>
        <w:t>investigation. This reinforced my belief that meaningful learning occurs when children actively engage with their environment.</w:t>
      </w:r>
    </w:p>
    <w:p w14:paraId="38BBF6E3" w14:textId="77777777" w:rsidR="006A0FC9" w:rsidRPr="006A0FC9" w:rsidRDefault="006A0FC9">
      <w:pPr>
        <w:pStyle w:val="p2"/>
        <w:rPr>
          <w:rFonts w:ascii="Arial" w:hAnsi="Arial" w:cs="Arial"/>
          <w:sz w:val="24"/>
          <w:szCs w:val="24"/>
        </w:rPr>
      </w:pPr>
    </w:p>
    <w:p w14:paraId="1DFB46CC"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However, reflecting critically, I also recognised that exploration alone was not always sufficient. Whilst Piaget emphasised independent discovery, my experiences suggested that children's learning became significantly richer when practitioners intentionally extended their thinking. This reflects Vygotsky's (1978) Social Constructivist Theory, which argues that learning develops through interaction with more knowledgeable others. Throughout the allotment activities, I found that carefully timed questions encouraged children to think more deeply. Rather than providing answers, I encouraged children to explain their ideas, predict outcomes and build on one another's thinking. Looking back, I now understand that my role was not simply to supervise children's exploration but to scaffold learning in ways that respected their curiosity whilst extending their understanding.</w:t>
      </w:r>
    </w:p>
    <w:p w14:paraId="4BD7BBE7" w14:textId="77777777" w:rsidR="006A0FC9" w:rsidRPr="006A0FC9" w:rsidRDefault="006A0FC9">
      <w:pPr>
        <w:pStyle w:val="p2"/>
        <w:rPr>
          <w:rFonts w:ascii="Arial" w:hAnsi="Arial" w:cs="Arial"/>
          <w:sz w:val="24"/>
          <w:szCs w:val="24"/>
        </w:rPr>
      </w:pPr>
    </w:p>
    <w:p w14:paraId="2E5064CF"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This balance between child-led learning and intentional teaching closely reflects the principles of Curriculum for Wales (Welsh Government, 2022). The curriculum promotes learner agency and recognises children as active participants in their own learning. Throughout the John Muir Award, I observed how children became increasingly confident in making decisions, asking questions and suggesting their own ideas. Allowing children to influence the direction of learning not only increased their engagement but also demonstrated that they were capable of taking ownership of their learning experiences.</w:t>
      </w:r>
    </w:p>
    <w:p w14:paraId="5D383582" w14:textId="77777777" w:rsidR="006A0FC9" w:rsidRPr="006A0FC9" w:rsidRDefault="006A0FC9">
      <w:pPr>
        <w:pStyle w:val="p2"/>
        <w:rPr>
          <w:rFonts w:ascii="Arial" w:hAnsi="Arial" w:cs="Arial"/>
          <w:sz w:val="24"/>
          <w:szCs w:val="24"/>
        </w:rPr>
      </w:pPr>
    </w:p>
    <w:p w14:paraId="5069B409"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Nevertheless, implementing this approach is not without challenges. Whilst learner agency is a central principle of Curriculum for Wales, practitioners require confidence, professional knowledge and strong observational skills to recognise when to intervene and when to step back. Without these skills, there is a risk that play becomes either overly adult-directed or lacks sufficient challenge. Consequently, I now believe that practitioner expertise is fundamental to ensuring that child-led learning remains purposeful and educationally meaningful.</w:t>
      </w:r>
    </w:p>
    <w:p w14:paraId="022CA81F" w14:textId="77777777" w:rsidR="006A0FC9" w:rsidRPr="006A0FC9" w:rsidRDefault="006A0FC9">
      <w:pPr>
        <w:pStyle w:val="p2"/>
        <w:rPr>
          <w:rFonts w:ascii="Arial" w:hAnsi="Arial" w:cs="Arial"/>
          <w:sz w:val="24"/>
          <w:szCs w:val="24"/>
        </w:rPr>
      </w:pPr>
    </w:p>
    <w:p w14:paraId="063A617E"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My experiences also strengthened my appreciation of Froebel's philosophy, which viewed nature as central to children's learning and development. Froebel believed that children learn most effectively through play, exploration and meaningful interaction with the natural world. Observing children develop relationships with plants, insects and wildlife reinforced this perspective. The allotment encouraged children to ask questions naturally, develop responsibility for living things and appreciate the interconnectedness of ecosystems.</w:t>
      </w:r>
    </w:p>
    <w:p w14:paraId="08BAC30B" w14:textId="77777777" w:rsidR="006A0FC9" w:rsidRPr="006A0FC9" w:rsidRDefault="006A0FC9">
      <w:pPr>
        <w:pStyle w:val="p2"/>
        <w:rPr>
          <w:rFonts w:ascii="Arial" w:hAnsi="Arial" w:cs="Arial"/>
          <w:sz w:val="24"/>
          <w:szCs w:val="24"/>
        </w:rPr>
      </w:pPr>
    </w:p>
    <w:p w14:paraId="7FD9442B"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Similarly, Dewey (1938) argued that education should emerge from authentic experiences that connect learning with real life. Reflecting on my own practice, I recognised that children demonstrated significantly greater engagement when learning occurred through meaningful experiences rather than adult-directed activities. For example, planting vegetables became an opportunity to discuss growth, weather, responsibility and healthy eating simultaneously. These connections would have been difficult to replicate through classroom-based teaching alone.</w:t>
      </w:r>
    </w:p>
    <w:p w14:paraId="4D1933A1"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 xml:space="preserve">Another important influence on my thinking was Rachel Carson (1965), who argued that before children develop scientific understanding they must first develop a sense </w:t>
      </w:r>
      <w:r w:rsidRPr="006A0FC9">
        <w:rPr>
          <w:rStyle w:val="s1"/>
          <w:rFonts w:ascii="Arial" w:hAnsi="Arial" w:cs="Arial"/>
          <w:sz w:val="24"/>
          <w:szCs w:val="24"/>
        </w:rPr>
        <w:lastRenderedPageBreak/>
        <w:t>of wonder. Looking back at the project, I realised that children's curiosity consistently acted as the starting point for learning. Whether observing insects, comparing leaves or noticing seasonal changes, children's questions drove the direction of investigation. This challenged my previous assumptions that learning should always begin with carefully planned objectives. Instead, I now recognise curiosity as a powerful catalyst for meaningful learning.</w:t>
      </w:r>
    </w:p>
    <w:p w14:paraId="5ADE817A" w14:textId="77777777" w:rsidR="006A0FC9" w:rsidRPr="006A0FC9" w:rsidRDefault="006A0FC9">
      <w:pPr>
        <w:pStyle w:val="p2"/>
        <w:rPr>
          <w:rFonts w:ascii="Arial" w:hAnsi="Arial" w:cs="Arial"/>
          <w:sz w:val="24"/>
          <w:szCs w:val="24"/>
        </w:rPr>
      </w:pPr>
    </w:p>
    <w:p w14:paraId="251A04EE"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Bronfenbrenner's Ecological Systems Theory (1979) further deepened my understanding of the project. Bronfenbrenner argued that children's development is influenced by the relationships and environments surrounding them. Throughout the John Muir Award, learning extended beyond the nursery through collaboration with families and the wider community. Parents became involved in planting activities and children proudly shared their experiences at home. These interactions demonstrated that sustainability is strengthened when practitioners, families and communities work collaboratively to support children's learning.</w:t>
      </w:r>
    </w:p>
    <w:p w14:paraId="723BEF9B" w14:textId="77777777" w:rsidR="006A0FC9" w:rsidRPr="006A0FC9" w:rsidRDefault="006A0FC9">
      <w:pPr>
        <w:pStyle w:val="p2"/>
        <w:rPr>
          <w:rFonts w:ascii="Arial" w:hAnsi="Arial" w:cs="Arial"/>
          <w:sz w:val="24"/>
          <w:szCs w:val="24"/>
        </w:rPr>
      </w:pPr>
    </w:p>
    <w:p w14:paraId="006402A7"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However, my experiences also highlighted that meaningful family engagement cannot be assumed. Families differ in their availability, confidence and opportunities to participate. Consequently, practitioners must provide flexible and inclusive ways for families to become involved, recognising that successful partnerships require ongoing communication rather than one-off events. This reflection has encouraged me to think more critically about how I can create inclusive opportunities for all families within my future practice.</w:t>
      </w:r>
    </w:p>
    <w:p w14:paraId="17C65F04" w14:textId="77777777" w:rsidR="006A0FC9" w:rsidRPr="006A0FC9" w:rsidRDefault="006A0FC9">
      <w:pPr>
        <w:pStyle w:val="p2"/>
        <w:rPr>
          <w:rFonts w:ascii="Arial" w:hAnsi="Arial" w:cs="Arial"/>
          <w:sz w:val="24"/>
          <w:szCs w:val="24"/>
        </w:rPr>
      </w:pPr>
    </w:p>
    <w:p w14:paraId="3037E596"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Education for Sustainability extends far beyond environmental awareness. UNESCO (2020) emphasises that sustainability also encompasses social justice, equality, economic responsibility and global citizenship. Initially, my project focused primarily on environmental sustainability through growing vegetables, biodiversity and caring for wildlife. Whilst these experiences were extremely valuable, reflecting critically has enabled me to recognise opportunities for further development. In future practice, I would broaden children's understanding by exploring themes such as food waste, sustainable consumption, fairness, diversity and community responsibility. This would provide children with a more holistic understanding of sustainability that reflects contemporary educational priorities.</w:t>
      </w:r>
    </w:p>
    <w:p w14:paraId="6B6F781F" w14:textId="77777777" w:rsidR="006A0FC9" w:rsidRPr="006A0FC9" w:rsidRDefault="006A0FC9">
      <w:pPr>
        <w:pStyle w:val="p2"/>
        <w:rPr>
          <w:rFonts w:ascii="Arial" w:hAnsi="Arial" w:cs="Arial"/>
          <w:sz w:val="24"/>
          <w:szCs w:val="24"/>
        </w:rPr>
      </w:pPr>
    </w:p>
    <w:p w14:paraId="2E603E5D"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This broader perspective also aligns closely with the Well-being of Future Generations (Wales) Act (2015), which encourages practitioners to consider the long-term impact of their decisions on future generations. Reflecting on my experiences, I now understand that Education for Sustainability is not simply about teaching children to care for nature. Instead, it is about empowering children to become thoughtful, responsible citizens who understand that their actions influence both local communities and the wider world.</w:t>
      </w:r>
    </w:p>
    <w:p w14:paraId="3D454E6D" w14:textId="77777777" w:rsidR="006A0FC9" w:rsidRPr="006A0FC9" w:rsidRDefault="006A0FC9">
      <w:pPr>
        <w:pStyle w:val="p2"/>
        <w:rPr>
          <w:rFonts w:ascii="Arial" w:hAnsi="Arial" w:cs="Arial"/>
          <w:sz w:val="24"/>
          <w:szCs w:val="24"/>
        </w:rPr>
      </w:pPr>
    </w:p>
    <w:p w14:paraId="26DE80DE"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Overall, completing the John Muir Award has demonstrated that meaningful sustainability education depends upon far more than providing outdoor experiences. Successful implementation requires reflective practitioners who can recognise learning opportunities, respond to children's interests and intentionally extend learning through thoughtful interactions. Whilst the allotment provided a valuable context for learning, it was practitioner decision-making that transformed everyday experiences into meaningful educational opportunities.</w:t>
      </w:r>
    </w:p>
    <w:p w14:paraId="41029340" w14:textId="77777777" w:rsidR="006A0FC9" w:rsidRPr="006A0FC9" w:rsidRDefault="006A0FC9">
      <w:pPr>
        <w:pStyle w:val="p2"/>
        <w:rPr>
          <w:rFonts w:ascii="Arial" w:hAnsi="Arial" w:cs="Arial"/>
          <w:sz w:val="24"/>
          <w:szCs w:val="24"/>
        </w:rPr>
      </w:pPr>
    </w:p>
    <w:p w14:paraId="1AD7C67C"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Reflecting on the John Muir Award, I believe the most significant outcome was not simply the knowledge I gained about sustainability, but the transformation of my professional identity. At the beginning of the project, I viewed my role as planning engaging activities and ensuring learning objectives were achieved. However, this experience challenged that perception and encouraged me to rethink what effective early years practice really looks like.</w:t>
      </w:r>
    </w:p>
    <w:p w14:paraId="62E63A6B" w14:textId="77777777" w:rsidR="006A0FC9" w:rsidRPr="006A0FC9" w:rsidRDefault="006A0FC9">
      <w:pPr>
        <w:pStyle w:val="p2"/>
        <w:rPr>
          <w:rFonts w:ascii="Arial" w:hAnsi="Arial" w:cs="Arial"/>
          <w:sz w:val="24"/>
          <w:szCs w:val="24"/>
        </w:rPr>
      </w:pPr>
    </w:p>
    <w:p w14:paraId="355BFDA1"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Throughout the project, I became increasingly aware that high-quality teaching is not about directing children's learning but about recognising meaningful opportunities as they naturally arise. By slowing down, observing carefully and responding to children's interests, I found that learning became richer, more authentic and more memorable. This has fundamentally changed how I intend to approach planning within my future practice. Rather than viewing planning as something fixed, I now see it as a flexible framework that should respond to children's curiosity whilst remaining underpinned by clear educational intentions.</w:t>
      </w:r>
    </w:p>
    <w:p w14:paraId="251DCC67" w14:textId="77777777" w:rsidR="006A0FC9" w:rsidRPr="006A0FC9" w:rsidRDefault="006A0FC9">
      <w:pPr>
        <w:pStyle w:val="p2"/>
        <w:rPr>
          <w:rFonts w:ascii="Arial" w:hAnsi="Arial" w:cs="Arial"/>
          <w:sz w:val="24"/>
          <w:szCs w:val="24"/>
        </w:rPr>
      </w:pPr>
    </w:p>
    <w:p w14:paraId="033746C4"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This experience also reinforced the importance of reflective practice. Schön (1983) suggests that professionals develop through reflecting both during and after practice, enabling them to continually improve their decision-making. Creating my scrapbook encouraged me to revisit each experience, consider how children responded and evaluate my own interactions. Looking back, I recognised occasions where I successfully extended children's thinking, but I also identified moments where I could have allowed children greater time to investigate independently or asked more open-ended questions to deepen discussion.</w:t>
      </w:r>
    </w:p>
    <w:p w14:paraId="7AA27B48" w14:textId="77777777" w:rsidR="006A0FC9" w:rsidRPr="006A0FC9" w:rsidRDefault="006A0FC9">
      <w:pPr>
        <w:pStyle w:val="p2"/>
        <w:rPr>
          <w:rFonts w:ascii="Arial" w:hAnsi="Arial" w:cs="Arial"/>
          <w:sz w:val="24"/>
          <w:szCs w:val="24"/>
        </w:rPr>
      </w:pPr>
    </w:p>
    <w:p w14:paraId="46606E32"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This process demonstrated that reflection is not about identifying mistakes, but about continually developing professional knowledge and confidence. As I move into employment, I intend to continue using reflective practice to evaluate my teaching, seek feedback from colleagues and engage with current research so that my practice continues to evolve.</w:t>
      </w:r>
    </w:p>
    <w:p w14:paraId="7C705A4A" w14:textId="77777777" w:rsidR="006A0FC9" w:rsidRPr="006A0FC9" w:rsidRDefault="006A0FC9">
      <w:pPr>
        <w:pStyle w:val="p2"/>
        <w:rPr>
          <w:rFonts w:ascii="Arial" w:hAnsi="Arial" w:cs="Arial"/>
          <w:sz w:val="24"/>
          <w:szCs w:val="24"/>
        </w:rPr>
      </w:pPr>
    </w:p>
    <w:p w14:paraId="7D44B8D2"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The project also strengthened my understanding of inclusive practice. Every child engaged differently with the allotment. Some children were fascinated by insects and wildlife, whilst others preferred planting, digging or working collaboratively with their peers. This reinforced my understanding that there is no single way in which children learn. Effective practitioners recognise children's individual interests, strengths and experiences, adapting opportunities to ensure every child can participate meaningfully. Moving forward, I will continue creating environments that celebrate children's individuality whilst encouraging collaboration and shared learning.</w:t>
      </w:r>
    </w:p>
    <w:p w14:paraId="50735EBA"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Critically reflecting on the project also highlighted areas for future development. Whilst the allotment successfully promoted environmental awareness, I recognise that Education for Sustainability extends beyond caring for nature. In future practice, I would broaden children's learning by exploring sustainable food choices, reducing food waste, cultural diversity, community action and global responsibility. These experiences would enable children to understand that sustainability is interconnected and relevant to many aspects of everyday life.</w:t>
      </w:r>
    </w:p>
    <w:p w14:paraId="7505EAF2" w14:textId="77777777" w:rsidR="006A0FC9" w:rsidRPr="006A0FC9" w:rsidRDefault="006A0FC9">
      <w:pPr>
        <w:pStyle w:val="p2"/>
        <w:rPr>
          <w:rFonts w:ascii="Arial" w:hAnsi="Arial" w:cs="Arial"/>
          <w:sz w:val="24"/>
          <w:szCs w:val="24"/>
        </w:rPr>
      </w:pPr>
    </w:p>
    <w:p w14:paraId="7F133CE6"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 xml:space="preserve">Furthermore, I recognise that implementing Education for Sustainability requires knowledgeable practitioners who feel confident facilitating outdoor learning. Not all </w:t>
      </w:r>
      <w:r w:rsidRPr="006A0FC9">
        <w:rPr>
          <w:rStyle w:val="s1"/>
          <w:rFonts w:ascii="Arial" w:hAnsi="Arial" w:cs="Arial"/>
          <w:sz w:val="24"/>
          <w:szCs w:val="24"/>
        </w:rPr>
        <w:lastRenderedPageBreak/>
        <w:t>settings have access to extensive outdoor environments such as an allotment, and some practitioners may lack confidence in using outdoor spaces effectively. This has reinforced the importance of ongoing professional development. I intend to continue engaging with research, training and collaborative learning opportunities to ensure that I can confidently embed sustainability within whichever setting I work.</w:t>
      </w:r>
    </w:p>
    <w:p w14:paraId="20142E7B"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Ultimately, completing the John Muir Award has transformed both my understanding of sustainability and my identity as an early years practitioner. I now recognise that sustainability is not simply a curriculum topic but a philosophy that should influence everyday decisions, interactions and learning experiences. I have developed a greater appreciation of the importance of learner agency, meaningful relationships with nature and reflective practice. Most importantly, I have come to understand that children are not passive recipients of knowledge but capable, curious and active citizens whose ideas deserve to be valued and extended.</w:t>
      </w:r>
    </w:p>
    <w:p w14:paraId="4147DFF4" w14:textId="77777777" w:rsidR="006A0FC9" w:rsidRPr="006A0FC9" w:rsidRDefault="006A0FC9">
      <w:pPr>
        <w:pStyle w:val="p2"/>
        <w:rPr>
          <w:rFonts w:ascii="Arial" w:hAnsi="Arial" w:cs="Arial"/>
          <w:sz w:val="24"/>
          <w:szCs w:val="24"/>
        </w:rPr>
      </w:pPr>
    </w:p>
    <w:p w14:paraId="7D67611D"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 xml:space="preserve">Going forward, I hope to create learning environments where curiosity </w:t>
      </w:r>
      <w:bookmarkStart w:id="0" w:name="_Int_jwfoquBk"/>
      <w:r w:rsidRPr="006A0FC9">
        <w:rPr>
          <w:rStyle w:val="s1"/>
          <w:rFonts w:ascii="Arial" w:hAnsi="Arial" w:cs="Arial"/>
          <w:sz w:val="24"/>
          <w:szCs w:val="24"/>
        </w:rPr>
        <w:t>is encouraged</w:t>
      </w:r>
      <w:bookmarkEnd w:id="0"/>
      <w:r w:rsidRPr="006A0FC9">
        <w:rPr>
          <w:rStyle w:val="s1"/>
          <w:rFonts w:ascii="Arial" w:hAnsi="Arial" w:cs="Arial"/>
          <w:sz w:val="24"/>
          <w:szCs w:val="24"/>
        </w:rPr>
        <w:t>, children's voices are respected and sustainability becomes embedded within everyday experiences rather than taught as an isolated concept. I want children to leave my setting with more than knowledge about the environment; I want them to develop empathy, responsibility and confidence that will enable them to contribute positively to their communities and to the future of our planet.</w:t>
      </w:r>
    </w:p>
    <w:p w14:paraId="02058EB3" w14:textId="77777777" w:rsidR="006A0FC9" w:rsidRPr="006A0FC9" w:rsidRDefault="006A0FC9">
      <w:pPr>
        <w:pStyle w:val="p2"/>
        <w:rPr>
          <w:rFonts w:ascii="Arial" w:hAnsi="Arial" w:cs="Arial"/>
          <w:sz w:val="24"/>
          <w:szCs w:val="24"/>
        </w:rPr>
      </w:pPr>
    </w:p>
    <w:p w14:paraId="2A401191"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Completing the John Muir Award has shown me that small experiences can have a lasting impact. A simple walk through an allotment, observing a tiny insect or caring for a growing plant may seem ordinary, yet these moments have the potential to shape children's attitudes, values and lifelong relationships with nature. As practitioners, we have the privilege and responsibility of creating those moments. That, for me, is the true meaning of Education for Sustainability.</w:t>
      </w:r>
    </w:p>
    <w:p w14:paraId="76EEA56A" w14:textId="77777777" w:rsidR="006A0FC9" w:rsidRPr="006A0FC9" w:rsidRDefault="006A0FC9">
      <w:pPr>
        <w:pStyle w:val="p2"/>
        <w:rPr>
          <w:rFonts w:ascii="Arial" w:hAnsi="Arial" w:cs="Arial"/>
          <w:sz w:val="24"/>
          <w:szCs w:val="24"/>
        </w:rPr>
      </w:pPr>
    </w:p>
    <w:p w14:paraId="3C4CDE20" w14:textId="77777777" w:rsidR="006A0FC9" w:rsidRPr="006A0FC9" w:rsidRDefault="006A0FC9">
      <w:pPr>
        <w:pStyle w:val="p1"/>
        <w:rPr>
          <w:rFonts w:ascii="Arial" w:hAnsi="Arial" w:cs="Arial"/>
          <w:sz w:val="24"/>
          <w:szCs w:val="24"/>
        </w:rPr>
      </w:pPr>
      <w:r w:rsidRPr="006A0FC9">
        <w:rPr>
          <w:rStyle w:val="s1"/>
          <w:rFonts w:ascii="Arial" w:hAnsi="Arial" w:cs="Arial"/>
          <w:sz w:val="24"/>
          <w:szCs w:val="24"/>
        </w:rPr>
        <w:t>Thank you for listening.</w:t>
      </w:r>
    </w:p>
    <w:p w14:paraId="3DC1E1BB" w14:textId="77777777" w:rsidR="006A0FC9" w:rsidRDefault="006A0FC9">
      <w:pPr>
        <w:rPr>
          <w:rFonts w:ascii="Arial" w:hAnsi="Arial" w:cs="Arial"/>
        </w:rPr>
      </w:pPr>
    </w:p>
    <w:p w14:paraId="0BB43FC9" w14:textId="77777777" w:rsidR="002F5529" w:rsidRDefault="002F5529">
      <w:pPr>
        <w:rPr>
          <w:rFonts w:ascii="Arial" w:hAnsi="Arial" w:cs="Arial"/>
        </w:rPr>
      </w:pPr>
    </w:p>
    <w:p w14:paraId="1C0D3657" w14:textId="77777777" w:rsidR="002F5529" w:rsidRDefault="002F5529">
      <w:pPr>
        <w:rPr>
          <w:rFonts w:ascii="Arial" w:hAnsi="Arial" w:cs="Arial"/>
        </w:rPr>
      </w:pPr>
    </w:p>
    <w:p w14:paraId="5AB45842" w14:textId="77777777" w:rsidR="002F5529" w:rsidRDefault="002F5529">
      <w:pPr>
        <w:rPr>
          <w:rFonts w:ascii="Arial" w:hAnsi="Arial" w:cs="Arial"/>
        </w:rPr>
      </w:pPr>
    </w:p>
    <w:p w14:paraId="5B57F332" w14:textId="77777777" w:rsidR="002F5529" w:rsidRDefault="002F5529">
      <w:pPr>
        <w:rPr>
          <w:rFonts w:ascii="Arial" w:hAnsi="Arial" w:cs="Arial"/>
        </w:rPr>
      </w:pPr>
    </w:p>
    <w:p w14:paraId="69B0BE23" w14:textId="77777777" w:rsidR="002F5529" w:rsidRDefault="002F5529">
      <w:pPr>
        <w:rPr>
          <w:rFonts w:ascii="Arial" w:hAnsi="Arial" w:cs="Arial"/>
        </w:rPr>
      </w:pPr>
    </w:p>
    <w:p w14:paraId="5D9199C0" w14:textId="77777777" w:rsidR="002F5529" w:rsidRDefault="002F5529">
      <w:pPr>
        <w:rPr>
          <w:rFonts w:ascii="Arial" w:hAnsi="Arial" w:cs="Arial"/>
        </w:rPr>
      </w:pPr>
    </w:p>
    <w:p w14:paraId="47F09F2D" w14:textId="77777777" w:rsidR="002F5529" w:rsidRDefault="002F5529">
      <w:pPr>
        <w:rPr>
          <w:rFonts w:ascii="Arial" w:hAnsi="Arial" w:cs="Arial"/>
        </w:rPr>
      </w:pPr>
    </w:p>
    <w:p w14:paraId="1C235156" w14:textId="77777777" w:rsidR="002F5529" w:rsidRDefault="002F5529">
      <w:pPr>
        <w:rPr>
          <w:rFonts w:ascii="Arial" w:hAnsi="Arial" w:cs="Arial"/>
        </w:rPr>
      </w:pPr>
    </w:p>
    <w:p w14:paraId="5B3964C1" w14:textId="77777777" w:rsidR="002F5529" w:rsidRDefault="002F5529">
      <w:pPr>
        <w:rPr>
          <w:rFonts w:ascii="Arial" w:hAnsi="Arial" w:cs="Arial"/>
        </w:rPr>
      </w:pPr>
    </w:p>
    <w:p w14:paraId="47F831E1" w14:textId="77777777" w:rsidR="002F5529" w:rsidRDefault="002F5529">
      <w:pPr>
        <w:rPr>
          <w:rFonts w:ascii="Arial" w:hAnsi="Arial" w:cs="Arial"/>
        </w:rPr>
      </w:pPr>
    </w:p>
    <w:p w14:paraId="320E6CC9" w14:textId="77777777" w:rsidR="002F5529" w:rsidRDefault="002F5529">
      <w:pPr>
        <w:rPr>
          <w:rFonts w:ascii="Arial" w:hAnsi="Arial" w:cs="Arial"/>
        </w:rPr>
      </w:pPr>
    </w:p>
    <w:p w14:paraId="5F7546F1" w14:textId="028378AE" w:rsidR="002F5529" w:rsidRDefault="002F5529">
      <w:pPr>
        <w:rPr>
          <w:rFonts w:ascii="Arial" w:hAnsi="Arial" w:cs="Arial"/>
        </w:rPr>
      </w:pPr>
      <w:r>
        <w:rPr>
          <w:rFonts w:ascii="Arial" w:hAnsi="Arial" w:cs="Arial"/>
        </w:rPr>
        <w:lastRenderedPageBreak/>
        <w:t>References</w:t>
      </w:r>
    </w:p>
    <w:p w14:paraId="6D96241E" w14:textId="77777777" w:rsidR="002F5529" w:rsidRPr="002F5529" w:rsidRDefault="002F5529">
      <w:pPr>
        <w:pStyle w:val="NormalWeb"/>
        <w:rPr>
          <w:rFonts w:ascii="Arial" w:hAnsi="Arial" w:cs="Arial"/>
          <w:color w:val="000000"/>
        </w:rPr>
      </w:pPr>
      <w:r w:rsidRPr="002F5529">
        <w:rPr>
          <w:rFonts w:ascii="Arial" w:hAnsi="Arial" w:cs="Arial"/>
          <w:color w:val="000000"/>
        </w:rPr>
        <w:t>Bronfenbrenner, U. (1979)</w:t>
      </w:r>
      <w:r w:rsidRPr="002F5529">
        <w:rPr>
          <w:rStyle w:val="apple-converted-space"/>
          <w:rFonts w:ascii="Arial" w:hAnsi="Arial" w:cs="Arial"/>
          <w:color w:val="000000"/>
        </w:rPr>
        <w:t> </w:t>
      </w:r>
      <w:r w:rsidRPr="002F5529">
        <w:rPr>
          <w:rStyle w:val="Emphasis"/>
          <w:rFonts w:ascii="Arial" w:hAnsi="Arial" w:cs="Arial"/>
          <w:color w:val="000000"/>
        </w:rPr>
        <w:t>The Ecology of Human Development: Experiments by Nature and Design</w:t>
      </w:r>
      <w:r w:rsidRPr="002F5529">
        <w:rPr>
          <w:rFonts w:ascii="Arial" w:hAnsi="Arial" w:cs="Arial"/>
          <w:color w:val="000000"/>
        </w:rPr>
        <w:t>. Cambridge, MA: Harvard University Press.</w:t>
      </w:r>
    </w:p>
    <w:p w14:paraId="33F48F6E" w14:textId="77777777" w:rsidR="002F5529" w:rsidRPr="002F5529" w:rsidRDefault="002F5529">
      <w:pPr>
        <w:pStyle w:val="NormalWeb"/>
        <w:rPr>
          <w:rFonts w:ascii="Arial" w:hAnsi="Arial" w:cs="Arial"/>
          <w:color w:val="000000"/>
        </w:rPr>
      </w:pPr>
      <w:r w:rsidRPr="002F5529">
        <w:rPr>
          <w:rFonts w:ascii="Arial" w:hAnsi="Arial" w:cs="Arial"/>
          <w:color w:val="000000"/>
        </w:rPr>
        <w:t>Carson, R. (1965)</w:t>
      </w:r>
      <w:r w:rsidRPr="002F5529">
        <w:rPr>
          <w:rStyle w:val="apple-converted-space"/>
          <w:rFonts w:ascii="Arial" w:hAnsi="Arial" w:cs="Arial"/>
          <w:color w:val="000000"/>
        </w:rPr>
        <w:t> </w:t>
      </w:r>
      <w:r w:rsidRPr="002F5529">
        <w:rPr>
          <w:rStyle w:val="Emphasis"/>
          <w:rFonts w:ascii="Arial" w:hAnsi="Arial" w:cs="Arial"/>
          <w:color w:val="000000"/>
        </w:rPr>
        <w:t>The Sense of Wonder</w:t>
      </w:r>
      <w:r w:rsidRPr="002F5529">
        <w:rPr>
          <w:rFonts w:ascii="Arial" w:hAnsi="Arial" w:cs="Arial"/>
          <w:color w:val="000000"/>
        </w:rPr>
        <w:t>. New York: Harper &amp; Row.</w:t>
      </w:r>
    </w:p>
    <w:p w14:paraId="482F4474" w14:textId="77777777" w:rsidR="002F5529" w:rsidRPr="002F5529" w:rsidRDefault="002F5529">
      <w:pPr>
        <w:pStyle w:val="NormalWeb"/>
        <w:rPr>
          <w:rFonts w:ascii="Arial" w:hAnsi="Arial" w:cs="Arial"/>
          <w:color w:val="000000"/>
        </w:rPr>
      </w:pPr>
      <w:r w:rsidRPr="002F5529">
        <w:rPr>
          <w:rFonts w:ascii="Arial" w:hAnsi="Arial" w:cs="Arial"/>
          <w:color w:val="000000"/>
        </w:rPr>
        <w:t>Davis, J. (2015)</w:t>
      </w:r>
      <w:r w:rsidRPr="002F5529">
        <w:rPr>
          <w:rStyle w:val="apple-converted-space"/>
          <w:rFonts w:ascii="Arial" w:hAnsi="Arial" w:cs="Arial"/>
          <w:color w:val="000000"/>
        </w:rPr>
        <w:t> </w:t>
      </w:r>
      <w:r w:rsidRPr="002F5529">
        <w:rPr>
          <w:rStyle w:val="Emphasis"/>
          <w:rFonts w:ascii="Arial" w:hAnsi="Arial" w:cs="Arial"/>
          <w:color w:val="000000"/>
        </w:rPr>
        <w:t>Young Children and the Environment: Early Education for Sustainability</w:t>
      </w:r>
      <w:r w:rsidRPr="002F5529">
        <w:rPr>
          <w:rFonts w:ascii="Arial" w:hAnsi="Arial" w:cs="Arial"/>
          <w:color w:val="000000"/>
        </w:rPr>
        <w:t>. 2nd edn. Cambridge: Cambridge University Press.</w:t>
      </w:r>
    </w:p>
    <w:p w14:paraId="5861F9A5" w14:textId="77777777" w:rsidR="002F5529" w:rsidRPr="002F5529" w:rsidRDefault="002F5529">
      <w:pPr>
        <w:pStyle w:val="NormalWeb"/>
        <w:rPr>
          <w:rFonts w:ascii="Arial" w:hAnsi="Arial" w:cs="Arial"/>
          <w:color w:val="000000"/>
        </w:rPr>
      </w:pPr>
      <w:r w:rsidRPr="002F5529">
        <w:rPr>
          <w:rFonts w:ascii="Arial" w:hAnsi="Arial" w:cs="Arial"/>
          <w:color w:val="000000"/>
        </w:rPr>
        <w:t>Dewey, J. (1938)</w:t>
      </w:r>
      <w:r w:rsidRPr="002F5529">
        <w:rPr>
          <w:rStyle w:val="apple-converted-space"/>
          <w:rFonts w:ascii="Arial" w:hAnsi="Arial" w:cs="Arial"/>
          <w:color w:val="000000"/>
        </w:rPr>
        <w:t> </w:t>
      </w:r>
      <w:r w:rsidRPr="002F5529">
        <w:rPr>
          <w:rStyle w:val="Emphasis"/>
          <w:rFonts w:ascii="Arial" w:hAnsi="Arial" w:cs="Arial"/>
          <w:color w:val="000000"/>
        </w:rPr>
        <w:t>Experience and Education</w:t>
      </w:r>
      <w:r w:rsidRPr="002F5529">
        <w:rPr>
          <w:rFonts w:ascii="Arial" w:hAnsi="Arial" w:cs="Arial"/>
          <w:color w:val="000000"/>
        </w:rPr>
        <w:t>. New York: Macmillan.</w:t>
      </w:r>
    </w:p>
    <w:p w14:paraId="41B3112C" w14:textId="77777777" w:rsidR="002F5529" w:rsidRPr="002F5529" w:rsidRDefault="002F5529">
      <w:pPr>
        <w:pStyle w:val="NormalWeb"/>
        <w:rPr>
          <w:rFonts w:ascii="Arial" w:hAnsi="Arial" w:cs="Arial"/>
          <w:color w:val="000000"/>
        </w:rPr>
      </w:pPr>
      <w:r w:rsidRPr="002F5529">
        <w:rPr>
          <w:rFonts w:ascii="Arial" w:hAnsi="Arial" w:cs="Arial"/>
          <w:color w:val="000000"/>
        </w:rPr>
        <w:t>Elliott, S. and Davis, J. (2009) ‘Exploring the resistance: An Australian perspective on educating for sustainability in early childhood’,</w:t>
      </w:r>
      <w:r w:rsidRPr="002F5529">
        <w:rPr>
          <w:rStyle w:val="apple-converted-space"/>
          <w:rFonts w:ascii="Arial" w:hAnsi="Arial" w:cs="Arial"/>
          <w:color w:val="000000"/>
        </w:rPr>
        <w:t> </w:t>
      </w:r>
      <w:r w:rsidRPr="002F5529">
        <w:rPr>
          <w:rStyle w:val="Emphasis"/>
          <w:rFonts w:ascii="Arial" w:hAnsi="Arial" w:cs="Arial"/>
          <w:color w:val="000000"/>
        </w:rPr>
        <w:t>International Journal of Early Childhood</w:t>
      </w:r>
      <w:r w:rsidRPr="002F5529">
        <w:rPr>
          <w:rFonts w:ascii="Arial" w:hAnsi="Arial" w:cs="Arial"/>
          <w:color w:val="000000"/>
        </w:rPr>
        <w:t>, 41(2), pp. 65–77.</w:t>
      </w:r>
    </w:p>
    <w:p w14:paraId="4CE86DA9" w14:textId="1D7AE046" w:rsidR="002F5529" w:rsidRPr="002F5529" w:rsidRDefault="002F5529">
      <w:pPr>
        <w:pStyle w:val="NormalWeb"/>
        <w:rPr>
          <w:rFonts w:ascii="Arial" w:hAnsi="Arial" w:cs="Arial"/>
          <w:color w:val="000000"/>
        </w:rPr>
      </w:pPr>
      <w:r w:rsidRPr="002F5529">
        <w:rPr>
          <w:rFonts w:ascii="Arial" w:hAnsi="Arial" w:cs="Arial"/>
          <w:color w:val="000000"/>
        </w:rPr>
        <w:t>Froebel, F. (1887)</w:t>
      </w:r>
      <w:r w:rsidRPr="002F5529">
        <w:rPr>
          <w:rStyle w:val="apple-converted-space"/>
          <w:rFonts w:ascii="Arial" w:hAnsi="Arial" w:cs="Arial"/>
          <w:color w:val="000000"/>
        </w:rPr>
        <w:t> </w:t>
      </w:r>
      <w:r w:rsidRPr="002F5529">
        <w:rPr>
          <w:rStyle w:val="Emphasis"/>
          <w:rFonts w:ascii="Arial" w:hAnsi="Arial" w:cs="Arial"/>
          <w:color w:val="000000"/>
        </w:rPr>
        <w:t>The Education of Man</w:t>
      </w:r>
      <w:r w:rsidRPr="002F5529">
        <w:rPr>
          <w:rFonts w:ascii="Arial" w:hAnsi="Arial" w:cs="Arial"/>
          <w:color w:val="000000"/>
        </w:rPr>
        <w:t>. New York: D. Appleton and Company.</w:t>
      </w:r>
    </w:p>
    <w:p w14:paraId="0BC3BE38" w14:textId="77777777" w:rsidR="002F5529" w:rsidRPr="002F5529" w:rsidRDefault="002F5529">
      <w:pPr>
        <w:pStyle w:val="NormalWeb"/>
        <w:rPr>
          <w:rFonts w:ascii="Arial" w:hAnsi="Arial" w:cs="Arial"/>
          <w:color w:val="000000"/>
        </w:rPr>
      </w:pPr>
      <w:r w:rsidRPr="002F5529">
        <w:rPr>
          <w:rFonts w:ascii="Arial" w:hAnsi="Arial" w:cs="Arial"/>
          <w:color w:val="000000"/>
        </w:rPr>
        <w:t>Piaget, J. (1952)</w:t>
      </w:r>
      <w:r w:rsidRPr="002F5529">
        <w:rPr>
          <w:rStyle w:val="apple-converted-space"/>
          <w:rFonts w:ascii="Arial" w:hAnsi="Arial" w:cs="Arial"/>
          <w:color w:val="000000"/>
        </w:rPr>
        <w:t> </w:t>
      </w:r>
      <w:r w:rsidRPr="002F5529">
        <w:rPr>
          <w:rStyle w:val="Emphasis"/>
          <w:rFonts w:ascii="Arial" w:hAnsi="Arial" w:cs="Arial"/>
          <w:color w:val="000000"/>
        </w:rPr>
        <w:t>The Origins of Intelligence in Children</w:t>
      </w:r>
      <w:r w:rsidRPr="002F5529">
        <w:rPr>
          <w:rFonts w:ascii="Arial" w:hAnsi="Arial" w:cs="Arial"/>
          <w:color w:val="000000"/>
        </w:rPr>
        <w:t>. New York: International Universities Press.</w:t>
      </w:r>
    </w:p>
    <w:p w14:paraId="6F652B4E" w14:textId="77777777" w:rsidR="002F5529" w:rsidRPr="002F5529" w:rsidRDefault="002F5529">
      <w:pPr>
        <w:pStyle w:val="NormalWeb"/>
        <w:rPr>
          <w:rFonts w:ascii="Arial" w:hAnsi="Arial" w:cs="Arial"/>
          <w:color w:val="000000"/>
        </w:rPr>
      </w:pPr>
      <w:r w:rsidRPr="002F5529">
        <w:rPr>
          <w:rFonts w:ascii="Arial" w:hAnsi="Arial" w:cs="Arial"/>
          <w:color w:val="000000"/>
        </w:rPr>
        <w:t>Schön, D.A. (1983)</w:t>
      </w:r>
      <w:r w:rsidRPr="002F5529">
        <w:rPr>
          <w:rStyle w:val="apple-converted-space"/>
          <w:rFonts w:ascii="Arial" w:hAnsi="Arial" w:cs="Arial"/>
          <w:color w:val="000000"/>
        </w:rPr>
        <w:t> </w:t>
      </w:r>
      <w:r w:rsidRPr="002F5529">
        <w:rPr>
          <w:rStyle w:val="Emphasis"/>
          <w:rFonts w:ascii="Arial" w:hAnsi="Arial" w:cs="Arial"/>
          <w:color w:val="000000"/>
        </w:rPr>
        <w:t>The Reflective Practitioner: How Professionals Think in Action</w:t>
      </w:r>
      <w:r w:rsidRPr="002F5529">
        <w:rPr>
          <w:rFonts w:ascii="Arial" w:hAnsi="Arial" w:cs="Arial"/>
          <w:color w:val="000000"/>
        </w:rPr>
        <w:t>. New York: Basic Books.</w:t>
      </w:r>
    </w:p>
    <w:p w14:paraId="173B3BAF" w14:textId="77777777" w:rsidR="002F5529" w:rsidRPr="002F5529" w:rsidRDefault="002F5529">
      <w:pPr>
        <w:pStyle w:val="NormalWeb"/>
        <w:rPr>
          <w:rFonts w:ascii="Arial" w:hAnsi="Arial" w:cs="Arial"/>
          <w:color w:val="000000"/>
        </w:rPr>
      </w:pPr>
      <w:r w:rsidRPr="002F5529">
        <w:rPr>
          <w:rFonts w:ascii="Arial" w:hAnsi="Arial" w:cs="Arial"/>
          <w:color w:val="000000"/>
        </w:rPr>
        <w:t>UNESCO (2020)</w:t>
      </w:r>
      <w:r w:rsidRPr="002F5529">
        <w:rPr>
          <w:rStyle w:val="apple-converted-space"/>
          <w:rFonts w:ascii="Arial" w:hAnsi="Arial" w:cs="Arial"/>
          <w:color w:val="000000"/>
        </w:rPr>
        <w:t> </w:t>
      </w:r>
      <w:r w:rsidRPr="002F5529">
        <w:rPr>
          <w:rStyle w:val="Emphasis"/>
          <w:rFonts w:ascii="Arial" w:hAnsi="Arial" w:cs="Arial"/>
          <w:color w:val="000000"/>
        </w:rPr>
        <w:t>Education for Sustainable Development: A Roadmap</w:t>
      </w:r>
      <w:r w:rsidRPr="002F5529">
        <w:rPr>
          <w:rFonts w:ascii="Arial" w:hAnsi="Arial" w:cs="Arial"/>
          <w:color w:val="000000"/>
        </w:rPr>
        <w:t>. Paris: UNESCO.</w:t>
      </w:r>
    </w:p>
    <w:p w14:paraId="566D7513" w14:textId="77777777" w:rsidR="002F5529" w:rsidRPr="002F5529" w:rsidRDefault="002F5529">
      <w:pPr>
        <w:pStyle w:val="NormalWeb"/>
        <w:rPr>
          <w:rFonts w:ascii="Arial" w:hAnsi="Arial" w:cs="Arial"/>
          <w:color w:val="000000"/>
        </w:rPr>
      </w:pPr>
      <w:r w:rsidRPr="002F5529">
        <w:rPr>
          <w:rFonts w:ascii="Arial" w:hAnsi="Arial" w:cs="Arial"/>
          <w:color w:val="000000"/>
        </w:rPr>
        <w:t>Vygotsky, L.S. (1978)</w:t>
      </w:r>
      <w:r w:rsidRPr="002F5529">
        <w:rPr>
          <w:rStyle w:val="apple-converted-space"/>
          <w:rFonts w:ascii="Arial" w:hAnsi="Arial" w:cs="Arial"/>
          <w:color w:val="000000"/>
        </w:rPr>
        <w:t> </w:t>
      </w:r>
      <w:r w:rsidRPr="002F5529">
        <w:rPr>
          <w:rStyle w:val="Emphasis"/>
          <w:rFonts w:ascii="Arial" w:hAnsi="Arial" w:cs="Arial"/>
          <w:color w:val="000000"/>
        </w:rPr>
        <w:t>Mind in Society: The Development of Higher Psychological Processes</w:t>
      </w:r>
      <w:r w:rsidRPr="002F5529">
        <w:rPr>
          <w:rFonts w:ascii="Arial" w:hAnsi="Arial" w:cs="Arial"/>
          <w:color w:val="000000"/>
        </w:rPr>
        <w:t>. Cambridge, MA: Harvard University Press.</w:t>
      </w:r>
    </w:p>
    <w:p w14:paraId="40314533" w14:textId="77777777" w:rsidR="002F5529" w:rsidRPr="002F5529" w:rsidRDefault="002F5529">
      <w:pPr>
        <w:pStyle w:val="NormalWeb"/>
        <w:rPr>
          <w:rFonts w:ascii="Arial" w:hAnsi="Arial" w:cs="Arial"/>
          <w:color w:val="000000"/>
        </w:rPr>
      </w:pPr>
      <w:r w:rsidRPr="002F5529">
        <w:rPr>
          <w:rFonts w:ascii="Arial" w:hAnsi="Arial" w:cs="Arial"/>
          <w:color w:val="000000"/>
        </w:rPr>
        <w:t>Welsh Government (2015)</w:t>
      </w:r>
      <w:r w:rsidRPr="002F5529">
        <w:rPr>
          <w:rStyle w:val="apple-converted-space"/>
          <w:rFonts w:ascii="Arial" w:hAnsi="Arial" w:cs="Arial"/>
          <w:color w:val="000000"/>
        </w:rPr>
        <w:t> </w:t>
      </w:r>
      <w:r w:rsidRPr="002F5529">
        <w:rPr>
          <w:rStyle w:val="Emphasis"/>
          <w:rFonts w:ascii="Arial" w:hAnsi="Arial" w:cs="Arial"/>
          <w:color w:val="000000"/>
        </w:rPr>
        <w:t>Well-being of Future Generations (Wales) Act 2015</w:t>
      </w:r>
      <w:r w:rsidRPr="002F5529">
        <w:rPr>
          <w:rFonts w:ascii="Arial" w:hAnsi="Arial" w:cs="Arial"/>
          <w:color w:val="000000"/>
        </w:rPr>
        <w:t>. Cardiff: Welsh Government.</w:t>
      </w:r>
    </w:p>
    <w:p w14:paraId="3D389390" w14:textId="77777777" w:rsidR="002F5529" w:rsidRPr="002F5529" w:rsidRDefault="002F5529">
      <w:pPr>
        <w:pStyle w:val="NormalWeb"/>
        <w:rPr>
          <w:rFonts w:ascii="Arial" w:hAnsi="Arial" w:cs="Arial"/>
          <w:color w:val="000000"/>
        </w:rPr>
      </w:pPr>
      <w:r w:rsidRPr="002F5529">
        <w:rPr>
          <w:rFonts w:ascii="Arial" w:hAnsi="Arial" w:cs="Arial"/>
          <w:color w:val="000000"/>
        </w:rPr>
        <w:t>Welsh Government (2022)</w:t>
      </w:r>
      <w:r w:rsidRPr="002F5529">
        <w:rPr>
          <w:rStyle w:val="apple-converted-space"/>
          <w:rFonts w:ascii="Arial" w:hAnsi="Arial" w:cs="Arial"/>
          <w:color w:val="000000"/>
        </w:rPr>
        <w:t> </w:t>
      </w:r>
      <w:r w:rsidRPr="002F5529">
        <w:rPr>
          <w:rStyle w:val="Emphasis"/>
          <w:rFonts w:ascii="Arial" w:hAnsi="Arial" w:cs="Arial"/>
          <w:color w:val="000000"/>
        </w:rPr>
        <w:t>Curriculum for Wales: Framework Guidance</w:t>
      </w:r>
      <w:r w:rsidRPr="002F5529">
        <w:rPr>
          <w:rFonts w:ascii="Arial" w:hAnsi="Arial" w:cs="Arial"/>
          <w:color w:val="000000"/>
        </w:rPr>
        <w:t>. Cardiff: Welsh Government.</w:t>
      </w:r>
    </w:p>
    <w:p w14:paraId="4C1EA457" w14:textId="77777777" w:rsidR="002F5529" w:rsidRPr="006A0FC9" w:rsidRDefault="002F5529">
      <w:pPr>
        <w:rPr>
          <w:rFonts w:ascii="Arial" w:hAnsi="Arial" w:cs="Arial"/>
        </w:rPr>
      </w:pPr>
    </w:p>
    <w:sectPr w:rsidR="002F5529" w:rsidRPr="006A0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jwfoquBk" int2:invalidationBookmarkName="" int2:hashCode="owgLYF8jjgn8zc" int2:id="sZpkXH0Q">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C9"/>
    <w:rsid w:val="002F5529"/>
    <w:rsid w:val="00435BF2"/>
    <w:rsid w:val="00436B34"/>
    <w:rsid w:val="006A0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7CCD4B"/>
  <w15:chartTrackingRefBased/>
  <w15:docId w15:val="{4914247F-9FE0-3442-AEFC-36B51388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F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0F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F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F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F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F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F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F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F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F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0F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F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F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F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F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F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F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FC9"/>
    <w:rPr>
      <w:rFonts w:eastAsiaTheme="majorEastAsia" w:cstheme="majorBidi"/>
      <w:color w:val="272727" w:themeColor="text1" w:themeTint="D8"/>
    </w:rPr>
  </w:style>
  <w:style w:type="paragraph" w:styleId="Title">
    <w:name w:val="Title"/>
    <w:basedOn w:val="Normal"/>
    <w:next w:val="Normal"/>
    <w:link w:val="TitleChar"/>
    <w:uiPriority w:val="10"/>
    <w:qFormat/>
    <w:rsid w:val="006A0F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F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F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F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FC9"/>
    <w:pPr>
      <w:spacing w:before="160"/>
      <w:jc w:val="center"/>
    </w:pPr>
    <w:rPr>
      <w:i/>
      <w:iCs/>
      <w:color w:val="404040" w:themeColor="text1" w:themeTint="BF"/>
    </w:rPr>
  </w:style>
  <w:style w:type="character" w:customStyle="1" w:styleId="QuoteChar">
    <w:name w:val="Quote Char"/>
    <w:basedOn w:val="DefaultParagraphFont"/>
    <w:link w:val="Quote"/>
    <w:uiPriority w:val="29"/>
    <w:rsid w:val="006A0FC9"/>
    <w:rPr>
      <w:i/>
      <w:iCs/>
      <w:color w:val="404040" w:themeColor="text1" w:themeTint="BF"/>
    </w:rPr>
  </w:style>
  <w:style w:type="paragraph" w:styleId="ListParagraph">
    <w:name w:val="List Paragraph"/>
    <w:basedOn w:val="Normal"/>
    <w:uiPriority w:val="34"/>
    <w:qFormat/>
    <w:rsid w:val="006A0FC9"/>
    <w:pPr>
      <w:ind w:left="720"/>
      <w:contextualSpacing/>
    </w:pPr>
  </w:style>
  <w:style w:type="character" w:styleId="IntenseEmphasis">
    <w:name w:val="Intense Emphasis"/>
    <w:basedOn w:val="DefaultParagraphFont"/>
    <w:uiPriority w:val="21"/>
    <w:qFormat/>
    <w:rsid w:val="006A0FC9"/>
    <w:rPr>
      <w:i/>
      <w:iCs/>
      <w:color w:val="0F4761" w:themeColor="accent1" w:themeShade="BF"/>
    </w:rPr>
  </w:style>
  <w:style w:type="paragraph" w:styleId="IntenseQuote">
    <w:name w:val="Intense Quote"/>
    <w:basedOn w:val="Normal"/>
    <w:next w:val="Normal"/>
    <w:link w:val="IntenseQuoteChar"/>
    <w:uiPriority w:val="30"/>
    <w:qFormat/>
    <w:rsid w:val="006A0F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FC9"/>
    <w:rPr>
      <w:i/>
      <w:iCs/>
      <w:color w:val="0F4761" w:themeColor="accent1" w:themeShade="BF"/>
    </w:rPr>
  </w:style>
  <w:style w:type="character" w:styleId="IntenseReference">
    <w:name w:val="Intense Reference"/>
    <w:basedOn w:val="DefaultParagraphFont"/>
    <w:uiPriority w:val="32"/>
    <w:qFormat/>
    <w:rsid w:val="006A0FC9"/>
    <w:rPr>
      <w:b/>
      <w:bCs/>
      <w:smallCaps/>
      <w:color w:val="0F4761" w:themeColor="accent1" w:themeShade="BF"/>
      <w:spacing w:val="5"/>
    </w:rPr>
  </w:style>
  <w:style w:type="paragraph" w:customStyle="1" w:styleId="p1">
    <w:name w:val="p1"/>
    <w:basedOn w:val="Normal"/>
    <w:rsid w:val="006A0FC9"/>
    <w:pPr>
      <w:spacing w:after="0" w:line="240" w:lineRule="auto"/>
    </w:pPr>
    <w:rPr>
      <w:rFonts w:ascii=".AppleSystemUIFont" w:hAnsi=".AppleSystemUIFont" w:cs="Times New Roman"/>
      <w:kern w:val="0"/>
      <w:sz w:val="28"/>
      <w:szCs w:val="28"/>
      <w14:ligatures w14:val="none"/>
    </w:rPr>
  </w:style>
  <w:style w:type="paragraph" w:customStyle="1" w:styleId="p2">
    <w:name w:val="p2"/>
    <w:basedOn w:val="Normal"/>
    <w:rsid w:val="006A0FC9"/>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6A0FC9"/>
    <w:rPr>
      <w:rFonts w:ascii="UICTFontTextStyleBody" w:hAnsi="UICTFontTextStyleBody" w:hint="default"/>
      <w:b w:val="0"/>
      <w:bCs w:val="0"/>
      <w:i w:val="0"/>
      <w:iCs w:val="0"/>
      <w:sz w:val="28"/>
      <w:szCs w:val="28"/>
    </w:rPr>
  </w:style>
  <w:style w:type="paragraph" w:styleId="NormalWeb">
    <w:name w:val="Normal (Web)"/>
    <w:basedOn w:val="Normal"/>
    <w:uiPriority w:val="99"/>
    <w:semiHidden/>
    <w:unhideWhenUsed/>
    <w:rsid w:val="002F5529"/>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F5529"/>
  </w:style>
  <w:style w:type="character" w:styleId="Emphasis">
    <w:name w:val="Emphasis"/>
    <w:basedOn w:val="DefaultParagraphFont"/>
    <w:uiPriority w:val="20"/>
    <w:qFormat/>
    <w:rsid w:val="002F55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3021</Words>
  <Characters>17224</Characters>
  <Application>Microsoft Office Word</Application>
  <DocSecurity>0</DocSecurity>
  <Lines>143</Lines>
  <Paragraphs>40</Paragraphs>
  <ScaleCrop>false</ScaleCrop>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4</cp:revision>
  <dcterms:created xsi:type="dcterms:W3CDTF">2026-07-12T22:44:00Z</dcterms:created>
  <dcterms:modified xsi:type="dcterms:W3CDTF">2026-07-12T22:45:00Z</dcterms:modified>
</cp:coreProperties>
</file>