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E067F56" wp14:paraId="6412F721" wp14:textId="1E1B0552">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E067F56" w:rsidR="4D8AB3F1">
        <w:rPr>
          <w:rFonts w:ascii="Arial" w:hAnsi="Arial" w:eastAsia="Arial" w:cs="Arial"/>
          <w:b w:val="0"/>
          <w:bCs w:val="0"/>
          <w:i w:val="0"/>
          <w:iCs w:val="0"/>
          <w:caps w:val="0"/>
          <w:smallCaps w:val="0"/>
          <w:noProof w:val="0"/>
          <w:color w:val="000000" w:themeColor="text1" w:themeTint="FF" w:themeShade="FF"/>
          <w:sz w:val="22"/>
          <w:szCs w:val="22"/>
          <w:lang w:val="en-GB"/>
        </w:rPr>
        <w:t>Name: Mya-Rae Copeland</w:t>
      </w:r>
    </w:p>
    <w:p xmlns:wp14="http://schemas.microsoft.com/office/word/2010/wordml" w:rsidP="0E067F56" wp14:paraId="50CB6227" wp14:textId="3A195AB5">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E067F56" w:rsidR="4D8AB3F1">
        <w:rPr>
          <w:rFonts w:ascii="Arial" w:hAnsi="Arial" w:eastAsia="Arial" w:cs="Arial"/>
          <w:b w:val="0"/>
          <w:bCs w:val="0"/>
          <w:i w:val="0"/>
          <w:iCs w:val="0"/>
          <w:caps w:val="0"/>
          <w:smallCaps w:val="0"/>
          <w:noProof w:val="0"/>
          <w:color w:val="000000" w:themeColor="text1" w:themeTint="FF" w:themeShade="FF"/>
          <w:sz w:val="22"/>
          <w:szCs w:val="22"/>
          <w:lang w:val="en-GB"/>
        </w:rPr>
        <w:t>Student number: 2511227</w:t>
      </w:r>
    </w:p>
    <w:p xmlns:wp14="http://schemas.microsoft.com/office/word/2010/wordml" w:rsidP="0E067F56" wp14:paraId="7C87ED2A" wp14:textId="6D641D2A">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E067F56" w:rsidR="4D8AB3F1">
        <w:rPr>
          <w:rFonts w:ascii="Arial" w:hAnsi="Arial" w:eastAsia="Arial" w:cs="Arial"/>
          <w:b w:val="0"/>
          <w:bCs w:val="0"/>
          <w:i w:val="0"/>
          <w:iCs w:val="0"/>
          <w:caps w:val="0"/>
          <w:smallCaps w:val="0"/>
          <w:noProof w:val="0"/>
          <w:color w:val="000000" w:themeColor="text1" w:themeTint="FF" w:themeShade="FF"/>
          <w:sz w:val="22"/>
          <w:szCs w:val="22"/>
          <w:lang w:val="en-GB"/>
        </w:rPr>
        <w:t>Module code: LCHS4003 Health and Social care</w:t>
      </w:r>
    </w:p>
    <w:p xmlns:wp14="http://schemas.microsoft.com/office/word/2010/wordml" w:rsidP="0E067F56" wp14:paraId="1C4A1F71" wp14:textId="0B653554">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E067F56" w:rsidR="4D8AB3F1">
        <w:rPr>
          <w:rFonts w:ascii="Arial" w:hAnsi="Arial" w:eastAsia="Arial" w:cs="Arial"/>
          <w:b w:val="0"/>
          <w:bCs w:val="0"/>
          <w:i w:val="0"/>
          <w:iCs w:val="0"/>
          <w:caps w:val="0"/>
          <w:smallCaps w:val="0"/>
          <w:noProof w:val="0"/>
          <w:color w:val="000000" w:themeColor="text1" w:themeTint="FF" w:themeShade="FF"/>
          <w:sz w:val="22"/>
          <w:szCs w:val="22"/>
          <w:lang w:val="en-GB"/>
        </w:rPr>
        <w:t>Lecturers name: Daniel Haruna</w:t>
      </w:r>
    </w:p>
    <w:p xmlns:wp14="http://schemas.microsoft.com/office/word/2010/wordml" w:rsidP="0E067F56" wp14:paraId="5E5787A5" wp14:textId="00DD29B4">
      <w:pPr>
        <w:pStyle w:val="Normal"/>
      </w:pPr>
      <w:r w:rsidRPr="0E067F56" w:rsidR="4D8AB3F1">
        <w:rPr>
          <w:rFonts w:ascii="Arial" w:hAnsi="Arial" w:eastAsia="Arial" w:cs="Arial"/>
          <w:b w:val="0"/>
          <w:bCs w:val="0"/>
          <w:i w:val="0"/>
          <w:iCs w:val="0"/>
          <w:caps w:val="0"/>
          <w:smallCaps w:val="0"/>
          <w:noProof w:val="0"/>
          <w:color w:val="000000" w:themeColor="text1" w:themeTint="FF" w:themeShade="FF"/>
          <w:sz w:val="22"/>
          <w:szCs w:val="22"/>
          <w:lang w:val="en-GB"/>
        </w:rPr>
        <w:t>Assignment title: Case study</w:t>
      </w:r>
    </w:p>
    <w:p w:rsidR="0E067F56" w:rsidP="0E067F56" w:rsidRDefault="0E067F56" w14:paraId="3E77BB2F" w14:textId="189A386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E067F56" w:rsidP="0E067F56" w:rsidRDefault="0E067F56" w14:paraId="4D34C13F" w14:textId="7E73EC3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E067F56" w:rsidP="32C0B900" w:rsidRDefault="0E067F56" w14:paraId="662AA8D9" w14:textId="33982AF7">
      <w:pPr>
        <w:spacing w:before="120" w:beforeAutospacing="off" w:after="120" w:afterAutospacing="off"/>
        <w:jc w:val="left"/>
      </w:pPr>
      <w:r>
        <w:br w:type="page"/>
      </w:r>
      <w:r w:rsidRPr="32C0B900" w:rsidR="7F9D8D3D">
        <w:rPr>
          <w:rFonts w:ascii="Aptos" w:hAnsi="Aptos" w:eastAsia="Aptos" w:cs="Aptos"/>
          <w:noProof w:val="0"/>
          <w:sz w:val="24"/>
          <w:szCs w:val="24"/>
          <w:lang w:val="en-GB"/>
        </w:rPr>
        <w:t xml:space="preserve">Introduction: </w:t>
      </w:r>
    </w:p>
    <w:p w:rsidR="0E067F56" w:rsidP="32C0B900" w:rsidRDefault="0E067F56" w14:paraId="0E1A13A8" w14:textId="4D4121E7">
      <w:pPr>
        <w:spacing w:before="120" w:beforeAutospacing="off" w:after="120" w:afterAutospacing="off"/>
        <w:jc w:val="left"/>
      </w:pPr>
      <w:r w:rsidRPr="32C0B900" w:rsidR="7F9D8D3D">
        <w:rPr>
          <w:rFonts w:ascii="Aptos" w:hAnsi="Aptos" w:eastAsia="Aptos" w:cs="Aptos"/>
          <w:noProof w:val="0"/>
          <w:sz w:val="24"/>
          <w:szCs w:val="24"/>
          <w:lang w:val="en-GB"/>
        </w:rPr>
        <w:t xml:space="preserve">Effective practice in health and social care depends on clear communication, precise administration and collaborative professionalism amongst peers. These elements ensure care remains safe and person-centred. Throughout this report, these key principles are examined concerning Mr Ahmed, who is a 68-year-old man recovering from a stroke whilst receiving domiciliary care. The care Mr Ahmed receives involves many professionals, including a GP, a district nurse, a speech and language therapist, and care agency staff. Whilst he is being cared for, he faces challenges, for instance, language barriers and a missed medication visit, which raised alarm bells regarding communication and record-keeping practices. This report will examine the role of effective communication in care delivery, using the Equality Act 2010. Secondly, it will showcase the importance of administrative skills and quality record-keeping practices; the Data Protection Act 2018 will serve as a source of this knowledge. Lastly, this report will discuss the need to collaborate whilst working to overcome challenges within a multi-agency practice. </w:t>
      </w:r>
    </w:p>
    <w:p w:rsidR="0E067F56" w:rsidP="32C0B900" w:rsidRDefault="0E067F56" w14:paraId="1D6F4B4E" w14:textId="4BDBB456">
      <w:pPr>
        <w:spacing w:before="120" w:beforeAutospacing="off" w:after="120" w:afterAutospacing="off"/>
        <w:jc w:val="left"/>
      </w:pPr>
      <w:r w:rsidRPr="32C0B900" w:rsidR="7F9D8D3D">
        <w:rPr>
          <w:rFonts w:ascii="Aptos" w:hAnsi="Aptos" w:eastAsia="Aptos" w:cs="Aptos"/>
          <w:noProof w:val="0"/>
          <w:sz w:val="24"/>
          <w:szCs w:val="24"/>
          <w:lang w:val="en-GB"/>
        </w:rPr>
        <w:t xml:space="preserve">The importance of effective communication: </w:t>
      </w:r>
    </w:p>
    <w:p w:rsidR="0E067F56" w:rsidP="32C0B900" w:rsidRDefault="0E067F56" w14:paraId="4B1E5F26" w14:textId="45D765D7">
      <w:pPr>
        <w:spacing w:before="120" w:beforeAutospacing="off" w:after="120" w:afterAutospacing="off"/>
        <w:jc w:val="left"/>
      </w:pPr>
      <w:r w:rsidRPr="32C0B900" w:rsidR="7F9D8D3D">
        <w:rPr>
          <w:rFonts w:ascii="Aptos" w:hAnsi="Aptos" w:eastAsia="Aptos" w:cs="Aptos"/>
          <w:noProof w:val="0"/>
          <w:sz w:val="24"/>
          <w:szCs w:val="24"/>
          <w:lang w:val="en-GB"/>
        </w:rPr>
        <w:t xml:space="preserve">In Mr Ahmed's case, effective communication is particularly important given that English is not his native language and he has a stroke. Effective communication is essential in person-centred care, regardless of language barriers. Strokes can cause speech problems alongside understanding and swallowing issues, increasing the patient's vulnerability and likelihood of being misunderstood. Glasby (2017) states that communication enhances the quality of service patients receive, making them feel more dignified and fostering greater inclusivity. Lack of communication increases the risk of medication errors, failure to meet the patient's needs, and a lack of independence.  </w:t>
      </w:r>
    </w:p>
    <w:p w:rsidR="0E067F56" w:rsidP="32C0B900" w:rsidRDefault="0E067F56" w14:paraId="072572ED" w14:textId="4AEA054D">
      <w:pPr>
        <w:spacing w:before="120" w:beforeAutospacing="off" w:after="120" w:afterAutospacing="off"/>
        <w:jc w:val="left"/>
      </w:pPr>
      <w:r w:rsidRPr="32C0B900" w:rsidR="7F9D8D3D">
        <w:rPr>
          <w:rFonts w:ascii="Aptos" w:hAnsi="Aptos" w:eastAsia="Aptos" w:cs="Aptos"/>
          <w:noProof w:val="0"/>
          <w:sz w:val="24"/>
          <w:szCs w:val="24"/>
          <w:lang w:val="en-GB"/>
        </w:rPr>
        <w:t xml:space="preserve">The Equality Act 2010 imposes a legal obligation to eliminate discrimination and to promote equality in all services. Language barriers can result in indirect discrimination by failing to provide reasonable adjustments for individuals who are not native English speakers. Regarding Mr Ahmed, suitable adjustments may include providing interpreters or translator materials, rather than relying solely on family members, whilst also allowing extra time for discussions. Barnard (2023) highlights that person-centred care should recognise cultural identity and communication preferences, preventing individuals from being at a disadvantage. </w:t>
      </w:r>
    </w:p>
    <w:p w:rsidR="0E067F56" w:rsidP="32C0B900" w:rsidRDefault="0E067F56" w14:paraId="19DE6B17" w14:textId="45FCE674">
      <w:pPr>
        <w:spacing w:before="120" w:beforeAutospacing="off" w:after="120" w:afterAutospacing="off"/>
        <w:jc w:val="left"/>
      </w:pPr>
      <w:r w:rsidRPr="32C0B900" w:rsidR="7F9D8D3D">
        <w:rPr>
          <w:rFonts w:ascii="Aptos" w:hAnsi="Aptos" w:eastAsia="Aptos" w:cs="Aptos"/>
          <w:noProof w:val="0"/>
          <w:sz w:val="24"/>
          <w:szCs w:val="24"/>
          <w:lang w:val="en-GB"/>
        </w:rPr>
        <w:t xml:space="preserve">Mr Ahmed's wife holds a valuable supportive role; however, it is essential that Mr Ahmed's voice is prioritised throughout his care. Haugan and Eriksson (2021) are excellent at conveying the significance of health promotion, which empowers individuals to actively engage in their own well-being. Communication should primarily be directed at Mr Ahmed, using language he understands, whilst incorporating visual aids where appropriate. </w:t>
      </w:r>
    </w:p>
    <w:p w:rsidR="0E067F56" w:rsidP="32C0B900" w:rsidRDefault="0E067F56" w14:paraId="057A3FFB" w14:textId="0790003A">
      <w:pPr>
        <w:spacing w:before="120" w:beforeAutospacing="off" w:after="120" w:afterAutospacing="off"/>
        <w:jc w:val="left"/>
      </w:pPr>
      <w:r w:rsidRPr="32C0B900" w:rsidR="7F9D8D3D">
        <w:rPr>
          <w:rFonts w:ascii="Aptos" w:hAnsi="Aptos" w:eastAsia="Aptos" w:cs="Aptos"/>
          <w:noProof w:val="0"/>
          <w:sz w:val="24"/>
          <w:szCs w:val="24"/>
          <w:lang w:val="en-GB"/>
        </w:rPr>
        <w:t xml:space="preserve">The Shannon and Weaver communication model is useful as it explains how messages are sent between the sender and the receiver, whilst highlighting how “noise” can distort meaning. In this context, language differences, aphasia following a stroke and medical terminology act as “noise”. Professionals must minimise barriers by checking understanding through feedback; an example of this is the teach-back method.  </w:t>
      </w:r>
    </w:p>
    <w:p w:rsidR="0E067F56" w:rsidP="32C0B900" w:rsidRDefault="0E067F56" w14:paraId="409D050C" w14:textId="0A91F2A9">
      <w:pPr>
        <w:spacing w:before="120" w:beforeAutospacing="off" w:after="120" w:afterAutospacing="off"/>
        <w:jc w:val="left"/>
      </w:pPr>
      <w:r w:rsidRPr="32C0B900" w:rsidR="7F9D8D3D">
        <w:rPr>
          <w:rFonts w:ascii="Aptos" w:hAnsi="Aptos" w:eastAsia="Aptos" w:cs="Aptos"/>
          <w:noProof w:val="0"/>
          <w:sz w:val="24"/>
          <w:szCs w:val="24"/>
          <w:lang w:val="en-GB"/>
        </w:rPr>
        <w:t xml:space="preserve">Additionally, Salt (2021) states that high-quality care is linked to communicating with compassion, being transparent and responding appropriately. After a missed medication visit, improved communication skills need to be put in place, and corrective measures are essential to rebuild the trust of both Mr Ahmed and his wife. Honest disclosure and taking full accountability demonstrate professionalism. </w:t>
      </w:r>
    </w:p>
    <w:p w:rsidR="0E067F56" w:rsidP="32C0B900" w:rsidRDefault="0E067F56" w14:paraId="3E4432C1" w14:textId="3E4790D4">
      <w:pPr>
        <w:spacing w:before="120" w:beforeAutospacing="off" w:after="120" w:afterAutospacing="off"/>
        <w:jc w:val="left"/>
      </w:pPr>
      <w:r w:rsidRPr="32C0B900" w:rsidR="7F9D8D3D">
        <w:rPr>
          <w:rFonts w:ascii="Aptos" w:hAnsi="Aptos" w:eastAsia="Aptos" w:cs="Aptos"/>
          <w:noProof w:val="0"/>
          <w:sz w:val="24"/>
          <w:szCs w:val="24"/>
          <w:lang w:val="en-GB"/>
        </w:rPr>
        <w:t xml:space="preserve">In summary, effective communication supports equality, patient safety and empowerment. Applying the Equality Act 2010 alongside clear communication practices helps professionals reduce risk, promote inclusion, and support the recovery of Mr Ahmed. </w:t>
      </w:r>
    </w:p>
    <w:p w:rsidR="0E067F56" w:rsidP="32C0B900" w:rsidRDefault="0E067F56" w14:paraId="5A886B16" w14:textId="37EC9F8B">
      <w:pPr>
        <w:spacing w:before="120" w:beforeAutospacing="off" w:after="120" w:afterAutospacing="off"/>
        <w:jc w:val="left"/>
      </w:pPr>
      <w:r w:rsidRPr="32C0B900" w:rsidR="7F9D8D3D">
        <w:rPr>
          <w:rFonts w:ascii="Aptos" w:hAnsi="Aptos" w:eastAsia="Aptos" w:cs="Aptos"/>
          <w:noProof w:val="0"/>
          <w:sz w:val="24"/>
          <w:szCs w:val="24"/>
          <w:lang w:val="en-GB"/>
        </w:rPr>
        <w:t xml:space="preserve">The Importance of Good Administrative Skills and Record Keeping: </w:t>
      </w:r>
    </w:p>
    <w:p w:rsidR="0E067F56" w:rsidP="32C0B900" w:rsidRDefault="0E067F56" w14:paraId="55834FC7" w14:textId="7BE6956A">
      <w:pPr>
        <w:spacing w:before="120" w:beforeAutospacing="off" w:after="120" w:afterAutospacing="off"/>
        <w:jc w:val="left"/>
      </w:pPr>
      <w:r w:rsidRPr="32C0B900" w:rsidR="7F9D8D3D">
        <w:rPr>
          <w:rFonts w:ascii="Aptos" w:hAnsi="Aptos" w:eastAsia="Aptos" w:cs="Aptos"/>
          <w:noProof w:val="0"/>
          <w:sz w:val="24"/>
          <w:szCs w:val="24"/>
          <w:lang w:val="en-GB"/>
        </w:rPr>
        <w:t xml:space="preserve">Effective administrative practice is essential in care. Regarding Mr Ahmed and the missed domiciliary visit, which was a consequence of poor documentation, scheduling or perhaps information sharing. </w:t>
      </w:r>
    </w:p>
    <w:p w:rsidR="0E067F56" w:rsidP="32C0B900" w:rsidRDefault="0E067F56" w14:paraId="68E72DD2" w14:textId="245ED9E4">
      <w:pPr>
        <w:spacing w:before="120" w:beforeAutospacing="off" w:after="120" w:afterAutospacing="off"/>
        <w:jc w:val="left"/>
      </w:pPr>
      <w:r w:rsidRPr="32C0B900" w:rsidR="7F9D8D3D">
        <w:rPr>
          <w:rFonts w:ascii="Aptos" w:hAnsi="Aptos" w:eastAsia="Aptos" w:cs="Aptos"/>
          <w:noProof w:val="0"/>
          <w:sz w:val="24"/>
          <w:szCs w:val="24"/>
          <w:lang w:val="en-GB"/>
        </w:rPr>
        <w:t xml:space="preserve">Accurate record keeping is required to support continuity of care and ensure accountability. Glasby and Dickinson (2014), among professionals, argue that non-discriminatory care requires clear information that enables professionals to work effectively with patients. Medical administration, blood pressure monitoring, wound care notes and speech and language therapy sessions should all be recorded in the patient's file. Clear records ensure multidisciplinary team members stay up to date and reduce the risk of missed domiciliary visits. </w:t>
      </w:r>
    </w:p>
    <w:p w:rsidR="0E067F56" w:rsidP="32C0B900" w:rsidRDefault="0E067F56" w14:paraId="5A080317" w14:textId="17013920">
      <w:pPr>
        <w:spacing w:before="120" w:beforeAutospacing="off" w:after="120" w:afterAutospacing="off"/>
        <w:jc w:val="left"/>
      </w:pPr>
      <w:r w:rsidRPr="32C0B900" w:rsidR="7F9D8D3D">
        <w:rPr>
          <w:rFonts w:ascii="Aptos" w:hAnsi="Aptos" w:eastAsia="Aptos" w:cs="Aptos"/>
          <w:noProof w:val="0"/>
          <w:sz w:val="24"/>
          <w:szCs w:val="24"/>
          <w:lang w:val="en-GB"/>
        </w:rPr>
        <w:t xml:space="preserve">The Data Protection Act 2018 regulates the way personal information is collected, stored, </w:t>
      </w:r>
      <w:r w:rsidRPr="32C0B900" w:rsidR="7F9D8D3D">
        <w:rPr>
          <w:rFonts w:ascii="Aptos" w:hAnsi="Aptos" w:eastAsia="Aptos" w:cs="Aptos"/>
          <w:noProof w:val="0"/>
          <w:sz w:val="24"/>
          <w:szCs w:val="24"/>
          <w:lang w:val="en-GB"/>
        </w:rPr>
        <w:t>shared</w:t>
      </w:r>
      <w:r w:rsidRPr="32C0B900" w:rsidR="7F9D8D3D">
        <w:rPr>
          <w:rFonts w:ascii="Aptos" w:hAnsi="Aptos" w:eastAsia="Aptos" w:cs="Aptos"/>
          <w:noProof w:val="0"/>
          <w:sz w:val="24"/>
          <w:szCs w:val="24"/>
          <w:lang w:val="en-GB"/>
        </w:rPr>
        <w:t xml:space="preserve"> and processed within Health and Social care services. Further protection is needed for Health information. Key qualities in protecting health information are lawfulness, fairness, transparency, data minimisation, accuracy, storage </w:t>
      </w:r>
      <w:r w:rsidRPr="32C0B900" w:rsidR="7F9D8D3D">
        <w:rPr>
          <w:rFonts w:ascii="Aptos" w:hAnsi="Aptos" w:eastAsia="Aptos" w:cs="Aptos"/>
          <w:noProof w:val="0"/>
          <w:sz w:val="24"/>
          <w:szCs w:val="24"/>
          <w:lang w:val="en-GB"/>
        </w:rPr>
        <w:t>limitation</w:t>
      </w:r>
      <w:r w:rsidRPr="32C0B900" w:rsidR="7F9D8D3D">
        <w:rPr>
          <w:rFonts w:ascii="Aptos" w:hAnsi="Aptos" w:eastAsia="Aptos" w:cs="Aptos"/>
          <w:noProof w:val="0"/>
          <w:sz w:val="24"/>
          <w:szCs w:val="24"/>
          <w:lang w:val="en-GB"/>
        </w:rPr>
        <w:t xml:space="preserve"> and confidentiality. Records such as Mr Ahmed's can only be </w:t>
      </w:r>
      <w:r w:rsidRPr="32C0B900" w:rsidR="7F9D8D3D">
        <w:rPr>
          <w:rFonts w:ascii="Aptos" w:hAnsi="Aptos" w:eastAsia="Aptos" w:cs="Aptos"/>
          <w:noProof w:val="0"/>
          <w:sz w:val="24"/>
          <w:szCs w:val="24"/>
          <w:lang w:val="en-GB"/>
        </w:rPr>
        <w:t>viewed,</w:t>
      </w:r>
      <w:r w:rsidRPr="32C0B900" w:rsidR="7F9D8D3D">
        <w:rPr>
          <w:rFonts w:ascii="Aptos" w:hAnsi="Aptos" w:eastAsia="Aptos" w:cs="Aptos"/>
          <w:noProof w:val="0"/>
          <w:sz w:val="24"/>
          <w:szCs w:val="24"/>
          <w:lang w:val="en-GB"/>
        </w:rPr>
        <w:t xml:space="preserve"> when necessary, by authorised professionals. Day (2013) states that interprofessional work depends on responsible information handling. </w:t>
      </w:r>
    </w:p>
    <w:p w:rsidR="0E067F56" w:rsidP="32C0B900" w:rsidRDefault="0E067F56" w14:paraId="35FB27E2" w14:textId="7983EB4B">
      <w:pPr>
        <w:spacing w:before="120" w:beforeAutospacing="off" w:after="120" w:afterAutospacing="off"/>
        <w:jc w:val="left"/>
      </w:pPr>
      <w:r w:rsidRPr="32C0B900" w:rsidR="7F9D8D3D">
        <w:rPr>
          <w:rFonts w:ascii="Aptos" w:hAnsi="Aptos" w:eastAsia="Aptos" w:cs="Aptos"/>
          <w:noProof w:val="0"/>
          <w:sz w:val="24"/>
          <w:szCs w:val="24"/>
          <w:lang w:val="en-GB"/>
        </w:rPr>
        <w:t xml:space="preserve">The missed visit wasn’t documented correctly, indicating weakness in administration and highlighting a lack of professionalism, which portrays a lack of care. Safeguarding is used in this matter by reporting and investigating the missed visit. Salt (2021) states that a key quality of care requires effective audit systems and incident reporting processes.  </w:t>
      </w:r>
    </w:p>
    <w:p w:rsidR="0E067F56" w:rsidP="32C0B900" w:rsidRDefault="0E067F56" w14:paraId="27FF31D6" w14:textId="46B39E46">
      <w:pPr>
        <w:spacing w:before="120" w:beforeAutospacing="off" w:after="120" w:afterAutospacing="off"/>
        <w:jc w:val="left"/>
      </w:pPr>
      <w:r w:rsidRPr="32C0B900" w:rsidR="7F9D8D3D">
        <w:rPr>
          <w:rFonts w:ascii="Aptos" w:hAnsi="Aptos" w:eastAsia="Aptos" w:cs="Aptos"/>
          <w:noProof w:val="0"/>
          <w:sz w:val="24"/>
          <w:szCs w:val="24"/>
          <w:lang w:val="en-GB"/>
        </w:rPr>
        <w:t xml:space="preserve">Thomas, Pollard and Sellman (2014) explain that interprofessional practice needs a clear understanding of roles and accessible documentation systems. Professionals need to be very skilled in administration, as this demonstrates they understand how to care for patients, manage medication, and keep records. Incompetency within administration can lead to legal action and failure to keep patients safe. </w:t>
      </w:r>
    </w:p>
    <w:p w:rsidR="0E067F56" w:rsidP="32C0B900" w:rsidRDefault="0E067F56" w14:paraId="34AC2757" w14:textId="233F83FB">
      <w:pPr>
        <w:spacing w:before="120" w:beforeAutospacing="off" w:after="120" w:afterAutospacing="off"/>
        <w:jc w:val="left"/>
      </w:pPr>
      <w:r w:rsidRPr="32C0B900" w:rsidR="7F9D8D3D">
        <w:rPr>
          <w:rFonts w:ascii="Aptos" w:hAnsi="Aptos" w:eastAsia="Aptos" w:cs="Aptos"/>
          <w:noProof w:val="0"/>
          <w:sz w:val="24"/>
          <w:szCs w:val="24"/>
          <w:lang w:val="en-GB"/>
        </w:rPr>
        <w:t xml:space="preserve">Regarding Mr Ahmed, administrative action should be carefully planned to ensure he doesn’t experience a missed visit again. Within health and social care in the UK, there are policy frameworks that include integrated care models, the importance of transparency and accountability. Gray and Purdy (2018) state that such partnerships should have detailed governance and accessible systems to work effectively. </w:t>
      </w:r>
    </w:p>
    <w:p w:rsidR="0E067F56" w:rsidP="32C0B900" w:rsidRDefault="0E067F56" w14:paraId="58B0B877" w14:textId="36FEA166">
      <w:pPr>
        <w:spacing w:before="120" w:beforeAutospacing="off" w:after="120" w:afterAutospacing="off"/>
        <w:jc w:val="left"/>
      </w:pPr>
      <w:r w:rsidRPr="32C0B900" w:rsidR="7F9D8D3D">
        <w:rPr>
          <w:rFonts w:ascii="Aptos" w:hAnsi="Aptos" w:eastAsia="Aptos" w:cs="Aptos"/>
          <w:noProof w:val="0"/>
          <w:sz w:val="24"/>
          <w:szCs w:val="24"/>
          <w:lang w:val="en-GB"/>
        </w:rPr>
        <w:t xml:space="preserve">To conclude, being administratively skilled ensures patient safety, compliance with legislation, and protection of confidentiality. The application of the Data Protection Act 2018 ensures Mr Ahmed has been correctly safeguarded whilst incorporating safety within the service. </w:t>
      </w:r>
    </w:p>
    <w:p w:rsidR="0E067F56" w:rsidP="32C0B900" w:rsidRDefault="0E067F56" w14:paraId="51BF4567" w14:textId="79A8F7E0">
      <w:pPr>
        <w:spacing w:before="120" w:beforeAutospacing="off" w:after="120" w:afterAutospacing="off"/>
        <w:jc w:val="left"/>
      </w:pPr>
      <w:r w:rsidRPr="32C0B900" w:rsidR="7F9D8D3D">
        <w:rPr>
          <w:rFonts w:ascii="Aptos" w:hAnsi="Aptos" w:eastAsia="Aptos" w:cs="Aptos"/>
          <w:noProof w:val="0"/>
          <w:sz w:val="24"/>
          <w:szCs w:val="24"/>
          <w:lang w:val="en-GB"/>
        </w:rPr>
        <w:t xml:space="preserve">Collaborative Working in Mr Ahmed’s Care: </w:t>
      </w:r>
    </w:p>
    <w:p w:rsidR="0E067F56" w:rsidP="32C0B900" w:rsidRDefault="0E067F56" w14:paraId="69DBB809" w14:textId="1FE0D18C">
      <w:pPr>
        <w:spacing w:before="120" w:beforeAutospacing="off" w:after="120" w:afterAutospacing="off"/>
        <w:jc w:val="left"/>
      </w:pPr>
      <w:r w:rsidRPr="32C0B900" w:rsidR="7F9D8D3D">
        <w:rPr>
          <w:rFonts w:ascii="Aptos" w:hAnsi="Aptos" w:eastAsia="Aptos" w:cs="Aptos"/>
          <w:noProof w:val="0"/>
          <w:sz w:val="24"/>
          <w:szCs w:val="24"/>
          <w:lang w:val="en-GB"/>
        </w:rPr>
        <w:t xml:space="preserve">Whilst dealing with needs such as post-stroke recovery, working collaboratively is essential. Mr Ahmed's recovery involves a GP, district nurse, domiciliary care workers and speech and language therapists. Multidisciplinary practice has been shown to improve patient outcomes, reduce duplication, and enhance patient safety (Glasby and Dickinson, 2014). </w:t>
      </w:r>
    </w:p>
    <w:p w:rsidR="0E067F56" w:rsidP="32C0B900" w:rsidRDefault="0E067F56" w14:paraId="07763512" w14:textId="68520200">
      <w:pPr>
        <w:spacing w:before="120" w:beforeAutospacing="off" w:after="120" w:afterAutospacing="off"/>
        <w:jc w:val="left"/>
      </w:pPr>
      <w:r w:rsidRPr="32C0B900" w:rsidR="7F9D8D3D">
        <w:rPr>
          <w:rFonts w:ascii="Aptos" w:hAnsi="Aptos" w:eastAsia="Aptos" w:cs="Aptos"/>
          <w:noProof w:val="0"/>
          <w:sz w:val="24"/>
          <w:szCs w:val="24"/>
          <w:lang w:val="en-GB"/>
        </w:rPr>
        <w:t xml:space="preserve">Mr Ahmed's care requires shared care plans and case reviews to support decision-making. Thomas, Pollard, and Sellman state that mutual respect and a strong understanding of professionalism will strengthen teamwork. To work effectively as a team, everyone needs to communicate clearly, define their role, and state the goal they are trying to reach. </w:t>
      </w:r>
    </w:p>
    <w:p w:rsidR="0E067F56" w:rsidP="32C0B900" w:rsidRDefault="0E067F56" w14:paraId="0AD53B25" w14:textId="3A632F0D">
      <w:pPr>
        <w:spacing w:before="120" w:beforeAutospacing="off" w:after="120" w:afterAutospacing="off"/>
        <w:jc w:val="left"/>
      </w:pPr>
      <w:r w:rsidRPr="32C0B900" w:rsidR="7F9D8D3D">
        <w:rPr>
          <w:rFonts w:ascii="Aptos" w:hAnsi="Aptos" w:eastAsia="Aptos" w:cs="Aptos"/>
          <w:noProof w:val="0"/>
          <w:sz w:val="24"/>
          <w:szCs w:val="24"/>
          <w:lang w:val="en-GB"/>
        </w:rPr>
        <w:t xml:space="preserve">Collaborating effectively requires planning meetings, sharing information, and agreeing on outcomes. Day (2013) states that trust must be built to collaborate competently, through open and reflective practice. Actively listening to fellow professionals, studying their expertise, whilst contributing equally. </w:t>
      </w:r>
    </w:p>
    <w:p w:rsidR="0E067F56" w:rsidP="32C0B900" w:rsidRDefault="0E067F56" w14:paraId="414682C6" w14:textId="29806A9C">
      <w:pPr>
        <w:spacing w:before="120" w:beforeAutospacing="off" w:after="120" w:afterAutospacing="off"/>
        <w:jc w:val="left"/>
      </w:pPr>
      <w:r w:rsidRPr="32C0B900" w:rsidR="7F9D8D3D">
        <w:rPr>
          <w:rFonts w:ascii="Aptos" w:hAnsi="Aptos" w:eastAsia="Aptos" w:cs="Aptos"/>
          <w:noProof w:val="0"/>
          <w:sz w:val="24"/>
          <w:szCs w:val="24"/>
          <w:lang w:val="en-GB"/>
        </w:rPr>
        <w:t xml:space="preserve">When professionals aren’t accounted for, it highlights a lack of communication and differences in structure, which is common in multi-agency work (Gray and Purdy, 2018). Incidents such as the missed medication visit highlight a lack of coordination and/or supervision. There needs to be urgency in preventing challenges, which include strong leadership, protocol training, and learning systems to prevent incidents. </w:t>
      </w:r>
    </w:p>
    <w:p w:rsidR="0E067F56" w:rsidP="32C0B900" w:rsidRDefault="0E067F56" w14:paraId="535F98EA" w14:textId="56A1144A">
      <w:pPr>
        <w:spacing w:before="120" w:beforeAutospacing="off" w:after="120" w:afterAutospacing="off"/>
        <w:jc w:val="left"/>
      </w:pPr>
      <w:r w:rsidRPr="32C0B900" w:rsidR="7F9D8D3D">
        <w:rPr>
          <w:rFonts w:ascii="Aptos" w:hAnsi="Aptos" w:eastAsia="Aptos" w:cs="Aptos"/>
          <w:noProof w:val="0"/>
          <w:sz w:val="24"/>
          <w:szCs w:val="24"/>
          <w:lang w:val="en-GB"/>
        </w:rPr>
        <w:t xml:space="preserve">Additionally, Barnard (2023) states that working whilst integrated benefits from remaining person-centred. Working collaboratively should have a strong focus on improving Mr Ahmed's outcome whilst maintaining a focus on professional processes. Mr Ahmed's improved outcomes include stable blood pressure, improved communication, and medication adherence. </w:t>
      </w:r>
    </w:p>
    <w:p w:rsidR="0E067F56" w:rsidP="32C0B900" w:rsidRDefault="0E067F56" w14:paraId="7DCC6C12" w14:textId="70F85A36">
      <w:pPr>
        <w:spacing w:before="120" w:beforeAutospacing="off" w:after="120" w:afterAutospacing="off"/>
        <w:jc w:val="left"/>
      </w:pPr>
      <w:r w:rsidRPr="32C0B900" w:rsidR="7F9D8D3D">
        <w:rPr>
          <w:rFonts w:ascii="Aptos" w:hAnsi="Aptos" w:eastAsia="Aptos" w:cs="Aptos"/>
          <w:noProof w:val="0"/>
          <w:sz w:val="24"/>
          <w:szCs w:val="24"/>
          <w:lang w:val="en-GB"/>
        </w:rPr>
        <w:t xml:space="preserve">Above everything, working collaboratively is key to safeguarding, accountability and holistic care. By using an effective structure and proactively addressing issues, the multidisciplinary team can improve Mr Ahmed's quality of care. </w:t>
      </w:r>
    </w:p>
    <w:p w:rsidR="0E067F56" w:rsidP="32C0B900" w:rsidRDefault="0E067F56" w14:paraId="57806CB0" w14:textId="44B8D093">
      <w:pPr>
        <w:spacing w:before="120" w:beforeAutospacing="off" w:after="120" w:afterAutospacing="off"/>
        <w:jc w:val="left"/>
        <w:rPr>
          <w:rFonts w:ascii="Aptos" w:hAnsi="Aptos" w:eastAsia="Aptos" w:cs="Aptos"/>
          <w:noProof w:val="0"/>
          <w:sz w:val="24"/>
          <w:szCs w:val="24"/>
          <w:lang w:val="en-GB"/>
        </w:rPr>
      </w:pPr>
    </w:p>
    <w:p w:rsidR="0E067F56" w:rsidP="32C0B900" w:rsidRDefault="0E067F56" w14:paraId="23379616" w14:textId="2308BC77">
      <w:pPr>
        <w:spacing w:before="120" w:beforeAutospacing="off" w:after="120" w:afterAutospacing="off"/>
        <w:jc w:val="left"/>
      </w:pPr>
      <w:r w:rsidRPr="32C0B900" w:rsidR="7F9D8D3D">
        <w:rPr>
          <w:rFonts w:ascii="Aptos" w:hAnsi="Aptos" w:eastAsia="Aptos" w:cs="Aptos"/>
          <w:noProof w:val="0"/>
          <w:sz w:val="24"/>
          <w:szCs w:val="24"/>
          <w:lang w:val="en-GB"/>
        </w:rPr>
        <w:t xml:space="preserve">Conclusion: </w:t>
      </w:r>
    </w:p>
    <w:p w:rsidR="0E067F56" w:rsidP="32C0B900" w:rsidRDefault="0E067F56" w14:paraId="7A7261D5" w14:textId="57001F99">
      <w:pPr>
        <w:spacing w:before="120" w:beforeAutospacing="off" w:after="120" w:afterAutospacing="off"/>
        <w:jc w:val="left"/>
      </w:pPr>
      <w:r w:rsidRPr="32C0B900" w:rsidR="7F9D8D3D">
        <w:rPr>
          <w:rFonts w:ascii="Aptos" w:hAnsi="Aptos" w:eastAsia="Aptos" w:cs="Aptos"/>
          <w:noProof w:val="0"/>
          <w:sz w:val="24"/>
          <w:szCs w:val="24"/>
          <w:lang w:val="en-GB"/>
        </w:rPr>
        <w:t xml:space="preserve">The case of Mr Ahmed showcases the importance of effective communication, teamwork, and administrative competence whilst discussing collaborative practice in health and social care. The Equality Act 2010 supports effective communication and actively promotes inclusion, empowerment and safety. Up-to-date administrative systems and record-keeping ensure compliance with the Data Protection Act 2018 whilst practising safeguarding, confidentiality and the continuity of care. Lastly, Multidisciplinary care plays a huge role in care, highlighting the importance of working together and improving health outcomes. Incidents such as missed medication visits are a good example of how a lack of communication and poor administration can lead to disappointing patient outcomes. However, professionals should follow government guidelines and person-centred approaches, thereby reducing these incidents.  </w:t>
      </w:r>
    </w:p>
    <w:p w:rsidR="0E067F56" w:rsidP="32C0B900" w:rsidRDefault="0E067F56" w14:paraId="1C934331" w14:textId="28C983F8">
      <w:pPr>
        <w:spacing w:before="120" w:beforeAutospacing="off" w:after="120" w:afterAutospacing="off"/>
        <w:jc w:val="left"/>
        <w:rPr>
          <w:rFonts w:ascii="Aptos" w:hAnsi="Aptos" w:eastAsia="Aptos" w:cs="Aptos"/>
          <w:noProof w:val="0"/>
          <w:sz w:val="24"/>
          <w:szCs w:val="24"/>
          <w:lang w:val="en-GB"/>
        </w:rPr>
      </w:pPr>
    </w:p>
    <w:p w:rsidR="0E067F56" w:rsidP="32C0B900" w:rsidRDefault="0E067F56" w14:paraId="313192A1" w14:textId="1C6FD5FE">
      <w:pPr>
        <w:spacing w:before="120" w:beforeAutospacing="off" w:after="120" w:afterAutospacing="off"/>
        <w:jc w:val="left"/>
      </w:pPr>
      <w:r w:rsidRPr="32C0B900" w:rsidR="7F9D8D3D">
        <w:rPr>
          <w:rFonts w:ascii="Aptos" w:hAnsi="Aptos" w:eastAsia="Aptos" w:cs="Aptos"/>
          <w:noProof w:val="0"/>
          <w:sz w:val="24"/>
          <w:szCs w:val="24"/>
          <w:lang w:val="en-GB"/>
        </w:rPr>
        <w:t xml:space="preserve">Reference List </w:t>
      </w:r>
    </w:p>
    <w:p w:rsidR="0E067F56" w:rsidP="32C0B900" w:rsidRDefault="0E067F56" w14:paraId="1E4446F2" w14:textId="6CB9F163">
      <w:pPr>
        <w:spacing w:before="120" w:beforeAutospacing="off" w:after="120" w:afterAutospacing="off"/>
        <w:jc w:val="left"/>
      </w:pPr>
      <w:r w:rsidRPr="32C0B900" w:rsidR="7F9D8D3D">
        <w:rPr>
          <w:rFonts w:ascii="Aptos" w:hAnsi="Aptos" w:eastAsia="Aptos" w:cs="Aptos"/>
          <w:noProof w:val="0"/>
          <w:sz w:val="24"/>
          <w:szCs w:val="24"/>
          <w:lang w:val="en-GB"/>
        </w:rPr>
        <w:t xml:space="preserve">Barnard, A. (2023) </w:t>
      </w:r>
      <w:r w:rsidRPr="32C0B900" w:rsidR="7F9D8D3D">
        <w:rPr>
          <w:rFonts w:ascii="Aptos" w:hAnsi="Aptos" w:eastAsia="Aptos" w:cs="Aptos"/>
          <w:i w:val="1"/>
          <w:iCs w:val="1"/>
          <w:noProof w:val="0"/>
          <w:sz w:val="24"/>
          <w:szCs w:val="24"/>
          <w:lang w:val="en-GB"/>
        </w:rPr>
        <w:t>Key themes in health and social care: A companion to learning</w:t>
      </w:r>
      <w:r w:rsidRPr="32C0B900" w:rsidR="7F9D8D3D">
        <w:rPr>
          <w:rFonts w:ascii="Aptos" w:hAnsi="Aptos" w:eastAsia="Aptos" w:cs="Aptos"/>
          <w:noProof w:val="0"/>
          <w:sz w:val="24"/>
          <w:szCs w:val="24"/>
          <w:lang w:val="en-GB"/>
        </w:rPr>
        <w:t xml:space="preserve">. 2nd edn. Abingdon: Routledge. </w:t>
      </w:r>
    </w:p>
    <w:p w:rsidR="0E067F56" w:rsidP="32C0B900" w:rsidRDefault="0E067F56" w14:paraId="34815488" w14:textId="299E6EBA">
      <w:pPr>
        <w:spacing w:before="120" w:beforeAutospacing="off" w:after="120" w:afterAutospacing="off"/>
        <w:jc w:val="left"/>
      </w:pPr>
      <w:r w:rsidRPr="32C0B900" w:rsidR="7F9D8D3D">
        <w:rPr>
          <w:rFonts w:ascii="Aptos" w:hAnsi="Aptos" w:eastAsia="Aptos" w:cs="Aptos"/>
          <w:noProof w:val="0"/>
          <w:sz w:val="24"/>
          <w:szCs w:val="24"/>
          <w:lang w:val="en-GB"/>
        </w:rPr>
        <w:t xml:space="preserve">Data Protection Act 2018. London: The Stationery Office. </w:t>
      </w:r>
    </w:p>
    <w:p w:rsidR="0E067F56" w:rsidP="32C0B900" w:rsidRDefault="0E067F56" w14:paraId="65787F49" w14:textId="07413F94">
      <w:pPr>
        <w:spacing w:before="120" w:beforeAutospacing="off" w:after="120" w:afterAutospacing="off"/>
        <w:jc w:val="left"/>
      </w:pPr>
      <w:r w:rsidRPr="32C0B900" w:rsidR="7F9D8D3D">
        <w:rPr>
          <w:rFonts w:ascii="Aptos" w:hAnsi="Aptos" w:eastAsia="Aptos" w:cs="Aptos"/>
          <w:noProof w:val="0"/>
          <w:sz w:val="24"/>
          <w:szCs w:val="24"/>
          <w:lang w:val="en-GB"/>
        </w:rPr>
        <w:t xml:space="preserve">Day, J. (2013) </w:t>
      </w:r>
      <w:r w:rsidRPr="32C0B900" w:rsidR="7F9D8D3D">
        <w:rPr>
          <w:rFonts w:ascii="Aptos" w:hAnsi="Aptos" w:eastAsia="Aptos" w:cs="Aptos"/>
          <w:i w:val="1"/>
          <w:iCs w:val="1"/>
          <w:noProof w:val="0"/>
          <w:sz w:val="24"/>
          <w:szCs w:val="24"/>
          <w:lang w:val="en-GB"/>
        </w:rPr>
        <w:t>Interprofessional working: An essential guide for health and social care professionals</w:t>
      </w:r>
      <w:r w:rsidRPr="32C0B900" w:rsidR="7F9D8D3D">
        <w:rPr>
          <w:rFonts w:ascii="Aptos" w:hAnsi="Aptos" w:eastAsia="Aptos" w:cs="Aptos"/>
          <w:noProof w:val="0"/>
          <w:sz w:val="24"/>
          <w:szCs w:val="24"/>
          <w:lang w:val="en-GB"/>
        </w:rPr>
        <w:t xml:space="preserve">. 2nd edn. Andover: Cengage Learning. </w:t>
      </w:r>
    </w:p>
    <w:p w:rsidR="0E067F56" w:rsidP="32C0B900" w:rsidRDefault="0E067F56" w14:paraId="29F94A19" w14:textId="3FC40E06">
      <w:pPr>
        <w:spacing w:before="120" w:beforeAutospacing="off" w:after="120" w:afterAutospacing="off"/>
        <w:jc w:val="left"/>
      </w:pPr>
      <w:r w:rsidRPr="32C0B900" w:rsidR="7F9D8D3D">
        <w:rPr>
          <w:rFonts w:ascii="Aptos" w:hAnsi="Aptos" w:eastAsia="Aptos" w:cs="Aptos"/>
          <w:noProof w:val="0"/>
          <w:sz w:val="24"/>
          <w:szCs w:val="24"/>
          <w:lang w:val="en-GB"/>
        </w:rPr>
        <w:t xml:space="preserve">Equality Act 2010. London: The Stationery Office. </w:t>
      </w:r>
    </w:p>
    <w:p w:rsidR="0E067F56" w:rsidP="32C0B900" w:rsidRDefault="0E067F56" w14:paraId="0FD04D75" w14:textId="48604A68">
      <w:pPr>
        <w:spacing w:before="120" w:beforeAutospacing="off" w:after="120" w:afterAutospacing="off"/>
        <w:jc w:val="left"/>
      </w:pPr>
      <w:r w:rsidRPr="32C0B900" w:rsidR="7F9D8D3D">
        <w:rPr>
          <w:rFonts w:ascii="Aptos" w:hAnsi="Aptos" w:eastAsia="Aptos" w:cs="Aptos"/>
          <w:noProof w:val="0"/>
          <w:sz w:val="24"/>
          <w:szCs w:val="24"/>
          <w:lang w:val="en-GB"/>
        </w:rPr>
        <w:t xml:space="preserve">Glasby, J. (2017) </w:t>
      </w:r>
      <w:r w:rsidRPr="32C0B900" w:rsidR="7F9D8D3D">
        <w:rPr>
          <w:rFonts w:ascii="Aptos" w:hAnsi="Aptos" w:eastAsia="Aptos" w:cs="Aptos"/>
          <w:i w:val="1"/>
          <w:iCs w:val="1"/>
          <w:noProof w:val="0"/>
          <w:sz w:val="24"/>
          <w:szCs w:val="24"/>
          <w:lang w:val="en-GB"/>
        </w:rPr>
        <w:t>Understanding health and social care</w:t>
      </w:r>
      <w:r w:rsidRPr="32C0B900" w:rsidR="7F9D8D3D">
        <w:rPr>
          <w:rFonts w:ascii="Aptos" w:hAnsi="Aptos" w:eastAsia="Aptos" w:cs="Aptos"/>
          <w:noProof w:val="0"/>
          <w:sz w:val="24"/>
          <w:szCs w:val="24"/>
          <w:lang w:val="en-GB"/>
        </w:rPr>
        <w:t xml:space="preserve">. 3rd edn. Bristol: Policy Press. </w:t>
      </w:r>
    </w:p>
    <w:p w:rsidR="0E067F56" w:rsidP="32C0B900" w:rsidRDefault="0E067F56" w14:paraId="275265AF" w14:textId="757F625A">
      <w:pPr>
        <w:spacing w:before="120" w:beforeAutospacing="off" w:after="120" w:afterAutospacing="off"/>
        <w:jc w:val="left"/>
      </w:pPr>
      <w:r w:rsidRPr="32C0B900" w:rsidR="7F9D8D3D">
        <w:rPr>
          <w:rFonts w:ascii="Aptos" w:hAnsi="Aptos" w:eastAsia="Aptos" w:cs="Aptos"/>
          <w:noProof w:val="0"/>
          <w:sz w:val="24"/>
          <w:szCs w:val="24"/>
          <w:lang w:val="en-GB"/>
        </w:rPr>
        <w:t xml:space="preserve">Glasby, J. and Dickinson, H. (2014) </w:t>
      </w:r>
      <w:r w:rsidRPr="32C0B900" w:rsidR="7F9D8D3D">
        <w:rPr>
          <w:rFonts w:ascii="Aptos" w:hAnsi="Aptos" w:eastAsia="Aptos" w:cs="Aptos"/>
          <w:i w:val="1"/>
          <w:iCs w:val="1"/>
          <w:noProof w:val="0"/>
          <w:sz w:val="24"/>
          <w:szCs w:val="24"/>
          <w:lang w:val="en-GB"/>
        </w:rPr>
        <w:t>Partnership working in health and social care: What is integrated care and how can we deliver it?</w:t>
      </w:r>
      <w:r w:rsidRPr="32C0B900" w:rsidR="7F9D8D3D">
        <w:rPr>
          <w:rFonts w:ascii="Aptos" w:hAnsi="Aptos" w:eastAsia="Aptos" w:cs="Aptos"/>
          <w:noProof w:val="0"/>
          <w:sz w:val="24"/>
          <w:szCs w:val="24"/>
          <w:lang w:val="en-GB"/>
        </w:rPr>
        <w:t xml:space="preserve"> 2nd edn. Bristol: Policy Press. </w:t>
      </w:r>
    </w:p>
    <w:p w:rsidR="0E067F56" w:rsidP="32C0B900" w:rsidRDefault="0E067F56" w14:paraId="5F7DDFB4" w14:textId="7C4B1A7C">
      <w:pPr>
        <w:spacing w:before="120" w:beforeAutospacing="off" w:after="120" w:afterAutospacing="off"/>
        <w:jc w:val="left"/>
      </w:pPr>
      <w:r w:rsidRPr="32C0B900" w:rsidR="7F9D8D3D">
        <w:rPr>
          <w:rFonts w:ascii="Aptos" w:hAnsi="Aptos" w:eastAsia="Aptos" w:cs="Aptos"/>
          <w:noProof w:val="0"/>
          <w:sz w:val="24"/>
          <w:szCs w:val="24"/>
          <w:lang w:val="en-GB"/>
        </w:rPr>
        <w:t xml:space="preserve">Gray, B. and Purdy, J. (2018) </w:t>
      </w:r>
      <w:r w:rsidRPr="32C0B900" w:rsidR="7F9D8D3D">
        <w:rPr>
          <w:rFonts w:ascii="Aptos" w:hAnsi="Aptos" w:eastAsia="Aptos" w:cs="Aptos"/>
          <w:i w:val="1"/>
          <w:iCs w:val="1"/>
          <w:noProof w:val="0"/>
          <w:sz w:val="24"/>
          <w:szCs w:val="24"/>
          <w:lang w:val="en-GB"/>
        </w:rPr>
        <w:t>Collaborating for our future: Multistakeholder partnerships for solving complex problems</w:t>
      </w:r>
      <w:r w:rsidRPr="32C0B900" w:rsidR="7F9D8D3D">
        <w:rPr>
          <w:rFonts w:ascii="Aptos" w:hAnsi="Aptos" w:eastAsia="Aptos" w:cs="Aptos"/>
          <w:noProof w:val="0"/>
          <w:sz w:val="24"/>
          <w:szCs w:val="24"/>
          <w:lang w:val="en-GB"/>
        </w:rPr>
        <w:t xml:space="preserve">. Oxford: Oxford University Press. </w:t>
      </w:r>
    </w:p>
    <w:p w:rsidR="0E067F56" w:rsidP="32C0B900" w:rsidRDefault="0E067F56" w14:paraId="37649CAD" w14:textId="317AA1CD">
      <w:pPr>
        <w:spacing w:before="120" w:beforeAutospacing="off" w:after="120" w:afterAutospacing="off"/>
        <w:jc w:val="left"/>
      </w:pPr>
      <w:r w:rsidRPr="32C0B900" w:rsidR="7F9D8D3D">
        <w:rPr>
          <w:rFonts w:ascii="Aptos" w:hAnsi="Aptos" w:eastAsia="Aptos" w:cs="Aptos"/>
          <w:noProof w:val="0"/>
          <w:sz w:val="24"/>
          <w:szCs w:val="24"/>
          <w:lang w:val="en-GB"/>
        </w:rPr>
        <w:t xml:space="preserve">Haugan, G. and Eriksson, M. (2021) </w:t>
      </w:r>
      <w:r w:rsidRPr="32C0B900" w:rsidR="7F9D8D3D">
        <w:rPr>
          <w:rFonts w:ascii="Aptos" w:hAnsi="Aptos" w:eastAsia="Aptos" w:cs="Aptos"/>
          <w:i w:val="1"/>
          <w:iCs w:val="1"/>
          <w:noProof w:val="0"/>
          <w:sz w:val="24"/>
          <w:szCs w:val="24"/>
          <w:lang w:val="en-GB"/>
        </w:rPr>
        <w:t>Health promotion in health care: Vital theories and research</w:t>
      </w:r>
      <w:r w:rsidRPr="32C0B900" w:rsidR="7F9D8D3D">
        <w:rPr>
          <w:rFonts w:ascii="Aptos" w:hAnsi="Aptos" w:eastAsia="Aptos" w:cs="Aptos"/>
          <w:noProof w:val="0"/>
          <w:sz w:val="24"/>
          <w:szCs w:val="24"/>
          <w:lang w:val="en-GB"/>
        </w:rPr>
        <w:t xml:space="preserve">. 1st edn. Cham: Springer. </w:t>
      </w:r>
    </w:p>
    <w:p w:rsidR="0E067F56" w:rsidP="32C0B900" w:rsidRDefault="0E067F56" w14:paraId="28A412D2" w14:textId="4E9E58FA">
      <w:pPr>
        <w:spacing w:before="120" w:beforeAutospacing="off" w:after="120" w:afterAutospacing="off"/>
        <w:jc w:val="left"/>
      </w:pPr>
      <w:r w:rsidRPr="32C0B900" w:rsidR="7F9D8D3D">
        <w:rPr>
          <w:rFonts w:ascii="Aptos" w:hAnsi="Aptos" w:eastAsia="Aptos" w:cs="Aptos"/>
          <w:noProof w:val="0"/>
          <w:sz w:val="24"/>
          <w:szCs w:val="24"/>
          <w:lang w:val="en-GB"/>
        </w:rPr>
        <w:t xml:space="preserve">Salt, T. (2021) </w:t>
      </w:r>
      <w:r w:rsidRPr="32C0B900" w:rsidR="7F9D8D3D">
        <w:rPr>
          <w:rFonts w:ascii="Aptos" w:hAnsi="Aptos" w:eastAsia="Aptos" w:cs="Aptos"/>
          <w:i w:val="1"/>
          <w:iCs w:val="1"/>
          <w:noProof w:val="0"/>
          <w:sz w:val="24"/>
          <w:szCs w:val="24"/>
          <w:lang w:val="en-GB"/>
        </w:rPr>
        <w:t>Towards outstanding: A guide to excellence in health and social care</w:t>
      </w:r>
      <w:r w:rsidRPr="32C0B900" w:rsidR="7F9D8D3D">
        <w:rPr>
          <w:rFonts w:ascii="Aptos" w:hAnsi="Aptos" w:eastAsia="Aptos" w:cs="Aptos"/>
          <w:noProof w:val="0"/>
          <w:sz w:val="24"/>
          <w:szCs w:val="24"/>
          <w:lang w:val="en-GB"/>
        </w:rPr>
        <w:t xml:space="preserve">. Shoreham by Sea: Pavilion Publishing. </w:t>
      </w:r>
    </w:p>
    <w:p w:rsidR="0E067F56" w:rsidP="32C0B900" w:rsidRDefault="0E067F56" w14:paraId="7E72B0CD" w14:textId="030C4CB1">
      <w:pPr>
        <w:spacing w:before="120" w:beforeAutospacing="off" w:after="120" w:afterAutospacing="off"/>
        <w:jc w:val="left"/>
      </w:pPr>
      <w:r w:rsidRPr="32C0B900" w:rsidR="7F9D8D3D">
        <w:rPr>
          <w:rFonts w:ascii="Aptos" w:hAnsi="Aptos" w:eastAsia="Aptos" w:cs="Aptos"/>
          <w:noProof w:val="0"/>
          <w:sz w:val="24"/>
          <w:szCs w:val="24"/>
          <w:lang w:val="en-GB"/>
        </w:rPr>
        <w:t xml:space="preserve">Thomas, J., Pollard, K.C. and Sellman, D. (2014) </w:t>
      </w:r>
      <w:r w:rsidRPr="32C0B900" w:rsidR="7F9D8D3D">
        <w:rPr>
          <w:rFonts w:ascii="Aptos" w:hAnsi="Aptos" w:eastAsia="Aptos" w:cs="Aptos"/>
          <w:i w:val="1"/>
          <w:iCs w:val="1"/>
          <w:noProof w:val="0"/>
          <w:sz w:val="24"/>
          <w:szCs w:val="24"/>
          <w:lang w:val="en-GB"/>
        </w:rPr>
        <w:t>Interprofessional working in health and social care: Professional perspectives</w:t>
      </w:r>
      <w:r w:rsidRPr="32C0B900" w:rsidR="7F9D8D3D">
        <w:rPr>
          <w:rFonts w:ascii="Aptos" w:hAnsi="Aptos" w:eastAsia="Aptos" w:cs="Aptos"/>
          <w:noProof w:val="0"/>
          <w:sz w:val="24"/>
          <w:szCs w:val="24"/>
          <w:lang w:val="en-GB"/>
        </w:rPr>
        <w:t>. 2nd edn. New York: Palgrave Macmillan.</w:t>
      </w:r>
    </w:p>
    <w:p w:rsidR="0E067F56" w:rsidRDefault="0E067F56" w14:paraId="5882F868" w14:textId="4199DE6D"/>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79A48C"/>
    <w:rsid w:val="00071785"/>
    <w:rsid w:val="0008DC28"/>
    <w:rsid w:val="003F8EE9"/>
    <w:rsid w:val="0081D844"/>
    <w:rsid w:val="00B3D3B0"/>
    <w:rsid w:val="00B415A6"/>
    <w:rsid w:val="00C36C3F"/>
    <w:rsid w:val="00F04161"/>
    <w:rsid w:val="0177420A"/>
    <w:rsid w:val="01A3DB60"/>
    <w:rsid w:val="01FF95A4"/>
    <w:rsid w:val="020B259D"/>
    <w:rsid w:val="020B8219"/>
    <w:rsid w:val="02198EF8"/>
    <w:rsid w:val="022DC5C6"/>
    <w:rsid w:val="02C6D41C"/>
    <w:rsid w:val="02DDD02E"/>
    <w:rsid w:val="031163DF"/>
    <w:rsid w:val="03799766"/>
    <w:rsid w:val="03AFB011"/>
    <w:rsid w:val="044E65EF"/>
    <w:rsid w:val="048C29C9"/>
    <w:rsid w:val="04C2F5F7"/>
    <w:rsid w:val="04FF18AD"/>
    <w:rsid w:val="050F2FEA"/>
    <w:rsid w:val="051C8A2A"/>
    <w:rsid w:val="051E6427"/>
    <w:rsid w:val="0551D9C9"/>
    <w:rsid w:val="05914C62"/>
    <w:rsid w:val="05F3A65B"/>
    <w:rsid w:val="05F67B04"/>
    <w:rsid w:val="060FC49E"/>
    <w:rsid w:val="06188FB3"/>
    <w:rsid w:val="0627F1D3"/>
    <w:rsid w:val="06576BCF"/>
    <w:rsid w:val="07116672"/>
    <w:rsid w:val="073345CE"/>
    <w:rsid w:val="074CB33D"/>
    <w:rsid w:val="07BBEB01"/>
    <w:rsid w:val="07F82C8D"/>
    <w:rsid w:val="088DE7F3"/>
    <w:rsid w:val="08B1EFF9"/>
    <w:rsid w:val="08B80A0F"/>
    <w:rsid w:val="08E620A3"/>
    <w:rsid w:val="08F11761"/>
    <w:rsid w:val="0906D7D4"/>
    <w:rsid w:val="093C54CE"/>
    <w:rsid w:val="096F2547"/>
    <w:rsid w:val="0994C331"/>
    <w:rsid w:val="099AE6D7"/>
    <w:rsid w:val="09E525A6"/>
    <w:rsid w:val="0A3CCDD3"/>
    <w:rsid w:val="0AB00E65"/>
    <w:rsid w:val="0AC227B7"/>
    <w:rsid w:val="0B6539F3"/>
    <w:rsid w:val="0B9D150D"/>
    <w:rsid w:val="0BCD4F22"/>
    <w:rsid w:val="0BDE7B45"/>
    <w:rsid w:val="0C11A114"/>
    <w:rsid w:val="0C63FB3A"/>
    <w:rsid w:val="0C67043B"/>
    <w:rsid w:val="0D4BA03D"/>
    <w:rsid w:val="0DAF82A3"/>
    <w:rsid w:val="0E067F56"/>
    <w:rsid w:val="0E1BE22D"/>
    <w:rsid w:val="0E5FE8EF"/>
    <w:rsid w:val="0E851532"/>
    <w:rsid w:val="0F51617C"/>
    <w:rsid w:val="0F6C5254"/>
    <w:rsid w:val="0FAF8F10"/>
    <w:rsid w:val="0FBF06C4"/>
    <w:rsid w:val="0FCAAFDC"/>
    <w:rsid w:val="1004B510"/>
    <w:rsid w:val="1031587F"/>
    <w:rsid w:val="10621E15"/>
    <w:rsid w:val="108E6893"/>
    <w:rsid w:val="10F105F3"/>
    <w:rsid w:val="11082015"/>
    <w:rsid w:val="11612501"/>
    <w:rsid w:val="11707D98"/>
    <w:rsid w:val="1194B77B"/>
    <w:rsid w:val="122520A1"/>
    <w:rsid w:val="131C347C"/>
    <w:rsid w:val="13A36F77"/>
    <w:rsid w:val="13EA9250"/>
    <w:rsid w:val="140D3838"/>
    <w:rsid w:val="1424DB91"/>
    <w:rsid w:val="14878E53"/>
    <w:rsid w:val="149FBC53"/>
    <w:rsid w:val="14D643C7"/>
    <w:rsid w:val="151FD1DF"/>
    <w:rsid w:val="1524B627"/>
    <w:rsid w:val="154AA2A1"/>
    <w:rsid w:val="1579A48C"/>
    <w:rsid w:val="15D01087"/>
    <w:rsid w:val="1634FFC9"/>
    <w:rsid w:val="16C33ABE"/>
    <w:rsid w:val="171852A3"/>
    <w:rsid w:val="176A25AE"/>
    <w:rsid w:val="176ED05C"/>
    <w:rsid w:val="178C127A"/>
    <w:rsid w:val="179E32B7"/>
    <w:rsid w:val="18002BA2"/>
    <w:rsid w:val="18299906"/>
    <w:rsid w:val="186672D2"/>
    <w:rsid w:val="18F086DF"/>
    <w:rsid w:val="1982C110"/>
    <w:rsid w:val="1A55E342"/>
    <w:rsid w:val="1AB0D063"/>
    <w:rsid w:val="1BB6D2AF"/>
    <w:rsid w:val="1C629260"/>
    <w:rsid w:val="1CF1CAA5"/>
    <w:rsid w:val="1D012DBC"/>
    <w:rsid w:val="1DA66150"/>
    <w:rsid w:val="1DD4447B"/>
    <w:rsid w:val="1E253E25"/>
    <w:rsid w:val="1E3C2E1C"/>
    <w:rsid w:val="1E73B0C4"/>
    <w:rsid w:val="1E9ED4C0"/>
    <w:rsid w:val="1EB4A05F"/>
    <w:rsid w:val="1EFA3C32"/>
    <w:rsid w:val="1F2BA2FC"/>
    <w:rsid w:val="1F61E794"/>
    <w:rsid w:val="1F703757"/>
    <w:rsid w:val="1F89AE88"/>
    <w:rsid w:val="1F92297B"/>
    <w:rsid w:val="2018C9C6"/>
    <w:rsid w:val="201ED8DD"/>
    <w:rsid w:val="203E3778"/>
    <w:rsid w:val="20513BCF"/>
    <w:rsid w:val="20748884"/>
    <w:rsid w:val="209669D7"/>
    <w:rsid w:val="2150C2A2"/>
    <w:rsid w:val="217B585D"/>
    <w:rsid w:val="2234744C"/>
    <w:rsid w:val="22594E82"/>
    <w:rsid w:val="22EF1F1C"/>
    <w:rsid w:val="2393ECB0"/>
    <w:rsid w:val="23AD5479"/>
    <w:rsid w:val="23C475E6"/>
    <w:rsid w:val="23C670BA"/>
    <w:rsid w:val="2486CDB8"/>
    <w:rsid w:val="2489E038"/>
    <w:rsid w:val="248EDA5B"/>
    <w:rsid w:val="255FA513"/>
    <w:rsid w:val="25AB6210"/>
    <w:rsid w:val="25AD00F4"/>
    <w:rsid w:val="25DAB1A2"/>
    <w:rsid w:val="2636CA80"/>
    <w:rsid w:val="268548D1"/>
    <w:rsid w:val="26D6D2FE"/>
    <w:rsid w:val="279EF21C"/>
    <w:rsid w:val="284C0775"/>
    <w:rsid w:val="2868F361"/>
    <w:rsid w:val="28808E42"/>
    <w:rsid w:val="2886756B"/>
    <w:rsid w:val="28D89866"/>
    <w:rsid w:val="2903A363"/>
    <w:rsid w:val="2931571F"/>
    <w:rsid w:val="299E8890"/>
    <w:rsid w:val="29EBA9B3"/>
    <w:rsid w:val="2A34BC41"/>
    <w:rsid w:val="2A6A1DBF"/>
    <w:rsid w:val="2A761C2C"/>
    <w:rsid w:val="2A8BC5C2"/>
    <w:rsid w:val="2A983250"/>
    <w:rsid w:val="2AA6C407"/>
    <w:rsid w:val="2AD465EB"/>
    <w:rsid w:val="2B7ADAA6"/>
    <w:rsid w:val="2CB1A871"/>
    <w:rsid w:val="2CB5C8A1"/>
    <w:rsid w:val="2CE94790"/>
    <w:rsid w:val="2D4B1854"/>
    <w:rsid w:val="2D4D4C79"/>
    <w:rsid w:val="2D4E0264"/>
    <w:rsid w:val="2D51A79E"/>
    <w:rsid w:val="2DA1F2BA"/>
    <w:rsid w:val="2E624C66"/>
    <w:rsid w:val="2E916CC2"/>
    <w:rsid w:val="2EB13B88"/>
    <w:rsid w:val="2ED62416"/>
    <w:rsid w:val="2F1F48B6"/>
    <w:rsid w:val="2F2BF210"/>
    <w:rsid w:val="3058F340"/>
    <w:rsid w:val="30622AC1"/>
    <w:rsid w:val="306E7296"/>
    <w:rsid w:val="30877BF8"/>
    <w:rsid w:val="30B07A65"/>
    <w:rsid w:val="31ED6DA0"/>
    <w:rsid w:val="320C5263"/>
    <w:rsid w:val="3268B167"/>
    <w:rsid w:val="326B1473"/>
    <w:rsid w:val="32920930"/>
    <w:rsid w:val="32992018"/>
    <w:rsid w:val="32C0B900"/>
    <w:rsid w:val="32C65EBD"/>
    <w:rsid w:val="342F53B5"/>
    <w:rsid w:val="35709BC4"/>
    <w:rsid w:val="35826597"/>
    <w:rsid w:val="3586217C"/>
    <w:rsid w:val="35C706E0"/>
    <w:rsid w:val="35E3FD60"/>
    <w:rsid w:val="35E8E698"/>
    <w:rsid w:val="35EBCEE4"/>
    <w:rsid w:val="35FC4EB0"/>
    <w:rsid w:val="36137838"/>
    <w:rsid w:val="362AE149"/>
    <w:rsid w:val="3639FCC3"/>
    <w:rsid w:val="373FBB2E"/>
    <w:rsid w:val="3758B093"/>
    <w:rsid w:val="37E3A4F3"/>
    <w:rsid w:val="37FB6203"/>
    <w:rsid w:val="3884960F"/>
    <w:rsid w:val="38891367"/>
    <w:rsid w:val="389CB8E6"/>
    <w:rsid w:val="38B0CD66"/>
    <w:rsid w:val="38D140BB"/>
    <w:rsid w:val="392C094B"/>
    <w:rsid w:val="39A6212C"/>
    <w:rsid w:val="39B5EE37"/>
    <w:rsid w:val="39BFCAE5"/>
    <w:rsid w:val="39D32065"/>
    <w:rsid w:val="3A0A5D68"/>
    <w:rsid w:val="3A0B4809"/>
    <w:rsid w:val="3A1AF1A8"/>
    <w:rsid w:val="3A556C9E"/>
    <w:rsid w:val="3A5BA1BB"/>
    <w:rsid w:val="3A8330A4"/>
    <w:rsid w:val="3A8AAF2E"/>
    <w:rsid w:val="3ADB2C9B"/>
    <w:rsid w:val="3B63BAE6"/>
    <w:rsid w:val="3BC838DE"/>
    <w:rsid w:val="3BEF2B73"/>
    <w:rsid w:val="3C6E4D61"/>
    <w:rsid w:val="3C84E421"/>
    <w:rsid w:val="3C9A5856"/>
    <w:rsid w:val="3CF02A33"/>
    <w:rsid w:val="3D0CB3A0"/>
    <w:rsid w:val="3D376127"/>
    <w:rsid w:val="3D66EDF3"/>
    <w:rsid w:val="3D9710FF"/>
    <w:rsid w:val="3E551534"/>
    <w:rsid w:val="3E5B0A5F"/>
    <w:rsid w:val="3E96E5BD"/>
    <w:rsid w:val="3EBB9BC3"/>
    <w:rsid w:val="3EEB4D3B"/>
    <w:rsid w:val="3F8DD4F2"/>
    <w:rsid w:val="3FC68CA6"/>
    <w:rsid w:val="3FF74F8A"/>
    <w:rsid w:val="40B87E15"/>
    <w:rsid w:val="411C850D"/>
    <w:rsid w:val="4127AFAA"/>
    <w:rsid w:val="416B858A"/>
    <w:rsid w:val="4190CB53"/>
    <w:rsid w:val="419C6001"/>
    <w:rsid w:val="419E0FA5"/>
    <w:rsid w:val="425507A0"/>
    <w:rsid w:val="42B7059D"/>
    <w:rsid w:val="42D6CE83"/>
    <w:rsid w:val="42E63807"/>
    <w:rsid w:val="4312B82F"/>
    <w:rsid w:val="432CB07A"/>
    <w:rsid w:val="4336648B"/>
    <w:rsid w:val="43532473"/>
    <w:rsid w:val="43AE6123"/>
    <w:rsid w:val="43C7672F"/>
    <w:rsid w:val="43EE57FA"/>
    <w:rsid w:val="44133E49"/>
    <w:rsid w:val="44325B40"/>
    <w:rsid w:val="44532D28"/>
    <w:rsid w:val="446D11E4"/>
    <w:rsid w:val="44737145"/>
    <w:rsid w:val="447A04A2"/>
    <w:rsid w:val="44E736A9"/>
    <w:rsid w:val="452963D1"/>
    <w:rsid w:val="454F0C5E"/>
    <w:rsid w:val="45837CFA"/>
    <w:rsid w:val="45E8FF6E"/>
    <w:rsid w:val="4655B6A6"/>
    <w:rsid w:val="473A753C"/>
    <w:rsid w:val="477FFEF4"/>
    <w:rsid w:val="478928CF"/>
    <w:rsid w:val="47BFF305"/>
    <w:rsid w:val="47C1BAFA"/>
    <w:rsid w:val="491561A1"/>
    <w:rsid w:val="4922B58A"/>
    <w:rsid w:val="496399F3"/>
    <w:rsid w:val="49A07986"/>
    <w:rsid w:val="49A64640"/>
    <w:rsid w:val="49C3B806"/>
    <w:rsid w:val="4A4F530B"/>
    <w:rsid w:val="4B485FE6"/>
    <w:rsid w:val="4B6465CC"/>
    <w:rsid w:val="4B685FE3"/>
    <w:rsid w:val="4B762DC3"/>
    <w:rsid w:val="4BAD89CE"/>
    <w:rsid w:val="4BEE8BDE"/>
    <w:rsid w:val="4C772AEF"/>
    <w:rsid w:val="4C89CC97"/>
    <w:rsid w:val="4CC184F2"/>
    <w:rsid w:val="4CC337D2"/>
    <w:rsid w:val="4CDE55B3"/>
    <w:rsid w:val="4CE1B4B4"/>
    <w:rsid w:val="4CE85BC7"/>
    <w:rsid w:val="4CF642D2"/>
    <w:rsid w:val="4D57AFAA"/>
    <w:rsid w:val="4D8AB3F1"/>
    <w:rsid w:val="4D8CA41F"/>
    <w:rsid w:val="4D9765F7"/>
    <w:rsid w:val="4DE61503"/>
    <w:rsid w:val="4E2BDDA7"/>
    <w:rsid w:val="4E3E82F7"/>
    <w:rsid w:val="4E52DB6F"/>
    <w:rsid w:val="4EA81D60"/>
    <w:rsid w:val="4EE2A38D"/>
    <w:rsid w:val="4EFF2FC6"/>
    <w:rsid w:val="4F2D8752"/>
    <w:rsid w:val="4F3DD5B6"/>
    <w:rsid w:val="4F9B435B"/>
    <w:rsid w:val="4FC3FB34"/>
    <w:rsid w:val="5017887A"/>
    <w:rsid w:val="5079312E"/>
    <w:rsid w:val="50D925E3"/>
    <w:rsid w:val="51308747"/>
    <w:rsid w:val="51318F6C"/>
    <w:rsid w:val="5139C8D8"/>
    <w:rsid w:val="5160497D"/>
    <w:rsid w:val="5182C746"/>
    <w:rsid w:val="519A15E4"/>
    <w:rsid w:val="519E059A"/>
    <w:rsid w:val="521DA6B3"/>
    <w:rsid w:val="524AED2C"/>
    <w:rsid w:val="525189CC"/>
    <w:rsid w:val="52B1835F"/>
    <w:rsid w:val="52EF3233"/>
    <w:rsid w:val="530F86CA"/>
    <w:rsid w:val="537387A8"/>
    <w:rsid w:val="5387B205"/>
    <w:rsid w:val="53BE1B24"/>
    <w:rsid w:val="5436A7BF"/>
    <w:rsid w:val="54972FC9"/>
    <w:rsid w:val="54B8C595"/>
    <w:rsid w:val="54C367A3"/>
    <w:rsid w:val="54F605B5"/>
    <w:rsid w:val="55350E00"/>
    <w:rsid w:val="554D3660"/>
    <w:rsid w:val="55630093"/>
    <w:rsid w:val="558B4B44"/>
    <w:rsid w:val="55998543"/>
    <w:rsid w:val="56116926"/>
    <w:rsid w:val="5614C793"/>
    <w:rsid w:val="567A4313"/>
    <w:rsid w:val="5683CC4B"/>
    <w:rsid w:val="568DF2B3"/>
    <w:rsid w:val="56B8F16E"/>
    <w:rsid w:val="56E7180B"/>
    <w:rsid w:val="56F3B9A7"/>
    <w:rsid w:val="574C0E71"/>
    <w:rsid w:val="5756DA94"/>
    <w:rsid w:val="5763AAED"/>
    <w:rsid w:val="57C23112"/>
    <w:rsid w:val="5803AB5A"/>
    <w:rsid w:val="581C3616"/>
    <w:rsid w:val="583C31AD"/>
    <w:rsid w:val="591BB90B"/>
    <w:rsid w:val="59CFC425"/>
    <w:rsid w:val="59DDA3AF"/>
    <w:rsid w:val="59ECFF5E"/>
    <w:rsid w:val="5A0683C4"/>
    <w:rsid w:val="5A48009E"/>
    <w:rsid w:val="5AD4C171"/>
    <w:rsid w:val="5B48AF4F"/>
    <w:rsid w:val="5BF1E275"/>
    <w:rsid w:val="5CC5B14E"/>
    <w:rsid w:val="5D0B1F00"/>
    <w:rsid w:val="5D5C3DF9"/>
    <w:rsid w:val="5D66D5F5"/>
    <w:rsid w:val="5D6CCA76"/>
    <w:rsid w:val="5E2213FE"/>
    <w:rsid w:val="5F09CDDC"/>
    <w:rsid w:val="5F58AAC3"/>
    <w:rsid w:val="5F793941"/>
    <w:rsid w:val="5FE48ED8"/>
    <w:rsid w:val="605EE7A8"/>
    <w:rsid w:val="606A5F06"/>
    <w:rsid w:val="608E4AFD"/>
    <w:rsid w:val="60D27BE7"/>
    <w:rsid w:val="60E741B4"/>
    <w:rsid w:val="610460EC"/>
    <w:rsid w:val="610EEA00"/>
    <w:rsid w:val="611B2FF3"/>
    <w:rsid w:val="61DDC939"/>
    <w:rsid w:val="6269CAD6"/>
    <w:rsid w:val="627F2A11"/>
    <w:rsid w:val="6299F348"/>
    <w:rsid w:val="62AD2245"/>
    <w:rsid w:val="633672AD"/>
    <w:rsid w:val="63B24DEF"/>
    <w:rsid w:val="63BC826F"/>
    <w:rsid w:val="63BCE114"/>
    <w:rsid w:val="63EA7992"/>
    <w:rsid w:val="643C33A3"/>
    <w:rsid w:val="64551B15"/>
    <w:rsid w:val="649C3937"/>
    <w:rsid w:val="64C6D7C3"/>
    <w:rsid w:val="64E9F623"/>
    <w:rsid w:val="65278B66"/>
    <w:rsid w:val="654437EE"/>
    <w:rsid w:val="657996E8"/>
    <w:rsid w:val="657BED4B"/>
    <w:rsid w:val="65843153"/>
    <w:rsid w:val="65921C39"/>
    <w:rsid w:val="65BF1388"/>
    <w:rsid w:val="65E65F91"/>
    <w:rsid w:val="65E9307A"/>
    <w:rsid w:val="65F7EBFC"/>
    <w:rsid w:val="66104AFA"/>
    <w:rsid w:val="66806D9F"/>
    <w:rsid w:val="66A64574"/>
    <w:rsid w:val="66A8391C"/>
    <w:rsid w:val="66B537EE"/>
    <w:rsid w:val="671EF97E"/>
    <w:rsid w:val="67B9AB79"/>
    <w:rsid w:val="67FE3E95"/>
    <w:rsid w:val="688D42F5"/>
    <w:rsid w:val="68ADD3D2"/>
    <w:rsid w:val="68C6CCE9"/>
    <w:rsid w:val="68FD53CD"/>
    <w:rsid w:val="69081704"/>
    <w:rsid w:val="69128C59"/>
    <w:rsid w:val="6937D8E3"/>
    <w:rsid w:val="69BF52D7"/>
    <w:rsid w:val="69E4714D"/>
    <w:rsid w:val="69FDD933"/>
    <w:rsid w:val="6A4FFFC7"/>
    <w:rsid w:val="6A52D8AE"/>
    <w:rsid w:val="6B0B8BE7"/>
    <w:rsid w:val="6B24C4F0"/>
    <w:rsid w:val="6B76BEA6"/>
    <w:rsid w:val="6B959372"/>
    <w:rsid w:val="6B9FE93C"/>
    <w:rsid w:val="6C3DFFC5"/>
    <w:rsid w:val="6C5393D0"/>
    <w:rsid w:val="6CAC96DF"/>
    <w:rsid w:val="6CD3D6F9"/>
    <w:rsid w:val="6CF09120"/>
    <w:rsid w:val="6D196F20"/>
    <w:rsid w:val="6D451B55"/>
    <w:rsid w:val="6D64F73D"/>
    <w:rsid w:val="6DB7F0B6"/>
    <w:rsid w:val="6E2EF2B0"/>
    <w:rsid w:val="6E37C43B"/>
    <w:rsid w:val="6E3AF6ED"/>
    <w:rsid w:val="6E408951"/>
    <w:rsid w:val="6E681821"/>
    <w:rsid w:val="6EADE7D8"/>
    <w:rsid w:val="6EDB79DF"/>
    <w:rsid w:val="6EFBD073"/>
    <w:rsid w:val="6F842385"/>
    <w:rsid w:val="6FC77EA3"/>
    <w:rsid w:val="6FC9720F"/>
    <w:rsid w:val="6FF68606"/>
    <w:rsid w:val="700B6D43"/>
    <w:rsid w:val="701CD6E4"/>
    <w:rsid w:val="7023EC40"/>
    <w:rsid w:val="70B8F556"/>
    <w:rsid w:val="70ED8BA6"/>
    <w:rsid w:val="70FB39BE"/>
    <w:rsid w:val="710F1D9F"/>
    <w:rsid w:val="714A5878"/>
    <w:rsid w:val="71C40173"/>
    <w:rsid w:val="72042F67"/>
    <w:rsid w:val="7212E1AE"/>
    <w:rsid w:val="72F46373"/>
    <w:rsid w:val="73536517"/>
    <w:rsid w:val="736C22FE"/>
    <w:rsid w:val="73DEF979"/>
    <w:rsid w:val="74CE9F44"/>
    <w:rsid w:val="74F617D4"/>
    <w:rsid w:val="750D9506"/>
    <w:rsid w:val="750E15F9"/>
    <w:rsid w:val="75298F2A"/>
    <w:rsid w:val="7555072C"/>
    <w:rsid w:val="75750277"/>
    <w:rsid w:val="76209D27"/>
    <w:rsid w:val="76DC75F8"/>
    <w:rsid w:val="773E9071"/>
    <w:rsid w:val="776162D9"/>
    <w:rsid w:val="77A04BD0"/>
    <w:rsid w:val="7836AFB7"/>
    <w:rsid w:val="78EDA742"/>
    <w:rsid w:val="78FDDB41"/>
    <w:rsid w:val="7902B976"/>
    <w:rsid w:val="797B63F6"/>
    <w:rsid w:val="798148F7"/>
    <w:rsid w:val="799FA3DF"/>
    <w:rsid w:val="79B79210"/>
    <w:rsid w:val="7A1867AF"/>
    <w:rsid w:val="7A2B5B5F"/>
    <w:rsid w:val="7B0625AD"/>
    <w:rsid w:val="7B8C7D3C"/>
    <w:rsid w:val="7BAC4DE7"/>
    <w:rsid w:val="7BD388E9"/>
    <w:rsid w:val="7C591CF9"/>
    <w:rsid w:val="7C59E245"/>
    <w:rsid w:val="7C7E2D12"/>
    <w:rsid w:val="7C8723EA"/>
    <w:rsid w:val="7CE3A0CA"/>
    <w:rsid w:val="7D149E7F"/>
    <w:rsid w:val="7D414E4D"/>
    <w:rsid w:val="7D4C9A1C"/>
    <w:rsid w:val="7D5D394C"/>
    <w:rsid w:val="7DCAAE51"/>
    <w:rsid w:val="7E34AB2E"/>
    <w:rsid w:val="7E47B6EB"/>
    <w:rsid w:val="7E6324E6"/>
    <w:rsid w:val="7F3F715F"/>
    <w:rsid w:val="7F406667"/>
    <w:rsid w:val="7F8EDA72"/>
    <w:rsid w:val="7F9D8D3D"/>
    <w:rsid w:val="7FB0E3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79A48C"/>
  <w15:chartTrackingRefBased/>
  <w15:docId w15:val="{B691CC40-490F-49DE-898A-AC059A0E2BC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Mya-Rae Copeland (2511227)</dc:creator>
  <keywords/>
  <dc:description/>
  <lastModifiedBy>Mya-Rae Copeland (2511227)</lastModifiedBy>
  <revision>6</revision>
  <dcterms:created xsi:type="dcterms:W3CDTF">2026-02-23T12:21:12.1341039Z</dcterms:created>
  <dcterms:modified xsi:type="dcterms:W3CDTF">2026-03-17T11:01:18.1199827Z</dcterms:modified>
</coreProperties>
</file>