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E24CA6" w14:textId="3C0AFB68" w:rsidR="00E67F03" w:rsidRPr="00223B9B" w:rsidRDefault="00E67F03" w:rsidP="003C553B">
      <w:pPr>
        <w:jc w:val="both"/>
        <w:rPr>
          <w:rFonts w:ascii="Arial" w:hAnsi="Arial" w:cs="Arial"/>
          <w:b/>
          <w:bCs/>
          <w:sz w:val="22"/>
          <w:szCs w:val="22"/>
        </w:rPr>
      </w:pPr>
      <w:r w:rsidRPr="00223B9B">
        <w:rPr>
          <w:rFonts w:ascii="Arial" w:hAnsi="Arial" w:cs="Arial"/>
          <w:noProof/>
          <w:sz w:val="22"/>
          <w:szCs w:val="22"/>
        </w:rPr>
        <w:drawing>
          <wp:inline distT="0" distB="0" distL="0" distR="0" wp14:anchorId="57922D37" wp14:editId="29444B56">
            <wp:extent cx="1807845" cy="724535"/>
            <wp:effectExtent l="0" t="0" r="1905" b="0"/>
            <wp:docPr id="14096108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Discover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7845" cy="724535"/>
                    </a:xfrm>
                    <a:prstGeom prst="rect">
                      <a:avLst/>
                    </a:prstGeom>
                    <a:noFill/>
                    <a:ln>
                      <a:noFill/>
                    </a:ln>
                  </pic:spPr>
                </pic:pic>
              </a:graphicData>
            </a:graphic>
          </wp:inline>
        </w:drawing>
      </w:r>
    </w:p>
    <w:p w14:paraId="32C14159" w14:textId="77777777" w:rsidR="00E67F03" w:rsidRPr="00223B9B" w:rsidRDefault="00E67F03" w:rsidP="003C553B">
      <w:pPr>
        <w:jc w:val="both"/>
        <w:rPr>
          <w:rFonts w:ascii="Arial" w:hAnsi="Arial" w:cs="Arial"/>
          <w:b/>
          <w:bCs/>
          <w:sz w:val="22"/>
          <w:szCs w:val="22"/>
        </w:rPr>
      </w:pPr>
    </w:p>
    <w:p w14:paraId="2341D772" w14:textId="77777777" w:rsidR="003C553B" w:rsidRPr="00223B9B" w:rsidRDefault="003C553B" w:rsidP="003C553B">
      <w:pPr>
        <w:jc w:val="both"/>
        <w:rPr>
          <w:rFonts w:ascii="Arial" w:hAnsi="Arial" w:cs="Arial"/>
          <w:b/>
          <w:bCs/>
          <w:sz w:val="22"/>
          <w:szCs w:val="22"/>
        </w:rPr>
      </w:pPr>
    </w:p>
    <w:p w14:paraId="144B716F" w14:textId="77777777" w:rsidR="003C553B" w:rsidRPr="00223B9B" w:rsidRDefault="003C553B" w:rsidP="003C553B">
      <w:pPr>
        <w:jc w:val="both"/>
        <w:rPr>
          <w:rFonts w:ascii="Arial" w:hAnsi="Arial" w:cs="Arial"/>
          <w:b/>
          <w:bCs/>
          <w:sz w:val="22"/>
          <w:szCs w:val="22"/>
        </w:rPr>
      </w:pPr>
    </w:p>
    <w:p w14:paraId="41A6D24C" w14:textId="77777777" w:rsidR="003C553B" w:rsidRPr="00223B9B" w:rsidRDefault="003C553B" w:rsidP="003C553B">
      <w:pPr>
        <w:jc w:val="both"/>
        <w:rPr>
          <w:rFonts w:ascii="Arial" w:hAnsi="Arial" w:cs="Arial"/>
          <w:b/>
          <w:bCs/>
          <w:sz w:val="22"/>
          <w:szCs w:val="22"/>
        </w:rPr>
      </w:pPr>
    </w:p>
    <w:p w14:paraId="642B09F4" w14:textId="77777777" w:rsidR="003C553B" w:rsidRPr="00223B9B" w:rsidRDefault="003C553B" w:rsidP="003C553B">
      <w:pPr>
        <w:jc w:val="both"/>
        <w:rPr>
          <w:rFonts w:ascii="Arial" w:hAnsi="Arial" w:cs="Arial"/>
          <w:b/>
          <w:bCs/>
          <w:sz w:val="22"/>
          <w:szCs w:val="22"/>
        </w:rPr>
      </w:pPr>
    </w:p>
    <w:p w14:paraId="74D90C5E" w14:textId="77777777" w:rsidR="003C553B" w:rsidRPr="00223B9B" w:rsidRDefault="003C553B" w:rsidP="003C553B">
      <w:pPr>
        <w:jc w:val="both"/>
        <w:rPr>
          <w:rFonts w:ascii="Arial" w:hAnsi="Arial" w:cs="Arial"/>
          <w:b/>
          <w:bCs/>
          <w:sz w:val="22"/>
          <w:szCs w:val="22"/>
        </w:rPr>
      </w:pPr>
    </w:p>
    <w:p w14:paraId="6A8FAC06" w14:textId="77777777" w:rsidR="003C553B" w:rsidRPr="00223B9B" w:rsidRDefault="003C553B" w:rsidP="003C553B">
      <w:pPr>
        <w:jc w:val="both"/>
        <w:rPr>
          <w:rFonts w:ascii="Arial" w:hAnsi="Arial" w:cs="Arial"/>
          <w:b/>
          <w:bCs/>
          <w:sz w:val="22"/>
          <w:szCs w:val="22"/>
        </w:rPr>
      </w:pPr>
    </w:p>
    <w:p w14:paraId="32272A39" w14:textId="77777777" w:rsidR="002D4AC5" w:rsidRPr="00223B9B" w:rsidRDefault="002D4AC5" w:rsidP="003C553B">
      <w:pPr>
        <w:jc w:val="both"/>
        <w:rPr>
          <w:rFonts w:ascii="Arial" w:hAnsi="Arial" w:cs="Arial"/>
          <w:b/>
          <w:bCs/>
          <w:sz w:val="22"/>
          <w:szCs w:val="22"/>
        </w:rPr>
      </w:pPr>
      <w:r w:rsidRPr="00223B9B">
        <w:rPr>
          <w:rFonts w:ascii="Arial" w:hAnsi="Arial" w:cs="Arial"/>
          <w:b/>
          <w:bCs/>
          <w:sz w:val="22"/>
          <w:szCs w:val="22"/>
          <w:lang w:val="nl-NL"/>
        </w:rPr>
        <w:t>Module name</w:t>
      </w:r>
      <w:r w:rsidRPr="00223B9B">
        <w:rPr>
          <w:rFonts w:ascii="Arial" w:hAnsi="Arial" w:cs="Arial"/>
          <w:b/>
          <w:bCs/>
          <w:sz w:val="22"/>
          <w:szCs w:val="22"/>
          <w:lang w:val="en-US"/>
        </w:rPr>
        <w:t>: Introduction to Health and Social Care</w:t>
      </w:r>
      <w:r w:rsidRPr="00223B9B">
        <w:rPr>
          <w:rFonts w:ascii="Arial" w:hAnsi="Arial" w:cs="Arial"/>
          <w:b/>
          <w:bCs/>
          <w:sz w:val="22"/>
          <w:szCs w:val="22"/>
        </w:rPr>
        <w:t> </w:t>
      </w:r>
    </w:p>
    <w:p w14:paraId="238B9E4E" w14:textId="77777777" w:rsidR="002D4AC5" w:rsidRPr="00223B9B" w:rsidRDefault="002D4AC5" w:rsidP="003C553B">
      <w:pPr>
        <w:jc w:val="both"/>
        <w:rPr>
          <w:rFonts w:ascii="Arial" w:hAnsi="Arial" w:cs="Arial"/>
          <w:b/>
          <w:bCs/>
          <w:sz w:val="22"/>
          <w:szCs w:val="22"/>
        </w:rPr>
      </w:pPr>
      <w:r w:rsidRPr="00223B9B">
        <w:rPr>
          <w:rFonts w:ascii="Arial" w:hAnsi="Arial" w:cs="Arial"/>
          <w:b/>
          <w:bCs/>
          <w:sz w:val="22"/>
          <w:szCs w:val="22"/>
          <w:lang w:val="en-US"/>
        </w:rPr>
        <w:t>Module code: LCHS4003</w:t>
      </w:r>
      <w:r w:rsidRPr="00223B9B">
        <w:rPr>
          <w:rFonts w:ascii="Arial" w:hAnsi="Arial" w:cs="Arial"/>
          <w:b/>
          <w:bCs/>
          <w:sz w:val="22"/>
          <w:szCs w:val="22"/>
        </w:rPr>
        <w:t> </w:t>
      </w:r>
    </w:p>
    <w:p w14:paraId="3E44E8C2" w14:textId="77777777" w:rsidR="002D4AC5" w:rsidRPr="00223B9B" w:rsidRDefault="002D4AC5" w:rsidP="003C553B">
      <w:pPr>
        <w:jc w:val="both"/>
        <w:rPr>
          <w:rFonts w:ascii="Arial" w:hAnsi="Arial" w:cs="Arial"/>
          <w:b/>
          <w:bCs/>
          <w:sz w:val="22"/>
          <w:szCs w:val="22"/>
        </w:rPr>
      </w:pPr>
      <w:r w:rsidRPr="00223B9B">
        <w:rPr>
          <w:rFonts w:ascii="Arial" w:hAnsi="Arial" w:cs="Arial"/>
          <w:b/>
          <w:bCs/>
          <w:sz w:val="22"/>
          <w:szCs w:val="22"/>
          <w:lang w:val="nl-NL"/>
        </w:rPr>
        <w:t>Student name: Gila Serrote</w:t>
      </w:r>
      <w:r w:rsidRPr="00223B9B">
        <w:rPr>
          <w:rFonts w:ascii="Arial" w:hAnsi="Arial" w:cs="Arial"/>
          <w:b/>
          <w:bCs/>
          <w:sz w:val="22"/>
          <w:szCs w:val="22"/>
        </w:rPr>
        <w:t> </w:t>
      </w:r>
    </w:p>
    <w:p w14:paraId="74A22CD2" w14:textId="77777777" w:rsidR="002D4AC5" w:rsidRPr="00223B9B" w:rsidRDefault="002D4AC5" w:rsidP="003C553B">
      <w:pPr>
        <w:jc w:val="both"/>
        <w:rPr>
          <w:rFonts w:ascii="Arial" w:hAnsi="Arial" w:cs="Arial"/>
          <w:b/>
          <w:bCs/>
          <w:sz w:val="22"/>
          <w:szCs w:val="22"/>
        </w:rPr>
      </w:pPr>
      <w:r w:rsidRPr="00223B9B">
        <w:rPr>
          <w:rFonts w:ascii="Arial" w:hAnsi="Arial" w:cs="Arial"/>
          <w:b/>
          <w:bCs/>
          <w:sz w:val="22"/>
          <w:szCs w:val="22"/>
          <w:lang w:val="nl-NL"/>
        </w:rPr>
        <w:t>Student ID: 2510697</w:t>
      </w:r>
      <w:r w:rsidRPr="00223B9B">
        <w:rPr>
          <w:rFonts w:ascii="Arial" w:hAnsi="Arial" w:cs="Arial"/>
          <w:b/>
          <w:bCs/>
          <w:sz w:val="22"/>
          <w:szCs w:val="22"/>
        </w:rPr>
        <w:t> </w:t>
      </w:r>
    </w:p>
    <w:p w14:paraId="0C9E6609" w14:textId="77777777" w:rsidR="002D4AC5" w:rsidRPr="00223B9B" w:rsidRDefault="002D4AC5" w:rsidP="003C553B">
      <w:pPr>
        <w:jc w:val="both"/>
        <w:rPr>
          <w:rFonts w:ascii="Arial" w:hAnsi="Arial" w:cs="Arial"/>
          <w:b/>
          <w:bCs/>
          <w:sz w:val="22"/>
          <w:szCs w:val="22"/>
        </w:rPr>
      </w:pPr>
      <w:r w:rsidRPr="00223B9B">
        <w:rPr>
          <w:rFonts w:ascii="Arial" w:hAnsi="Arial" w:cs="Arial"/>
          <w:b/>
          <w:bCs/>
          <w:sz w:val="22"/>
          <w:szCs w:val="22"/>
        </w:rPr>
        <w:t> </w:t>
      </w:r>
    </w:p>
    <w:p w14:paraId="799C2A6B" w14:textId="401047E4" w:rsidR="00FD3D86" w:rsidRPr="00223B9B" w:rsidRDefault="002D4AC5" w:rsidP="003C553B">
      <w:pPr>
        <w:jc w:val="both"/>
        <w:rPr>
          <w:rFonts w:ascii="Arial" w:hAnsi="Arial" w:cs="Arial"/>
          <w:b/>
          <w:bCs/>
          <w:sz w:val="22"/>
          <w:szCs w:val="22"/>
        </w:rPr>
      </w:pPr>
      <w:r w:rsidRPr="00223B9B">
        <w:rPr>
          <w:rFonts w:ascii="Arial" w:hAnsi="Arial" w:cs="Arial"/>
          <w:b/>
          <w:bCs/>
          <w:sz w:val="22"/>
          <w:szCs w:val="22"/>
          <w:lang w:val="en-US"/>
        </w:rPr>
        <w:t xml:space="preserve">Lecturer’s name: Dr. </w:t>
      </w:r>
      <w:r w:rsidRPr="00223B9B">
        <w:rPr>
          <w:rFonts w:ascii="Arial" w:hAnsi="Arial" w:cs="Arial"/>
          <w:sz w:val="22"/>
          <w:szCs w:val="22"/>
          <w:lang w:val="en-US"/>
        </w:rPr>
        <w:t>Eleni</w:t>
      </w:r>
      <w:r w:rsidR="00FD3D86" w:rsidRPr="00223B9B">
        <w:rPr>
          <w:rFonts w:ascii="Arial" w:hAnsi="Arial" w:cs="Arial"/>
          <w:sz w:val="22"/>
          <w:szCs w:val="22"/>
          <w:lang w:val="en-US"/>
        </w:rPr>
        <w:t xml:space="preserve"> </w:t>
      </w:r>
      <w:proofErr w:type="spellStart"/>
      <w:r w:rsidR="00FD3D86" w:rsidRPr="00223B9B">
        <w:rPr>
          <w:rFonts w:ascii="Arial" w:hAnsi="Arial" w:cs="Arial"/>
          <w:sz w:val="22"/>
          <w:szCs w:val="22"/>
          <w:lang w:val="en-US"/>
        </w:rPr>
        <w:t>Koutsogeorgou</w:t>
      </w:r>
      <w:proofErr w:type="spellEnd"/>
      <w:r w:rsidR="00FD3D86" w:rsidRPr="00223B9B">
        <w:rPr>
          <w:rFonts w:ascii="Arial" w:hAnsi="Arial" w:cs="Arial"/>
          <w:sz w:val="22"/>
          <w:szCs w:val="22"/>
          <w:lang w:val="en-US"/>
        </w:rPr>
        <w:t xml:space="preserve"> Andreou</w:t>
      </w:r>
      <w:r w:rsidRPr="00223B9B">
        <w:rPr>
          <w:rFonts w:ascii="Arial" w:hAnsi="Arial" w:cs="Arial"/>
          <w:b/>
          <w:bCs/>
          <w:sz w:val="22"/>
          <w:szCs w:val="22"/>
          <w:lang w:val="en-US"/>
        </w:rPr>
        <w:t xml:space="preserve"> </w:t>
      </w:r>
    </w:p>
    <w:p w14:paraId="33BD108E" w14:textId="5CEE68AA" w:rsidR="002D4AC5" w:rsidRPr="00223B9B" w:rsidRDefault="002D4AC5" w:rsidP="003C553B">
      <w:pPr>
        <w:jc w:val="both"/>
        <w:rPr>
          <w:rFonts w:ascii="Arial" w:hAnsi="Arial" w:cs="Arial"/>
          <w:b/>
          <w:bCs/>
          <w:sz w:val="22"/>
          <w:szCs w:val="22"/>
        </w:rPr>
      </w:pPr>
    </w:p>
    <w:p w14:paraId="5A30FC85" w14:textId="77777777" w:rsidR="00E67F03" w:rsidRPr="00223B9B" w:rsidRDefault="00E67F03" w:rsidP="003C553B">
      <w:pPr>
        <w:jc w:val="both"/>
        <w:rPr>
          <w:rFonts w:ascii="Arial" w:hAnsi="Arial" w:cs="Arial"/>
          <w:b/>
          <w:bCs/>
          <w:sz w:val="22"/>
          <w:szCs w:val="22"/>
        </w:rPr>
      </w:pPr>
    </w:p>
    <w:p w14:paraId="54E4F4E8" w14:textId="77777777" w:rsidR="00E67F03" w:rsidRPr="00223B9B" w:rsidRDefault="00E67F03" w:rsidP="003C553B">
      <w:pPr>
        <w:jc w:val="both"/>
        <w:rPr>
          <w:rFonts w:ascii="Arial" w:hAnsi="Arial" w:cs="Arial"/>
          <w:b/>
          <w:bCs/>
          <w:sz w:val="22"/>
          <w:szCs w:val="22"/>
        </w:rPr>
      </w:pPr>
    </w:p>
    <w:p w14:paraId="48ADF173" w14:textId="77777777" w:rsidR="00E67F03" w:rsidRPr="00223B9B" w:rsidRDefault="00E67F03" w:rsidP="003C553B">
      <w:pPr>
        <w:jc w:val="both"/>
        <w:rPr>
          <w:rFonts w:ascii="Arial" w:hAnsi="Arial" w:cs="Arial"/>
          <w:b/>
          <w:bCs/>
          <w:sz w:val="22"/>
          <w:szCs w:val="22"/>
        </w:rPr>
      </w:pPr>
    </w:p>
    <w:p w14:paraId="391C3D23" w14:textId="77777777" w:rsidR="00E67F03" w:rsidRPr="00223B9B" w:rsidRDefault="00E67F03" w:rsidP="003C553B">
      <w:pPr>
        <w:jc w:val="both"/>
        <w:rPr>
          <w:rFonts w:ascii="Arial" w:hAnsi="Arial" w:cs="Arial"/>
          <w:b/>
          <w:bCs/>
          <w:sz w:val="22"/>
          <w:szCs w:val="22"/>
        </w:rPr>
      </w:pPr>
    </w:p>
    <w:p w14:paraId="523D847C" w14:textId="77777777" w:rsidR="00E67F03" w:rsidRPr="00223B9B" w:rsidRDefault="00E67F03" w:rsidP="003C553B">
      <w:pPr>
        <w:jc w:val="both"/>
        <w:rPr>
          <w:rFonts w:ascii="Arial" w:hAnsi="Arial" w:cs="Arial"/>
          <w:b/>
          <w:bCs/>
          <w:sz w:val="22"/>
          <w:szCs w:val="22"/>
        </w:rPr>
      </w:pPr>
    </w:p>
    <w:p w14:paraId="178EFD12" w14:textId="77777777" w:rsidR="00E67F03" w:rsidRPr="00223B9B" w:rsidRDefault="00E67F03" w:rsidP="003C553B">
      <w:pPr>
        <w:jc w:val="both"/>
        <w:rPr>
          <w:rFonts w:ascii="Arial" w:hAnsi="Arial" w:cs="Arial"/>
          <w:b/>
          <w:bCs/>
          <w:sz w:val="22"/>
          <w:szCs w:val="22"/>
        </w:rPr>
      </w:pPr>
    </w:p>
    <w:p w14:paraId="100A2DC3" w14:textId="77777777" w:rsidR="00E67F03" w:rsidRPr="00223B9B" w:rsidRDefault="00E67F03" w:rsidP="003C553B">
      <w:pPr>
        <w:jc w:val="both"/>
        <w:rPr>
          <w:rFonts w:ascii="Arial" w:hAnsi="Arial" w:cs="Arial"/>
          <w:b/>
          <w:bCs/>
          <w:sz w:val="22"/>
          <w:szCs w:val="22"/>
        </w:rPr>
      </w:pPr>
    </w:p>
    <w:p w14:paraId="5F7E1283" w14:textId="77777777" w:rsidR="00E67F03" w:rsidRPr="00223B9B" w:rsidRDefault="00E67F03" w:rsidP="003C553B">
      <w:pPr>
        <w:jc w:val="both"/>
        <w:rPr>
          <w:rFonts w:ascii="Arial" w:hAnsi="Arial" w:cs="Arial"/>
          <w:b/>
          <w:bCs/>
          <w:sz w:val="22"/>
          <w:szCs w:val="22"/>
        </w:rPr>
      </w:pPr>
    </w:p>
    <w:p w14:paraId="057E1F59" w14:textId="2E8630DE" w:rsidR="003A2D2F" w:rsidRPr="00223B9B" w:rsidRDefault="003A2D2F" w:rsidP="003C553B">
      <w:pPr>
        <w:jc w:val="both"/>
        <w:rPr>
          <w:rFonts w:ascii="Arial" w:hAnsi="Arial" w:cs="Arial"/>
          <w:b/>
          <w:bCs/>
          <w:sz w:val="22"/>
          <w:szCs w:val="22"/>
        </w:rPr>
      </w:pPr>
    </w:p>
    <w:p w14:paraId="288CE213" w14:textId="77777777" w:rsidR="00FD3D86" w:rsidRPr="00223B9B" w:rsidRDefault="00FD3D86" w:rsidP="003C553B">
      <w:pPr>
        <w:jc w:val="both"/>
        <w:rPr>
          <w:rFonts w:ascii="Arial" w:hAnsi="Arial" w:cs="Arial"/>
          <w:b/>
          <w:bCs/>
          <w:sz w:val="22"/>
          <w:szCs w:val="22"/>
        </w:rPr>
      </w:pPr>
    </w:p>
    <w:p w14:paraId="3895CB2A" w14:textId="77777777" w:rsidR="00FD3D86" w:rsidRPr="00223B9B" w:rsidRDefault="00FD3D86" w:rsidP="003C553B">
      <w:pPr>
        <w:jc w:val="both"/>
        <w:rPr>
          <w:rFonts w:ascii="Arial" w:hAnsi="Arial" w:cs="Arial"/>
          <w:b/>
          <w:bCs/>
          <w:sz w:val="22"/>
          <w:szCs w:val="22"/>
        </w:rPr>
      </w:pPr>
    </w:p>
    <w:p w14:paraId="439C5222" w14:textId="77777777" w:rsidR="00FD3D86" w:rsidRPr="00223B9B" w:rsidRDefault="00FD3D86" w:rsidP="003C553B">
      <w:pPr>
        <w:jc w:val="both"/>
        <w:rPr>
          <w:rFonts w:ascii="Arial" w:hAnsi="Arial" w:cs="Arial"/>
          <w:b/>
          <w:bCs/>
          <w:sz w:val="22"/>
          <w:szCs w:val="22"/>
        </w:rPr>
      </w:pPr>
    </w:p>
    <w:p w14:paraId="44085549" w14:textId="77777777" w:rsidR="00FD3D86" w:rsidRPr="00223B9B" w:rsidRDefault="00FD3D86" w:rsidP="003C553B">
      <w:pPr>
        <w:jc w:val="both"/>
        <w:rPr>
          <w:rFonts w:ascii="Arial" w:hAnsi="Arial" w:cs="Arial"/>
          <w:b/>
          <w:bCs/>
          <w:sz w:val="22"/>
          <w:szCs w:val="22"/>
        </w:rPr>
      </w:pPr>
    </w:p>
    <w:p w14:paraId="79681EAC" w14:textId="77777777" w:rsidR="00FD3D86" w:rsidRPr="00223B9B" w:rsidRDefault="00FD3D86" w:rsidP="003C553B">
      <w:pPr>
        <w:jc w:val="both"/>
        <w:rPr>
          <w:rFonts w:ascii="Arial" w:hAnsi="Arial" w:cs="Arial"/>
          <w:b/>
          <w:bCs/>
          <w:sz w:val="22"/>
          <w:szCs w:val="22"/>
        </w:rPr>
      </w:pPr>
    </w:p>
    <w:p w14:paraId="50F795C1" w14:textId="463246AC" w:rsidR="002C44FA" w:rsidRPr="00223B9B" w:rsidRDefault="002C44FA" w:rsidP="003C553B">
      <w:pPr>
        <w:jc w:val="both"/>
        <w:rPr>
          <w:rFonts w:ascii="Arial" w:hAnsi="Arial" w:cs="Arial"/>
          <w:b/>
          <w:bCs/>
          <w:sz w:val="22"/>
          <w:szCs w:val="22"/>
        </w:rPr>
      </w:pPr>
      <w:r w:rsidRPr="00223B9B">
        <w:rPr>
          <w:rFonts w:ascii="Arial" w:hAnsi="Arial" w:cs="Arial"/>
          <w:b/>
          <w:bCs/>
          <w:sz w:val="22"/>
          <w:szCs w:val="22"/>
        </w:rPr>
        <w:lastRenderedPageBreak/>
        <w:t>Table of contents</w:t>
      </w:r>
      <w:r w:rsidR="00251DAC" w:rsidRPr="00223B9B">
        <w:rPr>
          <w:rFonts w:ascii="Arial" w:hAnsi="Arial" w:cs="Arial"/>
          <w:b/>
          <w:bCs/>
          <w:sz w:val="22"/>
          <w:szCs w:val="22"/>
        </w:rPr>
        <w:t>……………………………………………………</w:t>
      </w:r>
      <w:r w:rsidR="000F5339" w:rsidRPr="00223B9B">
        <w:rPr>
          <w:rFonts w:ascii="Arial" w:hAnsi="Arial" w:cs="Arial"/>
          <w:b/>
          <w:bCs/>
          <w:sz w:val="22"/>
          <w:szCs w:val="22"/>
        </w:rPr>
        <w:t xml:space="preserve"> page</w:t>
      </w:r>
      <w:r w:rsidR="00D979AB" w:rsidRPr="00223B9B">
        <w:rPr>
          <w:rFonts w:ascii="Arial" w:hAnsi="Arial" w:cs="Arial"/>
          <w:b/>
          <w:bCs/>
          <w:sz w:val="22"/>
          <w:szCs w:val="22"/>
        </w:rPr>
        <w:t>s</w:t>
      </w:r>
      <w:r w:rsidR="000F5339" w:rsidRPr="00223B9B">
        <w:rPr>
          <w:rFonts w:ascii="Arial" w:hAnsi="Arial" w:cs="Arial"/>
          <w:b/>
          <w:bCs/>
          <w:sz w:val="22"/>
          <w:szCs w:val="22"/>
        </w:rPr>
        <w:t xml:space="preserve"> 2</w:t>
      </w:r>
    </w:p>
    <w:p w14:paraId="1CD75C38" w14:textId="5436A890" w:rsidR="00811F65" w:rsidRPr="00223B9B" w:rsidRDefault="000F5339" w:rsidP="00811F65">
      <w:pPr>
        <w:jc w:val="both"/>
        <w:rPr>
          <w:rFonts w:ascii="Arial" w:hAnsi="Arial" w:cs="Arial"/>
          <w:b/>
          <w:bCs/>
          <w:sz w:val="22"/>
          <w:szCs w:val="22"/>
        </w:rPr>
      </w:pPr>
      <w:r w:rsidRPr="00223B9B">
        <w:rPr>
          <w:rFonts w:ascii="Arial" w:hAnsi="Arial" w:cs="Arial"/>
          <w:b/>
          <w:bCs/>
          <w:sz w:val="22"/>
          <w:szCs w:val="22"/>
        </w:rPr>
        <w:t>Introduction</w:t>
      </w:r>
      <w:r w:rsidR="00251DAC" w:rsidRPr="00223B9B">
        <w:rPr>
          <w:rFonts w:ascii="Arial" w:hAnsi="Arial" w:cs="Arial"/>
          <w:b/>
          <w:bCs/>
          <w:sz w:val="22"/>
          <w:szCs w:val="22"/>
        </w:rPr>
        <w:t>……………………………………………………………</w:t>
      </w:r>
      <w:r w:rsidR="0065683D" w:rsidRPr="00223B9B">
        <w:rPr>
          <w:rFonts w:ascii="Arial" w:hAnsi="Arial" w:cs="Arial"/>
          <w:b/>
          <w:bCs/>
          <w:sz w:val="22"/>
          <w:szCs w:val="22"/>
        </w:rPr>
        <w:t xml:space="preserve"> </w:t>
      </w:r>
      <w:r w:rsidR="00D979AB" w:rsidRPr="00223B9B">
        <w:rPr>
          <w:rFonts w:ascii="Arial" w:hAnsi="Arial" w:cs="Arial"/>
          <w:b/>
          <w:bCs/>
          <w:sz w:val="22"/>
          <w:szCs w:val="22"/>
        </w:rPr>
        <w:t>…</w:t>
      </w:r>
      <w:proofErr w:type="gramStart"/>
      <w:r w:rsidR="00D979AB" w:rsidRPr="00223B9B">
        <w:rPr>
          <w:rFonts w:ascii="Arial" w:hAnsi="Arial" w:cs="Arial"/>
          <w:b/>
          <w:bCs/>
          <w:sz w:val="22"/>
          <w:szCs w:val="22"/>
        </w:rPr>
        <w:t>…..</w:t>
      </w:r>
      <w:proofErr w:type="gramEnd"/>
      <w:r w:rsidR="0065683D" w:rsidRPr="00223B9B">
        <w:rPr>
          <w:rFonts w:ascii="Arial" w:hAnsi="Arial" w:cs="Arial"/>
          <w:b/>
          <w:bCs/>
          <w:sz w:val="22"/>
          <w:szCs w:val="22"/>
        </w:rPr>
        <w:t>3</w:t>
      </w:r>
    </w:p>
    <w:p w14:paraId="15765596" w14:textId="2F9F1C40" w:rsidR="00811F65" w:rsidRPr="00223B9B" w:rsidRDefault="00811F65" w:rsidP="00811F65">
      <w:pPr>
        <w:jc w:val="both"/>
        <w:rPr>
          <w:rFonts w:ascii="Arial" w:hAnsi="Arial" w:cs="Arial"/>
          <w:b/>
          <w:bCs/>
          <w:sz w:val="22"/>
          <w:szCs w:val="22"/>
        </w:rPr>
      </w:pPr>
      <w:r w:rsidRPr="00223B9B">
        <w:rPr>
          <w:rFonts w:ascii="Arial" w:hAnsi="Arial" w:cs="Arial"/>
          <w:b/>
          <w:bCs/>
          <w:sz w:val="22"/>
          <w:szCs w:val="22"/>
        </w:rPr>
        <w:t>Importance of effective communication</w:t>
      </w:r>
      <w:r w:rsidR="00D979AB" w:rsidRPr="00223B9B">
        <w:rPr>
          <w:rFonts w:ascii="Arial" w:hAnsi="Arial" w:cs="Arial"/>
          <w:b/>
          <w:bCs/>
          <w:sz w:val="22"/>
          <w:szCs w:val="22"/>
        </w:rPr>
        <w:t>………………………….</w:t>
      </w:r>
      <w:r w:rsidRPr="00223B9B">
        <w:rPr>
          <w:rFonts w:ascii="Arial" w:hAnsi="Arial" w:cs="Arial"/>
          <w:b/>
          <w:bCs/>
          <w:sz w:val="22"/>
          <w:szCs w:val="22"/>
        </w:rPr>
        <w:t xml:space="preserve"> </w:t>
      </w:r>
      <w:r w:rsidR="00D979AB" w:rsidRPr="00223B9B">
        <w:rPr>
          <w:rFonts w:ascii="Arial" w:hAnsi="Arial" w:cs="Arial"/>
          <w:b/>
          <w:bCs/>
          <w:sz w:val="22"/>
          <w:szCs w:val="22"/>
        </w:rPr>
        <w:t>…</w:t>
      </w:r>
      <w:proofErr w:type="gramStart"/>
      <w:r w:rsidR="00D979AB" w:rsidRPr="00223B9B">
        <w:rPr>
          <w:rFonts w:ascii="Arial" w:hAnsi="Arial" w:cs="Arial"/>
          <w:b/>
          <w:bCs/>
          <w:sz w:val="22"/>
          <w:szCs w:val="22"/>
        </w:rPr>
        <w:t>…..</w:t>
      </w:r>
      <w:proofErr w:type="gramEnd"/>
      <w:r w:rsidRPr="00223B9B">
        <w:rPr>
          <w:rFonts w:ascii="Arial" w:hAnsi="Arial" w:cs="Arial"/>
          <w:b/>
          <w:bCs/>
          <w:sz w:val="22"/>
          <w:szCs w:val="22"/>
        </w:rPr>
        <w:t>3</w:t>
      </w:r>
    </w:p>
    <w:p w14:paraId="4DC2DF75" w14:textId="63DA87D7" w:rsidR="00FD3D86" w:rsidRPr="00223B9B" w:rsidRDefault="00811F65" w:rsidP="00811F65">
      <w:pPr>
        <w:jc w:val="both"/>
        <w:rPr>
          <w:rFonts w:ascii="Arial" w:hAnsi="Arial" w:cs="Arial"/>
          <w:b/>
          <w:bCs/>
          <w:sz w:val="22"/>
          <w:szCs w:val="22"/>
        </w:rPr>
      </w:pPr>
      <w:r w:rsidRPr="00223B9B">
        <w:rPr>
          <w:rFonts w:ascii="Arial" w:hAnsi="Arial" w:cs="Arial"/>
          <w:b/>
          <w:bCs/>
          <w:noProof/>
          <w:sz w:val="22"/>
          <w:szCs w:val="22"/>
        </w:rPr>
        <w:t>Importance of good administrative skills</w:t>
      </w:r>
      <w:r w:rsidR="00D979AB" w:rsidRPr="00223B9B">
        <w:rPr>
          <w:rFonts w:ascii="Arial" w:hAnsi="Arial" w:cs="Arial"/>
          <w:b/>
          <w:bCs/>
          <w:noProof/>
          <w:sz w:val="22"/>
          <w:szCs w:val="22"/>
        </w:rPr>
        <w:t>……………………………….</w:t>
      </w:r>
      <w:r w:rsidRPr="00223B9B">
        <w:rPr>
          <w:rFonts w:ascii="Arial" w:hAnsi="Arial" w:cs="Arial"/>
          <w:b/>
          <w:bCs/>
          <w:noProof/>
          <w:sz w:val="22"/>
          <w:szCs w:val="22"/>
        </w:rPr>
        <w:t xml:space="preserve"> 4</w:t>
      </w:r>
    </w:p>
    <w:p w14:paraId="475BFB3C" w14:textId="5E490D29" w:rsidR="00FD3D86" w:rsidRPr="00223B9B" w:rsidRDefault="00811F65" w:rsidP="003C553B">
      <w:pPr>
        <w:jc w:val="both"/>
        <w:rPr>
          <w:rFonts w:ascii="Arial" w:hAnsi="Arial" w:cs="Arial"/>
          <w:b/>
          <w:bCs/>
          <w:sz w:val="22"/>
          <w:szCs w:val="22"/>
        </w:rPr>
      </w:pPr>
      <w:r w:rsidRPr="00223B9B">
        <w:rPr>
          <w:rFonts w:ascii="Arial" w:hAnsi="Arial" w:cs="Arial"/>
          <w:b/>
          <w:bCs/>
          <w:sz w:val="22"/>
          <w:szCs w:val="22"/>
        </w:rPr>
        <w:t xml:space="preserve">Importance of working collaboratively </w:t>
      </w:r>
      <w:r w:rsidR="00D979AB" w:rsidRPr="00223B9B">
        <w:rPr>
          <w:rFonts w:ascii="Arial" w:hAnsi="Arial" w:cs="Arial"/>
          <w:b/>
          <w:bCs/>
          <w:sz w:val="22"/>
          <w:szCs w:val="22"/>
        </w:rPr>
        <w:t>………………………………</w:t>
      </w:r>
      <w:proofErr w:type="gramStart"/>
      <w:r w:rsidR="00D979AB" w:rsidRPr="00223B9B">
        <w:rPr>
          <w:rFonts w:ascii="Arial" w:hAnsi="Arial" w:cs="Arial"/>
          <w:b/>
          <w:bCs/>
          <w:sz w:val="22"/>
          <w:szCs w:val="22"/>
        </w:rPr>
        <w:t>…..</w:t>
      </w:r>
      <w:proofErr w:type="gramEnd"/>
      <w:r w:rsidRPr="00223B9B">
        <w:rPr>
          <w:rFonts w:ascii="Arial" w:hAnsi="Arial" w:cs="Arial"/>
          <w:b/>
          <w:bCs/>
          <w:sz w:val="22"/>
          <w:szCs w:val="22"/>
        </w:rPr>
        <w:t>5</w:t>
      </w:r>
    </w:p>
    <w:p w14:paraId="02BC80B2" w14:textId="7967AB06" w:rsidR="00D63B88" w:rsidRPr="00223B9B" w:rsidRDefault="00811F65" w:rsidP="003C553B">
      <w:pPr>
        <w:jc w:val="both"/>
        <w:rPr>
          <w:rFonts w:ascii="Arial" w:hAnsi="Arial" w:cs="Arial"/>
          <w:b/>
          <w:bCs/>
          <w:sz w:val="22"/>
          <w:szCs w:val="22"/>
        </w:rPr>
      </w:pPr>
      <w:r w:rsidRPr="00223B9B">
        <w:rPr>
          <w:rFonts w:ascii="Arial" w:hAnsi="Arial" w:cs="Arial"/>
          <w:b/>
          <w:bCs/>
          <w:sz w:val="22"/>
          <w:szCs w:val="22"/>
        </w:rPr>
        <w:t>Conclusion</w:t>
      </w:r>
      <w:r w:rsidR="00D979AB" w:rsidRPr="00223B9B">
        <w:rPr>
          <w:rFonts w:ascii="Arial" w:hAnsi="Arial" w:cs="Arial"/>
          <w:b/>
          <w:bCs/>
          <w:sz w:val="22"/>
          <w:szCs w:val="22"/>
        </w:rPr>
        <w:t>…………………………………………………………………….</w:t>
      </w:r>
      <w:r w:rsidRPr="00223B9B">
        <w:rPr>
          <w:rFonts w:ascii="Arial" w:hAnsi="Arial" w:cs="Arial"/>
          <w:b/>
          <w:bCs/>
          <w:sz w:val="22"/>
          <w:szCs w:val="22"/>
        </w:rPr>
        <w:t xml:space="preserve"> 6</w:t>
      </w:r>
    </w:p>
    <w:p w14:paraId="2062DF4A" w14:textId="219CEA12" w:rsidR="00D63B88" w:rsidRPr="00223B9B" w:rsidRDefault="00811F65" w:rsidP="003C553B">
      <w:pPr>
        <w:jc w:val="both"/>
        <w:rPr>
          <w:rFonts w:ascii="Arial" w:hAnsi="Arial" w:cs="Arial"/>
          <w:b/>
          <w:bCs/>
          <w:sz w:val="22"/>
          <w:szCs w:val="22"/>
        </w:rPr>
      </w:pPr>
      <w:r w:rsidRPr="00223B9B">
        <w:rPr>
          <w:rFonts w:ascii="Arial" w:hAnsi="Arial" w:cs="Arial"/>
          <w:b/>
          <w:bCs/>
          <w:sz w:val="22"/>
          <w:szCs w:val="22"/>
        </w:rPr>
        <w:t>References</w:t>
      </w:r>
      <w:r w:rsidR="00D979AB" w:rsidRPr="00223B9B">
        <w:rPr>
          <w:rFonts w:ascii="Arial" w:hAnsi="Arial" w:cs="Arial"/>
          <w:b/>
          <w:bCs/>
          <w:sz w:val="22"/>
          <w:szCs w:val="22"/>
        </w:rPr>
        <w:t>…………………………………………………………………</w:t>
      </w:r>
      <w:proofErr w:type="gramStart"/>
      <w:r w:rsidR="00D979AB" w:rsidRPr="00223B9B">
        <w:rPr>
          <w:rFonts w:ascii="Arial" w:hAnsi="Arial" w:cs="Arial"/>
          <w:b/>
          <w:bCs/>
          <w:sz w:val="22"/>
          <w:szCs w:val="22"/>
        </w:rPr>
        <w:t>…..</w:t>
      </w:r>
      <w:proofErr w:type="gramEnd"/>
      <w:r w:rsidRPr="00223B9B">
        <w:rPr>
          <w:rFonts w:ascii="Arial" w:hAnsi="Arial" w:cs="Arial"/>
          <w:b/>
          <w:bCs/>
          <w:sz w:val="22"/>
          <w:szCs w:val="22"/>
        </w:rPr>
        <w:t xml:space="preserve"> 7</w:t>
      </w:r>
    </w:p>
    <w:p w14:paraId="07AF767B" w14:textId="77777777" w:rsidR="00FD3D86" w:rsidRPr="00223B9B" w:rsidRDefault="00FD3D86" w:rsidP="003C553B">
      <w:pPr>
        <w:jc w:val="both"/>
        <w:rPr>
          <w:rFonts w:ascii="Arial" w:hAnsi="Arial" w:cs="Arial"/>
          <w:b/>
          <w:bCs/>
          <w:sz w:val="22"/>
          <w:szCs w:val="22"/>
        </w:rPr>
      </w:pPr>
    </w:p>
    <w:p w14:paraId="1F98B683" w14:textId="77777777" w:rsidR="00D71A13" w:rsidRPr="00223B9B" w:rsidRDefault="00D71A13" w:rsidP="003C553B">
      <w:pPr>
        <w:jc w:val="both"/>
        <w:rPr>
          <w:rFonts w:ascii="Arial" w:hAnsi="Arial" w:cs="Arial"/>
          <w:b/>
          <w:bCs/>
          <w:sz w:val="22"/>
          <w:szCs w:val="22"/>
        </w:rPr>
      </w:pPr>
    </w:p>
    <w:p w14:paraId="1A0760F8" w14:textId="77777777" w:rsidR="00D71A13" w:rsidRPr="00223B9B" w:rsidRDefault="00D71A13" w:rsidP="003C553B">
      <w:pPr>
        <w:jc w:val="both"/>
        <w:rPr>
          <w:rFonts w:ascii="Arial" w:hAnsi="Arial" w:cs="Arial"/>
          <w:b/>
          <w:bCs/>
          <w:sz w:val="22"/>
          <w:szCs w:val="22"/>
        </w:rPr>
      </w:pPr>
    </w:p>
    <w:p w14:paraId="691F2903" w14:textId="77777777" w:rsidR="00D71A13" w:rsidRPr="00223B9B" w:rsidRDefault="00D71A13" w:rsidP="003C553B">
      <w:pPr>
        <w:jc w:val="both"/>
        <w:rPr>
          <w:rFonts w:ascii="Arial" w:hAnsi="Arial" w:cs="Arial"/>
          <w:b/>
          <w:bCs/>
          <w:sz w:val="22"/>
          <w:szCs w:val="22"/>
        </w:rPr>
      </w:pPr>
    </w:p>
    <w:p w14:paraId="0F16CEF0" w14:textId="77777777" w:rsidR="00D71A13" w:rsidRPr="00223B9B" w:rsidRDefault="00D71A13" w:rsidP="003C553B">
      <w:pPr>
        <w:jc w:val="both"/>
        <w:rPr>
          <w:rFonts w:ascii="Arial" w:hAnsi="Arial" w:cs="Arial"/>
          <w:b/>
          <w:bCs/>
          <w:sz w:val="22"/>
          <w:szCs w:val="22"/>
        </w:rPr>
      </w:pPr>
    </w:p>
    <w:p w14:paraId="19C8207F" w14:textId="77777777" w:rsidR="00D71A13" w:rsidRPr="00223B9B" w:rsidRDefault="00D71A13" w:rsidP="003C553B">
      <w:pPr>
        <w:jc w:val="both"/>
        <w:rPr>
          <w:rFonts w:ascii="Arial" w:hAnsi="Arial" w:cs="Arial"/>
          <w:b/>
          <w:bCs/>
          <w:sz w:val="22"/>
          <w:szCs w:val="22"/>
        </w:rPr>
      </w:pPr>
    </w:p>
    <w:p w14:paraId="0B1151FC" w14:textId="77777777" w:rsidR="00D71A13" w:rsidRPr="00223B9B" w:rsidRDefault="00D71A13" w:rsidP="003C553B">
      <w:pPr>
        <w:jc w:val="both"/>
        <w:rPr>
          <w:rFonts w:ascii="Arial" w:hAnsi="Arial" w:cs="Arial"/>
          <w:b/>
          <w:bCs/>
          <w:sz w:val="22"/>
          <w:szCs w:val="22"/>
        </w:rPr>
      </w:pPr>
    </w:p>
    <w:p w14:paraId="621C4FBB" w14:textId="77777777" w:rsidR="00D71A13" w:rsidRPr="00223B9B" w:rsidRDefault="00D71A13" w:rsidP="003C553B">
      <w:pPr>
        <w:jc w:val="both"/>
        <w:rPr>
          <w:rFonts w:ascii="Arial" w:hAnsi="Arial" w:cs="Arial"/>
          <w:b/>
          <w:bCs/>
          <w:sz w:val="22"/>
          <w:szCs w:val="22"/>
        </w:rPr>
      </w:pPr>
    </w:p>
    <w:p w14:paraId="69659489" w14:textId="77777777" w:rsidR="00EB5D55" w:rsidRPr="00223B9B" w:rsidRDefault="00EB5D55" w:rsidP="003C553B">
      <w:pPr>
        <w:jc w:val="both"/>
        <w:rPr>
          <w:rFonts w:ascii="Arial" w:hAnsi="Arial" w:cs="Arial"/>
          <w:b/>
          <w:bCs/>
          <w:sz w:val="22"/>
          <w:szCs w:val="22"/>
        </w:rPr>
      </w:pPr>
    </w:p>
    <w:p w14:paraId="1B4FC28E" w14:textId="77777777" w:rsidR="00EB5D55" w:rsidRPr="00223B9B" w:rsidRDefault="00EB5D55" w:rsidP="003C553B">
      <w:pPr>
        <w:jc w:val="both"/>
        <w:rPr>
          <w:rFonts w:ascii="Arial" w:hAnsi="Arial" w:cs="Arial"/>
          <w:b/>
          <w:bCs/>
          <w:sz w:val="22"/>
          <w:szCs w:val="22"/>
        </w:rPr>
      </w:pPr>
    </w:p>
    <w:p w14:paraId="147FAD1B" w14:textId="77777777" w:rsidR="00EB5D55" w:rsidRPr="00223B9B" w:rsidRDefault="00EB5D55" w:rsidP="003C553B">
      <w:pPr>
        <w:jc w:val="both"/>
        <w:rPr>
          <w:rFonts w:ascii="Arial" w:hAnsi="Arial" w:cs="Arial"/>
          <w:b/>
          <w:bCs/>
          <w:sz w:val="22"/>
          <w:szCs w:val="22"/>
        </w:rPr>
      </w:pPr>
    </w:p>
    <w:p w14:paraId="5D9296C1" w14:textId="77777777" w:rsidR="00EB5D55" w:rsidRPr="00223B9B" w:rsidRDefault="00EB5D55" w:rsidP="003C553B">
      <w:pPr>
        <w:jc w:val="both"/>
        <w:rPr>
          <w:rFonts w:ascii="Arial" w:hAnsi="Arial" w:cs="Arial"/>
          <w:b/>
          <w:bCs/>
          <w:sz w:val="22"/>
          <w:szCs w:val="22"/>
        </w:rPr>
      </w:pPr>
    </w:p>
    <w:p w14:paraId="4AA2200C" w14:textId="77777777" w:rsidR="00EB5D55" w:rsidRPr="00223B9B" w:rsidRDefault="00EB5D55" w:rsidP="003C553B">
      <w:pPr>
        <w:jc w:val="both"/>
        <w:rPr>
          <w:rFonts w:ascii="Arial" w:hAnsi="Arial" w:cs="Arial"/>
          <w:b/>
          <w:bCs/>
          <w:sz w:val="22"/>
          <w:szCs w:val="22"/>
        </w:rPr>
      </w:pPr>
    </w:p>
    <w:p w14:paraId="48857239" w14:textId="77777777" w:rsidR="00EB5D55" w:rsidRPr="00223B9B" w:rsidRDefault="00EB5D55" w:rsidP="003C553B">
      <w:pPr>
        <w:jc w:val="both"/>
        <w:rPr>
          <w:rFonts w:ascii="Arial" w:hAnsi="Arial" w:cs="Arial"/>
          <w:b/>
          <w:bCs/>
          <w:sz w:val="22"/>
          <w:szCs w:val="22"/>
        </w:rPr>
      </w:pPr>
    </w:p>
    <w:p w14:paraId="2302FEC8" w14:textId="77777777" w:rsidR="00EB5D55" w:rsidRPr="00223B9B" w:rsidRDefault="00EB5D55" w:rsidP="003C553B">
      <w:pPr>
        <w:jc w:val="both"/>
        <w:rPr>
          <w:rFonts w:ascii="Arial" w:hAnsi="Arial" w:cs="Arial"/>
          <w:b/>
          <w:bCs/>
          <w:sz w:val="22"/>
          <w:szCs w:val="22"/>
        </w:rPr>
      </w:pPr>
    </w:p>
    <w:p w14:paraId="08FEBA38" w14:textId="77777777" w:rsidR="00EB5D55" w:rsidRPr="00223B9B" w:rsidRDefault="00EB5D55" w:rsidP="003C553B">
      <w:pPr>
        <w:jc w:val="both"/>
        <w:rPr>
          <w:rFonts w:ascii="Arial" w:hAnsi="Arial" w:cs="Arial"/>
          <w:b/>
          <w:bCs/>
          <w:sz w:val="22"/>
          <w:szCs w:val="22"/>
        </w:rPr>
      </w:pPr>
    </w:p>
    <w:p w14:paraId="59A25BDF" w14:textId="3B424571" w:rsidR="00E00416" w:rsidRPr="00223B9B" w:rsidRDefault="00E00416" w:rsidP="003C553B">
      <w:pPr>
        <w:jc w:val="both"/>
        <w:rPr>
          <w:rFonts w:ascii="Arial" w:hAnsi="Arial" w:cs="Arial"/>
          <w:sz w:val="22"/>
          <w:szCs w:val="22"/>
        </w:rPr>
      </w:pPr>
    </w:p>
    <w:p w14:paraId="786690E6" w14:textId="77777777" w:rsidR="00EB5D55" w:rsidRPr="00223B9B" w:rsidRDefault="00EB5D55" w:rsidP="003C553B">
      <w:pPr>
        <w:jc w:val="both"/>
        <w:rPr>
          <w:rFonts w:ascii="Arial" w:hAnsi="Arial" w:cs="Arial"/>
          <w:sz w:val="22"/>
          <w:szCs w:val="22"/>
        </w:rPr>
      </w:pPr>
    </w:p>
    <w:p w14:paraId="359BE9D0" w14:textId="77777777" w:rsidR="00EB5D55" w:rsidRPr="00223B9B" w:rsidRDefault="00EB5D55" w:rsidP="003C553B">
      <w:pPr>
        <w:jc w:val="both"/>
        <w:rPr>
          <w:rFonts w:ascii="Arial" w:hAnsi="Arial" w:cs="Arial"/>
          <w:sz w:val="22"/>
          <w:szCs w:val="22"/>
        </w:rPr>
      </w:pPr>
    </w:p>
    <w:p w14:paraId="53C484E8" w14:textId="77777777" w:rsidR="008D53F0" w:rsidRPr="00223B9B" w:rsidRDefault="008D53F0" w:rsidP="003C553B">
      <w:pPr>
        <w:jc w:val="both"/>
        <w:rPr>
          <w:rFonts w:ascii="Arial" w:hAnsi="Arial" w:cs="Arial"/>
          <w:sz w:val="22"/>
          <w:szCs w:val="22"/>
        </w:rPr>
      </w:pPr>
    </w:p>
    <w:p w14:paraId="63CAFE58" w14:textId="77777777" w:rsidR="008D53F0" w:rsidRPr="00223B9B" w:rsidRDefault="008D53F0" w:rsidP="003C553B">
      <w:pPr>
        <w:jc w:val="both"/>
        <w:rPr>
          <w:rFonts w:ascii="Arial" w:hAnsi="Arial" w:cs="Arial"/>
          <w:sz w:val="22"/>
          <w:szCs w:val="22"/>
        </w:rPr>
      </w:pPr>
    </w:p>
    <w:p w14:paraId="0FB29244" w14:textId="77777777" w:rsidR="008D53F0" w:rsidRPr="00223B9B" w:rsidRDefault="008D53F0" w:rsidP="003C553B">
      <w:pPr>
        <w:jc w:val="both"/>
        <w:rPr>
          <w:rFonts w:ascii="Arial" w:hAnsi="Arial" w:cs="Arial"/>
          <w:sz w:val="22"/>
          <w:szCs w:val="22"/>
        </w:rPr>
      </w:pPr>
    </w:p>
    <w:p w14:paraId="08AC4C9B" w14:textId="77777777" w:rsidR="00EB5D55" w:rsidRPr="00223B9B" w:rsidRDefault="00EB5D55" w:rsidP="003C553B">
      <w:pPr>
        <w:jc w:val="both"/>
        <w:rPr>
          <w:rFonts w:ascii="Arial" w:hAnsi="Arial" w:cs="Arial"/>
          <w:sz w:val="22"/>
          <w:szCs w:val="22"/>
        </w:rPr>
      </w:pPr>
    </w:p>
    <w:p w14:paraId="067E7687" w14:textId="77777777" w:rsidR="00EB5D55" w:rsidRPr="00223B9B" w:rsidRDefault="00EB5D55" w:rsidP="003C553B">
      <w:pPr>
        <w:jc w:val="both"/>
        <w:rPr>
          <w:rFonts w:ascii="Arial" w:hAnsi="Arial" w:cs="Arial"/>
          <w:sz w:val="22"/>
          <w:szCs w:val="22"/>
        </w:rPr>
      </w:pPr>
    </w:p>
    <w:p w14:paraId="4468C018" w14:textId="77777777" w:rsidR="00041018" w:rsidRPr="00041018" w:rsidRDefault="00041018" w:rsidP="00041018">
      <w:pPr>
        <w:jc w:val="both"/>
        <w:rPr>
          <w:rFonts w:ascii="Arial" w:hAnsi="Arial" w:cs="Arial"/>
          <w:sz w:val="22"/>
          <w:szCs w:val="22"/>
        </w:rPr>
      </w:pPr>
      <w:r w:rsidRPr="00041018">
        <w:rPr>
          <w:rFonts w:ascii="Arial" w:hAnsi="Arial" w:cs="Arial"/>
          <w:b/>
          <w:bCs/>
          <w:sz w:val="22"/>
          <w:szCs w:val="22"/>
        </w:rPr>
        <w:lastRenderedPageBreak/>
        <w:t>Introduction</w:t>
      </w:r>
    </w:p>
    <w:p w14:paraId="2D3187AF" w14:textId="43BC8AB3" w:rsidR="00041018" w:rsidRPr="00041018" w:rsidRDefault="00041018" w:rsidP="00041018">
      <w:pPr>
        <w:jc w:val="both"/>
        <w:rPr>
          <w:rFonts w:ascii="Arial" w:hAnsi="Arial" w:cs="Arial"/>
          <w:sz w:val="22"/>
          <w:szCs w:val="22"/>
        </w:rPr>
      </w:pPr>
      <w:r w:rsidRPr="00041018">
        <w:rPr>
          <w:rFonts w:ascii="Arial" w:hAnsi="Arial" w:cs="Arial"/>
          <w:sz w:val="22"/>
          <w:szCs w:val="22"/>
        </w:rPr>
        <w:t>This report examines the case of Mr. Ahmed, a 68-year-old male patient recovering from a stroke and currently receiving domiciliary care following hospital discharge. Effective communication, robust administrative procedures, and collaborative teamwork are essential for delivering high-quality care within health and social care settings (Nursing and Midwifery Council, 2018).</w:t>
      </w:r>
      <w:r w:rsidR="00DF093B" w:rsidRPr="00223B9B">
        <w:rPr>
          <w:rFonts w:ascii="Arial" w:hAnsi="Arial" w:cs="Arial"/>
          <w:sz w:val="22"/>
          <w:szCs w:val="22"/>
        </w:rPr>
        <w:t xml:space="preserve"> </w:t>
      </w:r>
      <w:r w:rsidRPr="00041018">
        <w:rPr>
          <w:rFonts w:ascii="Arial" w:hAnsi="Arial" w:cs="Arial"/>
          <w:sz w:val="22"/>
          <w:szCs w:val="22"/>
        </w:rPr>
        <w:t>Mr. Ahmed’s physical challenges and trouble communicating make his care more complex (Public Health England, 2021). He receives support from a team that includes a general practitioner, a district nurse, a speech and language therapist, and caregivers. (Care, 2024) To deliver good care in these settings, clear communication, strong administration, and teamwork are needed.</w:t>
      </w:r>
    </w:p>
    <w:p w14:paraId="173B7ABB" w14:textId="692509CA" w:rsidR="009C17BC" w:rsidRPr="00223B9B" w:rsidRDefault="00041018" w:rsidP="003C553B">
      <w:pPr>
        <w:jc w:val="both"/>
        <w:rPr>
          <w:rFonts w:ascii="Arial" w:hAnsi="Arial" w:cs="Arial"/>
          <w:sz w:val="22"/>
          <w:szCs w:val="22"/>
        </w:rPr>
      </w:pPr>
      <w:r w:rsidRPr="00041018">
        <w:rPr>
          <w:rFonts w:ascii="Arial" w:hAnsi="Arial" w:cs="Arial"/>
          <w:sz w:val="22"/>
          <w:szCs w:val="22"/>
        </w:rPr>
        <w:t>According to the Department of Health and Social Care (2014), clear communication, robust administrative procedures, and professional teamwork are essential for delivering integrated, person-</w:t>
      </w:r>
      <w:proofErr w:type="spellStart"/>
      <w:r w:rsidRPr="00041018">
        <w:rPr>
          <w:rFonts w:ascii="Arial" w:hAnsi="Arial" w:cs="Arial"/>
          <w:sz w:val="22"/>
          <w:szCs w:val="22"/>
        </w:rPr>
        <w:t>centered</w:t>
      </w:r>
      <w:proofErr w:type="spellEnd"/>
      <w:r w:rsidRPr="00041018">
        <w:rPr>
          <w:rFonts w:ascii="Arial" w:hAnsi="Arial" w:cs="Arial"/>
          <w:sz w:val="22"/>
          <w:szCs w:val="22"/>
        </w:rPr>
        <w:t xml:space="preserve"> care to individuals with complex needs.</w:t>
      </w:r>
      <w:r w:rsidR="005F7FD9" w:rsidRPr="00223B9B">
        <w:rPr>
          <w:rFonts w:ascii="Arial" w:hAnsi="Arial" w:cs="Arial"/>
          <w:sz w:val="22"/>
          <w:szCs w:val="22"/>
        </w:rPr>
        <w:t xml:space="preserve"> </w:t>
      </w:r>
      <w:r w:rsidRPr="00041018">
        <w:rPr>
          <w:rFonts w:ascii="Arial" w:hAnsi="Arial" w:cs="Arial"/>
          <w:sz w:val="22"/>
          <w:szCs w:val="22"/>
        </w:rPr>
        <w:t>Recently, there have been problems with administration, poor communication, and a missed care visit, leading to a delay in administering medication.</w:t>
      </w:r>
    </w:p>
    <w:p w14:paraId="7D10FF4F" w14:textId="4DE9A3BD" w:rsidR="00CD102D" w:rsidRPr="00223B9B" w:rsidRDefault="00CD102D" w:rsidP="003C553B">
      <w:pPr>
        <w:jc w:val="both"/>
        <w:rPr>
          <w:rFonts w:ascii="Arial" w:hAnsi="Arial" w:cs="Arial"/>
          <w:sz w:val="22"/>
          <w:szCs w:val="22"/>
        </w:rPr>
      </w:pPr>
      <w:r w:rsidRPr="00223B9B">
        <w:rPr>
          <w:rFonts w:ascii="Arial" w:hAnsi="Arial" w:cs="Arial"/>
          <w:sz w:val="22"/>
          <w:szCs w:val="22"/>
        </w:rPr>
        <w:t xml:space="preserve">1. </w:t>
      </w:r>
      <w:r w:rsidRPr="00223B9B">
        <w:rPr>
          <w:rFonts w:ascii="Arial" w:hAnsi="Arial" w:cs="Arial"/>
          <w:b/>
          <w:bCs/>
          <w:sz w:val="22"/>
          <w:szCs w:val="22"/>
        </w:rPr>
        <w:t>Importance of Effective Communication (with Berlo’s Model)</w:t>
      </w:r>
    </w:p>
    <w:p w14:paraId="101F6A78" w14:textId="77777777" w:rsidR="00CD102D" w:rsidRPr="00223B9B" w:rsidRDefault="00CD102D" w:rsidP="003C553B">
      <w:pPr>
        <w:jc w:val="both"/>
        <w:rPr>
          <w:rFonts w:ascii="Arial" w:hAnsi="Arial" w:cs="Arial"/>
          <w:sz w:val="22"/>
          <w:szCs w:val="22"/>
        </w:rPr>
      </w:pPr>
      <w:r w:rsidRPr="00223B9B">
        <w:rPr>
          <w:rFonts w:ascii="Arial" w:hAnsi="Arial" w:cs="Arial"/>
          <w:sz w:val="22"/>
          <w:szCs w:val="22"/>
        </w:rPr>
        <w:t>Effective communication is essential for delivering safe and person-centred care, particularly for individuals with complex communication needs such as Mr Ahmed (Nursing and Midwifery Council, 2018). Following a stroke, individuals may experience speech, language, and cognitive impairments, which can affect their ability to understand and express information (Public Health England, 2021). In addition, his limited English skills increase the risk of miscommunication, reduced engagement, and potential harm (NHS England, 2016).</w:t>
      </w:r>
    </w:p>
    <w:p w14:paraId="6B8B477F" w14:textId="612C4344" w:rsidR="009643D9" w:rsidRPr="00223B9B" w:rsidRDefault="009643D9" w:rsidP="003C553B">
      <w:pPr>
        <w:jc w:val="both"/>
        <w:rPr>
          <w:rFonts w:ascii="Arial" w:hAnsi="Arial" w:cs="Arial"/>
          <w:sz w:val="22"/>
          <w:szCs w:val="22"/>
        </w:rPr>
      </w:pPr>
      <w:r w:rsidRPr="00223B9B">
        <w:rPr>
          <w:rFonts w:ascii="Arial" w:hAnsi="Arial" w:cs="Arial"/>
          <w:sz w:val="22"/>
          <w:szCs w:val="22"/>
        </w:rPr>
        <w:t>To address these barriers, communication must be adapted using strategies such as simple language, visual aids, and professional interpreters</w:t>
      </w:r>
      <w:r w:rsidR="00B936E0">
        <w:rPr>
          <w:rFonts w:ascii="Arial" w:hAnsi="Arial" w:cs="Arial"/>
          <w:sz w:val="22"/>
          <w:szCs w:val="22"/>
        </w:rPr>
        <w:t xml:space="preserve">. </w:t>
      </w:r>
      <w:r w:rsidRPr="00223B9B">
        <w:rPr>
          <w:rFonts w:ascii="Arial" w:hAnsi="Arial" w:cs="Arial"/>
          <w:sz w:val="22"/>
          <w:szCs w:val="22"/>
        </w:rPr>
        <w:t xml:space="preserve">Although family members may support communication, it is essential that professionals communicate directly with Mr Ahmed to maintain autonomy and dignity (Mental Capacity Act, 2005). </w:t>
      </w:r>
      <w:r w:rsidR="00AF4FC2">
        <w:rPr>
          <w:rFonts w:ascii="Arial" w:hAnsi="Arial" w:cs="Arial"/>
          <w:sz w:val="22"/>
          <w:szCs w:val="22"/>
        </w:rPr>
        <w:t>F</w:t>
      </w:r>
      <w:r w:rsidRPr="00223B9B">
        <w:rPr>
          <w:rFonts w:ascii="Arial" w:hAnsi="Arial" w:cs="Arial"/>
          <w:sz w:val="22"/>
          <w:szCs w:val="22"/>
        </w:rPr>
        <w:t>ailure to provide appropriate communication support may result in indirect discrimination and unequal access to care (GOV.UK, 2010).</w:t>
      </w:r>
    </w:p>
    <w:p w14:paraId="5249F53B" w14:textId="0C5F853E" w:rsidR="00CD102D" w:rsidRPr="00223B9B" w:rsidRDefault="00CD102D" w:rsidP="003C553B">
      <w:pPr>
        <w:jc w:val="both"/>
        <w:rPr>
          <w:rFonts w:ascii="Arial" w:hAnsi="Arial" w:cs="Arial"/>
          <w:sz w:val="22"/>
          <w:szCs w:val="22"/>
        </w:rPr>
      </w:pPr>
      <w:r w:rsidRPr="00223B9B">
        <w:rPr>
          <w:rFonts w:ascii="Arial" w:hAnsi="Arial" w:cs="Arial"/>
          <w:sz w:val="22"/>
          <w:szCs w:val="22"/>
        </w:rPr>
        <w:t xml:space="preserve">Berlo’s Model of Communication (Source, Message, Channel, Receiver) provides a useful framework for understanding communication in this </w:t>
      </w:r>
      <w:r w:rsidR="00CF0288" w:rsidRPr="00223B9B">
        <w:rPr>
          <w:rFonts w:ascii="Arial" w:hAnsi="Arial" w:cs="Arial"/>
          <w:sz w:val="22"/>
          <w:szCs w:val="22"/>
        </w:rPr>
        <w:t>situation</w:t>
      </w:r>
      <w:r w:rsidRPr="00223B9B">
        <w:rPr>
          <w:rFonts w:ascii="Arial" w:hAnsi="Arial" w:cs="Arial"/>
          <w:sz w:val="22"/>
          <w:szCs w:val="22"/>
        </w:rPr>
        <w:t xml:space="preserve">. (Communication Models - Berlo's SMCR Model, n.d.) The </w:t>
      </w:r>
      <w:r w:rsidR="00F22F7F" w:rsidRPr="00223B9B">
        <w:rPr>
          <w:rFonts w:ascii="Arial" w:hAnsi="Arial" w:cs="Arial"/>
          <w:sz w:val="22"/>
          <w:szCs w:val="22"/>
        </w:rPr>
        <w:t>cause</w:t>
      </w:r>
      <w:r w:rsidRPr="00223B9B">
        <w:rPr>
          <w:rFonts w:ascii="Arial" w:hAnsi="Arial" w:cs="Arial"/>
          <w:sz w:val="22"/>
          <w:szCs w:val="22"/>
        </w:rPr>
        <w:t xml:space="preserve"> refers to the healthcare professional, whose communication </w:t>
      </w:r>
      <w:r w:rsidR="00A02909" w:rsidRPr="00223B9B">
        <w:rPr>
          <w:rFonts w:ascii="Arial" w:hAnsi="Arial" w:cs="Arial"/>
          <w:sz w:val="22"/>
          <w:szCs w:val="22"/>
        </w:rPr>
        <w:t>aids</w:t>
      </w:r>
      <w:r w:rsidRPr="00223B9B">
        <w:rPr>
          <w:rFonts w:ascii="Arial" w:hAnsi="Arial" w:cs="Arial"/>
          <w:sz w:val="22"/>
          <w:szCs w:val="22"/>
        </w:rPr>
        <w:t xml:space="preserve">, knowledge, and attitudes influence how information is delivered. In </w:t>
      </w:r>
      <w:r w:rsidR="00597DFE" w:rsidRPr="00223B9B">
        <w:rPr>
          <w:rFonts w:ascii="Arial" w:hAnsi="Arial" w:cs="Arial"/>
          <w:sz w:val="22"/>
          <w:szCs w:val="22"/>
        </w:rPr>
        <w:t>his</w:t>
      </w:r>
      <w:r w:rsidRPr="00223B9B">
        <w:rPr>
          <w:rFonts w:ascii="Arial" w:hAnsi="Arial" w:cs="Arial"/>
          <w:sz w:val="22"/>
          <w:szCs w:val="22"/>
        </w:rPr>
        <w:t xml:space="preserve"> case, professionals must demonstrate cultural competence and adapt communication style appropriately. The message must be clear, simple, and free from complex medical terminology to ensure understanding.</w:t>
      </w:r>
      <w:r w:rsidR="00D047C2" w:rsidRPr="00223B9B">
        <w:rPr>
          <w:rFonts w:ascii="Arial" w:hAnsi="Arial" w:cs="Arial"/>
          <w:sz w:val="22"/>
          <w:szCs w:val="22"/>
        </w:rPr>
        <w:t xml:space="preserve"> </w:t>
      </w:r>
      <w:r w:rsidRPr="00223B9B">
        <w:rPr>
          <w:rFonts w:ascii="Arial" w:hAnsi="Arial" w:cs="Arial"/>
          <w:sz w:val="22"/>
          <w:szCs w:val="22"/>
        </w:rPr>
        <w:t>The</w:t>
      </w:r>
      <w:r w:rsidR="00D047C2" w:rsidRPr="00223B9B">
        <w:rPr>
          <w:rFonts w:ascii="Arial" w:hAnsi="Arial" w:cs="Arial"/>
          <w:sz w:val="22"/>
          <w:szCs w:val="22"/>
        </w:rPr>
        <w:t xml:space="preserve"> </w:t>
      </w:r>
      <w:r w:rsidRPr="00223B9B">
        <w:rPr>
          <w:rFonts w:ascii="Arial" w:hAnsi="Arial" w:cs="Arial"/>
          <w:sz w:val="22"/>
          <w:szCs w:val="22"/>
        </w:rPr>
        <w:t>channel refers to the method of communication, such as verbal explanation, written information, or visual aids; for Mr Ahmed, using interpreters and non-verbal communication methods is essential. Finally, the receiver is</w:t>
      </w:r>
      <w:r w:rsidR="00597DFE" w:rsidRPr="00223B9B">
        <w:rPr>
          <w:rFonts w:ascii="Arial" w:hAnsi="Arial" w:cs="Arial"/>
          <w:sz w:val="22"/>
          <w:szCs w:val="22"/>
        </w:rPr>
        <w:t xml:space="preserve"> him</w:t>
      </w:r>
      <w:r w:rsidRPr="00223B9B">
        <w:rPr>
          <w:rFonts w:ascii="Arial" w:hAnsi="Arial" w:cs="Arial"/>
          <w:sz w:val="22"/>
          <w:szCs w:val="22"/>
        </w:rPr>
        <w:t>, whose ability to understand the message is influenced by his language skills, cognitive ability, and health condition.</w:t>
      </w:r>
      <w:r w:rsidR="00944012" w:rsidRPr="00223B9B">
        <w:rPr>
          <w:rFonts w:ascii="Arial" w:hAnsi="Arial" w:cs="Arial"/>
          <w:sz w:val="22"/>
          <w:szCs w:val="22"/>
        </w:rPr>
        <w:t xml:space="preserve"> </w:t>
      </w:r>
      <w:r w:rsidR="00597DFE" w:rsidRPr="00223B9B">
        <w:rPr>
          <w:rFonts w:ascii="Arial" w:hAnsi="Arial" w:cs="Arial"/>
          <w:sz w:val="22"/>
          <w:szCs w:val="22"/>
        </w:rPr>
        <w:t>Surch</w:t>
      </w:r>
      <w:r w:rsidRPr="00223B9B">
        <w:rPr>
          <w:rFonts w:ascii="Arial" w:hAnsi="Arial" w:cs="Arial"/>
          <w:sz w:val="22"/>
          <w:szCs w:val="22"/>
        </w:rPr>
        <w:t>, the use of complex medical language or lack of interpreter services may result in misunderstanding, increasing the risk of medication errors or non-adherence. This is particularly relevant in the context of the missed care visit, where poor communication between professionals may have contributed to the incident (NHS England, 2022).</w:t>
      </w:r>
    </w:p>
    <w:p w14:paraId="638841B8" w14:textId="77777777" w:rsidR="00CD102D" w:rsidRPr="00223B9B" w:rsidRDefault="00CD102D" w:rsidP="003C553B">
      <w:pPr>
        <w:jc w:val="both"/>
        <w:rPr>
          <w:rFonts w:ascii="Arial" w:hAnsi="Arial" w:cs="Arial"/>
          <w:sz w:val="22"/>
          <w:szCs w:val="22"/>
        </w:rPr>
      </w:pPr>
      <w:r w:rsidRPr="00223B9B">
        <w:rPr>
          <w:rFonts w:ascii="Arial" w:hAnsi="Arial" w:cs="Arial"/>
          <w:sz w:val="22"/>
          <w:szCs w:val="22"/>
        </w:rPr>
        <w:lastRenderedPageBreak/>
        <w:t>Communication theory further highlights barriers. (Barriers to Effective Communication in Health and Social Care, 2024) The Shannon and Weaver model explains how “noise” can interfere with message transmission. (Gillespie &amp; Schiffman, 2018, pp. 216-225) In this case, noise may include language differences, medical terminology, and stroke-related cognitive impairment (Public Health England, 2021). Healthcare professionals must minimise these barriers by repeating, clarifying, and using the teach-back method to confirm understanding (Nursing and Midwifery Council, 2018).</w:t>
      </w:r>
    </w:p>
    <w:p w14:paraId="7D4E0B8D" w14:textId="7200498B" w:rsidR="00CD102D" w:rsidRPr="00223B9B" w:rsidRDefault="00266252" w:rsidP="003C553B">
      <w:pPr>
        <w:jc w:val="both"/>
        <w:rPr>
          <w:rFonts w:ascii="Arial" w:hAnsi="Arial" w:cs="Arial"/>
          <w:sz w:val="22"/>
          <w:szCs w:val="22"/>
        </w:rPr>
      </w:pPr>
      <w:r w:rsidRPr="00266252">
        <w:rPr>
          <w:rFonts w:ascii="Arial" w:hAnsi="Arial" w:cs="Arial"/>
          <w:sz w:val="22"/>
          <w:szCs w:val="22"/>
        </w:rPr>
        <w:t>The structure for evaluating decision-making ability, which may be impacted after a stroke, is provided under the Mental Capacity Act 2005 (Mental Capacity Act, 2005).</w:t>
      </w:r>
      <w:r w:rsidR="005973CE" w:rsidRPr="00223B9B">
        <w:rPr>
          <w:rFonts w:ascii="Arial" w:hAnsi="Arial" w:cs="Arial"/>
          <w:sz w:val="22"/>
          <w:szCs w:val="22"/>
        </w:rPr>
        <w:t xml:space="preserve"> </w:t>
      </w:r>
      <w:r w:rsidR="00CD102D" w:rsidRPr="00223B9B">
        <w:rPr>
          <w:rFonts w:ascii="Arial" w:hAnsi="Arial" w:cs="Arial"/>
          <w:sz w:val="22"/>
          <w:szCs w:val="22"/>
        </w:rPr>
        <w:t>Professionals must assess capacity appropriately and act in the individual’s best interests where required (Department of Health and Social Care, 2014).</w:t>
      </w:r>
    </w:p>
    <w:p w14:paraId="3EB1B19E" w14:textId="77777777" w:rsidR="00CD102D" w:rsidRPr="00223B9B" w:rsidRDefault="00CD102D" w:rsidP="003C553B">
      <w:pPr>
        <w:jc w:val="both"/>
        <w:rPr>
          <w:rFonts w:ascii="Arial" w:hAnsi="Arial" w:cs="Arial"/>
          <w:sz w:val="22"/>
          <w:szCs w:val="22"/>
        </w:rPr>
      </w:pPr>
    </w:p>
    <w:p w14:paraId="41F7D8F5" w14:textId="77777777" w:rsidR="00CD102D" w:rsidRPr="00223B9B" w:rsidRDefault="00CD102D" w:rsidP="003C553B">
      <w:pPr>
        <w:jc w:val="both"/>
        <w:rPr>
          <w:rFonts w:ascii="Arial" w:hAnsi="Arial" w:cs="Arial"/>
          <w:b/>
          <w:bCs/>
          <w:sz w:val="22"/>
          <w:szCs w:val="22"/>
        </w:rPr>
      </w:pPr>
      <w:r w:rsidRPr="00223B9B">
        <w:rPr>
          <w:rFonts w:ascii="Arial" w:hAnsi="Arial" w:cs="Arial"/>
          <w:b/>
          <w:bCs/>
          <w:sz w:val="22"/>
          <w:szCs w:val="22"/>
        </w:rPr>
        <w:t xml:space="preserve">2. Importance of Good Administrative Skills </w:t>
      </w:r>
    </w:p>
    <w:p w14:paraId="10D20A2F" w14:textId="24D3A8F6" w:rsidR="002C3694" w:rsidRPr="002C3694" w:rsidRDefault="002C3694" w:rsidP="002C3694">
      <w:pPr>
        <w:jc w:val="both"/>
        <w:rPr>
          <w:rFonts w:ascii="Arial" w:hAnsi="Arial" w:cs="Arial"/>
          <w:sz w:val="22"/>
          <w:szCs w:val="22"/>
        </w:rPr>
      </w:pPr>
      <w:r w:rsidRPr="002C3694">
        <w:rPr>
          <w:rFonts w:ascii="Arial" w:hAnsi="Arial" w:cs="Arial"/>
          <w:sz w:val="22"/>
          <w:szCs w:val="22"/>
        </w:rPr>
        <w:t>Effective communication is essential for delivering safe and person-</w:t>
      </w:r>
      <w:proofErr w:type="spellStart"/>
      <w:r w:rsidRPr="002C3694">
        <w:rPr>
          <w:rFonts w:ascii="Arial" w:hAnsi="Arial" w:cs="Arial"/>
          <w:sz w:val="22"/>
          <w:szCs w:val="22"/>
        </w:rPr>
        <w:t>centered</w:t>
      </w:r>
      <w:proofErr w:type="spellEnd"/>
      <w:r w:rsidRPr="002C3694">
        <w:rPr>
          <w:rFonts w:ascii="Arial" w:hAnsi="Arial" w:cs="Arial"/>
          <w:sz w:val="22"/>
          <w:szCs w:val="22"/>
        </w:rPr>
        <w:t xml:space="preserve"> care, particularly for individuals with complex communication needs such as Mr. Ahmed (Nursing and Midwifery Council, 2018). Following a stroke, individuals may experience speech, language, and cognitive impairments, which can affect their ability to understand and express information (Public Health England, 2021). In addition, his limited English skills increase the risk of miscommunication, reduced engagement, and potential harm.</w:t>
      </w:r>
    </w:p>
    <w:p w14:paraId="03B5DBFB" w14:textId="71F453D0" w:rsidR="004A7AE6" w:rsidRPr="00223B9B" w:rsidRDefault="002C3694" w:rsidP="002C3694">
      <w:pPr>
        <w:jc w:val="both"/>
        <w:rPr>
          <w:rFonts w:ascii="Arial" w:hAnsi="Arial" w:cs="Arial"/>
          <w:sz w:val="22"/>
          <w:szCs w:val="22"/>
        </w:rPr>
      </w:pPr>
      <w:r w:rsidRPr="002C3694">
        <w:rPr>
          <w:rFonts w:ascii="Arial" w:hAnsi="Arial" w:cs="Arial"/>
          <w:sz w:val="22"/>
          <w:szCs w:val="22"/>
        </w:rPr>
        <w:t>To address these barriers, communication must be adapted using strategies such as simple language, visual aids, and professional interpreters (NHS England, 2016). Although family members may support communication, it is essential that professionals communicate directly with Mr. Ahmed to maintain autonomy and dignity (Mental Capacity Act, 2005).</w:t>
      </w:r>
      <w:r w:rsidR="00BF739D">
        <w:rPr>
          <w:rFonts w:ascii="Arial" w:hAnsi="Arial" w:cs="Arial"/>
          <w:sz w:val="22"/>
          <w:szCs w:val="22"/>
        </w:rPr>
        <w:t xml:space="preserve"> </w:t>
      </w:r>
      <w:r w:rsidRPr="002C3694">
        <w:rPr>
          <w:rFonts w:ascii="Arial" w:hAnsi="Arial" w:cs="Arial"/>
          <w:sz w:val="22"/>
          <w:szCs w:val="22"/>
        </w:rPr>
        <w:t>Failure to provide appropriate communication support may result in indirect discrimination and unequal access to care (GOV.UK, 2010).</w:t>
      </w:r>
      <w:r w:rsidR="004A7AE6" w:rsidRPr="00223B9B">
        <w:rPr>
          <w:rFonts w:ascii="Arial" w:hAnsi="Arial" w:cs="Arial"/>
          <w:sz w:val="22"/>
          <w:szCs w:val="22"/>
        </w:rPr>
        <w:t xml:space="preserve"> </w:t>
      </w:r>
    </w:p>
    <w:p w14:paraId="64DD6CB0" w14:textId="51803910" w:rsidR="002C3694" w:rsidRPr="002C3694" w:rsidRDefault="002C3694" w:rsidP="002C3694">
      <w:pPr>
        <w:jc w:val="both"/>
        <w:rPr>
          <w:rFonts w:ascii="Arial" w:hAnsi="Arial" w:cs="Arial"/>
          <w:sz w:val="22"/>
          <w:szCs w:val="22"/>
        </w:rPr>
      </w:pPr>
      <w:r w:rsidRPr="002C3694">
        <w:rPr>
          <w:rFonts w:ascii="Arial" w:hAnsi="Arial" w:cs="Arial"/>
          <w:sz w:val="22"/>
          <w:szCs w:val="22"/>
        </w:rPr>
        <w:t>Berlo’s Model of Communication (Source, Message, Channel, Receiver) provides a useful framework for understanding communication in this situation. (Communication Models - Berlo's SMCR Model, n.d.) The cause refers to the healthcare professional, whose communication aids, knowledge, and attitudes influence how information is delivered. In his case, professionals must demonstrate cultural competence and adapt their communication style appropriately. The message must be clear, simple, and free from complex medical terminology to ensure understanding. The channel refers to the method of communication, such as verbal explanation, written information, or visual aids; for Mr</w:t>
      </w:r>
      <w:r w:rsidR="00550D2D" w:rsidRPr="00223B9B">
        <w:rPr>
          <w:rFonts w:ascii="Arial" w:hAnsi="Arial" w:cs="Arial"/>
          <w:sz w:val="22"/>
          <w:szCs w:val="22"/>
        </w:rPr>
        <w:t xml:space="preserve">. </w:t>
      </w:r>
      <w:r w:rsidRPr="002C3694">
        <w:rPr>
          <w:rFonts w:ascii="Arial" w:hAnsi="Arial" w:cs="Arial"/>
          <w:sz w:val="22"/>
          <w:szCs w:val="22"/>
        </w:rPr>
        <w:t xml:space="preserve">Ahmed, using interpreters and non-verbal communication methods is </w:t>
      </w:r>
      <w:proofErr w:type="spellStart"/>
      <w:proofErr w:type="gramStart"/>
      <w:r w:rsidRPr="002C3694">
        <w:rPr>
          <w:rFonts w:ascii="Arial" w:hAnsi="Arial" w:cs="Arial"/>
          <w:sz w:val="22"/>
          <w:szCs w:val="22"/>
        </w:rPr>
        <w:t>essential.Surch</w:t>
      </w:r>
      <w:proofErr w:type="spellEnd"/>
      <w:proofErr w:type="gramEnd"/>
      <w:r w:rsidRPr="002C3694">
        <w:rPr>
          <w:rFonts w:ascii="Arial" w:hAnsi="Arial" w:cs="Arial"/>
          <w:sz w:val="22"/>
          <w:szCs w:val="22"/>
        </w:rPr>
        <w:t>, the use of complex medical language or lack of interpreter services may result in misunderstanding, increasing the risk of medication errors or non-adherence. This is particularly relevant in the context of the missed care visit, where poor communication between professionals may have contributed to the incident (NHS England, 2022).</w:t>
      </w:r>
    </w:p>
    <w:p w14:paraId="1D9F7DF2" w14:textId="39B2D71C" w:rsidR="002C3694" w:rsidRPr="002C3694" w:rsidRDefault="002C3694" w:rsidP="002C3694">
      <w:pPr>
        <w:jc w:val="both"/>
        <w:rPr>
          <w:rFonts w:ascii="Arial" w:hAnsi="Arial" w:cs="Arial"/>
          <w:sz w:val="22"/>
          <w:szCs w:val="22"/>
        </w:rPr>
      </w:pPr>
      <w:r w:rsidRPr="002C3694">
        <w:rPr>
          <w:rFonts w:ascii="Arial" w:hAnsi="Arial" w:cs="Arial"/>
          <w:sz w:val="22"/>
          <w:szCs w:val="22"/>
        </w:rPr>
        <w:t xml:space="preserve">Communication theory further highlights barriers. (Barriers to Effective Communication in Health and Social Care, 2024) The Shannon and Weaver model explains how “noise” can interfere with message transmission. (Gillespie &amp; Schiffman, 2018, pp. 216-225) In this case, noise may include language differences, medical terminology, and stroke-related cognitive </w:t>
      </w:r>
      <w:proofErr w:type="gramStart"/>
      <w:r w:rsidRPr="002C3694">
        <w:rPr>
          <w:rFonts w:ascii="Arial" w:hAnsi="Arial" w:cs="Arial"/>
          <w:sz w:val="22"/>
          <w:szCs w:val="22"/>
        </w:rPr>
        <w:t>impairment .</w:t>
      </w:r>
      <w:proofErr w:type="gramEnd"/>
      <w:r w:rsidRPr="002C3694">
        <w:rPr>
          <w:rFonts w:ascii="Arial" w:hAnsi="Arial" w:cs="Arial"/>
          <w:sz w:val="22"/>
          <w:szCs w:val="22"/>
        </w:rPr>
        <w:t xml:space="preserve"> Healthcare professionals must minimize these barriers by repeating, clarifying, </w:t>
      </w:r>
      <w:r w:rsidRPr="002C3694">
        <w:rPr>
          <w:rFonts w:ascii="Arial" w:hAnsi="Arial" w:cs="Arial"/>
          <w:sz w:val="22"/>
          <w:szCs w:val="22"/>
        </w:rPr>
        <w:lastRenderedPageBreak/>
        <w:t>and using the teach-back method to confirm understanding (Nursing and Midwifery Council, 2018).</w:t>
      </w:r>
    </w:p>
    <w:p w14:paraId="6EE2661F" w14:textId="02878BA9" w:rsidR="002C3694" w:rsidRPr="00223B9B" w:rsidRDefault="002C3694" w:rsidP="003C553B">
      <w:pPr>
        <w:jc w:val="both"/>
        <w:rPr>
          <w:rFonts w:ascii="Arial" w:hAnsi="Arial" w:cs="Arial"/>
          <w:sz w:val="22"/>
          <w:szCs w:val="22"/>
        </w:rPr>
      </w:pPr>
      <w:r w:rsidRPr="002C3694">
        <w:rPr>
          <w:rFonts w:ascii="Arial" w:hAnsi="Arial" w:cs="Arial"/>
          <w:sz w:val="22"/>
          <w:szCs w:val="22"/>
        </w:rPr>
        <w:t>The structure for evaluating decision-making ability, which may be impacted after a stroke, is provided under the Mental Capacity Act 2005 (Mental Capacity Act, 2005). Professionals must assess capacity appropriately and act in the individual’s best interests where required (Department of Health and Social Care, 2014).</w:t>
      </w:r>
    </w:p>
    <w:p w14:paraId="310C440D" w14:textId="77777777" w:rsidR="00CD102D" w:rsidRPr="00223B9B" w:rsidRDefault="00CD102D" w:rsidP="003C553B">
      <w:pPr>
        <w:jc w:val="both"/>
        <w:rPr>
          <w:rFonts w:ascii="Arial" w:hAnsi="Arial" w:cs="Arial"/>
          <w:sz w:val="22"/>
          <w:szCs w:val="22"/>
        </w:rPr>
      </w:pPr>
      <w:r w:rsidRPr="00223B9B">
        <w:rPr>
          <w:rFonts w:ascii="Arial" w:hAnsi="Arial" w:cs="Arial"/>
          <w:b/>
          <w:bCs/>
          <w:sz w:val="22"/>
          <w:szCs w:val="22"/>
        </w:rPr>
        <w:t>3. Importance of Collaborative Working</w:t>
      </w:r>
    </w:p>
    <w:p w14:paraId="5EE4D0C5" w14:textId="77777777" w:rsidR="00E26103" w:rsidRPr="00E26103" w:rsidRDefault="00E26103" w:rsidP="00E26103">
      <w:pPr>
        <w:jc w:val="both"/>
        <w:rPr>
          <w:rFonts w:ascii="Arial" w:hAnsi="Arial" w:cs="Arial"/>
          <w:sz w:val="22"/>
          <w:szCs w:val="22"/>
        </w:rPr>
      </w:pPr>
      <w:r w:rsidRPr="00E26103">
        <w:rPr>
          <w:rFonts w:ascii="Arial" w:hAnsi="Arial" w:cs="Arial"/>
          <w:sz w:val="22"/>
          <w:szCs w:val="22"/>
        </w:rPr>
        <w:t>For those who have complex needs, like Mr. Ahmed, providing comprehensive, coordinated care requires collaboration (Department of Health and Social Care, 2012). A general practitioner, a district nurse, a speech-language pathologist, and domiciliary care workers are among the various professionals involved in his care. His physical, emotional, and communication needs are all taken care of when there is effective collaboration (Care Act, 2014).</w:t>
      </w:r>
    </w:p>
    <w:p w14:paraId="6E9A263E" w14:textId="3F56934D" w:rsidR="00CD102D" w:rsidRPr="00223B9B" w:rsidRDefault="00CD102D" w:rsidP="003C553B">
      <w:pPr>
        <w:jc w:val="both"/>
        <w:rPr>
          <w:rFonts w:ascii="Arial" w:hAnsi="Arial" w:cs="Arial"/>
          <w:sz w:val="22"/>
          <w:szCs w:val="22"/>
        </w:rPr>
      </w:pPr>
      <w:r w:rsidRPr="00223B9B">
        <w:rPr>
          <w:rFonts w:ascii="Arial" w:hAnsi="Arial" w:cs="Arial"/>
          <w:sz w:val="22"/>
          <w:szCs w:val="22"/>
        </w:rPr>
        <w:t xml:space="preserve">Multidisciplinary team meetings enable professionals to share information, review care plans, and coordinate interventions (NHS England, 2022). </w:t>
      </w:r>
      <w:r w:rsidR="00FF5499" w:rsidRPr="00223B9B">
        <w:rPr>
          <w:rFonts w:ascii="Arial" w:hAnsi="Arial" w:cs="Arial"/>
          <w:sz w:val="22"/>
          <w:szCs w:val="22"/>
        </w:rPr>
        <w:t>By providing that all providers have access to correct and current information, shared care records further promote continuity of care. This is especially crucial in Mr. Ahmed's situation, as communication obstacles can prevent him from sharing information on his own.</w:t>
      </w:r>
    </w:p>
    <w:p w14:paraId="2AB9FA28" w14:textId="577F3CA8" w:rsidR="00CD102D" w:rsidRPr="00223B9B" w:rsidRDefault="00CD102D" w:rsidP="003C553B">
      <w:pPr>
        <w:jc w:val="both"/>
        <w:rPr>
          <w:rFonts w:ascii="Arial" w:hAnsi="Arial" w:cs="Arial"/>
          <w:sz w:val="22"/>
          <w:szCs w:val="22"/>
        </w:rPr>
      </w:pPr>
      <w:r w:rsidRPr="00223B9B">
        <w:rPr>
          <w:rFonts w:ascii="Arial" w:hAnsi="Arial" w:cs="Arial"/>
          <w:sz w:val="22"/>
          <w:szCs w:val="22"/>
        </w:rPr>
        <w:t xml:space="preserve">Clear roles and responsibilities are essential to avoid duplication and ensure efficiency. </w:t>
      </w:r>
      <w:r w:rsidR="009D5804" w:rsidRPr="00223B9B">
        <w:rPr>
          <w:rFonts w:ascii="Arial" w:hAnsi="Arial" w:cs="Arial"/>
          <w:sz w:val="22"/>
          <w:szCs w:val="22"/>
        </w:rPr>
        <w:t>(Statutory guidelines on care and support, 2023) For instance, the speech and language therapist helps with communication and swallowing issues, while the district nurse keeps an eye on physical health (Public Health England, 2021).</w:t>
      </w:r>
      <w:r w:rsidR="00C733B1" w:rsidRPr="00223B9B">
        <w:rPr>
          <w:rFonts w:ascii="Arial" w:hAnsi="Arial" w:cs="Arial"/>
          <w:sz w:val="22"/>
          <w:szCs w:val="22"/>
        </w:rPr>
        <w:t xml:space="preserve"> </w:t>
      </w:r>
      <w:r w:rsidRPr="00223B9B">
        <w:rPr>
          <w:rFonts w:ascii="Arial" w:hAnsi="Arial" w:cs="Arial"/>
          <w:sz w:val="22"/>
          <w:szCs w:val="22"/>
        </w:rPr>
        <w:t>This coordinated approach improves patient outcomes and enhances safety (Martins et al., 2023)</w:t>
      </w:r>
    </w:p>
    <w:p w14:paraId="291AB6F6" w14:textId="6DE3CDD9" w:rsidR="004168D2" w:rsidRPr="004168D2" w:rsidRDefault="00CD102D" w:rsidP="004168D2">
      <w:pPr>
        <w:jc w:val="both"/>
        <w:rPr>
          <w:rFonts w:ascii="Arial" w:hAnsi="Arial" w:cs="Arial"/>
          <w:sz w:val="22"/>
          <w:szCs w:val="22"/>
        </w:rPr>
      </w:pPr>
      <w:r w:rsidRPr="00223B9B">
        <w:rPr>
          <w:rFonts w:ascii="Arial" w:hAnsi="Arial" w:cs="Arial"/>
          <w:sz w:val="22"/>
          <w:szCs w:val="22"/>
        </w:rPr>
        <w:t>However,</w:t>
      </w:r>
      <w:r w:rsidR="001C1DE3">
        <w:rPr>
          <w:rFonts w:ascii="Arial" w:hAnsi="Arial" w:cs="Arial"/>
          <w:sz w:val="22"/>
          <w:szCs w:val="22"/>
        </w:rPr>
        <w:t xml:space="preserve"> t</w:t>
      </w:r>
      <w:r w:rsidRPr="00223B9B">
        <w:rPr>
          <w:rFonts w:ascii="Arial" w:hAnsi="Arial" w:cs="Arial"/>
          <w:sz w:val="22"/>
          <w:szCs w:val="22"/>
        </w:rPr>
        <w:t>he missed care visit may reflect such issues. Strategies to overcome these challenges include clear communication protocols, effective leadership, and the use of digital systems to support coordination (Department of Health and Social Care, 2012).</w:t>
      </w:r>
      <w:r w:rsidR="00FD5E21">
        <w:rPr>
          <w:rFonts w:ascii="Arial" w:hAnsi="Arial" w:cs="Arial"/>
          <w:sz w:val="22"/>
          <w:szCs w:val="22"/>
        </w:rPr>
        <w:t xml:space="preserve"> </w:t>
      </w:r>
      <w:r w:rsidR="004168D2" w:rsidRPr="004168D2">
        <w:rPr>
          <w:rFonts w:ascii="Arial" w:hAnsi="Arial" w:cs="Arial"/>
          <w:sz w:val="22"/>
          <w:szCs w:val="22"/>
        </w:rPr>
        <w:t>In order to ensure that care is coordinated and person-focused, the Care Act of 2014 encourages integrated working between health and social care agencies.</w:t>
      </w:r>
    </w:p>
    <w:p w14:paraId="5342A3EF" w14:textId="4F388705" w:rsidR="00000478" w:rsidRDefault="00CD102D" w:rsidP="00000478">
      <w:pPr>
        <w:jc w:val="both"/>
        <w:rPr>
          <w:rFonts w:ascii="Arial" w:hAnsi="Arial" w:cs="Arial"/>
          <w:sz w:val="22"/>
          <w:szCs w:val="22"/>
        </w:rPr>
      </w:pPr>
      <w:r w:rsidRPr="00223B9B">
        <w:rPr>
          <w:rFonts w:ascii="Arial" w:hAnsi="Arial" w:cs="Arial"/>
          <w:sz w:val="22"/>
          <w:szCs w:val="22"/>
        </w:rPr>
        <w:t>Involving Mr</w:t>
      </w:r>
      <w:r w:rsidR="002431DD">
        <w:rPr>
          <w:rFonts w:ascii="Arial" w:hAnsi="Arial" w:cs="Arial"/>
          <w:sz w:val="22"/>
          <w:szCs w:val="22"/>
        </w:rPr>
        <w:t>.</w:t>
      </w:r>
      <w:r w:rsidRPr="00223B9B">
        <w:rPr>
          <w:rFonts w:ascii="Arial" w:hAnsi="Arial" w:cs="Arial"/>
          <w:sz w:val="22"/>
          <w:szCs w:val="22"/>
        </w:rPr>
        <w:t xml:space="preserve"> Ahmed and his family in decision-making further supports this approach. </w:t>
      </w:r>
      <w:r w:rsidR="00000478" w:rsidRPr="00223B9B">
        <w:rPr>
          <w:rFonts w:ascii="Arial" w:hAnsi="Arial" w:cs="Arial"/>
          <w:sz w:val="22"/>
          <w:szCs w:val="22"/>
        </w:rPr>
        <w:t>In general, teamwork enhances the quality of care, lowers risks, and promotes good health results.</w:t>
      </w:r>
    </w:p>
    <w:p w14:paraId="4EBAA88B" w14:textId="77777777" w:rsidR="001D294C" w:rsidRDefault="001D294C" w:rsidP="00000478">
      <w:pPr>
        <w:jc w:val="both"/>
        <w:rPr>
          <w:rFonts w:ascii="Arial" w:hAnsi="Arial" w:cs="Arial"/>
          <w:sz w:val="22"/>
          <w:szCs w:val="22"/>
        </w:rPr>
      </w:pPr>
    </w:p>
    <w:p w14:paraId="3515A2D4" w14:textId="77777777" w:rsidR="007C1DE4" w:rsidRDefault="007C1DE4" w:rsidP="00000478">
      <w:pPr>
        <w:jc w:val="both"/>
        <w:rPr>
          <w:rFonts w:ascii="Arial" w:hAnsi="Arial" w:cs="Arial"/>
          <w:sz w:val="22"/>
          <w:szCs w:val="22"/>
        </w:rPr>
      </w:pPr>
    </w:p>
    <w:p w14:paraId="7E070562" w14:textId="77777777" w:rsidR="009F4F6D" w:rsidRDefault="009F4F6D" w:rsidP="00000478">
      <w:pPr>
        <w:jc w:val="both"/>
        <w:rPr>
          <w:rFonts w:ascii="Arial" w:hAnsi="Arial" w:cs="Arial"/>
          <w:sz w:val="22"/>
          <w:szCs w:val="22"/>
        </w:rPr>
      </w:pPr>
    </w:p>
    <w:p w14:paraId="6C965A19" w14:textId="77777777" w:rsidR="009F4F6D" w:rsidRDefault="009F4F6D" w:rsidP="00000478">
      <w:pPr>
        <w:jc w:val="both"/>
        <w:rPr>
          <w:rFonts w:ascii="Arial" w:hAnsi="Arial" w:cs="Arial"/>
          <w:sz w:val="22"/>
          <w:szCs w:val="22"/>
        </w:rPr>
      </w:pPr>
    </w:p>
    <w:p w14:paraId="5065848C" w14:textId="77777777" w:rsidR="009F4F6D" w:rsidRDefault="009F4F6D" w:rsidP="00000478">
      <w:pPr>
        <w:jc w:val="both"/>
        <w:rPr>
          <w:rFonts w:ascii="Arial" w:hAnsi="Arial" w:cs="Arial"/>
          <w:sz w:val="22"/>
          <w:szCs w:val="22"/>
        </w:rPr>
      </w:pPr>
    </w:p>
    <w:p w14:paraId="0C87D061" w14:textId="77777777" w:rsidR="009F4F6D" w:rsidRDefault="009F4F6D" w:rsidP="00000478">
      <w:pPr>
        <w:jc w:val="both"/>
        <w:rPr>
          <w:rFonts w:ascii="Arial" w:hAnsi="Arial" w:cs="Arial"/>
          <w:sz w:val="22"/>
          <w:szCs w:val="22"/>
        </w:rPr>
      </w:pPr>
    </w:p>
    <w:p w14:paraId="6206B71E" w14:textId="77777777" w:rsidR="00DE00F7" w:rsidRDefault="00DE00F7" w:rsidP="00000478">
      <w:pPr>
        <w:jc w:val="both"/>
        <w:rPr>
          <w:rFonts w:ascii="Arial" w:hAnsi="Arial" w:cs="Arial"/>
          <w:sz w:val="22"/>
          <w:szCs w:val="22"/>
        </w:rPr>
      </w:pPr>
    </w:p>
    <w:p w14:paraId="6F21D865" w14:textId="77777777" w:rsidR="009F4F6D" w:rsidRDefault="009F4F6D" w:rsidP="004E0FC7">
      <w:pPr>
        <w:rPr>
          <w:rFonts w:ascii="Arial" w:hAnsi="Arial" w:cs="Arial"/>
          <w:sz w:val="22"/>
          <w:szCs w:val="22"/>
        </w:rPr>
      </w:pPr>
    </w:p>
    <w:p w14:paraId="396A6634" w14:textId="22B4049E" w:rsidR="00CD102D" w:rsidRPr="00223B9B" w:rsidRDefault="00CD102D" w:rsidP="004E0FC7">
      <w:pPr>
        <w:rPr>
          <w:rFonts w:ascii="Arial" w:hAnsi="Arial" w:cs="Arial"/>
          <w:sz w:val="22"/>
          <w:szCs w:val="22"/>
        </w:rPr>
      </w:pPr>
      <w:r w:rsidRPr="00223B9B">
        <w:rPr>
          <w:rFonts w:ascii="Arial" w:hAnsi="Arial" w:cs="Arial"/>
          <w:b/>
          <w:bCs/>
          <w:sz w:val="22"/>
          <w:szCs w:val="22"/>
        </w:rPr>
        <w:lastRenderedPageBreak/>
        <w:t xml:space="preserve">Conclusion </w:t>
      </w:r>
    </w:p>
    <w:p w14:paraId="537977E7" w14:textId="460C9651" w:rsidR="002E07C1" w:rsidRPr="002E07C1" w:rsidRDefault="00BA79A6" w:rsidP="004E0FC7">
      <w:pPr>
        <w:rPr>
          <w:rFonts w:ascii="Arial" w:hAnsi="Arial" w:cs="Arial"/>
          <w:sz w:val="22"/>
          <w:szCs w:val="22"/>
        </w:rPr>
      </w:pPr>
      <w:r w:rsidRPr="00BA79A6">
        <w:rPr>
          <w:rFonts w:ascii="Arial" w:hAnsi="Arial" w:cs="Arial"/>
          <w:sz w:val="22"/>
          <w:szCs w:val="22"/>
        </w:rPr>
        <w:t>In the field of health and social care, this case study demonstrates the value of efficient communication, sound administrative procedures, and teamwork (Nursing and Midwifery Council, 2018).</w:t>
      </w:r>
      <w:r w:rsidR="00F12197" w:rsidRPr="00223B9B">
        <w:rPr>
          <w:rFonts w:ascii="Arial" w:hAnsi="Arial" w:cs="Arial"/>
          <w:sz w:val="22"/>
          <w:szCs w:val="22"/>
        </w:rPr>
        <w:t xml:space="preserve"> </w:t>
      </w:r>
      <w:r w:rsidR="002E07C1" w:rsidRPr="002E07C1">
        <w:rPr>
          <w:rFonts w:ascii="Arial" w:hAnsi="Arial" w:cs="Arial"/>
          <w:sz w:val="22"/>
          <w:szCs w:val="22"/>
        </w:rPr>
        <w:t xml:space="preserve">In accordance with the Equality Act 2010 and the Accessible Information Standard, communication must be tailored to each person's needs, especially in cases of language hurdles and cognitive impairments (NHS England, 2016). </w:t>
      </w:r>
    </w:p>
    <w:p w14:paraId="643B399B" w14:textId="77777777" w:rsidR="00A46110" w:rsidRPr="00A46110" w:rsidRDefault="00A46110" w:rsidP="004E0FC7">
      <w:pPr>
        <w:rPr>
          <w:rFonts w:ascii="Arial" w:hAnsi="Arial" w:cs="Arial"/>
          <w:sz w:val="22"/>
          <w:szCs w:val="22"/>
        </w:rPr>
      </w:pPr>
      <w:r w:rsidRPr="00A46110">
        <w:rPr>
          <w:rFonts w:ascii="Arial" w:hAnsi="Arial" w:cs="Arial"/>
          <w:sz w:val="22"/>
          <w:szCs w:val="22"/>
        </w:rPr>
        <w:t>The administrative proficiency, including proper record-keeping and adherence to the Data Protection Act 2018 and the UK GDPR, is crucial for ensuring patient safety, confidentiality, and accountability (ICO, 2023).</w:t>
      </w:r>
    </w:p>
    <w:p w14:paraId="3C0C964C" w14:textId="77777777" w:rsidR="00CD102D" w:rsidRPr="00223B9B" w:rsidRDefault="00CD102D" w:rsidP="004E0FC7">
      <w:pPr>
        <w:rPr>
          <w:rFonts w:ascii="Arial" w:hAnsi="Arial" w:cs="Arial"/>
          <w:sz w:val="22"/>
          <w:szCs w:val="22"/>
        </w:rPr>
      </w:pPr>
      <w:r w:rsidRPr="00223B9B">
        <w:rPr>
          <w:rFonts w:ascii="Arial" w:hAnsi="Arial" w:cs="Arial"/>
          <w:sz w:val="22"/>
          <w:szCs w:val="22"/>
        </w:rPr>
        <w:t>The missed care visit demonstrates how failures in communication and administrative systems can pose significant risks, emphasising the importance of robust procedures and incident reporting (NHS England, 2022). Collaborative working between professionals ensures a coordinated and holistic approach to care, supported by legislation such as the Care Act 2014. Overall, integrating these elements promotes safe, effective, and person-centred care, improving outcomes and maintaining dignity and independence.</w:t>
      </w:r>
    </w:p>
    <w:p w14:paraId="49EEC231" w14:textId="77777777" w:rsidR="00CD102D" w:rsidRPr="00223B9B" w:rsidRDefault="00CD102D" w:rsidP="003C553B">
      <w:pPr>
        <w:jc w:val="both"/>
        <w:rPr>
          <w:rFonts w:ascii="Arial" w:hAnsi="Arial" w:cs="Arial"/>
          <w:sz w:val="22"/>
          <w:szCs w:val="22"/>
        </w:rPr>
      </w:pPr>
    </w:p>
    <w:p w14:paraId="21571D5D" w14:textId="77777777" w:rsidR="00CD102D" w:rsidRPr="00223B9B" w:rsidRDefault="00CD102D" w:rsidP="003C553B">
      <w:pPr>
        <w:jc w:val="both"/>
        <w:rPr>
          <w:rFonts w:ascii="Arial" w:hAnsi="Arial" w:cs="Arial"/>
          <w:sz w:val="22"/>
          <w:szCs w:val="22"/>
        </w:rPr>
      </w:pPr>
    </w:p>
    <w:p w14:paraId="6D21F9AF" w14:textId="3A7F7F98" w:rsidR="00B02DA8" w:rsidRPr="00223B9B" w:rsidRDefault="00B02DA8">
      <w:pPr>
        <w:rPr>
          <w:rFonts w:ascii="Arial" w:hAnsi="Arial" w:cs="Arial"/>
          <w:sz w:val="22"/>
          <w:szCs w:val="22"/>
        </w:rPr>
      </w:pPr>
      <w:r w:rsidRPr="00223B9B">
        <w:rPr>
          <w:rFonts w:ascii="Arial" w:hAnsi="Arial" w:cs="Arial"/>
          <w:sz w:val="22"/>
          <w:szCs w:val="22"/>
        </w:rPr>
        <w:br w:type="page"/>
      </w:r>
    </w:p>
    <w:p w14:paraId="484EAD5B" w14:textId="61E30D2C" w:rsidR="00400E63" w:rsidRPr="00223B9B" w:rsidRDefault="00400E63" w:rsidP="003C553B">
      <w:pPr>
        <w:jc w:val="both"/>
        <w:rPr>
          <w:rFonts w:ascii="Arial" w:hAnsi="Arial" w:cs="Arial"/>
          <w:sz w:val="22"/>
          <w:szCs w:val="22"/>
        </w:rPr>
      </w:pPr>
    </w:p>
    <w:p w14:paraId="0137DB55" w14:textId="131D4F42" w:rsidR="00CD102D" w:rsidRPr="00223B9B" w:rsidRDefault="00CD102D" w:rsidP="000530BC">
      <w:pPr>
        <w:rPr>
          <w:rFonts w:ascii="Arial" w:hAnsi="Arial" w:cs="Arial"/>
          <w:sz w:val="22"/>
          <w:szCs w:val="22"/>
        </w:rPr>
      </w:pPr>
      <w:r w:rsidRPr="00223B9B">
        <w:rPr>
          <w:rFonts w:ascii="Arial" w:hAnsi="Arial" w:cs="Arial"/>
          <w:b/>
          <w:bCs/>
          <w:sz w:val="22"/>
          <w:szCs w:val="22"/>
        </w:rPr>
        <w:t>References</w:t>
      </w:r>
    </w:p>
    <w:p w14:paraId="56E5EF18" w14:textId="034F48BE" w:rsidR="00CD102D" w:rsidRPr="00223B9B" w:rsidRDefault="00C748CD" w:rsidP="00595A53">
      <w:pPr>
        <w:rPr>
          <w:rFonts w:ascii="Arial" w:hAnsi="Arial" w:cs="Arial"/>
          <w:sz w:val="22"/>
          <w:szCs w:val="22"/>
        </w:rPr>
      </w:pPr>
      <w:r w:rsidRPr="00223B9B">
        <w:rPr>
          <w:rFonts w:ascii="Arial" w:hAnsi="Arial" w:cs="Arial"/>
          <w:sz w:val="22"/>
          <w:szCs w:val="22"/>
        </w:rPr>
        <w:t xml:space="preserve">Barriers to Effective Communication in Health and Social </w:t>
      </w:r>
      <w:proofErr w:type="gramStart"/>
      <w:r w:rsidRPr="00223B9B">
        <w:rPr>
          <w:rFonts w:ascii="Arial" w:hAnsi="Arial" w:cs="Arial"/>
          <w:sz w:val="22"/>
          <w:szCs w:val="22"/>
        </w:rPr>
        <w:t>Care(</w:t>
      </w:r>
      <w:proofErr w:type="gramEnd"/>
      <w:r w:rsidRPr="00223B9B">
        <w:rPr>
          <w:rFonts w:ascii="Arial" w:hAnsi="Arial" w:cs="Arial"/>
          <w:sz w:val="22"/>
          <w:szCs w:val="22"/>
        </w:rPr>
        <w:t>2024</w:t>
      </w:r>
      <w:proofErr w:type="gramStart"/>
      <w:r w:rsidRPr="00223B9B">
        <w:rPr>
          <w:rFonts w:ascii="Arial" w:hAnsi="Arial" w:cs="Arial"/>
          <w:sz w:val="22"/>
          <w:szCs w:val="22"/>
        </w:rPr>
        <w:t>)..</w:t>
      </w:r>
      <w:proofErr w:type="gramEnd"/>
      <w:r w:rsidRPr="00223B9B">
        <w:rPr>
          <w:rFonts w:ascii="Arial" w:hAnsi="Arial" w:cs="Arial"/>
          <w:sz w:val="22"/>
          <w:szCs w:val="22"/>
        </w:rPr>
        <w:t xml:space="preserve"> UK School of Management. </w:t>
      </w:r>
      <w:hyperlink r:id="rId9" w:history="1">
        <w:r w:rsidRPr="00223B9B">
          <w:rPr>
            <w:rStyle w:val="Hyperlink"/>
            <w:rFonts w:ascii="Arial" w:hAnsi="Arial" w:cs="Arial"/>
            <w:sz w:val="22"/>
            <w:szCs w:val="22"/>
          </w:rPr>
          <w:t>https://blog.uksm.org.uk/2024/09/30/addressing-communication-barriers-in-health-and-social-care-practice-a-level-7-diploma-perspective/</w:t>
        </w:r>
      </w:hyperlink>
    </w:p>
    <w:p w14:paraId="4E1253CB" w14:textId="35E91C1B" w:rsidR="00CD102D" w:rsidRPr="00223B9B" w:rsidRDefault="00CD102D" w:rsidP="00595A53">
      <w:pPr>
        <w:rPr>
          <w:rFonts w:ascii="Arial" w:hAnsi="Arial" w:cs="Arial"/>
          <w:sz w:val="22"/>
          <w:szCs w:val="22"/>
        </w:rPr>
      </w:pPr>
      <w:r w:rsidRPr="00223B9B">
        <w:rPr>
          <w:rFonts w:ascii="Arial" w:hAnsi="Arial" w:cs="Arial"/>
          <w:sz w:val="22"/>
          <w:szCs w:val="22"/>
        </w:rPr>
        <w:t>Communication Models - Berlo's SMCR Model. HSC Training Link. https://www.healthandsocialcareresources.co.uk/product/communication-models-berlos-smcr-model</w:t>
      </w:r>
    </w:p>
    <w:p w14:paraId="7C976893" w14:textId="1FDB4848" w:rsidR="00CD102D" w:rsidRPr="00223B9B" w:rsidRDefault="00CD102D" w:rsidP="00595A53">
      <w:pPr>
        <w:rPr>
          <w:rFonts w:ascii="Arial" w:hAnsi="Arial" w:cs="Arial"/>
          <w:sz w:val="22"/>
          <w:szCs w:val="22"/>
        </w:rPr>
      </w:pPr>
      <w:r w:rsidRPr="00223B9B">
        <w:rPr>
          <w:rFonts w:ascii="Arial" w:hAnsi="Arial" w:cs="Arial"/>
          <w:sz w:val="22"/>
          <w:szCs w:val="22"/>
        </w:rPr>
        <w:t xml:space="preserve">Gillespie, D. J. &amp; Schiffman, R. (2018). </w:t>
      </w:r>
      <w:r w:rsidRPr="00223B9B">
        <w:rPr>
          <w:rFonts w:ascii="Arial" w:hAnsi="Arial" w:cs="Arial"/>
          <w:i/>
          <w:iCs/>
          <w:sz w:val="22"/>
          <w:szCs w:val="22"/>
        </w:rPr>
        <w:t>A Critique of the Shannon-Weaver Theory of Communication and Its Implications for Nursing</w:t>
      </w:r>
      <w:r w:rsidRPr="00223B9B">
        <w:rPr>
          <w:rFonts w:ascii="Arial" w:hAnsi="Arial" w:cs="Arial"/>
          <w:sz w:val="22"/>
          <w:szCs w:val="22"/>
        </w:rPr>
        <w:t>. Research and Theory for Nursing Practice: An International Journal 32(2), pp. 216-225. https://doi.org/10.1891/1541-6577.32.2.216</w:t>
      </w:r>
    </w:p>
    <w:p w14:paraId="500AA4B9" w14:textId="77777777" w:rsidR="008D1192" w:rsidRPr="00223B9B" w:rsidRDefault="008D1192" w:rsidP="00595A53">
      <w:pPr>
        <w:rPr>
          <w:rFonts w:ascii="Arial" w:hAnsi="Arial" w:cs="Arial"/>
          <w:sz w:val="22"/>
          <w:szCs w:val="22"/>
        </w:rPr>
      </w:pPr>
      <w:r w:rsidRPr="00223B9B">
        <w:rPr>
          <w:rFonts w:ascii="Arial" w:hAnsi="Arial" w:cs="Arial"/>
          <w:sz w:val="22"/>
          <w:szCs w:val="22"/>
        </w:rPr>
        <w:t>Gostin, L. O., &amp; Ross, A. (1976). </w:t>
      </w:r>
      <w:r w:rsidRPr="00223B9B">
        <w:rPr>
          <w:rFonts w:ascii="Arial" w:hAnsi="Arial" w:cs="Arial"/>
          <w:i/>
          <w:iCs/>
          <w:sz w:val="22"/>
          <w:szCs w:val="22"/>
        </w:rPr>
        <w:t xml:space="preserve">A human condition / Vol.1, The Mental Health Act from 1959 to </w:t>
      </w:r>
      <w:proofErr w:type="gramStart"/>
      <w:r w:rsidRPr="00223B9B">
        <w:rPr>
          <w:rFonts w:ascii="Arial" w:hAnsi="Arial" w:cs="Arial"/>
          <w:i/>
          <w:iCs/>
          <w:sz w:val="22"/>
          <w:szCs w:val="22"/>
        </w:rPr>
        <w:t>1975 :</w:t>
      </w:r>
      <w:proofErr w:type="gramEnd"/>
      <w:r w:rsidRPr="00223B9B">
        <w:rPr>
          <w:rFonts w:ascii="Arial" w:hAnsi="Arial" w:cs="Arial"/>
          <w:i/>
          <w:iCs/>
          <w:sz w:val="22"/>
          <w:szCs w:val="22"/>
        </w:rPr>
        <w:t xml:space="preserve"> observations, analysis and proposals for </w:t>
      </w:r>
      <w:proofErr w:type="gramStart"/>
      <w:r w:rsidRPr="00223B9B">
        <w:rPr>
          <w:rFonts w:ascii="Arial" w:hAnsi="Arial" w:cs="Arial"/>
          <w:i/>
          <w:iCs/>
          <w:sz w:val="22"/>
          <w:szCs w:val="22"/>
        </w:rPr>
        <w:t>reform ;</w:t>
      </w:r>
      <w:proofErr w:type="gramEnd"/>
      <w:r w:rsidRPr="00223B9B">
        <w:rPr>
          <w:rFonts w:ascii="Arial" w:hAnsi="Arial" w:cs="Arial"/>
          <w:i/>
          <w:iCs/>
          <w:sz w:val="22"/>
          <w:szCs w:val="22"/>
        </w:rPr>
        <w:t xml:space="preserve"> foreword by Louis Blom-Cooper, Margot </w:t>
      </w:r>
      <w:proofErr w:type="gramStart"/>
      <w:r w:rsidRPr="00223B9B">
        <w:rPr>
          <w:rFonts w:ascii="Arial" w:hAnsi="Arial" w:cs="Arial"/>
          <w:i/>
          <w:iCs/>
          <w:sz w:val="22"/>
          <w:szCs w:val="22"/>
        </w:rPr>
        <w:t>Jefferys ;</w:t>
      </w:r>
      <w:proofErr w:type="gramEnd"/>
      <w:r w:rsidRPr="00223B9B">
        <w:rPr>
          <w:rFonts w:ascii="Arial" w:hAnsi="Arial" w:cs="Arial"/>
          <w:i/>
          <w:iCs/>
          <w:sz w:val="22"/>
          <w:szCs w:val="22"/>
        </w:rPr>
        <w:t xml:space="preserve"> edited by Anne Ross.</w:t>
      </w:r>
      <w:r w:rsidRPr="00223B9B">
        <w:rPr>
          <w:rFonts w:ascii="Arial" w:hAnsi="Arial" w:cs="Arial"/>
          <w:sz w:val="22"/>
          <w:szCs w:val="22"/>
        </w:rPr>
        <w:t xml:space="preserve"> MIND. https://librarysearch.uwtsd.ac.uk/permalink/44WHELF_UWTSD/1vbe9ev/alma99116494002421 </w:t>
      </w:r>
    </w:p>
    <w:p w14:paraId="424496C5" w14:textId="5E9D3517" w:rsidR="008D1192" w:rsidRPr="00223B9B" w:rsidRDefault="008D1192" w:rsidP="00595A53">
      <w:pPr>
        <w:rPr>
          <w:rFonts w:ascii="Arial" w:hAnsi="Arial" w:cs="Arial"/>
          <w:sz w:val="22"/>
          <w:szCs w:val="22"/>
        </w:rPr>
      </w:pPr>
      <w:r w:rsidRPr="00223B9B">
        <w:rPr>
          <w:rFonts w:ascii="Arial" w:hAnsi="Arial" w:cs="Arial"/>
          <w:sz w:val="22"/>
          <w:szCs w:val="22"/>
        </w:rPr>
        <w:t xml:space="preserve">Hepple, B. A., Choudhury, T., </w:t>
      </w:r>
      <w:proofErr w:type="spellStart"/>
      <w:r w:rsidRPr="00223B9B">
        <w:rPr>
          <w:rFonts w:ascii="Arial" w:hAnsi="Arial" w:cs="Arial"/>
          <w:sz w:val="22"/>
          <w:szCs w:val="22"/>
        </w:rPr>
        <w:t>Coussey</w:t>
      </w:r>
      <w:proofErr w:type="spellEnd"/>
      <w:r w:rsidRPr="00223B9B">
        <w:rPr>
          <w:rFonts w:ascii="Arial" w:hAnsi="Arial" w:cs="Arial"/>
          <w:sz w:val="22"/>
          <w:szCs w:val="22"/>
        </w:rPr>
        <w:t>, M., Judge Institute of Management Studies., &amp; University of Cambridge. Centre for Public Law. (2000). </w:t>
      </w:r>
      <w:proofErr w:type="gramStart"/>
      <w:r w:rsidRPr="00223B9B">
        <w:rPr>
          <w:rFonts w:ascii="Arial" w:hAnsi="Arial" w:cs="Arial"/>
          <w:i/>
          <w:iCs/>
          <w:sz w:val="22"/>
          <w:szCs w:val="22"/>
        </w:rPr>
        <w:t>Equality :</w:t>
      </w:r>
      <w:proofErr w:type="gramEnd"/>
      <w:r w:rsidRPr="00223B9B">
        <w:rPr>
          <w:rFonts w:ascii="Arial" w:hAnsi="Arial" w:cs="Arial"/>
          <w:i/>
          <w:iCs/>
          <w:sz w:val="22"/>
          <w:szCs w:val="22"/>
        </w:rPr>
        <w:t xml:space="preserve"> a new </w:t>
      </w:r>
      <w:proofErr w:type="gramStart"/>
      <w:r w:rsidRPr="00223B9B">
        <w:rPr>
          <w:rFonts w:ascii="Arial" w:hAnsi="Arial" w:cs="Arial"/>
          <w:i/>
          <w:iCs/>
          <w:sz w:val="22"/>
          <w:szCs w:val="22"/>
        </w:rPr>
        <w:t>framework :</w:t>
      </w:r>
      <w:proofErr w:type="gramEnd"/>
      <w:r w:rsidRPr="00223B9B">
        <w:rPr>
          <w:rFonts w:ascii="Arial" w:hAnsi="Arial" w:cs="Arial"/>
          <w:i/>
          <w:iCs/>
          <w:sz w:val="22"/>
          <w:szCs w:val="22"/>
        </w:rPr>
        <w:t xml:space="preserve"> report of the independent review of the enforcement of UK anti-discrimination legislation</w:t>
      </w:r>
      <w:r w:rsidRPr="00223B9B">
        <w:rPr>
          <w:rFonts w:ascii="Arial" w:hAnsi="Arial" w:cs="Arial"/>
          <w:sz w:val="22"/>
          <w:szCs w:val="22"/>
        </w:rPr>
        <w:t>. Hart Publishing.</w:t>
      </w:r>
    </w:p>
    <w:p w14:paraId="7718E643" w14:textId="68816D3E" w:rsidR="008D1192" w:rsidRPr="00223B9B" w:rsidRDefault="008D1192" w:rsidP="00595A53">
      <w:pPr>
        <w:rPr>
          <w:rFonts w:ascii="Arial" w:hAnsi="Arial" w:cs="Arial"/>
          <w:sz w:val="22"/>
          <w:szCs w:val="22"/>
        </w:rPr>
      </w:pPr>
      <w:r w:rsidRPr="00223B9B">
        <w:rPr>
          <w:rFonts w:ascii="Arial" w:hAnsi="Arial" w:cs="Arial"/>
          <w:i/>
          <w:iCs/>
          <w:sz w:val="22"/>
          <w:szCs w:val="22"/>
        </w:rPr>
        <w:t xml:space="preserve">Health Services Act </w:t>
      </w:r>
      <w:proofErr w:type="gramStart"/>
      <w:r w:rsidRPr="00223B9B">
        <w:rPr>
          <w:rFonts w:ascii="Arial" w:hAnsi="Arial" w:cs="Arial"/>
          <w:i/>
          <w:iCs/>
          <w:sz w:val="22"/>
          <w:szCs w:val="22"/>
        </w:rPr>
        <w:t>1980 :</w:t>
      </w:r>
      <w:proofErr w:type="gramEnd"/>
      <w:r w:rsidRPr="00223B9B">
        <w:rPr>
          <w:rFonts w:ascii="Arial" w:hAnsi="Arial" w:cs="Arial"/>
          <w:i/>
          <w:iCs/>
          <w:sz w:val="22"/>
          <w:szCs w:val="22"/>
        </w:rPr>
        <w:t xml:space="preserve"> Chapter 53.</w:t>
      </w:r>
      <w:r w:rsidRPr="00223B9B">
        <w:rPr>
          <w:rFonts w:ascii="Arial" w:hAnsi="Arial" w:cs="Arial"/>
          <w:sz w:val="22"/>
          <w:szCs w:val="22"/>
        </w:rPr>
        <w:t> (1980). H.M.S.O.</w:t>
      </w:r>
    </w:p>
    <w:p w14:paraId="30658C8B" w14:textId="77777777" w:rsidR="004E0FC7" w:rsidRPr="00052234" w:rsidRDefault="004E0FC7" w:rsidP="004E0FC7">
      <w:pPr>
        <w:rPr>
          <w:rFonts w:ascii="Arial" w:hAnsi="Arial" w:cs="Arial"/>
          <w:sz w:val="22"/>
          <w:szCs w:val="22"/>
        </w:rPr>
      </w:pPr>
      <w:r w:rsidRPr="00052234">
        <w:rPr>
          <w:rFonts w:ascii="Arial" w:hAnsi="Arial" w:cs="Arial"/>
          <w:i/>
          <w:iCs/>
          <w:sz w:val="22"/>
          <w:szCs w:val="22"/>
        </w:rPr>
        <w:t>How to care for someone with communication difficulties</w:t>
      </w:r>
      <w:r w:rsidRPr="00052234">
        <w:rPr>
          <w:rFonts w:ascii="Arial" w:hAnsi="Arial" w:cs="Arial"/>
          <w:sz w:val="22"/>
          <w:szCs w:val="22"/>
        </w:rPr>
        <w:t>. NHS UK.</w:t>
      </w:r>
      <w:r w:rsidRPr="00223B9B">
        <w:rPr>
          <w:rFonts w:ascii="Arial" w:hAnsi="Arial" w:cs="Arial"/>
          <w:sz w:val="22"/>
          <w:szCs w:val="22"/>
        </w:rPr>
        <w:t xml:space="preserve"> </w:t>
      </w:r>
      <w:r w:rsidRPr="00052234">
        <w:rPr>
          <w:rFonts w:ascii="Arial" w:hAnsi="Arial" w:cs="Arial"/>
          <w:sz w:val="22"/>
          <w:szCs w:val="22"/>
        </w:rPr>
        <w:t>(2024). https://www.nhs.uk/social-care-and-support/practical-tips-if-you-care-for-someone/how-to-care-for-someone-with-communication-difficulties/</w:t>
      </w:r>
    </w:p>
    <w:p w14:paraId="59EF9D51" w14:textId="13774CC4" w:rsidR="00CD102D" w:rsidRPr="00223B9B" w:rsidRDefault="00CD102D" w:rsidP="00595A53">
      <w:pPr>
        <w:rPr>
          <w:rFonts w:ascii="Arial" w:hAnsi="Arial" w:cs="Arial"/>
          <w:sz w:val="22"/>
          <w:szCs w:val="22"/>
        </w:rPr>
      </w:pPr>
      <w:r w:rsidRPr="00223B9B">
        <w:rPr>
          <w:rFonts w:ascii="Arial" w:hAnsi="Arial" w:cs="Arial"/>
          <w:sz w:val="22"/>
          <w:szCs w:val="22"/>
        </w:rPr>
        <w:t>Edwards, A., Matthews, E., Pill, R. &amp; Bloor, M. (1998). Communication about risk: the responses of primary care professionals to standardizing the 'language of risk' and communication tools. Family Practice 15(4), pp. 301-307. https://doi.org/10.1093/fampra/15.4.301</w:t>
      </w:r>
    </w:p>
    <w:p w14:paraId="55AF9D19" w14:textId="2D8A3C35" w:rsidR="00CD102D" w:rsidRPr="00223B9B" w:rsidRDefault="00ED02B6" w:rsidP="00595A53">
      <w:pPr>
        <w:rPr>
          <w:rFonts w:ascii="Arial" w:hAnsi="Arial" w:cs="Arial"/>
          <w:sz w:val="22"/>
          <w:szCs w:val="22"/>
        </w:rPr>
      </w:pPr>
      <w:r w:rsidRPr="00223B9B">
        <w:rPr>
          <w:rFonts w:ascii="Arial" w:hAnsi="Arial" w:cs="Arial"/>
          <w:sz w:val="22"/>
          <w:szCs w:val="22"/>
        </w:rPr>
        <w:t>McColgan, A. (2024). </w:t>
      </w:r>
      <w:r w:rsidRPr="00223B9B">
        <w:rPr>
          <w:rFonts w:ascii="Arial" w:hAnsi="Arial" w:cs="Arial"/>
          <w:i/>
          <w:iCs/>
          <w:sz w:val="22"/>
          <w:szCs w:val="22"/>
        </w:rPr>
        <w:t xml:space="preserve">Discrimination </w:t>
      </w:r>
      <w:proofErr w:type="gramStart"/>
      <w:r w:rsidRPr="00223B9B">
        <w:rPr>
          <w:rFonts w:ascii="Arial" w:hAnsi="Arial" w:cs="Arial"/>
          <w:i/>
          <w:iCs/>
          <w:sz w:val="22"/>
          <w:szCs w:val="22"/>
        </w:rPr>
        <w:t>law :</w:t>
      </w:r>
      <w:proofErr w:type="gramEnd"/>
      <w:r w:rsidRPr="00223B9B">
        <w:rPr>
          <w:rFonts w:ascii="Arial" w:hAnsi="Arial" w:cs="Arial"/>
          <w:i/>
          <w:iCs/>
          <w:sz w:val="22"/>
          <w:szCs w:val="22"/>
        </w:rPr>
        <w:t xml:space="preserve"> text, cases and materials</w:t>
      </w:r>
      <w:r w:rsidRPr="00223B9B">
        <w:rPr>
          <w:rFonts w:ascii="Arial" w:hAnsi="Arial" w:cs="Arial"/>
          <w:sz w:val="22"/>
          <w:szCs w:val="22"/>
        </w:rPr>
        <w:t> (Third edition.). Hart.</w:t>
      </w:r>
      <w:r w:rsidR="001E6E6E" w:rsidRPr="00223B9B">
        <w:rPr>
          <w:rFonts w:ascii="Arial" w:hAnsi="Arial" w:cs="Arial"/>
          <w:color w:val="3A3A3A"/>
          <w:sz w:val="22"/>
          <w:szCs w:val="22"/>
          <w:shd w:val="clear" w:color="auto" w:fill="FFFFFF"/>
        </w:rPr>
        <w:t xml:space="preserve"> </w:t>
      </w:r>
      <w:hyperlink r:id="rId10" w:history="1">
        <w:r w:rsidR="00F1597E" w:rsidRPr="00223B9B">
          <w:rPr>
            <w:rStyle w:val="Hyperlink"/>
            <w:rFonts w:ascii="Arial" w:hAnsi="Arial" w:cs="Arial"/>
            <w:sz w:val="22"/>
            <w:szCs w:val="22"/>
          </w:rPr>
          <w:t>https://librarysearch.uwtsd.ac.uk/permalink/44WHELF_UWTSD/1vbe9ev/alma99100618702302421</w:t>
        </w:r>
      </w:hyperlink>
    </w:p>
    <w:p w14:paraId="588CD411" w14:textId="77777777" w:rsidR="00052234" w:rsidRPr="00223B9B" w:rsidRDefault="00052234" w:rsidP="00595A53">
      <w:pPr>
        <w:rPr>
          <w:rFonts w:ascii="Arial" w:hAnsi="Arial" w:cs="Arial"/>
          <w:sz w:val="22"/>
          <w:szCs w:val="22"/>
        </w:rPr>
      </w:pPr>
    </w:p>
    <w:p w14:paraId="4D2AAAC3" w14:textId="77777777" w:rsidR="00CD102D" w:rsidRPr="00223B9B" w:rsidRDefault="00CD102D" w:rsidP="003C553B">
      <w:pPr>
        <w:rPr>
          <w:rFonts w:ascii="Arial" w:hAnsi="Arial" w:cs="Arial"/>
          <w:sz w:val="22"/>
          <w:szCs w:val="22"/>
        </w:rPr>
      </w:pPr>
    </w:p>
    <w:p w14:paraId="4D729DA6" w14:textId="77777777" w:rsidR="00023052" w:rsidRPr="00223B9B" w:rsidRDefault="00023052" w:rsidP="003C553B">
      <w:pPr>
        <w:rPr>
          <w:rFonts w:ascii="Arial" w:hAnsi="Arial" w:cs="Arial"/>
          <w:sz w:val="22"/>
          <w:szCs w:val="22"/>
        </w:rPr>
      </w:pPr>
    </w:p>
    <w:p w14:paraId="4116C850" w14:textId="77777777" w:rsidR="00023052" w:rsidRPr="00223B9B" w:rsidRDefault="00023052" w:rsidP="003C553B">
      <w:pPr>
        <w:jc w:val="both"/>
        <w:rPr>
          <w:rFonts w:ascii="Arial" w:hAnsi="Arial" w:cs="Arial"/>
          <w:sz w:val="22"/>
          <w:szCs w:val="22"/>
        </w:rPr>
      </w:pPr>
    </w:p>
    <w:p w14:paraId="24E78F5E" w14:textId="77777777" w:rsidR="00023052" w:rsidRPr="00223B9B" w:rsidRDefault="00023052" w:rsidP="003C553B">
      <w:pPr>
        <w:jc w:val="both"/>
        <w:rPr>
          <w:rFonts w:ascii="Arial" w:hAnsi="Arial" w:cs="Arial"/>
          <w:sz w:val="22"/>
          <w:szCs w:val="22"/>
        </w:rPr>
      </w:pPr>
    </w:p>
    <w:p w14:paraId="6273D2CD" w14:textId="77777777" w:rsidR="00023052" w:rsidRPr="00223B9B" w:rsidRDefault="00023052" w:rsidP="003C553B">
      <w:pPr>
        <w:jc w:val="both"/>
        <w:rPr>
          <w:rFonts w:ascii="Arial" w:hAnsi="Arial" w:cs="Arial"/>
          <w:sz w:val="22"/>
          <w:szCs w:val="22"/>
        </w:rPr>
      </w:pPr>
    </w:p>
    <w:p w14:paraId="2320ECA0" w14:textId="77777777" w:rsidR="00023052" w:rsidRPr="00223B9B" w:rsidRDefault="00023052" w:rsidP="003C553B">
      <w:pPr>
        <w:jc w:val="both"/>
        <w:rPr>
          <w:rFonts w:ascii="Arial" w:hAnsi="Arial" w:cs="Arial"/>
          <w:sz w:val="22"/>
          <w:szCs w:val="22"/>
        </w:rPr>
      </w:pPr>
    </w:p>
    <w:sectPr w:rsidR="00023052" w:rsidRPr="00223B9B">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5B4928" w14:textId="77777777" w:rsidR="006350A7" w:rsidRDefault="006350A7" w:rsidP="00B116D3">
      <w:pPr>
        <w:spacing w:after="0" w:line="240" w:lineRule="auto"/>
      </w:pPr>
      <w:r>
        <w:separator/>
      </w:r>
    </w:p>
  </w:endnote>
  <w:endnote w:type="continuationSeparator" w:id="0">
    <w:p w14:paraId="1E7B7AE1" w14:textId="77777777" w:rsidR="006350A7" w:rsidRDefault="006350A7" w:rsidP="00B116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8241118"/>
      <w:docPartObj>
        <w:docPartGallery w:val="Page Numbers (Bottom of Page)"/>
        <w:docPartUnique/>
      </w:docPartObj>
    </w:sdtPr>
    <w:sdtContent>
      <w:sdt>
        <w:sdtPr>
          <w:id w:val="-1769616900"/>
          <w:docPartObj>
            <w:docPartGallery w:val="Page Numbers (Top of Page)"/>
            <w:docPartUnique/>
          </w:docPartObj>
        </w:sdtPr>
        <w:sdtContent>
          <w:p w14:paraId="67610B76" w14:textId="051021CA" w:rsidR="00B116D3" w:rsidRDefault="00B116D3">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4BD8AEDB" w14:textId="77777777" w:rsidR="00B116D3" w:rsidRDefault="00B116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45DE76" w14:textId="77777777" w:rsidR="006350A7" w:rsidRDefault="006350A7" w:rsidP="00B116D3">
      <w:pPr>
        <w:spacing w:after="0" w:line="240" w:lineRule="auto"/>
      </w:pPr>
      <w:r>
        <w:separator/>
      </w:r>
    </w:p>
  </w:footnote>
  <w:footnote w:type="continuationSeparator" w:id="0">
    <w:p w14:paraId="50838125" w14:textId="77777777" w:rsidR="006350A7" w:rsidRDefault="006350A7" w:rsidP="00B116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6D0C32"/>
    <w:multiLevelType w:val="multilevel"/>
    <w:tmpl w:val="D2A24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0A04237"/>
    <w:multiLevelType w:val="multilevel"/>
    <w:tmpl w:val="D2A24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69635DE"/>
    <w:multiLevelType w:val="multilevel"/>
    <w:tmpl w:val="D2A24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4866895"/>
    <w:multiLevelType w:val="multilevel"/>
    <w:tmpl w:val="D2A24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B8E1EEC"/>
    <w:multiLevelType w:val="multilevel"/>
    <w:tmpl w:val="D2A24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46A46A8"/>
    <w:multiLevelType w:val="multilevel"/>
    <w:tmpl w:val="D2A24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71795642">
    <w:abstractNumId w:val="2"/>
  </w:num>
  <w:num w:numId="2" w16cid:durableId="1935017841">
    <w:abstractNumId w:val="4"/>
  </w:num>
  <w:num w:numId="3" w16cid:durableId="2094431059">
    <w:abstractNumId w:val="1"/>
  </w:num>
  <w:num w:numId="4" w16cid:durableId="1654989320">
    <w:abstractNumId w:val="5"/>
  </w:num>
  <w:num w:numId="5" w16cid:durableId="1636448910">
    <w:abstractNumId w:val="3"/>
  </w:num>
  <w:num w:numId="6" w16cid:durableId="20857560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26D3"/>
    <w:rsid w:val="00000478"/>
    <w:rsid w:val="00007E2A"/>
    <w:rsid w:val="0001108D"/>
    <w:rsid w:val="00023052"/>
    <w:rsid w:val="00041018"/>
    <w:rsid w:val="00052234"/>
    <w:rsid w:val="000530BC"/>
    <w:rsid w:val="00065709"/>
    <w:rsid w:val="000F5339"/>
    <w:rsid w:val="00133826"/>
    <w:rsid w:val="0016136A"/>
    <w:rsid w:val="00165995"/>
    <w:rsid w:val="001912F5"/>
    <w:rsid w:val="001A4D55"/>
    <w:rsid w:val="001C1DE3"/>
    <w:rsid w:val="001D294C"/>
    <w:rsid w:val="001D2C5E"/>
    <w:rsid w:val="001D5412"/>
    <w:rsid w:val="001D5E0F"/>
    <w:rsid w:val="001E6E6E"/>
    <w:rsid w:val="0020085C"/>
    <w:rsid w:val="00204341"/>
    <w:rsid w:val="00223B9B"/>
    <w:rsid w:val="00227659"/>
    <w:rsid w:val="002431DD"/>
    <w:rsid w:val="00251DAC"/>
    <w:rsid w:val="00264854"/>
    <w:rsid w:val="00266252"/>
    <w:rsid w:val="002A0316"/>
    <w:rsid w:val="002B07CA"/>
    <w:rsid w:val="002C3694"/>
    <w:rsid w:val="002C44FA"/>
    <w:rsid w:val="002D4AC5"/>
    <w:rsid w:val="002E07C1"/>
    <w:rsid w:val="002E4911"/>
    <w:rsid w:val="002E4C47"/>
    <w:rsid w:val="00305B68"/>
    <w:rsid w:val="003103D7"/>
    <w:rsid w:val="00390A26"/>
    <w:rsid w:val="00396698"/>
    <w:rsid w:val="003A2D2F"/>
    <w:rsid w:val="003B03D2"/>
    <w:rsid w:val="003C553B"/>
    <w:rsid w:val="003D70F4"/>
    <w:rsid w:val="003F455F"/>
    <w:rsid w:val="004005E8"/>
    <w:rsid w:val="00400E63"/>
    <w:rsid w:val="004133A1"/>
    <w:rsid w:val="004168D2"/>
    <w:rsid w:val="0045202E"/>
    <w:rsid w:val="00493826"/>
    <w:rsid w:val="004938A8"/>
    <w:rsid w:val="004943C5"/>
    <w:rsid w:val="004A6F6D"/>
    <w:rsid w:val="004A7AE6"/>
    <w:rsid w:val="004E0A49"/>
    <w:rsid w:val="004E0FC7"/>
    <w:rsid w:val="00550D2D"/>
    <w:rsid w:val="00584EA5"/>
    <w:rsid w:val="00595A53"/>
    <w:rsid w:val="005973CE"/>
    <w:rsid w:val="00597DFE"/>
    <w:rsid w:val="005D6790"/>
    <w:rsid w:val="005E292D"/>
    <w:rsid w:val="005F2625"/>
    <w:rsid w:val="005F7FD9"/>
    <w:rsid w:val="00622785"/>
    <w:rsid w:val="006350A7"/>
    <w:rsid w:val="0065683D"/>
    <w:rsid w:val="006C1BC3"/>
    <w:rsid w:val="007074C2"/>
    <w:rsid w:val="00727B62"/>
    <w:rsid w:val="00737188"/>
    <w:rsid w:val="00764058"/>
    <w:rsid w:val="0076642E"/>
    <w:rsid w:val="00785813"/>
    <w:rsid w:val="007A0ECC"/>
    <w:rsid w:val="007C1DE4"/>
    <w:rsid w:val="007E3F23"/>
    <w:rsid w:val="007F6B7F"/>
    <w:rsid w:val="00806276"/>
    <w:rsid w:val="0081033B"/>
    <w:rsid w:val="00811F65"/>
    <w:rsid w:val="0081490C"/>
    <w:rsid w:val="00825F31"/>
    <w:rsid w:val="00854109"/>
    <w:rsid w:val="00855080"/>
    <w:rsid w:val="00897628"/>
    <w:rsid w:val="008D1192"/>
    <w:rsid w:val="008D53F0"/>
    <w:rsid w:val="008E4CF0"/>
    <w:rsid w:val="0092354C"/>
    <w:rsid w:val="00944012"/>
    <w:rsid w:val="009643D9"/>
    <w:rsid w:val="009704DA"/>
    <w:rsid w:val="0099538C"/>
    <w:rsid w:val="009C02D8"/>
    <w:rsid w:val="009C17BC"/>
    <w:rsid w:val="009C343F"/>
    <w:rsid w:val="009D5804"/>
    <w:rsid w:val="009D7A59"/>
    <w:rsid w:val="009E6005"/>
    <w:rsid w:val="009E67CE"/>
    <w:rsid w:val="009F4F6D"/>
    <w:rsid w:val="00A01D45"/>
    <w:rsid w:val="00A02909"/>
    <w:rsid w:val="00A12C62"/>
    <w:rsid w:val="00A301F6"/>
    <w:rsid w:val="00A46110"/>
    <w:rsid w:val="00A802F1"/>
    <w:rsid w:val="00A9745E"/>
    <w:rsid w:val="00AA7C97"/>
    <w:rsid w:val="00AD343A"/>
    <w:rsid w:val="00AF4FC2"/>
    <w:rsid w:val="00B02DA8"/>
    <w:rsid w:val="00B1025F"/>
    <w:rsid w:val="00B116D3"/>
    <w:rsid w:val="00B648D6"/>
    <w:rsid w:val="00B801D0"/>
    <w:rsid w:val="00B936E0"/>
    <w:rsid w:val="00B96894"/>
    <w:rsid w:val="00BA2183"/>
    <w:rsid w:val="00BA79A6"/>
    <w:rsid w:val="00BF739D"/>
    <w:rsid w:val="00C237FB"/>
    <w:rsid w:val="00C4200D"/>
    <w:rsid w:val="00C43012"/>
    <w:rsid w:val="00C502A1"/>
    <w:rsid w:val="00C66B4A"/>
    <w:rsid w:val="00C733B1"/>
    <w:rsid w:val="00C748CD"/>
    <w:rsid w:val="00CD102D"/>
    <w:rsid w:val="00CE65F9"/>
    <w:rsid w:val="00CE7DCC"/>
    <w:rsid w:val="00CF0288"/>
    <w:rsid w:val="00CF26D3"/>
    <w:rsid w:val="00D03225"/>
    <w:rsid w:val="00D047C2"/>
    <w:rsid w:val="00D06ACA"/>
    <w:rsid w:val="00D63B88"/>
    <w:rsid w:val="00D71A13"/>
    <w:rsid w:val="00D71A93"/>
    <w:rsid w:val="00D748B4"/>
    <w:rsid w:val="00D838F6"/>
    <w:rsid w:val="00D86243"/>
    <w:rsid w:val="00D979AB"/>
    <w:rsid w:val="00DC3ED3"/>
    <w:rsid w:val="00DE00F7"/>
    <w:rsid w:val="00DF093B"/>
    <w:rsid w:val="00E00416"/>
    <w:rsid w:val="00E26103"/>
    <w:rsid w:val="00E40627"/>
    <w:rsid w:val="00E42D59"/>
    <w:rsid w:val="00E67D36"/>
    <w:rsid w:val="00E67F03"/>
    <w:rsid w:val="00E735D4"/>
    <w:rsid w:val="00EB5D55"/>
    <w:rsid w:val="00EC7C43"/>
    <w:rsid w:val="00ED02B6"/>
    <w:rsid w:val="00ED03C2"/>
    <w:rsid w:val="00ED6105"/>
    <w:rsid w:val="00EE08C8"/>
    <w:rsid w:val="00EE6E8B"/>
    <w:rsid w:val="00F12197"/>
    <w:rsid w:val="00F1597E"/>
    <w:rsid w:val="00F22F7F"/>
    <w:rsid w:val="00F64AD6"/>
    <w:rsid w:val="00F81729"/>
    <w:rsid w:val="00F82EBA"/>
    <w:rsid w:val="00FA59C8"/>
    <w:rsid w:val="00FA6627"/>
    <w:rsid w:val="00FD3D86"/>
    <w:rsid w:val="00FD5E21"/>
    <w:rsid w:val="00FF54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05E34"/>
  <w15:chartTrackingRefBased/>
  <w15:docId w15:val="{3C2CDEBA-7F94-4E40-9876-D7B013890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26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F26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F26D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F26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F26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F26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26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26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26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26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F26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F26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F26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26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26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26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26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26D3"/>
    <w:rPr>
      <w:rFonts w:eastAsiaTheme="majorEastAsia" w:cstheme="majorBidi"/>
      <w:color w:val="272727" w:themeColor="text1" w:themeTint="D8"/>
    </w:rPr>
  </w:style>
  <w:style w:type="paragraph" w:styleId="Title">
    <w:name w:val="Title"/>
    <w:basedOn w:val="Normal"/>
    <w:next w:val="Normal"/>
    <w:link w:val="TitleChar"/>
    <w:uiPriority w:val="10"/>
    <w:qFormat/>
    <w:rsid w:val="00CF26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26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26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26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26D3"/>
    <w:pPr>
      <w:spacing w:before="160"/>
      <w:jc w:val="center"/>
    </w:pPr>
    <w:rPr>
      <w:i/>
      <w:iCs/>
      <w:color w:val="404040" w:themeColor="text1" w:themeTint="BF"/>
    </w:rPr>
  </w:style>
  <w:style w:type="character" w:customStyle="1" w:styleId="QuoteChar">
    <w:name w:val="Quote Char"/>
    <w:basedOn w:val="DefaultParagraphFont"/>
    <w:link w:val="Quote"/>
    <w:uiPriority w:val="29"/>
    <w:rsid w:val="00CF26D3"/>
    <w:rPr>
      <w:i/>
      <w:iCs/>
      <w:color w:val="404040" w:themeColor="text1" w:themeTint="BF"/>
    </w:rPr>
  </w:style>
  <w:style w:type="paragraph" w:styleId="ListParagraph">
    <w:name w:val="List Paragraph"/>
    <w:basedOn w:val="Normal"/>
    <w:uiPriority w:val="34"/>
    <w:qFormat/>
    <w:rsid w:val="00CF26D3"/>
    <w:pPr>
      <w:ind w:left="720"/>
      <w:contextualSpacing/>
    </w:pPr>
  </w:style>
  <w:style w:type="character" w:styleId="IntenseEmphasis">
    <w:name w:val="Intense Emphasis"/>
    <w:basedOn w:val="DefaultParagraphFont"/>
    <w:uiPriority w:val="21"/>
    <w:qFormat/>
    <w:rsid w:val="00CF26D3"/>
    <w:rPr>
      <w:i/>
      <w:iCs/>
      <w:color w:val="0F4761" w:themeColor="accent1" w:themeShade="BF"/>
    </w:rPr>
  </w:style>
  <w:style w:type="paragraph" w:styleId="IntenseQuote">
    <w:name w:val="Intense Quote"/>
    <w:basedOn w:val="Normal"/>
    <w:next w:val="Normal"/>
    <w:link w:val="IntenseQuoteChar"/>
    <w:uiPriority w:val="30"/>
    <w:qFormat/>
    <w:rsid w:val="00CF26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26D3"/>
    <w:rPr>
      <w:i/>
      <w:iCs/>
      <w:color w:val="0F4761" w:themeColor="accent1" w:themeShade="BF"/>
    </w:rPr>
  </w:style>
  <w:style w:type="character" w:styleId="IntenseReference">
    <w:name w:val="Intense Reference"/>
    <w:basedOn w:val="DefaultParagraphFont"/>
    <w:uiPriority w:val="32"/>
    <w:qFormat/>
    <w:rsid w:val="00CF26D3"/>
    <w:rPr>
      <w:b/>
      <w:bCs/>
      <w:smallCaps/>
      <w:color w:val="0F4761" w:themeColor="accent1" w:themeShade="BF"/>
      <w:spacing w:val="5"/>
    </w:rPr>
  </w:style>
  <w:style w:type="character" w:styleId="Hyperlink">
    <w:name w:val="Hyperlink"/>
    <w:basedOn w:val="DefaultParagraphFont"/>
    <w:uiPriority w:val="99"/>
    <w:unhideWhenUsed/>
    <w:rsid w:val="00FD3D86"/>
    <w:rPr>
      <w:color w:val="467886" w:themeColor="hyperlink"/>
      <w:u w:val="single"/>
    </w:rPr>
  </w:style>
  <w:style w:type="character" w:styleId="UnresolvedMention">
    <w:name w:val="Unresolved Mention"/>
    <w:basedOn w:val="DefaultParagraphFont"/>
    <w:uiPriority w:val="99"/>
    <w:semiHidden/>
    <w:unhideWhenUsed/>
    <w:rsid w:val="00FD3D86"/>
    <w:rPr>
      <w:color w:val="605E5C"/>
      <w:shd w:val="clear" w:color="auto" w:fill="E1DFDD"/>
    </w:rPr>
  </w:style>
  <w:style w:type="paragraph" w:styleId="TOCHeading">
    <w:name w:val="TOC Heading"/>
    <w:basedOn w:val="Heading1"/>
    <w:next w:val="Normal"/>
    <w:uiPriority w:val="39"/>
    <w:unhideWhenUsed/>
    <w:qFormat/>
    <w:rsid w:val="003A2D2F"/>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305B68"/>
    <w:pPr>
      <w:tabs>
        <w:tab w:val="right" w:leader="dot" w:pos="9016"/>
      </w:tabs>
      <w:spacing w:after="100" w:line="259" w:lineRule="auto"/>
      <w:jc w:val="both"/>
    </w:pPr>
    <w:rPr>
      <w:rFonts w:ascii="Times New Roman" w:hAnsi="Times New Roman"/>
      <w:color w:val="156082" w:themeColor="accent1"/>
      <w:kern w:val="0"/>
      <w:szCs w:val="22"/>
      <w:u w:val="single"/>
      <w14:ligatures w14:val="none"/>
    </w:rPr>
  </w:style>
  <w:style w:type="paragraph" w:styleId="TOC2">
    <w:name w:val="toc 2"/>
    <w:basedOn w:val="Normal"/>
    <w:next w:val="Normal"/>
    <w:autoRedefine/>
    <w:uiPriority w:val="39"/>
    <w:unhideWhenUsed/>
    <w:rsid w:val="0092354C"/>
    <w:pPr>
      <w:spacing w:after="100" w:line="259" w:lineRule="auto"/>
      <w:ind w:left="220"/>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92354C"/>
    <w:pPr>
      <w:spacing w:after="100" w:line="259" w:lineRule="auto"/>
      <w:ind w:left="440"/>
    </w:pPr>
    <w:rPr>
      <w:rFonts w:eastAsiaTheme="minorEastAsia" w:cs="Times New Roman"/>
      <w:kern w:val="0"/>
      <w:sz w:val="22"/>
      <w:szCs w:val="22"/>
      <w:lang w:val="en-US"/>
      <w14:ligatures w14:val="none"/>
    </w:rPr>
  </w:style>
  <w:style w:type="paragraph" w:styleId="Header">
    <w:name w:val="header"/>
    <w:basedOn w:val="Normal"/>
    <w:link w:val="HeaderChar"/>
    <w:uiPriority w:val="99"/>
    <w:unhideWhenUsed/>
    <w:rsid w:val="00B116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16D3"/>
  </w:style>
  <w:style w:type="paragraph" w:styleId="Footer">
    <w:name w:val="footer"/>
    <w:basedOn w:val="Normal"/>
    <w:link w:val="FooterChar"/>
    <w:uiPriority w:val="99"/>
    <w:unhideWhenUsed/>
    <w:rsid w:val="00B116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16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librarysearch.uwtsd.ac.uk/permalink/44WHELF_UWTSD/1vbe9ev/alma99100618702302421" TargetMode="External"/><Relationship Id="rId4" Type="http://schemas.openxmlformats.org/officeDocument/2006/relationships/settings" Target="settings.xml"/><Relationship Id="rId9" Type="http://schemas.openxmlformats.org/officeDocument/2006/relationships/hyperlink" Target="https://blog.uksm.org.uk/2024/09/30/addressing-communication-barriers-in-health-and-social-care-practice-a-level-7-diploma-perspecti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7B904A-26B7-4A3E-8ADF-5EAAFF549E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416</TotalTime>
  <Pages>7</Pages>
  <Words>1973</Words>
  <Characters>11250</Characters>
  <Application>Microsoft Office Word</Application>
  <DocSecurity>0</DocSecurity>
  <Lines>93</Lines>
  <Paragraphs>26</Paragraphs>
  <ScaleCrop>false</ScaleCrop>
  <Company/>
  <LinksUpToDate>false</LinksUpToDate>
  <CharactersWithSpaces>13197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Gila Serrote</dc:creator>
  <cp:keywords/>
  <dc:description/>
  <cp:lastModifiedBy>Gila Serrote</cp:lastModifiedBy>
  <cp:revision>70</cp:revision>
  <dcterms:created xsi:type="dcterms:W3CDTF">2026-04-21T10:41:00Z</dcterms:created>
  <dcterms:modified xsi:type="dcterms:W3CDTF">2026-04-21T21:05:00Z</dcterms:modified>
</cp:coreProperties>
</file>