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7360D0" w:rsidR="00571C02" w:rsidP="2EA96629" w:rsidRDefault="00571C02" w14:paraId="379137B6" w14:textId="23D54FF9" w14:noSpellErr="1">
      <w:pPr>
        <w:jc w:val="center"/>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Learner</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 Mrs. Alison Victoria Evans – 2230696 </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Unit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5CO02 </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Unit Title</w:t>
      </w:r>
      <w:r w:rsidRPr="2EA96629" w:rsidR="1FD68415">
        <w:rPr>
          <w:rFonts w:ascii="Calibri Light" w:hAnsi="Calibri Light" w:eastAsia="Calibri Light" w:cs="Calibri Light" w:asciiTheme="majorAscii" w:hAnsiTheme="majorAscii" w:eastAsiaTheme="majorAscii" w:cstheme="majorAscii"/>
          <w:color w:val="auto"/>
          <w:sz w:val="24"/>
          <w:szCs w:val="24"/>
        </w:rPr>
        <w:t>: Organisational performance and culture in practice</w:t>
      </w:r>
    </w:p>
    <w:p w:rsidRPr="007360D0" w:rsidR="00571C02" w:rsidP="2EA96629" w:rsidRDefault="00571C02" w14:paraId="5913059A" w14:textId="77777777" w14:noSpellErr="1">
      <w:pPr>
        <w:spacing w:after="120" w:line="264" w:lineRule="auto"/>
        <w:jc w:val="center"/>
        <w:rPr>
          <w:rFonts w:ascii="Calibri Light" w:hAnsi="Calibri Light" w:eastAsia="Calibri Light" w:cs="Calibri Light" w:asciiTheme="majorAscii" w:hAnsiTheme="majorAscii" w:eastAsiaTheme="majorAscii" w:cstheme="majorAscii"/>
          <w:color w:val="auto"/>
          <w:sz w:val="24"/>
          <w:szCs w:val="24"/>
        </w:rPr>
      </w:pPr>
      <w:bookmarkStart w:name="_Int_fQCkkQqK" w:id="0"/>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Assessment ID</w:t>
      </w:r>
      <w:r w:rsidRPr="67C9C636" w:rsidR="1FD68415">
        <w:rPr>
          <w:rFonts w:ascii="Calibri Light" w:hAnsi="Calibri Light" w:eastAsia="Calibri Light" w:cs="Calibri Light" w:asciiTheme="majorAscii" w:hAnsiTheme="majorAscii" w:eastAsiaTheme="majorAscii" w:cstheme="majorAscii"/>
          <w:color w:val="auto"/>
          <w:sz w:val="24"/>
          <w:szCs w:val="24"/>
        </w:rPr>
        <w:t>: CIPD_5CO01_23_01</w:t>
      </w:r>
      <w:bookmarkEnd w:id="0"/>
    </w:p>
    <w:p w:rsidRPr="007360D0" w:rsidR="00571C02" w:rsidP="2EA96629" w:rsidRDefault="00571C02" w14:paraId="49CABF89" w14:textId="4AD81A65">
      <w:pPr>
        <w:spacing w:after="120" w:line="264" w:lineRule="auto"/>
        <w:jc w:val="center"/>
        <w:rPr>
          <w:rFonts w:ascii="Calibri Light" w:hAnsi="Calibri Light" w:eastAsia="Calibri Light" w:cs="Calibri Light" w:asciiTheme="majorAscii" w:hAnsiTheme="majorAscii" w:eastAsiaTheme="majorAscii" w:cstheme="majorAscii"/>
          <w:color w:val="auto"/>
          <w:sz w:val="24"/>
          <w:szCs w:val="24"/>
        </w:rPr>
      </w:pPr>
      <w:bookmarkStart w:name="_Int_CWT6Yt3v" w:id="1"/>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Word Count </w:t>
      </w:r>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t>
      </w:r>
      <w:r w:rsidRPr="67C9C636" w:rsidR="1FD68415">
        <w:rPr>
          <w:rFonts w:ascii="Calibri Light" w:hAnsi="Calibri Light" w:eastAsia="Calibri Light" w:cs="Calibri Light" w:asciiTheme="majorAscii" w:hAnsiTheme="majorAscii" w:eastAsiaTheme="majorAscii" w:cstheme="majorAscii"/>
          <w:color w:val="auto"/>
          <w:sz w:val="24"/>
          <w:szCs w:val="24"/>
        </w:rPr>
        <w:t>XXXX</w:t>
      </w: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Actual Words (Allowance 4550 +/- 10% = 4095/5005)</w:t>
      </w:r>
      <w:bookmarkEnd w:id="1"/>
    </w:p>
    <w:p w:rsidRPr="007360D0" w:rsidR="00571C02" w:rsidP="2EA96629" w:rsidRDefault="00571C02" w14:paraId="0222B567"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895E09A"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bookmarkStart w:name="_Int_X7PDmukx" w:id="2"/>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1.1 Evaluate the advantages and disadvantages of </w:t>
      </w:r>
      <w:bookmarkStart w:name="_Int_KGpHBbU1" w:id="3"/>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different types</w:t>
      </w:r>
      <w:bookmarkEnd w:id="3"/>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of organisation structures, including the reasons underpinning them.</w:t>
      </w:r>
      <w:bookmarkEnd w:id="2"/>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t>
      </w:r>
    </w:p>
    <w:p w:rsidRPr="007360D0" w:rsidR="00571C02" w:rsidP="2EA96629" w:rsidRDefault="00571C02" w14:paraId="78D61F8E" w14:textId="77777777" w14:noSpellErr="1">
      <w:pPr>
        <w:autoSpaceDE w:val="0"/>
        <w:autoSpaceDN w:val="0"/>
        <w:adjustRightInd w:val="0"/>
        <w:spacing w:after="0" w:line="240" w:lineRule="auto"/>
        <w:ind w:left="360"/>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985707B"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GXO Logistics, Ltd is a private limited distribution and storage facility working exclusively for Heineken UK ltd with a hierarchical organisational structure under the secondary. An advantage of this structure is that GXO has a clear chain of command which the CIPD (2023) suggest is important for accountability. GXO has categorised its personnel according to job duties which makes it possible for workers to share resources and save money by taking the use of economies of scale. This structure also produces measurable results. A further advantage includes ensuring role clarity and duties including sharing resources creating economies of scale. Additionally, the structure also </w:t>
      </w:r>
      <w:r w:rsidRPr="2EA96629" w:rsidR="1FD68415">
        <w:rPr>
          <w:rFonts w:ascii="Calibri Light" w:hAnsi="Calibri Light" w:eastAsia="Calibri Light" w:cs="Calibri Light" w:asciiTheme="majorAscii" w:hAnsiTheme="majorAscii" w:eastAsiaTheme="majorAscii" w:cstheme="majorAscii"/>
          <w:color w:val="auto"/>
          <w:sz w:val="24"/>
          <w:szCs w:val="24"/>
        </w:rPr>
        <w:t>provides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measurable results (Stanford, 2021). </w:t>
      </w:r>
    </w:p>
    <w:p w:rsidRPr="007360D0" w:rsidR="00571C02" w:rsidP="2EA96629" w:rsidRDefault="00571C02" w14:paraId="1F38EA9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Taylor (2022a) </w:t>
      </w:r>
      <w:r w:rsidRPr="67C9C636" w:rsidR="1FD68415">
        <w:rPr>
          <w:rFonts w:ascii="Calibri Light" w:hAnsi="Calibri Light" w:eastAsia="Calibri Light" w:cs="Calibri Light" w:asciiTheme="majorAscii" w:hAnsiTheme="majorAscii" w:eastAsiaTheme="majorAscii" w:cstheme="majorAscii"/>
          <w:color w:val="auto"/>
          <w:sz w:val="24"/>
          <w:szCs w:val="24"/>
        </w:rPr>
        <w:t>identifies</w:t>
      </w: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several disadvantages to this structure which include its tendency to isolate departments' members who cooperate well from other parts of the organisation, which might hinder interdepartmental cooperation and communication. This can cause departments to prioritise their own agendas over the </w:t>
      </w:r>
      <w:r w:rsidRPr="67C9C636" w:rsidR="1FD68415">
        <w:rPr>
          <w:rFonts w:ascii="Calibri Light" w:hAnsi="Calibri Light" w:eastAsia="Calibri Light" w:cs="Calibri Light" w:asciiTheme="majorAscii" w:hAnsiTheme="majorAscii" w:eastAsiaTheme="majorAscii" w:cstheme="majorAscii"/>
          <w:color w:val="auto"/>
          <w:sz w:val="24"/>
          <w:szCs w:val="24"/>
        </w:rPr>
        <w:t>objectives</w:t>
      </w: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of the business. One such drawback is the concentration of authority. </w:t>
      </w:r>
      <w:bookmarkStart w:name="_Int_fBWxcyFw" w:id="4"/>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GXO centralises authority and power as much as </w:t>
      </w:r>
      <w:r w:rsidRPr="67C9C636" w:rsidR="1FD68415">
        <w:rPr>
          <w:rFonts w:ascii="Calibri Light" w:hAnsi="Calibri Light" w:eastAsia="Calibri Light" w:cs="Calibri Light" w:asciiTheme="majorAscii" w:hAnsiTheme="majorAscii" w:eastAsiaTheme="majorAscii" w:cstheme="majorAscii"/>
          <w:color w:val="auto"/>
          <w:sz w:val="24"/>
          <w:szCs w:val="24"/>
        </w:rPr>
        <w:t>feasible</w:t>
      </w:r>
      <w:r w:rsidRPr="67C9C636" w:rsidR="1FD68415">
        <w:rPr>
          <w:rFonts w:ascii="Calibri Light" w:hAnsi="Calibri Light" w:eastAsia="Calibri Light" w:cs="Calibri Light" w:asciiTheme="majorAscii" w:hAnsiTheme="majorAscii" w:eastAsiaTheme="majorAscii" w:cstheme="majorAscii"/>
          <w:color w:val="auto"/>
          <w:sz w:val="24"/>
          <w:szCs w:val="24"/>
        </w:rPr>
        <w:t>, which can cause issues, particularly when major decisions need to be made.</w:t>
      </w:r>
      <w:bookmarkEnd w:id="4"/>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Decision-making is typically discussed with those with more direct knowledge of the circumstances for example Union representatives, which may prevent GXO from achieving its business plan. Because the organisation's divisions may focus on delivering their own products, this structure enables a wider range of goods and services to be created. This maximises sales and draws more customers to the company, both of which support the organisational goal. </w:t>
      </w:r>
    </w:p>
    <w:p w:rsidRPr="007360D0" w:rsidR="00571C02" w:rsidP="2EA96629" w:rsidRDefault="00571C02" w14:paraId="658C566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 matrix is another type of organisational structure. The matrix shape enhances resource sharing and encourages better collaboration because there are fewer borders between units and the organisation is more interconnected (Armstrong 2023a). This structure also </w:t>
      </w:r>
      <w:r w:rsidRPr="2EA96629" w:rsidR="1FD68415">
        <w:rPr>
          <w:rFonts w:ascii="Calibri Light" w:hAnsi="Calibri Light" w:eastAsia="Calibri Light" w:cs="Calibri Light" w:asciiTheme="majorAscii" w:hAnsiTheme="majorAscii" w:eastAsiaTheme="majorAscii" w:cstheme="majorAscii"/>
          <w:color w:val="auto"/>
          <w:sz w:val="24"/>
          <w:szCs w:val="24"/>
        </w:rPr>
        <w:t>assists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organisation by </w:t>
      </w:r>
      <w:r w:rsidRPr="2EA96629" w:rsidR="1FD68415">
        <w:rPr>
          <w:rFonts w:ascii="Calibri Light" w:hAnsi="Calibri Light" w:eastAsia="Calibri Light" w:cs="Calibri Light" w:asciiTheme="majorAscii" w:hAnsiTheme="majorAscii" w:eastAsiaTheme="majorAscii" w:cstheme="majorAscii"/>
          <w:color w:val="auto"/>
          <w:sz w:val="24"/>
          <w:szCs w:val="24"/>
        </w:rPr>
        <w:t>establishing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consistency because everyone must function in the same manner. Because the learning curve is reduced, it may be easier to transition between tasks. However, implementing the matrix structure can be costly because it requires organisations to recruit more experienced managers to </w:t>
      </w:r>
      <w:r w:rsidRPr="2EA96629" w:rsidR="1FD68415">
        <w:rPr>
          <w:rFonts w:ascii="Calibri Light" w:hAnsi="Calibri Light" w:eastAsia="Calibri Light" w:cs="Calibri Light" w:asciiTheme="majorAscii" w:hAnsiTheme="majorAscii" w:eastAsiaTheme="majorAscii" w:cstheme="majorAscii"/>
          <w:color w:val="auto"/>
          <w:sz w:val="24"/>
          <w:szCs w:val="24"/>
        </w:rPr>
        <w:t>monitor</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various lines of command, as well as new department heads, project managers, and other specialised jobs that the company </w:t>
      </w:r>
      <w:r w:rsidRPr="2EA96629" w:rsidR="1FD68415">
        <w:rPr>
          <w:rFonts w:ascii="Calibri Light" w:hAnsi="Calibri Light" w:eastAsia="Calibri Light" w:cs="Calibri Light" w:asciiTheme="majorAscii" w:hAnsiTheme="majorAscii" w:eastAsiaTheme="majorAscii" w:cstheme="majorAscii"/>
          <w:color w:val="auto"/>
          <w:sz w:val="24"/>
          <w:szCs w:val="24"/>
        </w:rPr>
        <w:t>requires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Furthermore, it can lead to a lack of clarity, which reduces productivity and makes the company's day-to-day operations more complicated and problematic. Because the departments work closely together and have an immediate impact on decision-making and </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service delivery, this organisational structure allows the company to respond rapidly to customer requirements and offer a broader range of goods and services (Davies 1978). </w:t>
      </w:r>
    </w:p>
    <w:p w:rsidRPr="007360D0" w:rsidR="00571C02" w:rsidP="2EA96629" w:rsidRDefault="00571C02" w14:paraId="53DBAC6C"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D728081"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bookmarkStart w:name="_Int_qmAD9Y38" w:id="5"/>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1.2 Analyse connections between organisational strategy, products, services, and customers.</w:t>
      </w:r>
      <w:bookmarkEnd w:id="5"/>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t>
      </w:r>
    </w:p>
    <w:p w:rsidRPr="007360D0" w:rsidR="00571C02" w:rsidP="2EA96629" w:rsidRDefault="00571C02" w14:paraId="1CB8A377"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p>
    <w:p w:rsidRPr="007360D0" w:rsidR="00571C02" w:rsidP="2EA96629" w:rsidRDefault="00571C02" w14:paraId="7263D475"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Drucker's Five Fundamental Questions could be useful for GXO Logistics Ltd to help design our strategy (Drucker 1955). These include what is their goal; who are their customers; what they value; what outcomes we aim to achieve; and what is its strategy. The organisation's main goal is likely to be </w:t>
      </w:r>
      <w:r w:rsidRPr="2EA96629" w:rsidR="1FD68415">
        <w:rPr>
          <w:rFonts w:ascii="Calibri Light" w:hAnsi="Calibri Light" w:eastAsia="Calibri Light" w:cs="Calibri Light" w:asciiTheme="majorAscii" w:hAnsiTheme="majorAscii" w:eastAsiaTheme="majorAscii" w:cstheme="majorAscii"/>
          <w:color w:val="auto"/>
          <w:sz w:val="24"/>
          <w:szCs w:val="24"/>
        </w:rPr>
        <w:t>accomplished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if it has a clear understanding of who their consumers are and what they value. It will enable us to generate income and </w:t>
      </w:r>
      <w:r w:rsidRPr="2EA96629" w:rsidR="1FD68415">
        <w:rPr>
          <w:rFonts w:ascii="Calibri Light" w:hAnsi="Calibri Light" w:eastAsia="Calibri Light" w:cs="Calibri Light" w:asciiTheme="majorAscii" w:hAnsiTheme="majorAscii" w:eastAsiaTheme="majorAscii" w:cstheme="majorAscii"/>
          <w:color w:val="auto"/>
          <w:sz w:val="24"/>
          <w:szCs w:val="24"/>
        </w:rPr>
        <w:t>provide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greater selection of goods and services to our clientele. (Simpson 2017) </w:t>
      </w:r>
    </w:p>
    <w:p w:rsidRPr="007360D0" w:rsidR="00571C02" w:rsidP="2EA96629" w:rsidRDefault="00571C02" w14:paraId="7ADA9099"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Taylor (2022b) describes Mintzberg’s Five Principles as another theory we may use to develop our strategy; each of the five Ps stands for a distinct strategy approach. The first p stands for plan; while planning is necessary to develop the strategy, it is insufficient on its own. The next stage is Ploy, where strategy can be used to outmanoeuvre adversaries by acting both as a plan and as a ploy. Finally, patterns. Because there will be familiarity among the workforce, </w:t>
      </w:r>
      <w:r w:rsidRPr="2EA96629" w:rsidR="1FD68415">
        <w:rPr>
          <w:rFonts w:ascii="Calibri Light" w:hAnsi="Calibri Light" w:eastAsia="Calibri Light" w:cs="Calibri Light" w:asciiTheme="majorAscii" w:hAnsiTheme="majorAscii" w:eastAsiaTheme="majorAscii" w:cstheme="majorAscii"/>
          <w:color w:val="auto"/>
          <w:sz w:val="24"/>
          <w:szCs w:val="24"/>
        </w:rPr>
        <w:t>identifying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trends in the workforce and incorporating this into the strategy can be </w:t>
      </w:r>
      <w:r w:rsidRPr="2EA96629" w:rsidR="1FD68415">
        <w:rPr>
          <w:rFonts w:ascii="Calibri Light" w:hAnsi="Calibri Light" w:eastAsia="Calibri Light" w:cs="Calibri Light" w:asciiTheme="majorAscii" w:hAnsiTheme="majorAscii" w:eastAsiaTheme="majorAscii" w:cstheme="majorAscii"/>
          <w:color w:val="auto"/>
          <w:sz w:val="24"/>
          <w:szCs w:val="24"/>
        </w:rPr>
        <w:t>advantageous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to us. Position is how we choose to place ourselves in the market, so at this point, it would be wise to investigate both our organisation and the outside world. Lastly, perspective. Our ability to perform well and to shape our viewpoint by the decisions we decide about our strategy, which influences our culture and thought patterns. We could be able to guarantee the long-term viability of our business plan with the aid of this model. </w:t>
      </w:r>
    </w:p>
    <w:p w:rsidRPr="007360D0" w:rsidR="00571C02" w:rsidP="2EA96629" w:rsidRDefault="00571C02" w14:paraId="2DEA46C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Vertical and horizontal integration are the two types of business strategies. A merger is an example of horizontal integration, which is a corporate expansion strategy that involves the acquisition of another company in the same industry. Vertical integration, which refers to an expansion strategy in which one corporation takes control of one or more phases of a product's production or distribution, allows the company to save money while </w:t>
      </w:r>
      <w:r w:rsidRPr="67C9C636" w:rsidR="1FD68415">
        <w:rPr>
          <w:rFonts w:ascii="Calibri Light" w:hAnsi="Calibri Light" w:eastAsia="Calibri Light" w:cs="Calibri Light" w:asciiTheme="majorAscii" w:hAnsiTheme="majorAscii" w:eastAsiaTheme="majorAscii" w:cstheme="majorAscii"/>
          <w:color w:val="auto"/>
          <w:sz w:val="24"/>
          <w:szCs w:val="24"/>
        </w:rPr>
        <w:t>maintaining</w:t>
      </w: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process control. GXO Logistics Ltd is well-suited for vertical integration since it works directly with distributors and suppliers to give the best customer experience possible (Taylor 2022c).</w:t>
      </w:r>
    </w:p>
    <w:p w:rsidR="67C9C636" w:rsidP="67C9C636" w:rsidRDefault="67C9C636" w14:paraId="0617D252" w14:textId="32F9BAA4">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FAA0A40" w14:textId="77777777" w14:noSpellErr="1">
      <w:pPr>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1.3 Analyse external factors and trends affecting the organisation to </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determine</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current organisational priorities. </w:t>
      </w:r>
    </w:p>
    <w:p w:rsidRPr="007360D0" w:rsidR="00571C02" w:rsidP="2EA96629" w:rsidRDefault="00571C02" w14:paraId="0957F772"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EBC7AC0"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External influences and trends that have an impact on organisations include social and cultural trends, technical breakthroughs, demographic patterns, and political dynamics. Organisations are increasingly shifting to a production pattern that best suits their customers' interests and wishes in response to their consumers' ever-changing tastes and preferences. The CIPD (2023) describe the PESTLE (Political, Economic, Sociological, Technological, Legal, and Environmental) analysis as a useful tool for considering factors effecting organisation. It can be used in a variety of scenarios and can help people professionals and senior managers make strategic decisions. Organisations can assess any </w:t>
      </w:r>
      <w:r w:rsidRPr="2EA96629" w:rsidR="1FD68415">
        <w:rPr>
          <w:rFonts w:ascii="Calibri Light" w:hAnsi="Calibri Light" w:eastAsia="Calibri Light" w:cs="Calibri Light" w:asciiTheme="majorAscii" w:hAnsiTheme="majorAscii" w:eastAsiaTheme="majorAscii" w:cstheme="majorAscii"/>
          <w:color w:val="auto"/>
          <w:sz w:val="24"/>
          <w:szCs w:val="24"/>
        </w:rPr>
        <w:t>hazards specific to their industry and organisation by studying those factors and making informed decisions. It may also highlight the likelihood of rising expenditures and encourage extra research to be integrated into plans. (Battista 2023)</w:t>
      </w:r>
    </w:p>
    <w:p w:rsidRPr="007360D0" w:rsidR="00571C02" w:rsidP="2EA96629" w:rsidRDefault="00571C02" w14:paraId="6FBDE346"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The environmental aspect of waste management is an external factor that may have an impact on an organisation's strategic orientation. Businesses can create an environmentally friendly plan and dispose of outmoded goods in the most efficient way possible. Employees are less likely to be motivated and want to work for a company that is neither environmentally friendly nor cares about society, which may have an impact on employee demographics. When these principles are adopted, the culture of the organisation is </w:t>
      </w:r>
      <w:r w:rsidRPr="67C9C636" w:rsidR="1FD68415">
        <w:rPr>
          <w:rFonts w:ascii="Calibri Light" w:hAnsi="Calibri Light" w:eastAsia="Calibri Light" w:cs="Calibri Light" w:asciiTheme="majorAscii" w:hAnsiTheme="majorAscii" w:eastAsiaTheme="majorAscii" w:cstheme="majorAscii"/>
          <w:color w:val="auto"/>
          <w:sz w:val="24"/>
          <w:szCs w:val="24"/>
        </w:rPr>
        <w:t>established</w:t>
      </w: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if the organisation's ideals incorporate environmental sustainability. This entails incorporating environmental sustainability into all of </w:t>
      </w:r>
      <w:bookmarkStart w:name="_Int_gfQJPDq0" w:id="6"/>
      <w:r w:rsidRPr="67C9C636" w:rsidR="1FD68415">
        <w:rPr>
          <w:rFonts w:ascii="Calibri Light" w:hAnsi="Calibri Light" w:eastAsia="Calibri Light" w:cs="Calibri Light" w:asciiTheme="majorAscii" w:hAnsiTheme="majorAscii" w:eastAsiaTheme="majorAscii" w:cstheme="majorAscii"/>
          <w:color w:val="auto"/>
          <w:sz w:val="24"/>
          <w:szCs w:val="24"/>
        </w:rPr>
        <w:t>HR</w:t>
      </w:r>
      <w:bookmarkEnd w:id="6"/>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professionals' policies, procedures, and practices, as well as effectively communicating this to their stakeholders. (Maskell 2021)</w:t>
      </w:r>
    </w:p>
    <w:p w:rsidRPr="007360D0" w:rsidR="00571C02" w:rsidP="2EA96629" w:rsidRDefault="00571C02" w14:paraId="62C4F83A"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An important sociological impact on many organisations has been the immediacy and personalisation of social media into many people’s lives. This has </w:t>
      </w:r>
      <w:r w:rsidRPr="2EA96629" w:rsidR="1FD68415">
        <w:rPr>
          <w:rFonts w:ascii="Calibri Light" w:hAnsi="Calibri Light" w:eastAsia="Calibri Light" w:cs="Calibri Light" w:asciiTheme="majorAscii" w:hAnsiTheme="majorAscii" w:eastAsiaTheme="majorAscii" w:cstheme="majorAscii"/>
          <w:color w:val="auto"/>
          <w:sz w:val="24"/>
          <w:szCs w:val="24"/>
        </w:rPr>
        <w:t>provided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both opportunities for better marketing, but also risks associated when an adverse reputational issue is widely shared. Seasonal and meteorological factors, as well as ethnic factors, influence market demand for specific products. As a result, commercial companies are </w:t>
      </w:r>
      <w:r w:rsidRPr="2EA96629" w:rsidR="1FD68415">
        <w:rPr>
          <w:rFonts w:ascii="Calibri Light" w:hAnsi="Calibri Light" w:eastAsia="Calibri Light" w:cs="Calibri Light" w:asciiTheme="majorAscii" w:hAnsiTheme="majorAscii" w:eastAsiaTheme="majorAscii" w:cstheme="majorAscii"/>
          <w:color w:val="auto"/>
          <w:sz w:val="24"/>
          <w:szCs w:val="24"/>
        </w:rPr>
        <w:t>obligated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to react to their clients' demands during the duration of such periods or terms. Companies can achieve this by recruiting more people, adjusting work hours, increasing production volumes, and strengthening their marketing and distribution strategies. (Belle Wong 2023)</w:t>
      </w:r>
    </w:p>
    <w:p w:rsidRPr="007360D0" w:rsidR="00571C02" w:rsidP="2EA96629" w:rsidRDefault="00571C02" w14:paraId="3973B664"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728F4B2"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1.4 Assess the scale of technology within organisations and how it </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impacts</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work. </w:t>
      </w:r>
    </w:p>
    <w:p w:rsidRPr="007360D0" w:rsidR="00571C02" w:rsidP="2EA96629" w:rsidRDefault="00571C02" w14:paraId="69400663"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5841E6DE"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The most recent technological revolution has had a profound impact on how businesses produce value and how individuals </w:t>
      </w:r>
      <w:r w:rsidRPr="2EA96629" w:rsidR="1FD68415">
        <w:rPr>
          <w:rFonts w:ascii="Calibri Light" w:hAnsi="Calibri Light" w:eastAsia="Calibri Light" w:cs="Calibri Light" w:asciiTheme="majorAscii" w:hAnsiTheme="majorAscii" w:eastAsiaTheme="majorAscii" w:cstheme="majorAscii"/>
          <w:color w:val="auto"/>
          <w:sz w:val="24"/>
          <w:szCs w:val="24"/>
        </w:rPr>
        <w:t>operate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across all industries, economies, and societal sectors. Because of the rise of big data, increased digitisation, and advancements in artificial intelligence (AI), current technology may now be able to </w:t>
      </w:r>
      <w:r w:rsidRPr="2EA96629" w:rsidR="1FD68415">
        <w:rPr>
          <w:rFonts w:ascii="Calibri Light" w:hAnsi="Calibri Light" w:eastAsia="Calibri Light" w:cs="Calibri Light" w:asciiTheme="majorAscii" w:hAnsiTheme="majorAscii" w:eastAsiaTheme="majorAscii" w:cstheme="majorAscii"/>
          <w:color w:val="auto"/>
          <w:sz w:val="24"/>
          <w:szCs w:val="24"/>
        </w:rPr>
        <w:t>assist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with increasingly complex operations, complementing occupations and potentially changing the nature of work. (CIPD 2020) According to the CIPD (2021) Employers are investing in innovative technologies to increase quality and cut costs. However, as new workplace technology becomes more prevalent in modern work, the influence on people's occupations and working lives must be addressed. Understanding how technology affects jobs and the workforce is a key topic for modern society. Human resource experts are critical in understanding the human effects of various technology. People must be adequately managed and supported to transition to new vocations, reskill as needed, and have their concerns about technical restrictions addressed. As a result, the human resources profession should be included in technology projects to ensure that technology adoption supports and improves productivity and job quality. (CIPD 2020)</w:t>
      </w:r>
    </w:p>
    <w:p w:rsidRPr="007360D0" w:rsidR="00571C02" w:rsidP="2EA96629" w:rsidRDefault="00571C02" w14:paraId="7342C9DB"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446D662"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People experts play a key role in </w:t>
      </w:r>
      <w:r w:rsidRPr="2EA96629" w:rsidR="1FD68415">
        <w:rPr>
          <w:rFonts w:ascii="Calibri Light" w:hAnsi="Calibri Light" w:eastAsia="Calibri Light" w:cs="Calibri Light" w:asciiTheme="majorAscii" w:hAnsiTheme="majorAscii" w:eastAsiaTheme="majorAscii" w:cstheme="majorAscii"/>
          <w:color w:val="auto"/>
          <w:sz w:val="24"/>
          <w:szCs w:val="24"/>
        </w:rPr>
        <w:t>advising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technological investments and how they will be implemented. This is an obvious challenge for human resource professionals. To develop a </w:t>
      </w:r>
      <w:r w:rsidRPr="2EA96629" w:rsidR="1FD68415">
        <w:rPr>
          <w:rFonts w:ascii="Calibri Light" w:hAnsi="Calibri Light" w:eastAsia="Calibri Light" w:cs="Calibri Light" w:asciiTheme="majorAscii" w:hAnsiTheme="majorAscii" w:eastAsiaTheme="majorAscii" w:cstheme="majorAscii"/>
          <w:color w:val="auto"/>
          <w:sz w:val="24"/>
          <w:szCs w:val="24"/>
        </w:rPr>
        <w:t>people-focused technology strategy, they must keep up with rapid advances in the industry, rely on reliable data, and communicate proactively with key organisational stakeholders. They should also act as 'critical friends,' offering feedback on how technology may disrupt work. The challenge for human resource professionals is to harmonise their organisations' and employees' demands and expectations while ensuring that any use of technology helps both. (CIPD 2021)</w:t>
      </w:r>
    </w:p>
    <w:p w:rsidRPr="007360D0" w:rsidR="00571C02" w:rsidP="2EA96629" w:rsidRDefault="00571C02" w14:paraId="0C9B6950"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123D145"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Rapid technology improvements need addressing the current skills gap in the UK labour market, which will affect how businesses recruit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people. People managers are crucial in </w:t>
      </w:r>
      <w:r w:rsidRPr="2EA96629" w:rsidR="1FD68415">
        <w:rPr>
          <w:rFonts w:ascii="Calibri Light" w:hAnsi="Calibri Light" w:eastAsia="Calibri Light" w:cs="Calibri Light" w:asciiTheme="majorAscii" w:hAnsiTheme="majorAscii" w:eastAsiaTheme="majorAscii" w:cstheme="majorAscii"/>
          <w:color w:val="auto"/>
          <w:sz w:val="24"/>
          <w:szCs w:val="24"/>
        </w:rPr>
        <w:t>identifying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talent gaps in their organisations and developing internal or external strategies to address them. They should also actively engage with and discuss policymakers to alleviate the general skills shortages in the UK labour market. (Gifford 2019)</w:t>
      </w:r>
    </w:p>
    <w:p w:rsidRPr="007360D0" w:rsidR="00571C02" w:rsidP="2EA96629" w:rsidRDefault="00571C02" w14:paraId="1620082E" w14:textId="77777777" w14:noSpellErr="1">
      <w:pPr>
        <w:shd w:val="clear" w:color="auto" w:fill="FFFFFF" w:themeFill="background1"/>
        <w:spacing w:after="450"/>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5E68475"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2.1 Explain theories and models which examine organisational and human behaviour. </w:t>
      </w:r>
    </w:p>
    <w:p w:rsidRPr="007360D0" w:rsidR="00571C02" w:rsidP="2EA96629" w:rsidRDefault="00571C02" w14:paraId="57745BBD"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5F03655" w14:textId="4969C638"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Edgar Schein's organisational culture model helps explain a company's </w:t>
      </w:r>
      <w:r w:rsidRPr="2EA96629" w:rsidR="1FD68415">
        <w:rPr>
          <w:rFonts w:ascii="Calibri Light" w:hAnsi="Calibri Light" w:eastAsia="Calibri Light" w:cs="Calibri Light" w:asciiTheme="majorAscii" w:hAnsiTheme="majorAscii" w:eastAsiaTheme="majorAscii" w:cstheme="majorAscii"/>
          <w:color w:val="auto"/>
          <w:sz w:val="24"/>
          <w:szCs w:val="24"/>
        </w:rPr>
        <w:t>numerous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cultures (Schein, Edgar H. 2004). Recognising the relationship between items and behaviours, declared goals, and underlying ideas helps leaders and managers build and </w:t>
      </w:r>
      <w:r w:rsidRPr="2EA96629" w:rsidR="1FD68415">
        <w:rPr>
          <w:rFonts w:ascii="Calibri Light" w:hAnsi="Calibri Light" w:eastAsia="Calibri Light" w:cs="Calibri Light" w:asciiTheme="majorAscii" w:hAnsiTheme="majorAscii" w:eastAsiaTheme="majorAscii" w:cstheme="majorAscii"/>
          <w:color w:val="auto"/>
          <w:sz w:val="24"/>
          <w:szCs w:val="24"/>
        </w:rPr>
        <w:t>maintain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organisational culture. This data may help companies connect culture and strategy, drive change, recruit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top talent, and build a productive workplace. Schein's strategy can help companies build a stable, adaptable culture for long-term success. Edgar Schein focuses on assumptions/beliefs, values, and artefacts. First layer: artefacts. Material factors include workstation design, dress code, rituals, symbols, and detectable behaviours. Artefacts reflect organisational culture. An open office with collaborative workstations may imply a teamwork-focused culture. Organisational dress codes may </w:t>
      </w:r>
      <w:r w:rsidRPr="2EA96629" w:rsidR="1FD68415">
        <w:rPr>
          <w:rFonts w:ascii="Calibri Light" w:hAnsi="Calibri Light" w:eastAsia="Calibri Light" w:cs="Calibri Light" w:asciiTheme="majorAscii" w:hAnsiTheme="majorAscii" w:eastAsiaTheme="majorAscii" w:cstheme="majorAscii"/>
          <w:color w:val="auto"/>
          <w:sz w:val="24"/>
          <w:szCs w:val="24"/>
        </w:rPr>
        <w:t>represent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formality or informality. Organisational norms and customs influence individual and group conduct. Schein's model's second layer addresses professed values, which are company norms and beliefs. Leaders' and managers' statements show values. They </w:t>
      </w:r>
      <w:r w:rsidRPr="2EA96629" w:rsidR="1FD68415">
        <w:rPr>
          <w:rFonts w:ascii="Calibri Light" w:hAnsi="Calibri Light" w:eastAsia="Calibri Light" w:cs="Calibri Light" w:asciiTheme="majorAscii" w:hAnsiTheme="majorAscii" w:eastAsiaTheme="majorAscii" w:cstheme="majorAscii"/>
          <w:color w:val="auto"/>
          <w:sz w:val="24"/>
          <w:szCs w:val="24"/>
        </w:rPr>
        <w:t>represent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company's aims and guide employees' activities. Schein's deepest layer is based on core assumptions/beliefs. These entrenched beliefs go unnoticed and ignored. They define the company's culture and influence people's thoughts and actions. Organisational members often implicitly share basic assumptions. They evolve from workplace encounters, observations, and experiences. (Young 2023)</w:t>
      </w:r>
    </w:p>
    <w:p w:rsidRPr="007360D0" w:rsidR="00571C02" w:rsidP="2EA96629" w:rsidRDefault="00571C02" w14:paraId="79E6261C"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B611819"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Handy and Harrison developed a model to describe organisational culture. Although published in 1976, the model </w:t>
      </w:r>
      <w:r w:rsidRPr="2EA96629" w:rsidR="1FD68415">
        <w:rPr>
          <w:rFonts w:ascii="Calibri Light" w:hAnsi="Calibri Light" w:eastAsia="Calibri Light" w:cs="Calibri Light" w:asciiTheme="majorAscii" w:hAnsiTheme="majorAscii" w:eastAsiaTheme="majorAscii" w:cstheme="majorAscii"/>
          <w:color w:val="auto"/>
          <w:sz w:val="24"/>
          <w:szCs w:val="24"/>
        </w:rPr>
        <w:t>remains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relevant. Handy </w:t>
      </w:r>
      <w:r w:rsidRPr="2EA96629" w:rsidR="1FD68415">
        <w:rPr>
          <w:rFonts w:ascii="Calibri Light" w:hAnsi="Calibri Light" w:eastAsia="Calibri Light" w:cs="Calibri Light" w:asciiTheme="majorAscii" w:hAnsiTheme="majorAscii" w:eastAsiaTheme="majorAscii" w:cstheme="majorAscii"/>
          <w:color w:val="auto"/>
          <w:sz w:val="24"/>
          <w:szCs w:val="24"/>
        </w:rPr>
        <w:t>identified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four organisational cultures. (Mind Tools Nd)</w:t>
      </w:r>
    </w:p>
    <w:p w:rsidRPr="007360D0" w:rsidR="00571C02" w:rsidP="2EA96629" w:rsidRDefault="00571C02" w14:paraId="26E639EC"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948C71B"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High-power organisations make major decisions by a small group or one individual, usually a leader or owner. They have tremendous control over the organisation. These organisations are flat. Employees follow directions and tasks from above. Small businesses where the founder </w:t>
      </w:r>
      <w:r w:rsidRPr="2EA96629" w:rsidR="1FD68415">
        <w:rPr>
          <w:rFonts w:ascii="Calibri Light" w:hAnsi="Calibri Light" w:eastAsia="Calibri Light" w:cs="Calibri Light" w:asciiTheme="majorAscii" w:hAnsiTheme="majorAscii" w:eastAsiaTheme="majorAscii" w:cstheme="majorAscii"/>
          <w:color w:val="auto"/>
          <w:sz w:val="24"/>
          <w:szCs w:val="24"/>
        </w:rPr>
        <w:t>retains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control have this working culture. </w:t>
      </w:r>
    </w:p>
    <w:p w:rsidRPr="007360D0" w:rsidR="00571C02" w:rsidP="2EA96629" w:rsidRDefault="00571C02" w14:paraId="280B55BD"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Task-oriented companies complete projects. Project teams consist of people with relevant skills, interests, and resources. </w:t>
      </w:r>
      <w:r w:rsidRPr="2EA96629" w:rsidR="1FD68415">
        <w:rPr>
          <w:rFonts w:ascii="Calibri Light" w:hAnsi="Calibri Light" w:eastAsia="Calibri Light" w:cs="Calibri Light" w:asciiTheme="majorAscii" w:hAnsiTheme="majorAscii" w:eastAsiaTheme="majorAscii" w:cstheme="majorAscii"/>
          <w:color w:val="auto"/>
          <w:sz w:val="24"/>
          <w:szCs w:val="24"/>
        </w:rPr>
        <w:t>Expertise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not seniority, </w:t>
      </w:r>
      <w:r w:rsidRPr="2EA96629" w:rsidR="1FD68415">
        <w:rPr>
          <w:rFonts w:ascii="Calibri Light" w:hAnsi="Calibri Light" w:eastAsia="Calibri Light" w:cs="Calibri Light" w:asciiTheme="majorAscii" w:hAnsiTheme="majorAscii" w:eastAsiaTheme="majorAscii" w:cstheme="majorAscii"/>
          <w:color w:val="auto"/>
          <w:sz w:val="24"/>
          <w:szCs w:val="24"/>
        </w:rPr>
        <w:t>determines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influence, and individual ambitions trump team goals. Managers assign tasks and resources but have little control over daily work. </w:t>
      </w:r>
    </w:p>
    <w:p w:rsidRPr="007360D0" w:rsidR="00571C02" w:rsidP="2EA96629" w:rsidRDefault="00571C02" w14:paraId="55E501F6"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Project-based organisations like design and advertising agencies have this organisational culture. Organisational culture theory companies lack structure and management. The organisation </w:t>
      </w:r>
      <w:r w:rsidRPr="2EA96629" w:rsidR="1FD68415">
        <w:rPr>
          <w:rFonts w:ascii="Calibri Light" w:hAnsi="Calibri Light" w:eastAsia="Calibri Light" w:cs="Calibri Light" w:asciiTheme="majorAscii" w:hAnsiTheme="majorAscii" w:eastAsiaTheme="majorAscii" w:cstheme="majorAscii"/>
          <w:color w:val="auto"/>
          <w:sz w:val="24"/>
          <w:szCs w:val="24"/>
        </w:rPr>
        <w:t>operates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exclusively to promote or advance individual interests, for as by pooling resources like the building or IT infrastructure they use. Individuals tend to put their professions before the business. </w:t>
      </w:r>
    </w:p>
    <w:p w:rsidRPr="007360D0" w:rsidR="00571C02" w:rsidP="2EA96629" w:rsidRDefault="00571C02" w14:paraId="4D890D16"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Employees know their place in role-cultured companies' hierarchies and procedures. Job assignments are based on employees' skills, qualifications, hobbies, and specialisations. Power increases with job advancement. Career paths are </w:t>
      </w:r>
      <w:r w:rsidRPr="2EA96629" w:rsidR="1FD68415">
        <w:rPr>
          <w:rFonts w:ascii="Calibri Light" w:hAnsi="Calibri Light" w:eastAsia="Calibri Light" w:cs="Calibri Light" w:asciiTheme="majorAscii" w:hAnsiTheme="majorAscii" w:eastAsiaTheme="majorAscii" w:cstheme="majorAscii"/>
          <w:color w:val="auto"/>
          <w:sz w:val="24"/>
          <w:szCs w:val="24"/>
        </w:rPr>
        <w:t>frequently</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defined in these companies. (Personnel Today 2023)</w:t>
      </w:r>
    </w:p>
    <w:p w:rsidRPr="007360D0" w:rsidR="00571C02" w:rsidP="2EA96629" w:rsidRDefault="00571C02" w14:paraId="1DC7F337"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1ACA3FE0"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2.2 Assess how people practices impact on organisational culture and behaviour. </w:t>
      </w:r>
    </w:p>
    <w:p w:rsidRPr="007360D0" w:rsidR="00571C02" w:rsidP="2EA96629" w:rsidRDefault="00571C02" w14:paraId="5C01455F"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37CF34EA" w14:textId="77777777" w14:noSpellErr="1">
      <w:pPr>
        <w:autoSpaceDE w:val="0"/>
        <w:autoSpaceDN w:val="0"/>
        <w:adjustRightInd w:val="0"/>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In most sectors and organisations, people practitioners should have a high degree of trust if the best outcomes are to be achieved. Recognising and praising employees is likely to boost motivation (Mind Tools Nd). It is critical to have a compassionate management team that makes employees feel valued and that they can come to any of the people practitioners with a problem and trust that it will be resolved. People practitioners must focus on employee learning and development opportunities for people to feel more engaged and pleased at work by creating policies that foster this. (Bosley 2023)</w:t>
      </w:r>
    </w:p>
    <w:p w:rsidRPr="007360D0" w:rsidR="00571C02" w:rsidP="2EA96629" w:rsidRDefault="00571C02" w14:paraId="232DC1F6"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Compensation and benefit plans have an impact on corporate conduct. Compensation and benefit schemes encourage employees to stay with the company and perform successfully (Linked In 2023). An organisation that offers a competitive wage and benefits package, for example, will attract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more competent and motivated employees. On the other hand, if an organisation does not </w:t>
      </w:r>
      <w:r w:rsidRPr="2EA96629" w:rsidR="1FD68415">
        <w:rPr>
          <w:rFonts w:ascii="Calibri Light" w:hAnsi="Calibri Light" w:eastAsia="Calibri Light" w:cs="Calibri Light" w:asciiTheme="majorAscii" w:hAnsiTheme="majorAscii" w:eastAsiaTheme="majorAscii" w:cstheme="majorAscii"/>
          <w:color w:val="auto"/>
          <w:sz w:val="24"/>
          <w:szCs w:val="24"/>
        </w:rPr>
        <w:t>provide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competitive wages and benefits, it may have difficulty attracting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top personnel. Finally, training and development programmes have the potential to influence corporate behaviour. Training and development programmes serve to guarantee that staff have the skills and knowledge needed to do their jobs well. Such programmes may be used to </w:t>
      </w:r>
      <w:r w:rsidRPr="2EA96629" w:rsidR="1FD68415">
        <w:rPr>
          <w:rFonts w:ascii="Calibri Light" w:hAnsi="Calibri Light" w:eastAsia="Calibri Light" w:cs="Calibri Light" w:asciiTheme="majorAscii" w:hAnsiTheme="majorAscii" w:eastAsiaTheme="majorAscii" w:cstheme="majorAscii"/>
          <w:color w:val="auto"/>
          <w:sz w:val="24"/>
          <w:szCs w:val="24"/>
        </w:rPr>
        <w:t>acquire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new skills or refresh old ones, therefore improving employee performance and engagement. (CIPD 2021a)</w:t>
      </w:r>
    </w:p>
    <w:p w:rsidRPr="007360D0" w:rsidR="00571C02" w:rsidP="2EA96629" w:rsidRDefault="00571C02" w14:paraId="2D76C2C0"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People practices such as the employee lifecycle are tactics and procedures used by businesses to recruit, develop, motivate,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personnel. Such practices are crucial in organisational behaviour because they have a substantial influence on employees' attitudes, motivation, and performance. People practices include recruiting and selection procedures, performance management systems, pay and benefits schemes, and training and development programmes. An organisation's recruiting and selection methods, for example, </w:t>
      </w:r>
      <w:r w:rsidRPr="2EA96629" w:rsidR="1FD68415">
        <w:rPr>
          <w:rFonts w:ascii="Calibri Light" w:hAnsi="Calibri Light" w:eastAsia="Calibri Light" w:cs="Calibri Light" w:asciiTheme="majorAscii" w:hAnsiTheme="majorAscii" w:eastAsiaTheme="majorAscii" w:cstheme="majorAscii"/>
          <w:color w:val="auto"/>
          <w:sz w:val="24"/>
          <w:szCs w:val="24"/>
        </w:rPr>
        <w:t>determine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sort of individuals who will be employed. If a corporation utilises a selection process that highlights specific abilities and traits, it will attract and recruit workers who </w:t>
      </w:r>
      <w:r w:rsidRPr="2EA96629" w:rsidR="1FD68415">
        <w:rPr>
          <w:rFonts w:ascii="Calibri Light" w:hAnsi="Calibri Light" w:eastAsia="Calibri Light" w:cs="Calibri Light" w:asciiTheme="majorAscii" w:hAnsiTheme="majorAscii" w:eastAsiaTheme="majorAscii" w:cstheme="majorAscii"/>
          <w:color w:val="auto"/>
          <w:sz w:val="24"/>
          <w:szCs w:val="24"/>
        </w:rPr>
        <w:t>possess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such skills and attributes. This can have a direct impact on the organisation's work culture as well as its overall performance. (Young 2023)</w:t>
      </w:r>
    </w:p>
    <w:p w:rsidR="2EA96629" w:rsidP="2EA96629" w:rsidRDefault="2EA96629" w14:paraId="4C21B88B" w14:textId="2F9C8567">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01A050F" w14:textId="77777777" w14:noSpellErr="1">
      <w:pPr>
        <w:spacing w:after="0" w:afterAutospacing="off" w:line="240"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2.3 Explain different approaches to managing change.</w:t>
      </w:r>
    </w:p>
    <w:p w:rsidRPr="007360D0" w:rsidR="00571C02" w:rsidP="2EA96629" w:rsidRDefault="00571C02" w14:paraId="4140EAF6"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7282C963"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In the 1940s, Lewin created a model that is now considered a foundation for understanding organisational transformation (Mind Tools Nd). He interpreted this as a three-stage process, analogous to melting a block of ice and refreezing it in a different shape. The three stages are Unfreeze, Change, and Refreeze. </w:t>
      </w:r>
    </w:p>
    <w:p w:rsidRPr="007360D0" w:rsidR="00571C02" w:rsidP="2EA96629" w:rsidRDefault="00571C02" w14:paraId="1E74DBFE"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Unfreeze is the most essential stage of the change management process, with the purpose of preparing the organisation for the impending change. Individuals within the organisation must be persuaded of the need for change since they have gotten used to the status quo. They must recognise that change is vital for growth, and management must explain why. The willingness of all parties will </w:t>
      </w:r>
      <w:r w:rsidRPr="2EA96629" w:rsidR="1FD68415">
        <w:rPr>
          <w:rFonts w:ascii="Calibri Light" w:hAnsi="Calibri Light" w:eastAsia="Calibri Light" w:cs="Calibri Light" w:asciiTheme="majorAscii" w:hAnsiTheme="majorAscii" w:eastAsiaTheme="majorAscii" w:cstheme="majorAscii"/>
          <w:color w:val="auto"/>
          <w:sz w:val="24"/>
          <w:szCs w:val="24"/>
        </w:rPr>
        <w:t>assist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changeover process. When the time comes to put the change into effect, the organisation enters the second phase, change. While the first phase aims to gain support for the change, it is inescapable that everyone will need time to completely embrace it. However, as time passes, personnel should progressively adapt their routines and attitudes to reflect the changing environment. The procedure reaches its third step, Refreeze, once the change has been fully incorporated and the team is functioning in the new method. This </w:t>
      </w:r>
      <w:r w:rsidRPr="2EA96629" w:rsidR="1FD68415">
        <w:rPr>
          <w:rFonts w:ascii="Calibri Light" w:hAnsi="Calibri Light" w:eastAsia="Calibri Light" w:cs="Calibri Light" w:asciiTheme="majorAscii" w:hAnsiTheme="majorAscii" w:eastAsiaTheme="majorAscii" w:cstheme="majorAscii"/>
          <w:color w:val="auto"/>
          <w:sz w:val="24"/>
          <w:szCs w:val="24"/>
        </w:rPr>
        <w:t>represents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return to stability. While it is understood that change is inescapable and that changes will occur in the future, positive affirmation that the change was desirable is essential. (Roberts 2023a)</w:t>
      </w:r>
    </w:p>
    <w:p w:rsidRPr="007360D0" w:rsidR="00571C02" w:rsidP="2EA96629" w:rsidRDefault="00571C02" w14:paraId="04287106"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1E84AD2D"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Kotter's 8-step method to transformation provides a logical structure from beginning to end. The first step is to </w:t>
      </w:r>
      <w:r w:rsidRPr="2EA96629" w:rsidR="1FD68415">
        <w:rPr>
          <w:rFonts w:ascii="Calibri Light" w:hAnsi="Calibri Light" w:eastAsia="Calibri Light" w:cs="Calibri Light" w:asciiTheme="majorAscii" w:hAnsiTheme="majorAscii" w:eastAsiaTheme="majorAscii" w:cstheme="majorAscii"/>
          <w:color w:val="auto"/>
          <w:sz w:val="24"/>
          <w:szCs w:val="24"/>
        </w:rPr>
        <w:t>maintain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sense of urgency, which requires effective communication, exposing flaws in current systems, and explaining why change is essential (Armstrong 2023b). The guiding coalition is a group of individuals who fully support and </w:t>
      </w:r>
      <w:r w:rsidRPr="2EA96629" w:rsidR="1FD68415">
        <w:rPr>
          <w:rFonts w:ascii="Calibri Light" w:hAnsi="Calibri Light" w:eastAsia="Calibri Light" w:cs="Calibri Light" w:asciiTheme="majorAscii" w:hAnsiTheme="majorAscii" w:eastAsiaTheme="majorAscii" w:cstheme="majorAscii"/>
          <w:color w:val="auto"/>
          <w:sz w:val="24"/>
          <w:szCs w:val="24"/>
        </w:rPr>
        <w:t>comprehend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need for change and encourage employees to embrace it in the second stage. In Stage 3, leaders and the steering coalition will create a vision for change that is consistent with the current vision and values. This vision will be made public so that all employees understand the purpose and scope of the transformation. The fourth stage is sharing the vision. The leader will inspire support and collaboration for the change through effective communication, and managers will be able to address employee concerns about the change. Stage 5 is the removal of barriers, and leaders would be aware of people who are resistant to change and push them to </w:t>
      </w:r>
      <w:r w:rsidRPr="2EA96629" w:rsidR="1FD68415">
        <w:rPr>
          <w:rFonts w:ascii="Calibri Light" w:hAnsi="Calibri Light" w:eastAsia="Calibri Light" w:cs="Calibri Light" w:asciiTheme="majorAscii" w:hAnsiTheme="majorAscii" w:eastAsiaTheme="majorAscii" w:cstheme="majorAscii"/>
          <w:color w:val="auto"/>
          <w:sz w:val="24"/>
          <w:szCs w:val="24"/>
        </w:rPr>
        <w:t>identify</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main cause. Once </w:t>
      </w:r>
      <w:r w:rsidRPr="2EA96629" w:rsidR="1FD68415">
        <w:rPr>
          <w:rFonts w:ascii="Calibri Light" w:hAnsi="Calibri Light" w:eastAsia="Calibri Light" w:cs="Calibri Light" w:asciiTheme="majorAscii" w:hAnsiTheme="majorAscii" w:eastAsiaTheme="majorAscii" w:cstheme="majorAscii"/>
          <w:color w:val="auto"/>
          <w:sz w:val="24"/>
          <w:szCs w:val="24"/>
        </w:rPr>
        <w:t>identified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leader can work to </w:t>
      </w:r>
      <w:r w:rsidRPr="2EA96629" w:rsidR="1FD68415">
        <w:rPr>
          <w:rFonts w:ascii="Calibri Light" w:hAnsi="Calibri Light" w:eastAsia="Calibri Light" w:cs="Calibri Light" w:asciiTheme="majorAscii" w:hAnsiTheme="majorAscii" w:eastAsiaTheme="majorAscii" w:cstheme="majorAscii"/>
          <w:color w:val="auto"/>
          <w:sz w:val="24"/>
          <w:szCs w:val="24"/>
        </w:rPr>
        <w:t>eliminate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it. The sixth stage is to create short-term victories by setting short-term goals and achieving these short-term goals will provide people with a sense of accomplishment. The next step is to build on the success of the transformation. At this point, the change has been accepted and will </w:t>
      </w:r>
      <w:r w:rsidRPr="2EA96629" w:rsidR="1FD68415">
        <w:rPr>
          <w:rFonts w:ascii="Calibri Light" w:hAnsi="Calibri Light" w:eastAsia="Calibri Light" w:cs="Calibri Light" w:asciiTheme="majorAscii" w:hAnsiTheme="majorAscii" w:eastAsiaTheme="majorAscii" w:cstheme="majorAscii"/>
          <w:color w:val="auto"/>
          <w:sz w:val="24"/>
          <w:szCs w:val="24"/>
        </w:rPr>
        <w:t>benefit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organisations' culture, values, and goals. </w:t>
      </w:r>
    </w:p>
    <w:p w:rsidRPr="007360D0" w:rsidR="00571C02" w:rsidP="2EA96629" w:rsidRDefault="00571C02" w14:paraId="62F46173"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544B6B44" w14:textId="77777777" w14:noSpellErr="1">
      <w:pPr>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2.4 Discuss models for how change is experienced. </w:t>
      </w:r>
    </w:p>
    <w:p w:rsidRPr="007360D0" w:rsidR="00571C02" w:rsidP="2EA96629" w:rsidRDefault="00571C02" w14:paraId="6C5EFE85"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135726F6"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The shift curve is based on the work of Elizabeth Kubler-Ross, who examined grief responses and developed the stages that people go through when confronted with it. The model has developed throughout time, and the stages are occasionally referred to separately, but they are most characterised as shock, anger, uncertainty, withdrawal, and eventually acceptance. (Taylor 2022d)</w:t>
      </w:r>
    </w:p>
    <w:p w:rsidRPr="007360D0" w:rsidR="00571C02" w:rsidP="2EA96629" w:rsidRDefault="00571C02" w14:paraId="117E5B8D"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Organisations must understand these stages and the need for people to understand what is going on around them because of the volume and velocity of change that they face in the twenty-first century. Helping people navigate each stage of the change-making process is necessary for both launching and </w:t>
      </w:r>
      <w:r w:rsidRPr="2EA96629" w:rsidR="1FD68415">
        <w:rPr>
          <w:rFonts w:ascii="Calibri Light" w:hAnsi="Calibri Light" w:eastAsia="Calibri Light" w:cs="Calibri Light" w:asciiTheme="majorAscii" w:hAnsiTheme="majorAscii" w:eastAsiaTheme="majorAscii" w:cstheme="majorAscii"/>
          <w:color w:val="auto"/>
          <w:sz w:val="24"/>
          <w:szCs w:val="24"/>
        </w:rPr>
        <w:t>maintaining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change. However, it is not possible to expect all employees to follow the change curve exactly and to advance at the same rate. Even after successfully moving to later phases of the change curve, employees may go back to </w:t>
      </w:r>
      <w:r w:rsidRPr="2EA96629" w:rsidR="1FD68415">
        <w:rPr>
          <w:rFonts w:ascii="Calibri Light" w:hAnsi="Calibri Light" w:eastAsia="Calibri Light" w:cs="Calibri Light" w:asciiTheme="majorAscii" w:hAnsiTheme="majorAscii" w:eastAsiaTheme="majorAscii" w:cstheme="majorAscii"/>
          <w:color w:val="auto"/>
          <w:sz w:val="24"/>
          <w:szCs w:val="24"/>
        </w:rPr>
        <w:t>previous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stages. (Roberts 2023b)</w:t>
      </w:r>
    </w:p>
    <w:p w:rsidRPr="007360D0" w:rsidR="00571C02" w:rsidP="2EA96629" w:rsidRDefault="00571C02" w14:paraId="378ADBD5" w14:textId="77777777" w14:noSpellErr="1">
      <w:pPr>
        <w:spacing w:after="0"/>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520494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The approach, which has its roots in grief and loss studies, emphasises the terrible and fearful aspects of the transition itself more than the positive and constructive results that may arise from it. People are not all affected by change in the same way. If it is believed that personnel would follow the curve, then some standards may be ignored. Employees may have unexpected feelings throughout the change. Workers could believe that their emotional reactions are unjustified, and managers and human resource professionals might not know how to deal with these sentiments. Because the curve change model views unwanted actions as symptoms rather than as chances for helpful criticism, it may accommodate or even encourage them. The change curve's assumption that all employees would eventually accept the alteration may lead to a decrease in the need for employee </w:t>
      </w:r>
      <w:r w:rsidRPr="2EA96629" w:rsidR="1FD68415">
        <w:rPr>
          <w:rFonts w:ascii="Calibri Light" w:hAnsi="Calibri Light" w:eastAsia="Calibri Light" w:cs="Calibri Light" w:asciiTheme="majorAscii" w:hAnsiTheme="majorAscii" w:eastAsiaTheme="majorAscii" w:cstheme="majorAscii"/>
          <w:color w:val="auto"/>
          <w:sz w:val="24"/>
          <w:szCs w:val="24"/>
        </w:rPr>
        <w:t>assistance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and explanations of changes. Regarding how companies should support staff members during the various stages, the change curve model makes no concrete suggestions about who should provide this support. (Taylor 2022e)</w:t>
      </w:r>
    </w:p>
    <w:p w:rsidRPr="007360D0" w:rsidR="00571C02" w:rsidP="2EA96629" w:rsidRDefault="00571C02" w14:paraId="22A80CE6"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403A0CF"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2.5 Assess the importance of wellbeing at work and the </w:t>
      </w:r>
      <w:bookmarkStart w:name="_Int_Ke3arZtJ" w:id="7"/>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different factors</w:t>
      </w:r>
      <w:bookmarkEnd w:id="7"/>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which </w:t>
      </w:r>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impact</w:t>
      </w:r>
      <w:r w:rsidRPr="67C9C63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wellbeing. </w:t>
      </w:r>
    </w:p>
    <w:p w:rsidRPr="007360D0" w:rsidR="00571C02" w:rsidP="2EA96629" w:rsidRDefault="00571C02" w14:paraId="3A3CE317"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CE0C48B"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Motivation is associated with three factors: effort, performance, and reward (Vroom 1964). Employees feel that putting out effort will result in acceptable performance. Employees believe performance </w:t>
      </w:r>
      <w:r w:rsidRPr="67C9C636" w:rsidR="1FD68415">
        <w:rPr>
          <w:rFonts w:ascii="Calibri Light" w:hAnsi="Calibri Light" w:eastAsia="Calibri Light" w:cs="Calibri Light" w:asciiTheme="majorAscii" w:hAnsiTheme="majorAscii" w:eastAsiaTheme="majorAscii" w:cstheme="majorAscii"/>
          <w:color w:val="auto"/>
          <w:sz w:val="24"/>
          <w:szCs w:val="24"/>
        </w:rPr>
        <w:t>provides</w:t>
      </w: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the intended reward, </w:t>
      </w:r>
      <w:r w:rsidRPr="67C9C636" w:rsidR="1FD68415">
        <w:rPr>
          <w:rFonts w:ascii="Calibri Light" w:hAnsi="Calibri Light" w:eastAsia="Calibri Light" w:cs="Calibri Light" w:asciiTheme="majorAscii" w:hAnsiTheme="majorAscii" w:eastAsiaTheme="majorAscii" w:cstheme="majorAscii"/>
          <w:color w:val="auto"/>
          <w:sz w:val="24"/>
          <w:szCs w:val="24"/>
        </w:rPr>
        <w:t>whereas</w:t>
      </w: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reward is where the employee appreciates the reward. Vroom argued that raising the amount of work increases an employee's performance, which should enhance reward. Vroom (1964) says that there should be a positive relationship between effort and performance to successfully encourage employees (Mulder 2018). Maintaining elevated levels of motivation in the workplace reduces employee absenteeism, improves timeliness, and boosts staff capability. (Suff 2023)</w:t>
      </w:r>
    </w:p>
    <w:p w:rsidRPr="007360D0" w:rsidR="00571C02" w:rsidP="2EA96629" w:rsidRDefault="00571C02" w14:paraId="65E0E482"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Digital weariness is a condition that might have a severe impact on an employee's physical and mental health. Employees' physical well-being suffers because of eye strain, and their emotional well-being suffers because of the constant pressure to work and prove that they are still working, even if it is remotely. Employees may become burned out because of </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digital fatigue and take unplanned time off for mental health reasons, </w:t>
      </w:r>
      <w:r w:rsidRPr="2EA96629" w:rsidR="1FD68415">
        <w:rPr>
          <w:rFonts w:ascii="Calibri Light" w:hAnsi="Calibri Light" w:eastAsia="Calibri Light" w:cs="Calibri Light" w:asciiTheme="majorAscii" w:hAnsiTheme="majorAscii" w:eastAsiaTheme="majorAscii" w:cstheme="majorAscii"/>
          <w:color w:val="auto"/>
          <w:sz w:val="24"/>
          <w:szCs w:val="24"/>
        </w:rPr>
        <w:t>necessitating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use of temporary agency workers to </w:t>
      </w:r>
      <w:r w:rsidRPr="2EA96629" w:rsidR="1FD68415">
        <w:rPr>
          <w:rFonts w:ascii="Calibri Light" w:hAnsi="Calibri Light" w:eastAsia="Calibri Light" w:cs="Calibri Light" w:asciiTheme="majorAscii" w:hAnsiTheme="majorAscii" w:eastAsiaTheme="majorAscii" w:cstheme="majorAscii"/>
          <w:color w:val="auto"/>
          <w:sz w:val="24"/>
          <w:szCs w:val="24"/>
        </w:rPr>
        <w:t>maintain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output levels. (Cassidy 2021)</w:t>
      </w:r>
    </w:p>
    <w:p w:rsidRPr="007360D0" w:rsidR="00571C02" w:rsidP="2EA96629" w:rsidRDefault="00571C02" w14:paraId="7FAB2B29"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4A3BF39"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 lack of work/life balance may have an impact on an employee's well-being. According to research by Forbes employees worked longer hours during the pandemic because they were no longer commuting to work and were working through breaks (Beheshti 2021). As a result, they never completely switched off, resulting in a decrease in mental health. While their work performance initially improved, they gradually grew less motivated and disengaged from their jobs, resulting in a breakdown of workplace relationships, which means employees will not work well together and the overall business goals will not be </w:t>
      </w:r>
      <w:r w:rsidRPr="2EA96629" w:rsidR="1FD68415">
        <w:rPr>
          <w:rFonts w:ascii="Calibri Light" w:hAnsi="Calibri Light" w:eastAsia="Calibri Light" w:cs="Calibri Light" w:asciiTheme="majorAscii" w:hAnsiTheme="majorAscii" w:eastAsiaTheme="majorAscii" w:cstheme="majorAscii"/>
          <w:color w:val="auto"/>
          <w:sz w:val="24"/>
          <w:szCs w:val="24"/>
        </w:rPr>
        <w:t>accomplished</w:t>
      </w:r>
      <w:r w:rsidRPr="2EA96629" w:rsidR="1FD68415">
        <w:rPr>
          <w:rFonts w:ascii="Calibri Light" w:hAnsi="Calibri Light" w:eastAsia="Calibri Light" w:cs="Calibri Light" w:asciiTheme="majorAscii" w:hAnsiTheme="majorAscii" w:eastAsiaTheme="majorAscii" w:cstheme="majorAscii"/>
          <w:color w:val="auto"/>
          <w:sz w:val="24"/>
          <w:szCs w:val="24"/>
        </w:rPr>
        <w:t>. (Suff 2019)</w:t>
      </w:r>
    </w:p>
    <w:p w:rsidRPr="007360D0" w:rsidR="00571C02" w:rsidP="2EA96629" w:rsidRDefault="00571C02" w14:paraId="78EBED4F"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DFBD65B" w14:textId="77777777" w14:noSpellErr="1">
      <w:pPr>
        <w:autoSpaceDE w:val="0"/>
        <w:autoSpaceDN w:val="0"/>
        <w:adjustRightInd w:val="0"/>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Employees should be encouraged to speak out when they are unhappy to help increase awareness about the importance of workplace health. Employers may increase employee engagement with their health and wellness offerings by implementing a strategy. Senior leaders' commitment to health and well-being at work must be clearly </w:t>
      </w:r>
      <w:r w:rsidRPr="2EA96629" w:rsidR="1FD68415">
        <w:rPr>
          <w:rFonts w:ascii="Calibri Light" w:hAnsi="Calibri Light" w:eastAsia="Calibri Light" w:cs="Calibri Light" w:asciiTheme="majorAscii" w:hAnsiTheme="majorAscii" w:eastAsiaTheme="majorAscii" w:cstheme="majorAscii"/>
          <w:color w:val="auto"/>
          <w:sz w:val="24"/>
          <w:szCs w:val="24"/>
        </w:rPr>
        <w:t>stated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and reinforced. They must support line managers by routinely checking in with their teams and detecting early warning signs of bad health, as well as directing colleagues to the professional treatment that is available. (Sinclair 2023)</w:t>
      </w:r>
    </w:p>
    <w:p w:rsidRPr="007360D0" w:rsidR="00571C02" w:rsidP="2EA96629" w:rsidRDefault="00571C02" w14:paraId="115B0ED8" w14:textId="77777777" w14:noSpellErr="1">
      <w:pPr>
        <w:autoSpaceDE w:val="0"/>
        <w:autoSpaceDN w:val="0"/>
        <w:adjustRightInd w:val="0"/>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D552745" w14:textId="77777777" w14:noSpellErr="1">
      <w:pPr>
        <w:autoSpaceDE w:val="0"/>
        <w:autoSpaceDN w:val="0"/>
        <w:adjustRightInd w:val="0"/>
        <w:spacing w:after="0" w:afterAutospacing="off" w:line="240"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3.1 Discuss the links between the employee lifecycle and different people practice roles. </w:t>
      </w:r>
    </w:p>
    <w:p w:rsidRPr="007360D0" w:rsidR="00571C02" w:rsidP="2EA96629" w:rsidRDefault="00571C02" w14:paraId="76D061BF" w14:textId="77777777" w14:noSpellErr="1">
      <w:pPr>
        <w:spacing/>
        <w:contextualSpacing/>
        <w:rPr>
          <w:rFonts w:ascii="Calibri Light" w:hAnsi="Calibri Light" w:eastAsia="Calibri Light" w:cs="Calibri Light" w:asciiTheme="majorAscii" w:hAnsiTheme="majorAscii" w:eastAsiaTheme="majorAscii" w:cstheme="majorAscii"/>
          <w:b w:val="1"/>
          <w:bCs w:val="1"/>
          <w:color w:val="auto"/>
          <w:sz w:val="24"/>
          <w:szCs w:val="24"/>
        </w:rPr>
      </w:pPr>
    </w:p>
    <w:p w:rsidRPr="007360D0" w:rsidR="00571C02" w:rsidP="2EA96629" w:rsidRDefault="00571C02" w14:paraId="3342DAF1"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An employee's lifecycle is characterised by </w:t>
      </w:r>
      <w:r w:rsidRPr="2EA96629" w:rsidR="1FD68415">
        <w:rPr>
          <w:rFonts w:ascii="Calibri Light" w:hAnsi="Calibri Light" w:eastAsia="Calibri Light" w:cs="Calibri Light" w:asciiTheme="majorAscii" w:hAnsiTheme="majorAscii" w:eastAsiaTheme="majorAscii" w:cstheme="majorAscii"/>
          <w:color w:val="auto"/>
          <w:sz w:val="24"/>
          <w:szCs w:val="24"/>
        </w:rPr>
        <w:t>numerous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stages which are supported by people practice roles. (Hill, 2023) </w:t>
      </w:r>
    </w:p>
    <w:p w:rsidRPr="007360D0" w:rsidR="00571C02" w:rsidP="2EA96629" w:rsidRDefault="00571C02" w14:paraId="26D62173"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The person may </w:t>
      </w:r>
      <w:r w:rsidRPr="2EA96629" w:rsidR="1FD68415">
        <w:rPr>
          <w:rFonts w:ascii="Calibri Light" w:hAnsi="Calibri Light" w:eastAsia="Calibri Light" w:cs="Calibri Light" w:asciiTheme="majorAscii" w:hAnsiTheme="majorAscii" w:eastAsiaTheme="majorAscii" w:cstheme="majorAscii"/>
          <w:color w:val="auto"/>
          <w:sz w:val="24"/>
          <w:szCs w:val="24"/>
        </w:rPr>
        <w:t>exhibit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desire to work for a company and </w:t>
      </w:r>
      <w:r w:rsidRPr="2EA96629" w:rsidR="1FD68415">
        <w:rPr>
          <w:rFonts w:ascii="Calibri Light" w:hAnsi="Calibri Light" w:eastAsia="Calibri Light" w:cs="Calibri Light" w:asciiTheme="majorAscii" w:hAnsiTheme="majorAscii" w:eastAsiaTheme="majorAscii" w:cstheme="majorAscii"/>
          <w:color w:val="auto"/>
          <w:sz w:val="24"/>
          <w:szCs w:val="24"/>
        </w:rPr>
        <w:t>establish</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connection with its brand during the brand attraction stage. The positive appeal of the company makes its workers real brand ambassadors and strengthens its identity. During recruitment, workers get to know new coworkers and acclimatise to the job (McCartney 2023a). During this stage, a human resources specialist </w:t>
      </w:r>
      <w:r w:rsidRPr="2EA96629" w:rsidR="1FD68415">
        <w:rPr>
          <w:rFonts w:ascii="Calibri Light" w:hAnsi="Calibri Light" w:eastAsia="Calibri Light" w:cs="Calibri Light" w:asciiTheme="majorAscii" w:hAnsiTheme="majorAscii" w:eastAsiaTheme="majorAscii" w:cstheme="majorAscii"/>
          <w:color w:val="auto"/>
          <w:sz w:val="24"/>
          <w:szCs w:val="24"/>
        </w:rPr>
        <w:t>assists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hiring team in compiling candidate data and inquiring about work requirements. </w:t>
      </w:r>
    </w:p>
    <w:p w:rsidRPr="007360D0" w:rsidR="00571C02" w:rsidP="2EA96629" w:rsidRDefault="00571C02" w14:paraId="7FCE00B4"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67C9C636" w:rsidR="1FD68415">
        <w:rPr>
          <w:rFonts w:ascii="Calibri Light" w:hAnsi="Calibri Light" w:eastAsia="Calibri Light" w:cs="Calibri Light" w:asciiTheme="majorAscii" w:hAnsiTheme="majorAscii" w:eastAsiaTheme="majorAscii" w:cstheme="majorAscii"/>
          <w:color w:val="auto"/>
          <w:sz w:val="24"/>
          <w:szCs w:val="24"/>
        </w:rPr>
        <w:t>There is a dedicated recruitment section at GXO L</w:t>
      </w:r>
      <w:bookmarkStart w:name="_Int_n0uMQXyQ" w:id="8"/>
      <w:r w:rsidRPr="67C9C636" w:rsidR="1FD68415">
        <w:rPr>
          <w:rFonts w:ascii="Calibri Light" w:hAnsi="Calibri Light" w:eastAsia="Calibri Light" w:cs="Calibri Light" w:asciiTheme="majorAscii" w:hAnsiTheme="majorAscii" w:eastAsiaTheme="majorAscii" w:cstheme="majorAscii"/>
          <w:color w:val="auto"/>
          <w:sz w:val="24"/>
          <w:szCs w:val="24"/>
        </w:rPr>
        <w:t>ogistics Ltd</w:t>
      </w:r>
      <w:bookmarkEnd w:id="8"/>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To </w:t>
      </w:r>
      <w:r w:rsidRPr="67C9C636" w:rsidR="1FD68415">
        <w:rPr>
          <w:rFonts w:ascii="Calibri Light" w:hAnsi="Calibri Light" w:eastAsia="Calibri Light" w:cs="Calibri Light" w:asciiTheme="majorAscii" w:hAnsiTheme="majorAscii" w:eastAsiaTheme="majorAscii" w:cstheme="majorAscii"/>
          <w:color w:val="auto"/>
          <w:sz w:val="24"/>
          <w:szCs w:val="24"/>
        </w:rPr>
        <w:t>identify</w:t>
      </w: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the top applicants, they carefully evaluate applications and promote job openings on social media. People management and organisational growth is given top priority by </w:t>
      </w:r>
      <w:r w:rsidRPr="67C9C636" w:rsidR="1FD68415">
        <w:rPr>
          <w:rFonts w:ascii="Calibri Light" w:hAnsi="Calibri Light" w:eastAsia="Calibri Light" w:cs="Calibri Light" w:asciiTheme="majorAscii" w:hAnsiTheme="majorAscii" w:eastAsiaTheme="majorAscii" w:cstheme="majorAscii"/>
          <w:color w:val="auto"/>
          <w:sz w:val="24"/>
          <w:szCs w:val="24"/>
        </w:rPr>
        <w:t>identifying</w:t>
      </w:r>
      <w:r w:rsidRPr="67C9C636" w:rsidR="1FD68415">
        <w:rPr>
          <w:rFonts w:ascii="Calibri Light" w:hAnsi="Calibri Light" w:eastAsia="Calibri Light" w:cs="Calibri Light" w:asciiTheme="majorAscii" w:hAnsiTheme="majorAscii" w:eastAsiaTheme="majorAscii" w:cstheme="majorAscii"/>
          <w:color w:val="auto"/>
          <w:sz w:val="24"/>
          <w:szCs w:val="24"/>
        </w:rPr>
        <w:t xml:space="preserve"> candidates who best fit the organisations requirements early on (McCartney 2023). </w:t>
      </w:r>
    </w:p>
    <w:p w:rsidRPr="007360D0" w:rsidR="00571C02" w:rsidP="2EA96629" w:rsidRDefault="00571C02" w14:paraId="1CFE07FB"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The formal process of integrating new hires into our organisation is called onboarding. Line managers will collaborate closely with the new hire to make sure they understand their responsibilities and expectations. A people practitioner will collaborate with the line manager prior to the employee's start date to settle any concerns and make the required preparations (Howlett 2020).</w:t>
      </w:r>
    </w:p>
    <w:p w:rsidRPr="007360D0" w:rsidR="00571C02" w:rsidP="2EA96629" w:rsidRDefault="00571C02" w14:paraId="5884F522"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Onboarding is followed by development. Both new and current staff may be involved in development. To close performance gaps, people practitioners must oversee efficient </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training programmes that are </w:t>
      </w:r>
      <w:r w:rsidRPr="2EA96629" w:rsidR="1FD68415">
        <w:rPr>
          <w:rFonts w:ascii="Calibri Light" w:hAnsi="Calibri Light" w:eastAsia="Calibri Light" w:cs="Calibri Light" w:asciiTheme="majorAscii" w:hAnsiTheme="majorAscii" w:eastAsiaTheme="majorAscii" w:cstheme="majorAscii"/>
          <w:color w:val="auto"/>
          <w:sz w:val="24"/>
          <w:szCs w:val="24"/>
        </w:rPr>
        <w:t>advantageous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to the company as well as its workforce. This aids in the growth and development of employees by pointing out potential areas of underperformance and making targeted corrections. Employees have the option of depending on their company to help them grow in their careers or taking the initiative to start their own (Quilliam 2023). </w:t>
      </w:r>
    </w:p>
    <w:p w:rsidRPr="007360D0" w:rsidR="00571C02" w:rsidP="2EA96629" w:rsidRDefault="00571C02" w14:paraId="2B5838CE" w14:textId="728804E9" w14:noSpellErr="1">
      <w:pPr>
        <w:shd w:val="clear" w:color="auto" w:fill="FFFFFF" w:themeFill="background1"/>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It is easy to get complacent when an employee has been employed for a period and assume that they no longer </w:t>
      </w:r>
      <w:r w:rsidRPr="2EA96629" w:rsidR="1FD68415">
        <w:rPr>
          <w:rFonts w:ascii="Calibri Light" w:hAnsi="Calibri Light" w:eastAsia="Calibri Light" w:cs="Calibri Light" w:asciiTheme="majorAscii" w:hAnsiTheme="majorAscii" w:eastAsiaTheme="majorAscii" w:cstheme="majorAscii"/>
          <w:color w:val="auto"/>
          <w:sz w:val="24"/>
          <w:szCs w:val="24"/>
        </w:rPr>
        <w:t>require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any form of ongoing support. However, retention is a crucial part of the employee lifecycle and should not be ignored. Once you have invested time and money into training and developing an employee, it is important for people practitioners to put in the necessary work to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talent. Failure to do so could mean losing top performers (Peters 2023). </w:t>
      </w:r>
    </w:p>
    <w:p w:rsidRPr="007360D0" w:rsidR="00571C02" w:rsidP="2EA96629" w:rsidRDefault="00571C02" w14:paraId="149628D4" w14:textId="673142D2" w14:noSpellErr="1">
      <w:pPr>
        <w:spacing w:after="120" w:afterAutospacing="off"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When an employee leaves on good terms, they might serve as a representative of the company, boasting about their excellent experiences to potential hires. The possibility of the employee returning to the organisation in the future is also increased by </w:t>
      </w:r>
      <w:r w:rsidRPr="2EA96629" w:rsidR="1FD68415">
        <w:rPr>
          <w:rFonts w:ascii="Calibri Light" w:hAnsi="Calibri Light" w:eastAsia="Calibri Light" w:cs="Calibri Light" w:asciiTheme="majorAscii" w:hAnsiTheme="majorAscii" w:eastAsiaTheme="majorAscii" w:cstheme="majorAscii"/>
          <w:color w:val="auto"/>
          <w:sz w:val="24"/>
          <w:szCs w:val="24"/>
        </w:rPr>
        <w:t>maintaining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positive working relationship. It is imperative to guarantee a seamless and efficient offboarding process that </w:t>
      </w:r>
      <w:r w:rsidRPr="2EA96629" w:rsidR="1FD68415">
        <w:rPr>
          <w:rFonts w:ascii="Calibri Light" w:hAnsi="Calibri Light" w:eastAsia="Calibri Light" w:cs="Calibri Light" w:asciiTheme="majorAscii" w:hAnsiTheme="majorAscii" w:eastAsiaTheme="majorAscii" w:cstheme="majorAscii"/>
          <w:color w:val="auto"/>
          <w:sz w:val="24"/>
          <w:szCs w:val="24"/>
        </w:rPr>
        <w:t>benefits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all involved. Working to keep staff motivated during their notice period is crucial, even though time will be spent searching for a successor. Provided that the time is taken to address any issues raised, conducting an exit interview is something that people practitioners should do to learn from mistakes and prevent losing talent in the future (Fields 2023).</w:t>
      </w:r>
    </w:p>
    <w:p w:rsidRPr="007360D0" w:rsidR="00571C02" w:rsidP="2EA96629" w:rsidRDefault="00571C02" w14:paraId="67DD6CF2" w14:textId="34A96704" w14:noSpellErr="1">
      <w:pPr>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7322559E" w14:textId="608EA5E9" w14:noSpellErr="1">
      <w:pPr>
        <w:spacing w:after="0" w:line="240"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3.2 Analyse how people practice connects with other areas of an organisation and supports wider people and organisational strategies. </w:t>
      </w:r>
    </w:p>
    <w:p w:rsidRPr="007360D0" w:rsidR="00571C02" w:rsidP="2EA96629" w:rsidRDefault="00571C02" w14:paraId="5B7FC7B1" w14:textId="77777777" w14:noSpellErr="1">
      <w:pPr>
        <w:spacing w:after="0" w:line="240"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p>
    <w:p w:rsidRPr="007360D0" w:rsidR="00571C02" w:rsidP="2EA96629" w:rsidRDefault="00571C02" w14:paraId="073B762E" w14:textId="77777777" w14:noSpellErr="1">
      <w:pPr>
        <w:spacing w:after="120" w:afterAutospacing="off" w:line="264"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To support and align with larger organisational and people goals, people practices are crucial. Performance management, reward and recognition, diversity and inclusion, culture and engagement, and talent management are some of these tactics. You might be able to create a positive work atmosphere that encourages employee engagement and advances overall business performance by tying these practices to the organisation's overarching </w:t>
      </w:r>
      <w:r w:rsidRPr="2EA96629" w:rsidR="1FD68415">
        <w:rPr>
          <w:rFonts w:ascii="Calibri Light" w:hAnsi="Calibri Light" w:eastAsia="Calibri Light" w:cs="Calibri Light" w:asciiTheme="majorAscii" w:hAnsiTheme="majorAscii" w:eastAsiaTheme="majorAscii" w:cstheme="majorAscii"/>
          <w:color w:val="auto"/>
          <w:sz w:val="24"/>
          <w:szCs w:val="24"/>
        </w:rPr>
        <w:t>objectives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For instance, a strong people culture may promote motivation and engagement, and programmes promoting diversity and inclusion can stimulate innovation and creativity. Employee growth can also be stimulated and </w:t>
      </w:r>
      <w:r w:rsidRPr="2EA96629" w:rsidR="1FD68415">
        <w:rPr>
          <w:rFonts w:ascii="Calibri Light" w:hAnsi="Calibri Light" w:eastAsia="Calibri Light" w:cs="Calibri Light" w:asciiTheme="majorAscii" w:hAnsiTheme="majorAscii" w:eastAsiaTheme="majorAscii" w:cstheme="majorAscii"/>
          <w:color w:val="auto"/>
          <w:sz w:val="24"/>
          <w:szCs w:val="24"/>
        </w:rPr>
        <w:t>facilitated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via reward and recognition programmes and performance monitoring. (Taylor 2022f) </w:t>
      </w:r>
    </w:p>
    <w:p w:rsidRPr="007360D0" w:rsidR="00571C02" w:rsidP="2EA96629" w:rsidRDefault="00571C02" w14:paraId="0F3165DB" w14:textId="77777777" w14:noSpellErr="1">
      <w:pPr>
        <w:pStyle w:val="Default"/>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Hiring, onboarding, and training programmes are examples of people practices that help organisations </w:t>
      </w:r>
      <w:r w:rsidRPr="2EA96629" w:rsidR="1FD68415">
        <w:rPr>
          <w:rFonts w:ascii="Calibri Light" w:hAnsi="Calibri Light" w:eastAsia="Calibri Light" w:cs="Calibri Light" w:asciiTheme="majorAscii" w:hAnsiTheme="majorAscii" w:eastAsiaTheme="majorAscii" w:cstheme="majorAscii"/>
          <w:color w:val="auto"/>
          <w:sz w:val="24"/>
          <w:szCs w:val="24"/>
        </w:rPr>
        <w:t>acquire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develop,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individuals needed to meet their </w:t>
      </w:r>
      <w:r w:rsidRPr="2EA96629" w:rsidR="1FD68415">
        <w:rPr>
          <w:rFonts w:ascii="Calibri Light" w:hAnsi="Calibri Light" w:eastAsia="Calibri Light" w:cs="Calibri Light" w:asciiTheme="majorAscii" w:hAnsiTheme="majorAscii" w:eastAsiaTheme="majorAscii" w:cstheme="majorAscii"/>
          <w:color w:val="auto"/>
          <w:sz w:val="24"/>
          <w:szCs w:val="24"/>
        </w:rPr>
        <w:t>objectives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You can ensure that the right personnel are in place to </w:t>
      </w:r>
      <w:r w:rsidRPr="2EA96629" w:rsidR="1FD68415">
        <w:rPr>
          <w:rFonts w:ascii="Calibri Light" w:hAnsi="Calibri Light" w:eastAsia="Calibri Light" w:cs="Calibri Light" w:asciiTheme="majorAscii" w:hAnsiTheme="majorAscii" w:eastAsiaTheme="majorAscii" w:cstheme="majorAscii"/>
          <w:color w:val="auto"/>
          <w:sz w:val="24"/>
          <w:szCs w:val="24"/>
        </w:rPr>
        <w:t>assist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company achieve its goals by aligning these procedures with the organisation's talent strategy. (McCartney 2023b)</w:t>
      </w:r>
    </w:p>
    <w:p w:rsidRPr="007360D0" w:rsidR="00571C02" w:rsidP="2EA96629" w:rsidRDefault="00571C02" w14:paraId="751D3D4D" w14:textId="77777777" w14:noSpellErr="1">
      <w:pPr>
        <w:pStyle w:val="Default"/>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 strong people culture that recognises and supports employee well-being is critical to any organisation's success. Employee engagement surveys, flexible work hours, and health and well-being programmes are just a few examples of people practices that may help build a healthy workplace culture and employee engagement. Engagement, creativity, and innovation are greater in organisations with diverse and inclusive cultures. Equal </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opportunity programmes, unconscious bias training, and diversity and inclusion activities all contribute to the creation of an inclusive workplace in which all employees are welcomed and accepted for who they are, regardless of background. Incentive plans, promotions, and performance-based pay may all serve to encourage staff and promote success. By tying them to the larger people and business operations of the organisation, reward and recognition programmes guarantee that personnel are engaged and motivated to achieve the operation's </w:t>
      </w:r>
      <w:r w:rsidRPr="2EA96629" w:rsidR="1FD68415">
        <w:rPr>
          <w:rFonts w:ascii="Calibri Light" w:hAnsi="Calibri Light" w:eastAsia="Calibri Light" w:cs="Calibri Light" w:asciiTheme="majorAscii" w:hAnsiTheme="majorAscii" w:eastAsiaTheme="majorAscii" w:cstheme="majorAscii"/>
          <w:color w:val="auto"/>
          <w:sz w:val="24"/>
          <w:szCs w:val="24"/>
        </w:rPr>
        <w:t>objectives</w:t>
      </w:r>
      <w:r w:rsidRPr="2EA96629" w:rsidR="1FD68415">
        <w:rPr>
          <w:rFonts w:ascii="Calibri Light" w:hAnsi="Calibri Light" w:eastAsia="Calibri Light" w:cs="Calibri Light" w:asciiTheme="majorAscii" w:hAnsiTheme="majorAscii" w:eastAsiaTheme="majorAscii" w:cstheme="majorAscii"/>
          <w:color w:val="auto"/>
          <w:sz w:val="24"/>
          <w:szCs w:val="24"/>
        </w:rPr>
        <w:t>. (CIPD 2021b)</w:t>
      </w:r>
    </w:p>
    <w:p w:rsidRPr="007360D0" w:rsidR="00571C02" w:rsidP="2EA96629" w:rsidRDefault="00571C02" w14:paraId="7DC59C65" w14:textId="77777777" w14:noSpellErr="1">
      <w:pPr>
        <w:pStyle w:val="Default"/>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10DBE69"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3.3 Discuss processes for consulting and engaging with internal customers to understand their needs. </w:t>
      </w:r>
    </w:p>
    <w:p w:rsidRPr="007360D0" w:rsidR="00571C02" w:rsidP="2EA96629" w:rsidRDefault="00571C02" w14:paraId="274E9564" w14:textId="77777777" w14:noSpellErr="1">
      <w:pPr>
        <w:shd w:val="clear" w:color="auto" w:fill="FFFFFF" w:themeFill="background1"/>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rPr>
      </w:pPr>
    </w:p>
    <w:p w:rsidRPr="007360D0" w:rsidR="00571C02" w:rsidP="2EA96629" w:rsidRDefault="00571C02" w14:paraId="0CC5EF9A"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67C9C636" w:rsidR="1FD68415">
        <w:rPr>
          <w:rFonts w:ascii="Calibri Light" w:hAnsi="Calibri Light" w:eastAsia="Calibri Light" w:cs="Calibri Light" w:asciiTheme="majorAscii" w:hAnsiTheme="majorAscii" w:eastAsiaTheme="majorAscii" w:cstheme="majorAscii"/>
          <w:color w:val="auto"/>
          <w:sz w:val="24"/>
          <w:szCs w:val="24"/>
        </w:rPr>
        <w:t>To ensure that the company is satisfying the needs that the internal customers have defined, people practitioners should consult and engage with internal customers, this can be done in several ways (Peters 2023).</w:t>
      </w:r>
    </w:p>
    <w:p w:rsidRPr="007360D0" w:rsidR="00571C02" w:rsidP="67C9C636" w:rsidRDefault="00571C02" w14:paraId="06EFA8C9" w14:textId="764F2A8B">
      <w:pPr>
        <w:pStyle w:val="Normal"/>
        <w:shd w:val="clear" w:color="auto" w:fill="FFFFFF" w:themeFill="background1"/>
        <w:spacing w:before="270" w:beforeAutospacing="off" w:after="270" w:afterAutospacing="off" w:line="264"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67C9C636"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Regular check-ins or meetings with employees will allow them to share feedback on what is working well and where changes may be made. Employee voice </w:t>
      </w:r>
      <w:r w:rsidRPr="67C9C636"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indicates</w:t>
      </w:r>
      <w:r w:rsidRPr="67C9C636"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that individuals may securely express their opinions about their job, regardless of where, when, or how they do it (CIPD 2023). When employee voice channels function well, employees can feel appreciated, trusted, and influential. This can lead to increased job satisfaction and performance. </w:t>
      </w:r>
    </w:p>
    <w:p w:rsidRPr="007360D0" w:rsidR="00571C02" w:rsidP="67C9C636" w:rsidRDefault="00571C02" w14:paraId="38E7BACF" w14:textId="7CCB46BD">
      <w:pPr>
        <w:pStyle w:val="Normal"/>
        <w:spacing w:before="270" w:beforeAutospacing="off" w:after="270" w:afterAutospacing="off" w:line="264"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67C9C636"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Employers may </w:t>
      </w:r>
      <w:r w:rsidRPr="67C9C636"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benefit</w:t>
      </w:r>
      <w:r w:rsidRPr="67C9C636"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from successful employee voice by improving connections with their workers and, eventually, organisational performance. Line managers, human resource professionals, and executives </w:t>
      </w:r>
      <w:r w:rsidRPr="67C9C636"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are responsible for</w:t>
      </w:r>
      <w:r w:rsidRPr="67C9C636" w:rsidR="67BF13F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actively bringing out, listening to, and responding to employee voices (CIPD 2023a). They can inspire employees to express themselves both individually and collectively. This includes both direct techniques, such as employee surveys, and indirect ones, such as those provided by an employee representative.</w:t>
      </w:r>
    </w:p>
    <w:p w:rsidRPr="007360D0" w:rsidR="00571C02" w:rsidP="67C9C636" w:rsidRDefault="00571C02" w14:paraId="0052434B" w14:textId="766DE815">
      <w:pPr>
        <w:pStyle w:val="Normal"/>
        <w:spacing w:before="240" w:beforeAutospacing="off" w:after="240" w:afterAutospacing="off" w:line="264" w:lineRule="auto"/>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67C9C636"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Technology is always changing to improve communication and working relationships, especially when people do not meet face to face on a regular basis. Employee apps can help increase internal communication, particularly among non-office employees. (CIPD </w:t>
      </w:r>
      <w:r w:rsidRPr="67C9C636" w:rsidR="3E5A9746">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2023b). </w:t>
      </w:r>
      <w:r w:rsidRPr="67C9C636"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These apps should preferably be optional rather than </w:t>
      </w:r>
      <w:r w:rsidRPr="67C9C636"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required</w:t>
      </w:r>
      <w:r w:rsidRPr="67C9C636"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to use. However, if employees understand the app's purpose and the impact it has, they are more inclined to use it voluntarily.   </w:t>
      </w:r>
    </w:p>
    <w:p w:rsidRPr="007360D0" w:rsidR="00571C02" w:rsidP="67C9C636" w:rsidRDefault="00571C02" w14:paraId="35E1DB86" w14:textId="0F7BBA8C">
      <w:pPr>
        <w:pStyle w:val="Normal"/>
        <w:spacing w:before="240" w:beforeAutospacing="off" w:after="240" w:afterAutospacing="off" w:line="264" w:lineRule="auto"/>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67C9C636"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With widespread mobile device use, an employee app is a wonderful tool for contacting employees no matter where they are. Potential advantages and applications </w:t>
      </w:r>
      <w:r w:rsidRPr="67C9C636"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include:</w:t>
      </w:r>
      <w:r w:rsidRPr="67C9C636"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Communication with non-desk personnel is critical for boosting awareness of what is going on locally and throughout the company; it may also contribute to the formation of cross-departmental communities. Sharing time-sensitive communications, such as announcements or push notifications for health and safety alerts, as well as other information, such as business continuity plans, organisational charts, and personnel contact information</w:t>
      </w:r>
      <w:r w:rsidRPr="67C9C636" w:rsidR="1DAD09DF">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(Campbell 2023)</w:t>
      </w:r>
      <w:r w:rsidRPr="67C9C636"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w:t>
      </w:r>
      <w:r w:rsidRPr="67C9C636" w:rsidR="77CDF688">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w:t>
      </w:r>
      <w:r w:rsidRPr="67C9C636" w:rsidR="52BF2A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w:t>
      </w:r>
    </w:p>
    <w:p w:rsidRPr="007360D0" w:rsidR="00571C02" w:rsidP="67C9C636" w:rsidRDefault="00571C02" w14:paraId="19D06D8A" w14:textId="2515B6AE">
      <w:pPr>
        <w:pStyle w:val="Normal"/>
        <w:spacing w:before="240" w:beforeAutospacing="off" w:after="240" w:afterAutospacing="off" w:line="264" w:lineRule="auto"/>
        <w:ind w:left="0"/>
        <w:rPr>
          <w:rFonts w:ascii="Calibri Light" w:hAnsi="Calibri Light" w:eastAsia="Calibri Light" w:cs="Calibri Light" w:asciiTheme="majorAscii" w:hAnsiTheme="majorAscii" w:eastAsiaTheme="majorAscii" w:cstheme="majorAscii"/>
          <w:color w:val="auto"/>
          <w:sz w:val="24"/>
          <w:szCs w:val="24"/>
        </w:rPr>
      </w:pPr>
      <w:r w:rsidRPr="67C9C636" w:rsidR="5A7DC9A6">
        <w:rPr>
          <w:rFonts w:ascii="Calibri Light" w:hAnsi="Calibri Light" w:eastAsia="Calibri Light" w:cs="Calibri Light" w:asciiTheme="majorAscii" w:hAnsiTheme="majorAscii" w:eastAsiaTheme="majorAscii" w:cstheme="majorAscii"/>
          <w:color w:val="auto"/>
          <w:sz w:val="24"/>
          <w:szCs w:val="24"/>
        </w:rPr>
        <w:t>By employing these strategies, companies can ensure that they are continuously assessing the state of their internal clientele and making necessary adjustments based on the data they get.</w:t>
      </w:r>
      <w:r w:rsidRPr="67C9C636" w:rsidR="70BB00B0">
        <w:rPr>
          <w:rFonts w:ascii="Calibri Light" w:hAnsi="Calibri Light" w:eastAsia="Calibri Light" w:cs="Calibri Light" w:asciiTheme="majorAscii" w:hAnsiTheme="majorAscii" w:eastAsiaTheme="majorAscii" w:cstheme="majorAscii"/>
          <w:color w:val="auto"/>
          <w:sz w:val="24"/>
          <w:szCs w:val="24"/>
        </w:rPr>
        <w:t xml:space="preserve"> (CIPD 2021)</w:t>
      </w:r>
      <w:r w:rsidRPr="67C9C636" w:rsidR="1FD68415">
        <w:rPr>
          <w:rFonts w:ascii="Calibri Light" w:hAnsi="Calibri Light" w:eastAsia="Calibri Light" w:cs="Calibri Light" w:asciiTheme="majorAscii" w:hAnsiTheme="majorAscii" w:eastAsiaTheme="majorAscii" w:cstheme="majorAscii"/>
          <w:color w:val="auto"/>
          <w:sz w:val="24"/>
          <w:szCs w:val="24"/>
        </w:rPr>
        <w:t>.</w:t>
      </w:r>
    </w:p>
    <w:p w:rsidRPr="007360D0" w:rsidR="00571C02" w:rsidP="2EA96629" w:rsidRDefault="00571C02" w14:paraId="6C06F643"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7360D0" w:rsidP="67C9C636" w:rsidRDefault="007360D0" w14:paraId="200A73AB" w14:noSpellErr="1" w14:textId="663E02C8">
      <w:pPr>
        <w:pStyle w:val="Normal"/>
        <w:spacing w:after="120" w:line="264" w:lineRule="auto"/>
        <w:rPr>
          <w:rFonts w:ascii="Calibri Light" w:hAnsi="Calibri Light" w:eastAsia="Calibri Light" w:cs="Calibri Light" w:asciiTheme="majorAscii" w:hAnsiTheme="majorAscii" w:eastAsiaTheme="majorAscii" w:cstheme="majorAscii"/>
          <w:i w:val="1"/>
          <w:iCs w:val="1"/>
          <w:color w:val="auto"/>
          <w:sz w:val="24"/>
          <w:szCs w:val="24"/>
        </w:rPr>
      </w:pPr>
    </w:p>
    <w:p w:rsidRPr="007360D0" w:rsidR="007360D0" w:rsidP="2EA96629" w:rsidRDefault="007360D0" w14:paraId="5F0B3BAE" w14:textId="6EE72DBC">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67C9C636" w:rsidP="67C9C636" w:rsidRDefault="67C9C636" w14:paraId="73E16052" w14:textId="505B8488">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67C9C636" w:rsidP="67C9C636" w:rsidRDefault="67C9C636" w14:paraId="19A93ACD" w14:textId="4EE7D83B">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67C9C636" w:rsidP="67C9C636" w:rsidRDefault="67C9C636" w14:paraId="2B2F3560" w14:textId="0704CBD6">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67C9C636" w:rsidP="67C9C636" w:rsidRDefault="67C9C636" w14:paraId="7C5B4AA5" w14:textId="6E2D62F8">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67C9C636" w:rsidP="67C9C636" w:rsidRDefault="67C9C636" w14:paraId="215760C4" w14:textId="64D131D3">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67C9C636" w:rsidP="67C9C636" w:rsidRDefault="67C9C636" w14:paraId="4E988BBE" w14:textId="445202B2">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67C9C636" w:rsidP="67C9C636" w:rsidRDefault="67C9C636" w14:paraId="700F965A" w14:textId="24B02208">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67C9C636" w:rsidP="67C9C636" w:rsidRDefault="67C9C636" w14:paraId="20679D23" w14:textId="5CF1FD76">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67C9C636" w:rsidP="67C9C636" w:rsidRDefault="67C9C636" w14:paraId="21586A5A" w14:textId="30BE7556">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67C9C636" w:rsidP="67C9C636" w:rsidRDefault="67C9C636" w14:paraId="7723DD6D" w14:textId="74C125B9">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67C9C636" w:rsidP="67C9C636" w:rsidRDefault="67C9C636" w14:paraId="21436F40" w14:textId="2F2C2718">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67C9C636" w:rsidP="67C9C636" w:rsidRDefault="67C9C636" w14:paraId="0B3EBA52" w14:textId="385003DB">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67C9C636" w:rsidP="67C9C636" w:rsidRDefault="67C9C636" w14:paraId="6158331F" w14:textId="55C2DA3F">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67C9C636" w:rsidP="67C9C636" w:rsidRDefault="67C9C636" w14:paraId="6C77E23F" w14:textId="495896BA">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67C9C636" w:rsidP="67C9C636" w:rsidRDefault="67C9C636" w14:paraId="581CF4E8" w14:textId="6B23CC2C">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Pr="007360D0" w:rsidR="007360D0" w:rsidP="2EA96629" w:rsidRDefault="007360D0" w14:paraId="183453E6" w14:textId="4E4682AF">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r w:rsidRPr="67C9C636" w:rsidR="5435FB54">
        <w:rPr>
          <w:rFonts w:ascii="Calibri Light" w:hAnsi="Calibri Light" w:eastAsia="Calibri Light" w:cs="Calibri Light" w:asciiTheme="majorAscii" w:hAnsiTheme="majorAscii" w:eastAsiaTheme="majorAscii" w:cstheme="majorAscii"/>
          <w:b w:val="1"/>
          <w:bCs w:val="1"/>
          <w:color w:val="auto"/>
          <w:sz w:val="24"/>
          <w:szCs w:val="24"/>
          <w:u w:val="none"/>
        </w:rPr>
        <w:t>Reference List</w:t>
      </w:r>
    </w:p>
    <w:p w:rsidR="2EA96629" w:rsidP="2EA96629" w:rsidRDefault="2EA96629" w14:paraId="6998829C" w14:textId="7B0ACA9C">
      <w:pPr>
        <w:pStyle w:val="Normal"/>
        <w:spacing w:after="0" w:afterAutospacing="off" w:line="240"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07360D0" w:rsidP="2EA96629" w:rsidRDefault="007360D0" w14:paraId="23B9E8C2"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Armstrong, M. and Taylor, S.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Handbook of Human Resource Management Practice</w:t>
      </w:r>
      <w:r w:rsidRPr="2EA96629" w:rsidR="5435FB54">
        <w:rPr>
          <w:rFonts w:ascii="Calibri Light" w:hAnsi="Calibri Light" w:eastAsia="Calibri Light" w:cs="Calibri Light" w:asciiTheme="majorAscii" w:hAnsiTheme="majorAscii" w:eastAsiaTheme="majorAscii" w:cstheme="majorAscii"/>
          <w:color w:val="auto"/>
          <w:sz w:val="24"/>
          <w:szCs w:val="24"/>
        </w:rPr>
        <w:t>. 16th Edition. Edited by S. Taylor and Armstrong. London: Kogan Page.</w:t>
      </w:r>
    </w:p>
    <w:p w:rsidR="007360D0" w:rsidP="2EA96629" w:rsidRDefault="007360D0" w14:paraId="2E23142C"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Battista, M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PESTLE analysis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https://www.cipd.org/uk/knowledge/factsheets/pestle-analysis-factsheet/ (Accessed 30 November 2023)</w:t>
      </w:r>
    </w:p>
    <w:p w:rsidR="007360D0" w:rsidP="2EA96629" w:rsidRDefault="007360D0" w14:paraId="12C9B095" w14:textId="77777777" w14:noSpellErr="1">
      <w:pPr>
        <w:pStyle w:val="Heading1"/>
        <w:spacing w:before="12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Beheshti, N (2021)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We Worked Longer Hours During the Pandemic—Research Says We Need to Work Smarter, Not Harder</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https://www.forbes.com/sites/nazbeheshti/2021/08/18/we-worked-longer-hours-during-the-pandemic-research-says-we-need-to-work-smarter-not-harder/?sh=2752e1c51805 (Accessed 9 Jan 2024)</w:t>
      </w:r>
    </w:p>
    <w:p w:rsidR="007360D0" w:rsidP="2EA96629" w:rsidRDefault="007360D0" w14:paraId="5E87FA60" w14:textId="736D5BD2" w14:noSpellErr="1">
      <w:pPr>
        <w:pStyle w:val="Heading1"/>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Belle Wong, J D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Top Social Media Statistics and Trends Of 2023</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https://www.forbes.com/advisor/business/social-media-statistics/ (Accessed 18 December 2023)</w:t>
      </w:r>
    </w:p>
    <w:p w:rsidR="007360D0" w:rsidP="2EA96629" w:rsidRDefault="007360D0" w14:paraId="219D2233" w14:textId="23EC115D">
      <w:pPr>
        <w:pStyle w:val="Heading1"/>
        <w:spacing w:before="0" w:after="480"/>
        <w:rPr>
          <w:rFonts w:ascii="Calibri Light" w:hAnsi="Calibri Light" w:eastAsia="Calibri Light" w:cs="Calibri Light" w:asciiTheme="majorAscii" w:hAnsiTheme="majorAscii" w:eastAsiaTheme="majorAscii" w:cstheme="majorAscii"/>
          <w:color w:val="auto"/>
          <w:sz w:val="24"/>
          <w:szCs w:val="24"/>
        </w:rPr>
      </w:pP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Bosley, A (2023) </w:t>
      </w:r>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Ethical practice and the role of </w:t>
      </w:r>
      <w:bookmarkStart w:name="_Int_4ixPhpqW" w:id="9"/>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people professionals</w:t>
      </w:r>
      <w:bookmarkEnd w:id="9"/>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w:t>
      </w: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https://www.cipd.org/uk/knowledge/factsheets/ethics-role-hr-factsheet/ (Accessed 3 January 2024)</w:t>
      </w:r>
    </w:p>
    <w:p w:rsidR="00AFDD3F" w:rsidP="67C9C636" w:rsidRDefault="00AFDD3F" w14:paraId="13983C59" w14:textId="368C9DC0">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67C9C636" w:rsidR="00AFDD3F">
        <w:rPr>
          <w:rFonts w:ascii="Calibri Light" w:hAnsi="Calibri Light" w:eastAsia="Calibri Light" w:cs="Calibri Light" w:asciiTheme="majorAscii" w:hAnsiTheme="majorAscii" w:eastAsiaTheme="majorAscii" w:cstheme="majorAscii"/>
          <w:color w:val="auto"/>
          <w:sz w:val="24"/>
          <w:szCs w:val="24"/>
        </w:rPr>
        <w:t xml:space="preserve">Campbell, R (2023) </w:t>
      </w:r>
      <w:r w:rsidRPr="67C9C636" w:rsidR="00AFDD3F">
        <w:rPr>
          <w:rFonts w:ascii="Calibri Light" w:hAnsi="Calibri Light" w:eastAsia="Calibri Light" w:cs="Calibri Light" w:asciiTheme="majorAscii" w:hAnsiTheme="majorAscii" w:eastAsiaTheme="majorAscii" w:cstheme="majorAscii"/>
          <w:b w:val="0"/>
          <w:bCs w:val="0"/>
          <w:i w:val="1"/>
          <w:iCs w:val="1"/>
          <w:caps w:val="0"/>
          <w:smallCaps w:val="0"/>
          <w:strike w:val="0"/>
          <w:dstrike w:val="0"/>
          <w:noProof w:val="0"/>
          <w:color w:val="auto"/>
          <w:sz w:val="24"/>
          <w:szCs w:val="24"/>
          <w:lang w:val="en-GB"/>
        </w:rPr>
        <w:t xml:space="preserve">Group Voice Channels: Guide for people professionals. </w:t>
      </w:r>
      <w:r w:rsidRPr="67C9C636" w:rsidR="00AFDD3F">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t>Available at:</w:t>
      </w:r>
      <w:r w:rsidRPr="67C9C636" w:rsidR="00AFDD3F">
        <w:rPr>
          <w:rFonts w:ascii="Calibri Light" w:hAnsi="Calibri Light" w:eastAsia="Calibri Light" w:cs="Calibri Light" w:asciiTheme="majorAscii" w:hAnsiTheme="majorAscii" w:eastAsiaTheme="majorAscii" w:cstheme="majorAscii"/>
          <w:b w:val="0"/>
          <w:bCs w:val="0"/>
          <w:i w:val="1"/>
          <w:iCs w:val="1"/>
          <w:caps w:val="0"/>
          <w:smallCaps w:val="0"/>
          <w:strike w:val="0"/>
          <w:dstrike w:val="0"/>
          <w:noProof w:val="0"/>
          <w:color w:val="auto"/>
          <w:sz w:val="24"/>
          <w:szCs w:val="24"/>
          <w:lang w:val="en-GB"/>
        </w:rPr>
        <w:t xml:space="preserve"> </w:t>
      </w:r>
      <w:r w:rsidRPr="67C9C636" w:rsidR="00AFDD3F">
        <w:rPr>
          <w:rFonts w:ascii="Calibri Light" w:hAnsi="Calibri Light" w:eastAsia="Calibri Light" w:cs="Calibri Light" w:asciiTheme="majorAscii" w:hAnsiTheme="majorAscii" w:eastAsiaTheme="majorAscii" w:cstheme="majorAscii"/>
          <w:color w:val="auto"/>
          <w:sz w:val="24"/>
          <w:szCs w:val="24"/>
        </w:rPr>
        <w:t>https://www.cipd.org/uk/knowledge/guides/employee-voice-guide/#focus-groups (Accessed 18 January 2023)</w:t>
      </w:r>
    </w:p>
    <w:p w:rsidR="007360D0" w:rsidP="2EA96629" w:rsidRDefault="007360D0" w14:paraId="3A26F866" w14:textId="6B00854F">
      <w:pPr>
        <w:pStyle w:val="Heading1"/>
        <w:spacing w:before="0" w:after="480"/>
        <w:rPr>
          <w:rFonts w:ascii="Calibri Light" w:hAnsi="Calibri Light" w:eastAsia="Calibri Light" w:cs="Calibri Light" w:asciiTheme="majorAscii" w:hAnsiTheme="majorAscii" w:eastAsiaTheme="majorAscii" w:cstheme="majorAscii"/>
          <w:color w:val="auto"/>
          <w:sz w:val="24"/>
          <w:szCs w:val="24"/>
        </w:rPr>
      </w:pPr>
      <w:r w:rsidRPr="67C9C636" w:rsidR="5435FB54">
        <w:rPr>
          <w:rFonts w:ascii="Calibri Light" w:hAnsi="Calibri Light" w:eastAsia="Calibri Light" w:cs="Calibri Light" w:asciiTheme="majorAscii" w:hAnsiTheme="majorAscii" w:eastAsiaTheme="majorAscii" w:cstheme="majorAscii"/>
          <w:color w:val="auto"/>
          <w:sz w:val="24"/>
          <w:szCs w:val="24"/>
        </w:rPr>
        <w:t>Cassidy</w:t>
      </w:r>
      <w:r w:rsidRPr="67C9C636" w:rsidR="0438B2E6">
        <w:rPr>
          <w:rFonts w:ascii="Calibri Light" w:hAnsi="Calibri Light" w:eastAsia="Calibri Light" w:cs="Calibri Light" w:asciiTheme="majorAscii" w:hAnsiTheme="majorAscii" w:eastAsiaTheme="majorAscii" w:cstheme="majorAscii"/>
          <w:color w:val="auto"/>
          <w:sz w:val="24"/>
          <w:szCs w:val="24"/>
        </w:rPr>
        <w:t>, N</w:t>
      </w: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 </w:t>
      </w:r>
      <w:r w:rsidRPr="67C9C636" w:rsidR="5435FB54">
        <w:rPr>
          <w:rFonts w:ascii="Calibri Light" w:hAnsi="Calibri Light" w:eastAsia="Calibri Light" w:cs="Calibri Light" w:asciiTheme="majorAscii" w:hAnsiTheme="majorAscii" w:eastAsiaTheme="majorAscii" w:cstheme="majorAscii"/>
          <w:color w:val="auto"/>
          <w:sz w:val="24"/>
          <w:szCs w:val="24"/>
        </w:rPr>
        <w:t>(2021</w:t>
      </w:r>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Pulling the plug on digital fatigue. </w:t>
      </w:r>
      <w:r w:rsidRPr="67C9C636" w:rsidR="5435FB54">
        <w:rPr>
          <w:rFonts w:ascii="Calibri Light" w:hAnsi="Calibri Light" w:eastAsia="Calibri Light" w:cs="Calibri Light" w:asciiTheme="majorAscii" w:hAnsiTheme="majorAscii" w:eastAsiaTheme="majorAscii" w:cstheme="majorAscii"/>
          <w:color w:val="auto"/>
          <w:sz w:val="24"/>
          <w:szCs w:val="24"/>
        </w:rPr>
        <w:t>Available at: https://www.cipd.org/uk/knowledge/podcasts/pull-plug-on-digital-fatigue/ (Accessed 4</w:t>
      </w:r>
      <w:r w:rsidRPr="67C9C636" w:rsidR="5435FB54">
        <w:rPr>
          <w:rFonts w:ascii="Calibri Light" w:hAnsi="Calibri Light" w:eastAsia="Calibri Light" w:cs="Calibri Light" w:asciiTheme="majorAscii" w:hAnsiTheme="majorAscii" w:eastAsiaTheme="majorAscii" w:cstheme="majorAscii"/>
          <w:color w:val="auto"/>
          <w:sz w:val="24"/>
          <w:szCs w:val="24"/>
          <w:vertAlign w:val="superscript"/>
        </w:rPr>
        <w:t>th</w:t>
      </w: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 Dec 2023)</w:t>
      </w:r>
    </w:p>
    <w:p w:rsidR="007360D0" w:rsidP="2EA96629" w:rsidRDefault="007360D0" w14:paraId="3B0EC121" w14:textId="76A632F4">
      <w:pPr>
        <w:pStyle w:val="Heading1"/>
        <w:spacing w:before="0" w:after="480"/>
        <w:rPr>
          <w:rFonts w:ascii="Calibri Light" w:hAnsi="Calibri Light" w:eastAsia="Calibri Light" w:cs="Calibri Light" w:asciiTheme="majorAscii" w:hAnsiTheme="majorAscii" w:eastAsiaTheme="majorAscii" w:cstheme="majorAscii"/>
          <w:color w:val="auto"/>
          <w:sz w:val="24"/>
          <w:szCs w:val="24"/>
        </w:rPr>
      </w:pP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CIPD (2020) </w:t>
      </w:r>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Workplace technology. The employee experience.</w:t>
      </w: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 Available at:</w:t>
      </w:r>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w:t>
      </w:r>
      <w:r w:rsidRPr="67C9C636" w:rsidR="5435FB54">
        <w:rPr>
          <w:rFonts w:ascii="Calibri Light" w:hAnsi="Calibri Light" w:eastAsia="Calibri Light" w:cs="Calibri Light" w:asciiTheme="majorAscii" w:hAnsiTheme="majorAscii" w:eastAsiaTheme="majorAscii" w:cstheme="majorAscii"/>
          <w:color w:val="auto"/>
          <w:sz w:val="24"/>
          <w:szCs w:val="24"/>
        </w:rPr>
        <w:t>https://www.cipd.org/globalassets/media/knowledge/knowledge-hub/reports/workplace-technology-2_tcm18-80853.pdf (Accessed 13 December 2023)</w:t>
      </w:r>
    </w:p>
    <w:p w:rsidR="5572D5C7" w:rsidP="67C9C636" w:rsidRDefault="5572D5C7" w14:paraId="52435CDA" w14:textId="3927055A">
      <w:pPr>
        <w:pStyle w:val="Normal"/>
        <w:rPr>
          <w:rFonts w:ascii="Calibri Light" w:hAnsi="Calibri Light" w:eastAsia="Calibri Light" w:cs="Calibri Light" w:asciiTheme="majorAscii" w:hAnsiTheme="majorAscii" w:eastAsiaTheme="majorAscii" w:cstheme="majorAscii"/>
          <w:i w:val="0"/>
          <w:iCs w:val="0"/>
          <w:color w:val="auto"/>
        </w:rPr>
      </w:pPr>
      <w:r w:rsidRPr="67C9C636" w:rsidR="5572D5C7">
        <w:rPr>
          <w:rFonts w:ascii="Calibri Light" w:hAnsi="Calibri Light" w:eastAsia="Calibri Light" w:cs="Calibri Light" w:asciiTheme="majorAscii" w:hAnsiTheme="majorAscii" w:eastAsiaTheme="majorAscii" w:cstheme="majorAscii"/>
          <w:i w:val="0"/>
          <w:iCs w:val="0"/>
          <w:color w:val="auto"/>
        </w:rPr>
        <w:t>CIPD (2021)</w:t>
      </w:r>
      <w:r w:rsidRPr="67C9C636" w:rsidR="5572D5C7">
        <w:rPr>
          <w:rFonts w:ascii="Calibri Light" w:hAnsi="Calibri Light" w:eastAsia="Calibri Light" w:cs="Calibri Light" w:asciiTheme="majorAscii" w:hAnsiTheme="majorAscii" w:eastAsiaTheme="majorAscii" w:cstheme="majorAscii"/>
          <w:i w:val="1"/>
          <w:iCs w:val="1"/>
          <w:color w:val="auto"/>
        </w:rPr>
        <w:t xml:space="preserve"> Employee Engagement: An Evidence Review. </w:t>
      </w:r>
      <w:r w:rsidRPr="67C9C636" w:rsidR="5572D5C7">
        <w:rPr>
          <w:rFonts w:ascii="Calibri Light" w:hAnsi="Calibri Light" w:eastAsia="Calibri Light" w:cs="Calibri Light" w:asciiTheme="majorAscii" w:hAnsiTheme="majorAscii" w:eastAsiaTheme="majorAscii" w:cstheme="majorAscii"/>
          <w:i w:val="0"/>
          <w:iCs w:val="0"/>
          <w:color w:val="auto"/>
        </w:rPr>
        <w:t>Available at: https://www.cipd.org/uk/knowledge/evidence-reviews/evidence-engagement/ (Accessed 18Jan 2024)</w:t>
      </w:r>
    </w:p>
    <w:p w:rsidR="5435FB54" w:rsidP="67C9C636" w:rsidRDefault="5435FB54" w14:paraId="26AEEFE5" w14:textId="47BD7067">
      <w:pPr>
        <w:pStyle w:val="Normal"/>
        <w:rPr>
          <w:rFonts w:ascii="Calibri Light" w:hAnsi="Calibri Light" w:eastAsia="Calibri Light" w:cs="Calibri Light" w:asciiTheme="majorAscii" w:hAnsiTheme="majorAscii" w:eastAsiaTheme="majorAscii" w:cstheme="majorAscii"/>
          <w:color w:val="auto"/>
          <w:sz w:val="24"/>
          <w:szCs w:val="24"/>
        </w:rPr>
      </w:pPr>
      <w:r w:rsidRPr="67C9C636" w:rsidR="5435FB54">
        <w:rPr>
          <w:rFonts w:ascii="Calibri Light" w:hAnsi="Calibri Light" w:eastAsia="Calibri Light" w:cs="Calibri Light" w:asciiTheme="majorAscii" w:hAnsiTheme="majorAscii" w:eastAsiaTheme="majorAscii" w:cstheme="majorAscii"/>
          <w:color w:val="auto"/>
          <w:sz w:val="24"/>
          <w:szCs w:val="24"/>
        </w:rPr>
        <w:t>CIPD (2021)</w:t>
      </w:r>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6 Ways HR Can Influence Organisational Culture</w:t>
      </w:r>
      <w:r w:rsidRPr="67C9C636" w:rsidR="5435FB54">
        <w:rPr>
          <w:rFonts w:ascii="Calibri Light" w:hAnsi="Calibri Light" w:eastAsia="Calibri Light" w:cs="Calibri Light" w:asciiTheme="majorAscii" w:hAnsiTheme="majorAscii" w:eastAsiaTheme="majorAscii" w:cstheme="majorAscii"/>
          <w:color w:val="auto"/>
          <w:sz w:val="24"/>
          <w:szCs w:val="24"/>
        </w:rPr>
        <w:t>. Available at: https://www.cipd.org/uk/about/news/six-ways-hr-influences-organisational-culture/ (Accessed 3 Jan 2024</w:t>
      </w:r>
      <w:r w:rsidRPr="67C9C636" w:rsidR="6F58385A">
        <w:rPr>
          <w:rFonts w:ascii="Calibri Light" w:hAnsi="Calibri Light" w:eastAsia="Calibri Light" w:cs="Calibri Light" w:asciiTheme="majorAscii" w:hAnsiTheme="majorAscii" w:eastAsiaTheme="majorAscii" w:cstheme="majorAscii"/>
          <w:color w:val="auto"/>
          <w:sz w:val="24"/>
          <w:szCs w:val="24"/>
        </w:rPr>
        <w:t>)</w:t>
      </w:r>
    </w:p>
    <w:p w:rsidR="007360D0" w:rsidP="2EA96629" w:rsidRDefault="007360D0" w14:paraId="5833AF0A"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CIPD (2021) </w:t>
      </w:r>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Technology and the future of work</w:t>
      </w:r>
      <w:r w:rsidRPr="67C9C636"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https://www.cipd.org/uk/knowledge/factsheets/emerging-future-work-factsheet/#what-are-artificial-intelligence-robots-and-automation (Accessed 13 December 2023)</w:t>
      </w:r>
    </w:p>
    <w:p w:rsidR="0EADD99C" w:rsidP="67C9C636" w:rsidRDefault="0EADD99C" w14:paraId="28B70165" w14:textId="25CEBE56">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67C9C636" w:rsidR="0EADD99C">
        <w:rPr>
          <w:rFonts w:ascii="Calibri Light" w:hAnsi="Calibri Light" w:eastAsia="Calibri Light" w:cs="Calibri Light" w:asciiTheme="majorAscii" w:hAnsiTheme="majorAscii" w:eastAsiaTheme="majorAscii" w:cstheme="majorAscii"/>
          <w:color w:val="auto"/>
          <w:sz w:val="24"/>
          <w:szCs w:val="24"/>
        </w:rPr>
        <w:t xml:space="preserve">CIPD (2023) </w:t>
      </w:r>
      <w:r w:rsidRPr="67C9C636" w:rsidR="0EADD99C">
        <w:rPr>
          <w:rFonts w:ascii="Calibri Light" w:hAnsi="Calibri Light" w:eastAsia="Calibri Light" w:cs="Calibri Light" w:asciiTheme="majorAscii" w:hAnsiTheme="majorAscii" w:eastAsiaTheme="majorAscii" w:cstheme="majorAscii"/>
          <w:i w:val="1"/>
          <w:iCs w:val="1"/>
          <w:color w:val="auto"/>
          <w:sz w:val="24"/>
          <w:szCs w:val="24"/>
        </w:rPr>
        <w:t xml:space="preserve">CIPD Good Work Index. </w:t>
      </w:r>
      <w:r w:rsidRPr="67C9C636" w:rsidR="0EADD99C">
        <w:rPr>
          <w:rFonts w:ascii="Calibri Light" w:hAnsi="Calibri Light" w:eastAsia="Calibri Light" w:cs="Calibri Light" w:asciiTheme="majorAscii" w:hAnsiTheme="majorAscii" w:eastAsiaTheme="majorAscii" w:cstheme="majorAscii"/>
          <w:i w:val="0"/>
          <w:iCs w:val="0"/>
          <w:color w:val="auto"/>
          <w:sz w:val="24"/>
          <w:szCs w:val="24"/>
        </w:rPr>
        <w:t>Available at: https://www.cipd.org/uk/knowledge/reports/goodwork/ (Accessed 18 January 2024)</w:t>
      </w:r>
    </w:p>
    <w:p w:rsidR="0EADD99C" w:rsidP="67C9C636" w:rsidRDefault="0EADD99C" w14:paraId="5D4D6DAA" w14:textId="07470C02">
      <w:pPr>
        <w:pStyle w:val="Normal"/>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pPr>
      <w:r w:rsidRPr="67C9C636" w:rsidR="0EADD99C">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t xml:space="preserve">CIPD (2023) </w:t>
      </w:r>
      <w:r w:rsidRPr="67C9C636" w:rsidR="0EADD99C">
        <w:rPr>
          <w:rFonts w:ascii="Calibri Light" w:hAnsi="Calibri Light" w:eastAsia="Calibri Light" w:cs="Calibri Light" w:asciiTheme="majorAscii" w:hAnsiTheme="majorAscii" w:eastAsiaTheme="majorAscii" w:cstheme="majorAscii"/>
          <w:b w:val="0"/>
          <w:bCs w:val="0"/>
          <w:i w:val="1"/>
          <w:iCs w:val="1"/>
          <w:caps w:val="0"/>
          <w:smallCaps w:val="0"/>
          <w:strike w:val="0"/>
          <w:dstrike w:val="0"/>
          <w:noProof w:val="0"/>
          <w:color w:val="auto"/>
          <w:sz w:val="24"/>
          <w:szCs w:val="24"/>
          <w:lang w:val="en-GB"/>
        </w:rPr>
        <w:t>Group Voice Channels: Guide for people professionals.</w:t>
      </w:r>
      <w:r w:rsidRPr="67C9C636" w:rsidR="0EADD99C">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t xml:space="preserve"> Available at: https://www.cipd.org/uk/knowledge/guides/employee-voice-guide/ (Accessed 18 January 2024)</w:t>
      </w:r>
    </w:p>
    <w:p w:rsidR="007360D0" w:rsidP="2EA96629" w:rsidRDefault="007360D0" w14:paraId="51CEEC19" w14:textId="77777777" w14:noSpellErr="1">
      <w:pPr>
        <w:pStyle w:val="Heading1"/>
        <w:spacing w:before="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Davies, S (1978)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Problems of Matrix Organizations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https://hbr.org/1978/05/problems-of-matrix-organizations (Accessed 9 Jan 2024)</w:t>
      </w:r>
    </w:p>
    <w:p w:rsidR="2EA96629" w:rsidP="2EA96629" w:rsidRDefault="2EA96629" w14:paraId="507133BA" w14:textId="3A0E3522">
      <w:pPr>
        <w:pStyle w:val="Normal"/>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0A445047"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Drucker, P (1955)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The Practice of Management</w:t>
      </w:r>
      <w:r w:rsidRPr="2EA96629" w:rsidR="5435FB54">
        <w:rPr>
          <w:rFonts w:ascii="Calibri Light" w:hAnsi="Calibri Light" w:eastAsia="Calibri Light" w:cs="Calibri Light" w:asciiTheme="majorAscii" w:hAnsiTheme="majorAscii" w:eastAsiaTheme="majorAscii" w:cstheme="majorAscii"/>
          <w:color w:val="auto"/>
          <w:sz w:val="24"/>
          <w:szCs w:val="24"/>
        </w:rPr>
        <w:t>, London, Heinemann</w:t>
      </w:r>
    </w:p>
    <w:p w:rsidR="007360D0" w:rsidP="2EA96629" w:rsidRDefault="007360D0" w14:paraId="79C87B6C"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Fields, J (2023) </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What is the employee lifecycle?</w:t>
      </w: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https://www.peoplehr.com/en-gb/resources/blog/what-is-the-employee-lifecycle/ (Accessed 12 Jan 2024)</w:t>
      </w:r>
      <w:r w:rsidRPr="2EA96629"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1B33D0F4"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2DE3D7B7" w14:textId="77777777" w14:noSpellErr="1">
      <w:pPr>
        <w:spacing w:line="264" w:lineRule="auto"/>
        <w:contextualSpacing/>
        <w:rPr>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Gifford, J (2019)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People and machines: from hype to reality</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https://www.cipd.org/globalassets/media/zzz-misc---to-check/11people-and-machines-report-1_tcm18-56970.pdf (Accessed 18 December 2023)</w:t>
      </w:r>
    </w:p>
    <w:p w:rsidR="007360D0" w:rsidP="2EA96629" w:rsidRDefault="007360D0" w14:paraId="18D74E5E" w14:textId="77777777" w14:noSpellErr="1">
      <w:pPr>
        <w:pStyle w:val="Heading1"/>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Hill, S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People analytics: Guide for people professionals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https://www.cipd.org/uk/knowledge/guides/analytics-practitioner-guide/ (Accessed 9 Jan 2024)</w:t>
      </w:r>
    </w:p>
    <w:p w:rsidR="2EA96629" w:rsidP="2EA96629" w:rsidRDefault="2EA96629" w14:paraId="649002C5" w14:textId="5D86EDCD">
      <w:pPr>
        <w:pStyle w:val="Normal"/>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16E6192F"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Howlett, E. (2020) </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 xml:space="preserve">How to get onboarding right. </w:t>
      </w: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Available at</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 xml:space="preserve">: </w:t>
      </w:r>
      <w:hyperlink r:id="Rcd26edf10fcb47d7">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https://www.peoplemanagement.co.uk/article/1742140/how-get-onboarding-right</w:t>
        </w:r>
      </w:hyperlink>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2EA96629"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1460D9EC"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6294EEE6" w14:textId="77777777" w14:noSpellErr="1">
      <w:pPr>
        <w:pStyle w:val="Heading1"/>
        <w:spacing w:before="0"/>
        <w:rPr>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Fonts w:ascii="Calibri Light" w:hAnsi="Calibri Light" w:eastAsia="Calibri Light" w:cs="Calibri Light" w:asciiTheme="majorAscii" w:hAnsiTheme="majorAscii" w:eastAsiaTheme="majorAscii" w:cstheme="majorAscii"/>
          <w:color w:val="auto"/>
          <w:sz w:val="24"/>
          <w:szCs w:val="24"/>
        </w:rPr>
        <w:t>Linked In (2023) T</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he Impact of Fair Compensation and Benefits on Employee Engagement</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https://www.linkedin.com/pulse/impact-fair-compensation-benefits-employee-engagement-benefit-wise. (Accessed 9 Jan 2024)</w:t>
      </w:r>
    </w:p>
    <w:p w:rsidR="2EA96629" w:rsidP="2EA96629" w:rsidRDefault="2EA96629" w14:paraId="4ADDF5D4" w14:textId="76D8EBF6">
      <w:pPr>
        <w:pStyle w:val="Normal"/>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72E52696" w14:textId="0E6D2579">
      <w:pPr>
        <w:pStyle w:val="Normal"/>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Maskell, J (2021)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How organisations can help tackle the climate crisis.</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https://www.cipd.org/uk/knowledge/guides/sustainability-guide/ (Accessed 30 November 2023)</w:t>
      </w:r>
    </w:p>
    <w:p w:rsidR="007360D0" w:rsidP="2EA96629" w:rsidRDefault="007360D0" w14:paraId="5C06422D"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McCartney, C (2023) </w:t>
      </w:r>
      <w:r w:rsidRPr="67C9C636"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Induction</w:t>
      </w:r>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w:t>
      </w:r>
      <w:hyperlink r:id="Rd61751df67424415">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https://www.cipd.org/uk/knowledge/factsheets/induction-factsheet/</w:t>
        </w:r>
      </w:hyperlink>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67C9C636"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67C9C636" w:rsidRDefault="007360D0" w14:paraId="0AD35ABF" w14:textId="0C5F4C91">
      <w:pPr>
        <w:pStyle w:val="paragraph"/>
        <w:spacing w:before="0" w:beforeAutospacing="off" w:after="0" w:afterAutospacing="off"/>
        <w:textAlignment w:val="baseline"/>
        <w:rPr>
          <w:rStyle w:val="normaltextrun"/>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774F0E24" w14:textId="5F7417AA">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rPr>
      </w:pPr>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McCartney, C (2023) </w:t>
      </w:r>
      <w:r w:rsidRPr="67C9C636"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Selection Methods</w:t>
      </w:r>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w:t>
      </w:r>
      <w:hyperlink r:id="R13897b4002cf4e64">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https://www.cipd.org/uk/knowledge/factsheets/selection-factsheet/</w:t>
        </w:r>
      </w:hyperlink>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67C9C636"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2EDE7596"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7DE767EC" w14:textId="6F05111A">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McCartney, C (2023a)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Recruitment: An Introduction.</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https://www.cipd.org/uk/knowledge/factsheets/recruitment-factsheet/ (Accessed 6 January 2024)</w:t>
      </w:r>
    </w:p>
    <w:p w:rsidR="007360D0" w:rsidP="2EA96629" w:rsidRDefault="007360D0" w14:paraId="681B34AB" w14:textId="340947ED">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Mind Tools (Nd)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Handy's Four Types of Culture</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https://www.mindtools.com/ass7geb/handys-four-types-of-culture (Accessed 28 Dec </w:t>
      </w:r>
      <w:r w:rsidRPr="2EA96629" w:rsidR="5435FB54">
        <w:rPr>
          <w:rFonts w:ascii="Calibri Light" w:hAnsi="Calibri Light" w:eastAsia="Calibri Light" w:cs="Calibri Light" w:asciiTheme="majorAscii" w:hAnsiTheme="majorAscii" w:eastAsiaTheme="majorAscii" w:cstheme="majorAscii"/>
          <w:color w:val="auto"/>
          <w:sz w:val="24"/>
          <w:szCs w:val="24"/>
        </w:rPr>
        <w:t>2023)</w:t>
      </w:r>
    </w:p>
    <w:p w:rsidR="007360D0" w:rsidP="2EA96629" w:rsidRDefault="007360D0" w14:paraId="338C7EDE" w14:textId="1F75511E">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Mind Tools (Nd)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Kotter's 8-Step Change Model</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https://www.mindtools.com/a8nu5v5/kotters-8-step-change-model (Accessed 3 January 2024)</w:t>
      </w:r>
    </w:p>
    <w:p w:rsidR="007360D0" w:rsidP="2EA96629" w:rsidRDefault="007360D0" w14:paraId="401D4CA3" w14:textId="23E2CCAB">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Mind Tools (Nd)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The Power of Praise and Recognition</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https://www.mindtools.com/a5t5061/the-power-of-praise-and-recognition (Accessed 9 Jan 2024)</w:t>
      </w:r>
    </w:p>
    <w:p w:rsidR="007360D0" w:rsidP="2EA96629" w:rsidRDefault="007360D0" w14:paraId="3F11F124"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Mulder, P. (2018).</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Vroom’s Expectancy Theory of Motivation</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https://www.toolshero.com/psychology/vrooms-expectancy-theory/ (Accessed 9 January 2024)</w:t>
      </w:r>
    </w:p>
    <w:p w:rsidR="007360D0" w:rsidP="2EA96629" w:rsidRDefault="007360D0" w14:paraId="2E5CD4E9" w14:textId="4ABE715A" w14:noSpellErr="1">
      <w:pPr>
        <w:pStyle w:val="Heading1"/>
        <w:spacing w:before="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Personnel Today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What are the models of organisational culture?</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https://www.personneltoday.com/hr/what-are-the-organisational-culture-models/ (Accessed 28 December 2023)</w:t>
      </w:r>
    </w:p>
    <w:p w:rsidR="2EA96629" w:rsidP="67C9C636" w:rsidRDefault="2EA96629" w14:paraId="0D495686" w14:textId="4BF07503">
      <w:pPr>
        <w:pStyle w:val="Normal"/>
        <w:rPr>
          <w:color w:val="auto"/>
        </w:rPr>
      </w:pPr>
    </w:p>
    <w:p w:rsidRPr="007360D0" w:rsidR="007360D0" w:rsidP="2EA96629" w:rsidRDefault="007360D0" w14:paraId="070F5CF2" w14:textId="26DD3251">
      <w:pPr>
        <w:pStyle w:val="Normal"/>
        <w:spacing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EA96629" w:rsidR="02695DD5">
        <w:rPr>
          <w:rFonts w:ascii="Calibri Light" w:hAnsi="Calibri Light" w:eastAsia="Calibri Light" w:cs="Calibri Light" w:asciiTheme="majorAscii" w:hAnsiTheme="majorAscii" w:eastAsiaTheme="majorAscii" w:cstheme="majorAscii"/>
          <w:color w:val="auto"/>
          <w:sz w:val="24"/>
          <w:szCs w:val="24"/>
        </w:rPr>
        <w:t xml:space="preserve">Peters, R (2023) </w:t>
      </w:r>
      <w:r w:rsidRPr="2EA96629" w:rsidR="02695DD5">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Employee Communication</w:t>
      </w:r>
      <w:r w:rsidRPr="2EA96629" w:rsidR="02695DD5">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Available at: https://www.cipd.org/uk/knowledge/factsheets/employee-communication/ (Accessed 12 Jan 2024)</w:t>
      </w:r>
    </w:p>
    <w:p w:rsidR="007360D0" w:rsidP="2EA96629" w:rsidRDefault="007360D0" w14:paraId="2B93CA44" w14:textId="284AD055">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rPr>
      </w:pPr>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Peters, R (2023) </w:t>
      </w:r>
      <w:r w:rsidRPr="67C9C636"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Employee Turnover &amp; Retention</w:t>
      </w:r>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w:t>
      </w:r>
      <w:hyperlink r:id="Rebb3181790e54a8e">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https://www.cipd.org/uk/knowledge/factsheets/turnover-retention-factsheet/</w:t>
        </w:r>
      </w:hyperlink>
      <w:r w:rsidRPr="67C9C63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67C9C636" w:rsidR="5435FB54">
        <w:rPr>
          <w:rStyle w:val="eop"/>
          <w:rFonts w:ascii="Calibri Light" w:hAnsi="Calibri Light" w:eastAsia="Calibri Light" w:cs="Calibri Light" w:asciiTheme="majorAscii" w:hAnsiTheme="majorAscii" w:eastAsiaTheme="majorAscii" w:cstheme="majorAscii"/>
          <w:color w:val="auto"/>
          <w:sz w:val="24"/>
          <w:szCs w:val="24"/>
        </w:rPr>
        <w:t> </w:t>
      </w:r>
    </w:p>
    <w:p w:rsidR="2EA96629" w:rsidP="2EA96629" w:rsidRDefault="2EA96629" w14:paraId="302161DB" w14:textId="706FA234">
      <w:pPr>
        <w:pStyle w:val="paragraph"/>
        <w:spacing w:before="0" w:beforeAutospacing="off" w:after="0" w:afterAutospacing="off"/>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5FC36785"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Quilliam, G (2023) </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 xml:space="preserve">Talent Management. </w:t>
      </w: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Available at: https://www.cipd.org/uk/knowledge/factsheets/talent-factsheet/ (Accessed 12 Jan 2024)</w:t>
      </w:r>
      <w:r w:rsidRPr="2EA96629"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66674AD5"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23AEAE57" w14:textId="77777777" w14:noSpellErr="1">
      <w:pPr>
        <w:rPr>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Roberts, A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Change Management: A guide for people professionals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https://www.cipd.org/en/knowledge/guides/change-management/ (Accessed 3 January 2024)</w:t>
      </w:r>
    </w:p>
    <w:p w:rsidR="007360D0" w:rsidP="2EA96629" w:rsidRDefault="007360D0" w14:paraId="7F62F4BA" w14:textId="301E8065">
      <w:pPr>
        <w:spacing w:after="240"/>
        <w:rPr>
          <w:rFonts w:ascii="Calibri Light" w:hAnsi="Calibri Light" w:eastAsia="Calibri Light" w:cs="Calibri Light" w:asciiTheme="majorAscii" w:hAnsiTheme="majorAscii" w:eastAsiaTheme="majorAscii" w:cstheme="majorAscii"/>
          <w:color w:val="auto"/>
          <w:sz w:val="24"/>
          <w:szCs w:val="24"/>
        </w:rPr>
      </w:pP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Schein, Edgar H. (2004) </w:t>
      </w:r>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Organizational culture and leadership</w:t>
      </w:r>
      <w:r w:rsidRPr="67C9C636" w:rsidR="7EF70D73">
        <w:rPr>
          <w:rFonts w:ascii="Calibri Light" w:hAnsi="Calibri Light" w:eastAsia="Calibri Light" w:cs="Calibri Light" w:asciiTheme="majorAscii" w:hAnsiTheme="majorAscii" w:eastAsiaTheme="majorAscii" w:cstheme="majorAscii"/>
          <w:i w:val="1"/>
          <w:iCs w:val="1"/>
          <w:color w:val="auto"/>
          <w:sz w:val="24"/>
          <w:szCs w:val="24"/>
        </w:rPr>
        <w:t>.</w:t>
      </w: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 Edgar H. Schein. 3rd ed.</w:t>
      </w:r>
      <w:r w:rsidRPr="67C9C636" w:rsidR="412F8316">
        <w:rPr>
          <w:rFonts w:ascii="Calibri Light" w:hAnsi="Calibri Light" w:eastAsia="Calibri Light" w:cs="Calibri Light" w:asciiTheme="majorAscii" w:hAnsiTheme="majorAscii" w:eastAsiaTheme="majorAscii" w:cstheme="majorAscii"/>
          <w:color w:val="auto"/>
          <w:sz w:val="24"/>
          <w:szCs w:val="24"/>
        </w:rPr>
        <w:t xml:space="preserve"> Available at: </w:t>
      </w:r>
      <w:r w:rsidRPr="67C9C636" w:rsidR="5435FB54">
        <w:rPr>
          <w:rFonts w:ascii="Calibri Light" w:hAnsi="Calibri Light" w:eastAsia="Calibri Light" w:cs="Calibri Light" w:asciiTheme="majorAscii" w:hAnsiTheme="majorAscii" w:eastAsiaTheme="majorAscii" w:cstheme="majorAscii"/>
          <w:color w:val="auto"/>
          <w:sz w:val="24"/>
          <w:szCs w:val="24"/>
        </w:rPr>
        <w:t>http://www.untagsmd.ac.id/files/Perpustakaan_Digital_2/ORGANIZATIONAL%20CULTURE%20Organizational%20Culture%20and%20Leadership,%203rd%20Edition.pdf</w:t>
      </w:r>
    </w:p>
    <w:p w:rsidR="007360D0" w:rsidP="2EA96629" w:rsidRDefault="007360D0" w14:paraId="12537B75"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Simpson, P, (2017)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Peter Drucker: The social and human value of work. </w:t>
      </w:r>
      <w:r w:rsidRPr="2EA96629" w:rsidR="5435FB54">
        <w:rPr>
          <w:rFonts w:ascii="Calibri Light" w:hAnsi="Calibri Light" w:eastAsia="Calibri Light" w:cs="Calibri Light" w:asciiTheme="majorAscii" w:hAnsiTheme="majorAscii" w:eastAsiaTheme="majorAscii" w:cstheme="majorAscii"/>
          <w:color w:val="auto"/>
          <w:sz w:val="24"/>
          <w:szCs w:val="24"/>
        </w:rPr>
        <w:t>Available at: https://www.cipd.org/uk/views-and-insights/thought-leadership/the-world-of-work/peter-drucker-value-work/ (Accessed 21</w:t>
      </w:r>
      <w:r w:rsidRPr="2EA96629" w:rsidR="5435FB54">
        <w:rPr>
          <w:rFonts w:ascii="Calibri Light" w:hAnsi="Calibri Light" w:eastAsia="Calibri Light" w:cs="Calibri Light" w:asciiTheme="majorAscii" w:hAnsiTheme="majorAscii" w:eastAsiaTheme="majorAscii" w:cstheme="majorAscii"/>
          <w:color w:val="auto"/>
          <w:sz w:val="24"/>
          <w:szCs w:val="24"/>
          <w:vertAlign w:val="superscript"/>
        </w:rPr>
        <w:t>st</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November 2023)</w:t>
      </w:r>
    </w:p>
    <w:p w:rsidR="007360D0" w:rsidP="2EA96629" w:rsidRDefault="007360D0" w14:paraId="27B402F5" w14:textId="3F127962">
      <w:pPr>
        <w:rPr>
          <w:rFonts w:ascii="Calibri Light" w:hAnsi="Calibri Light" w:eastAsia="Calibri Light" w:cs="Calibri Light" w:asciiTheme="majorAscii" w:hAnsiTheme="majorAscii" w:eastAsiaTheme="majorAscii" w:cstheme="majorAscii"/>
          <w:color w:val="auto"/>
          <w:sz w:val="24"/>
          <w:szCs w:val="24"/>
        </w:rPr>
      </w:pPr>
      <w:r w:rsidRPr="67C9C636" w:rsidR="5435FB54">
        <w:rPr>
          <w:rFonts w:ascii="Calibri Light" w:hAnsi="Calibri Light" w:eastAsia="Calibri Light" w:cs="Calibri Light" w:asciiTheme="majorAscii" w:hAnsiTheme="majorAscii" w:eastAsiaTheme="majorAscii" w:cstheme="majorAscii"/>
          <w:color w:val="auto"/>
          <w:sz w:val="24"/>
          <w:szCs w:val="24"/>
        </w:rPr>
        <w:t>Sinclair</w:t>
      </w:r>
      <w:r w:rsidRPr="67C9C636" w:rsidR="4BFA6418">
        <w:rPr>
          <w:rFonts w:ascii="Calibri Light" w:hAnsi="Calibri Light" w:eastAsia="Calibri Light" w:cs="Calibri Light" w:asciiTheme="majorAscii" w:hAnsiTheme="majorAscii" w:eastAsiaTheme="majorAscii" w:cstheme="majorAscii"/>
          <w:color w:val="auto"/>
          <w:sz w:val="24"/>
          <w:szCs w:val="24"/>
        </w:rPr>
        <w:t>, A</w:t>
      </w: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 (2023) </w:t>
      </w:r>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Health and wellbeing at work. </w:t>
      </w:r>
      <w:r w:rsidRPr="67C9C636" w:rsidR="5435FB54">
        <w:rPr>
          <w:rFonts w:ascii="Calibri Light" w:hAnsi="Calibri Light" w:eastAsia="Calibri Light" w:cs="Calibri Light" w:asciiTheme="majorAscii" w:hAnsiTheme="majorAscii" w:eastAsiaTheme="majorAscii" w:cstheme="majorAscii"/>
          <w:color w:val="auto"/>
          <w:sz w:val="24"/>
          <w:szCs w:val="24"/>
        </w:rPr>
        <w:t>Available at:</w:t>
      </w:r>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w:t>
      </w:r>
      <w:r w:rsidRPr="67C9C636" w:rsidR="5435FB54">
        <w:rPr>
          <w:rFonts w:ascii="Calibri Light" w:hAnsi="Calibri Light" w:eastAsia="Calibri Light" w:cs="Calibri Light" w:asciiTheme="majorAscii" w:hAnsiTheme="majorAscii" w:eastAsiaTheme="majorAscii" w:cstheme="majorAscii"/>
          <w:color w:val="auto"/>
          <w:sz w:val="24"/>
          <w:szCs w:val="24"/>
        </w:rPr>
        <w:t>https://www.cipd.org/globalassets/media/knowledge/knowledge-hub/reports/2023-pdfs/8436-health-and-wellbeing-report-2023.pdf (Accessed 4</w:t>
      </w:r>
      <w:r w:rsidRPr="67C9C636" w:rsidR="5435FB54">
        <w:rPr>
          <w:rFonts w:ascii="Calibri Light" w:hAnsi="Calibri Light" w:eastAsia="Calibri Light" w:cs="Calibri Light" w:asciiTheme="majorAscii" w:hAnsiTheme="majorAscii" w:eastAsiaTheme="majorAscii" w:cstheme="majorAscii"/>
          <w:color w:val="auto"/>
          <w:sz w:val="24"/>
          <w:szCs w:val="24"/>
          <w:vertAlign w:val="superscript"/>
        </w:rPr>
        <w:t>th</w:t>
      </w: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 Dec 2023)</w:t>
      </w:r>
    </w:p>
    <w:p w:rsidR="007360D0" w:rsidP="2EA96629" w:rsidRDefault="007360D0" w14:paraId="3FE24779"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Stanford, N (2021)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Organisation Design.</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https://naomistanford.com/ (Accessed 8 Jan 2024)</w:t>
      </w:r>
    </w:p>
    <w:p w:rsidR="007360D0" w:rsidP="2EA96629" w:rsidRDefault="007360D0" w14:paraId="66DCB7F5" w14:textId="3BEA9D19">
      <w:pPr>
        <w:pStyle w:val="Heading1"/>
        <w:rPr>
          <w:rFonts w:ascii="Calibri Light" w:hAnsi="Calibri Light" w:eastAsia="Calibri Light" w:cs="Calibri Light" w:asciiTheme="majorAscii" w:hAnsiTheme="majorAscii" w:eastAsiaTheme="majorAscii" w:cstheme="majorAscii"/>
          <w:color w:val="auto"/>
          <w:sz w:val="24"/>
          <w:szCs w:val="24"/>
        </w:rPr>
      </w:pP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Suff, R (2019) </w:t>
      </w:r>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How can work-life balance support wellbeing?</w:t>
      </w: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 </w:t>
      </w:r>
      <w:r w:rsidRPr="67C9C636" w:rsidR="4FC7518D">
        <w:rPr>
          <w:rFonts w:ascii="Calibri Light" w:hAnsi="Calibri Light" w:eastAsia="Calibri Light" w:cs="Calibri Light" w:asciiTheme="majorAscii" w:hAnsiTheme="majorAscii" w:eastAsiaTheme="majorAscii" w:cstheme="majorAscii"/>
          <w:color w:val="auto"/>
          <w:sz w:val="24"/>
          <w:szCs w:val="24"/>
        </w:rPr>
        <w:t xml:space="preserve">Available at: </w:t>
      </w:r>
      <w:r w:rsidRPr="67C9C636" w:rsidR="5435FB54">
        <w:rPr>
          <w:rFonts w:ascii="Calibri Light" w:hAnsi="Calibri Light" w:eastAsia="Calibri Light" w:cs="Calibri Light" w:asciiTheme="majorAscii" w:hAnsiTheme="majorAscii" w:eastAsiaTheme="majorAscii" w:cstheme="majorAscii"/>
          <w:color w:val="auto"/>
          <w:sz w:val="24"/>
          <w:szCs w:val="24"/>
        </w:rPr>
        <w:t>https://www.cipd.org/uk/knowledge/bitesize-research/work-life-wellbeing/ (Accessed 4th Dec 2023)</w:t>
      </w:r>
    </w:p>
    <w:p w:rsidR="007360D0" w:rsidP="2EA96629" w:rsidRDefault="007360D0" w14:paraId="3C8A2B63" w14:textId="77777777" w14:noSpellErr="1">
      <w:pPr>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1BAF58B2"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Suff, R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Wellbeing at work</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https://www.cipd.org/uk/knowledge/factsheets/well-being-factsheet/ (Accessed 4</w:t>
      </w:r>
      <w:r w:rsidRPr="2EA96629" w:rsidR="5435FB54">
        <w:rPr>
          <w:rFonts w:ascii="Calibri Light" w:hAnsi="Calibri Light" w:eastAsia="Calibri Light" w:cs="Calibri Light" w:asciiTheme="majorAscii" w:hAnsiTheme="majorAscii" w:eastAsiaTheme="majorAscii" w:cstheme="majorAscii"/>
          <w:color w:val="auto"/>
          <w:sz w:val="24"/>
          <w:szCs w:val="24"/>
          <w:vertAlign w:val="superscript"/>
        </w:rPr>
        <w:t>th</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Dec 2023)</w:t>
      </w:r>
    </w:p>
    <w:p w:rsidR="007360D0" w:rsidP="2EA96629" w:rsidRDefault="007360D0" w14:paraId="30EA7570"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Taylor, S. and Woodhams, C. (eds). (2022)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Studying Human resource management.</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3rd ed. London: CIPD Kogan Page.</w:t>
      </w:r>
    </w:p>
    <w:p w:rsidR="007360D0" w:rsidP="67C9C636" w:rsidRDefault="007360D0" w14:paraId="454D750E" w14:textId="1629C252">
      <w:pPr>
        <w:spacing w:before="0" w:after="480"/>
        <w:rPr>
          <w:rStyle w:val="Hyperlink"/>
          <w:rFonts w:ascii="Calibri Light" w:hAnsi="Calibri Light" w:eastAsia="Calibri Light" w:cs="Calibri Light" w:asciiTheme="majorAscii" w:hAnsiTheme="majorAscii" w:eastAsiaTheme="majorAscii" w:cstheme="majorAscii"/>
          <w:color w:val="auto"/>
          <w:sz w:val="24"/>
          <w:szCs w:val="24"/>
          <w:u w:val="none"/>
        </w:rPr>
      </w:pPr>
      <w:r w:rsidRPr="67C9C636" w:rsidR="5435FB54">
        <w:rPr>
          <w:rStyle w:val="Hyperlink"/>
          <w:rFonts w:ascii="Calibri Light" w:hAnsi="Calibri Light" w:eastAsia="Calibri Light" w:cs="Calibri Light" w:asciiTheme="majorAscii" w:hAnsiTheme="majorAscii" w:eastAsiaTheme="majorAscii" w:cstheme="majorAscii"/>
          <w:color w:val="auto"/>
          <w:sz w:val="24"/>
          <w:szCs w:val="24"/>
          <w:u w:val="none"/>
        </w:rPr>
        <w:t xml:space="preserve">Young, J (2023) </w:t>
      </w:r>
      <w:r w:rsidRPr="67C9C636" w:rsidR="5435FB54">
        <w:rPr>
          <w:rStyle w:val="Hyperlink"/>
          <w:rFonts w:ascii="Calibri Light" w:hAnsi="Calibri Light" w:eastAsia="Calibri Light" w:cs="Calibri Light" w:asciiTheme="majorAscii" w:hAnsiTheme="majorAscii" w:eastAsiaTheme="majorAscii" w:cstheme="majorAscii"/>
          <w:i w:val="1"/>
          <w:iCs w:val="1"/>
          <w:color w:val="auto"/>
          <w:sz w:val="24"/>
          <w:szCs w:val="24"/>
          <w:u w:val="none"/>
        </w:rPr>
        <w:t>Organisation Climate and Culture</w:t>
      </w:r>
      <w:r w:rsidRPr="67C9C636" w:rsidR="5435FB54">
        <w:rPr>
          <w:rStyle w:val="Hyperlink"/>
          <w:rFonts w:ascii="Calibri Light" w:hAnsi="Calibri Light" w:eastAsia="Calibri Light" w:cs="Calibri Light" w:asciiTheme="majorAscii" w:hAnsiTheme="majorAscii" w:eastAsiaTheme="majorAscii" w:cstheme="majorAscii"/>
          <w:color w:val="auto"/>
          <w:sz w:val="24"/>
          <w:szCs w:val="24"/>
          <w:u w:val="none"/>
        </w:rPr>
        <w:t>. Available at: https://www.cipd.org/uk/knowledge/factsheets/organisation-culture-change-factsheet/ (Accessed 28 Dec 2023)</w:t>
      </w:r>
    </w:p>
    <w:p w:rsidR="007360D0" w:rsidP="2EA96629" w:rsidRDefault="007360D0" w14:paraId="254E1064" w14:textId="7BB9ED30">
      <w:pPr>
        <w:spacing w:before="0" w:after="480"/>
        <w:rPr>
          <w:rFonts w:ascii="Calibri Light" w:hAnsi="Calibri Light" w:eastAsia="Calibri Light" w:cs="Calibri Light" w:asciiTheme="majorAscii" w:hAnsiTheme="majorAscii" w:eastAsiaTheme="majorAscii" w:cstheme="majorAscii"/>
          <w:color w:val="auto"/>
          <w:sz w:val="24"/>
          <w:szCs w:val="24"/>
        </w:rPr>
      </w:pPr>
      <w:r w:rsidRPr="67C9C636" w:rsidR="5435FB54">
        <w:rPr>
          <w:rFonts w:ascii="Calibri Light" w:hAnsi="Calibri Light" w:eastAsia="Calibri Light" w:cs="Calibri Light" w:asciiTheme="majorAscii" w:hAnsiTheme="majorAscii" w:eastAsiaTheme="majorAscii" w:cstheme="majorAscii"/>
          <w:color w:val="auto"/>
          <w:sz w:val="24"/>
          <w:szCs w:val="24"/>
        </w:rPr>
        <w:t xml:space="preserve">Young, J (2023) </w:t>
      </w:r>
      <w:r w:rsidRPr="67C9C636" w:rsidR="5435FB54">
        <w:rPr>
          <w:rFonts w:ascii="Calibri Light" w:hAnsi="Calibri Light" w:eastAsia="Calibri Light" w:cs="Calibri Light" w:asciiTheme="majorAscii" w:hAnsiTheme="majorAscii" w:eastAsiaTheme="majorAscii" w:cstheme="majorAscii"/>
          <w:i w:val="1"/>
          <w:iCs w:val="1"/>
          <w:color w:val="auto"/>
          <w:sz w:val="24"/>
          <w:szCs w:val="24"/>
        </w:rPr>
        <w:t>Employee engagement and motivation</w:t>
      </w:r>
      <w:r w:rsidRPr="67C9C636"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https://www.cipd.org/uk/knowledge/factsheets/engagement-factsheet/ (Accessed 3 Jan 2024)</w:t>
      </w:r>
    </w:p>
    <w:p w:rsidRPr="007360D0" w:rsidR="007360D0" w:rsidP="2EA96629" w:rsidRDefault="007360D0" w14:paraId="0C9DFB2F"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p>
    <w:sectPr w:rsidRPr="007360D0" w:rsidR="007360D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bookmark int2:bookmarkName="_Int_WsaGbPhx" int2:invalidationBookmarkName="" int2:hashCode="EiT3vlP3qYs0Bv" int2:id="iZpCyG9I">
      <int2:state int2:type="WordDesignerDefaultAnnotation" int2:value="Rejected"/>
    </int2:bookmark>
    <int2:bookmark int2:bookmarkName="_Int_gfQJPDq0" int2:invalidationBookmarkName="" int2:hashCode="8YeSj9siPn87ew" int2:id="SVGLl4Ej">
      <int2:state int2:type="AugLoop_Acronyms_AcronymsCritique" int2:value="Rejected"/>
    </int2:bookmark>
    <int2:bookmark int2:bookmarkName="_Int_Ke3arZtJ" int2:invalidationBookmarkName="" int2:hashCode="zY35RaEegEBz0C" int2:id="5a6jatLD">
      <int2:state int2:type="AugLoop_Text_Critique" int2:value="Rejected"/>
    </int2:bookmark>
    <int2:bookmark int2:bookmarkName="_Int_KGpHBbU1" int2:invalidationBookmarkName="" int2:hashCode="waH4Rjwlr2owYL" int2:id="VDkdtQKl">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DE3BC1"/>
    <w:multiLevelType w:val="hybridMultilevel"/>
    <w:tmpl w:val="46CA2862"/>
    <w:lvl w:ilvl="0" w:tplc="A628E0F4">
      <w:start w:val="1"/>
      <w:numFmt w:val="bullet"/>
      <w:lvlText w:val=""/>
      <w:lvlJc w:val="left"/>
      <w:pPr>
        <w:ind w:left="720" w:hanging="360"/>
      </w:pPr>
      <w:rPr>
        <w:rFonts w:hint="default" w:ascii="Symbol" w:hAnsi="Symbol"/>
      </w:rPr>
    </w:lvl>
    <w:lvl w:ilvl="1" w:tplc="95E4BEFE">
      <w:start w:val="1"/>
      <w:numFmt w:val="bullet"/>
      <w:lvlText w:val="o"/>
      <w:lvlJc w:val="left"/>
      <w:pPr>
        <w:ind w:left="1440" w:hanging="360"/>
      </w:pPr>
      <w:rPr>
        <w:rFonts w:hint="default" w:ascii="Courier New" w:hAnsi="Courier New"/>
      </w:rPr>
    </w:lvl>
    <w:lvl w:ilvl="2" w:tplc="AC944514">
      <w:start w:val="1"/>
      <w:numFmt w:val="bullet"/>
      <w:lvlText w:val=""/>
      <w:lvlJc w:val="left"/>
      <w:pPr>
        <w:ind w:left="2160" w:hanging="360"/>
      </w:pPr>
      <w:rPr>
        <w:rFonts w:hint="default" w:ascii="Wingdings" w:hAnsi="Wingdings"/>
      </w:rPr>
    </w:lvl>
    <w:lvl w:ilvl="3" w:tplc="5DBEB6D8">
      <w:start w:val="1"/>
      <w:numFmt w:val="bullet"/>
      <w:lvlText w:val=""/>
      <w:lvlJc w:val="left"/>
      <w:pPr>
        <w:ind w:left="2880" w:hanging="360"/>
      </w:pPr>
      <w:rPr>
        <w:rFonts w:hint="default" w:ascii="Symbol" w:hAnsi="Symbol"/>
      </w:rPr>
    </w:lvl>
    <w:lvl w:ilvl="4" w:tplc="3112C708">
      <w:start w:val="1"/>
      <w:numFmt w:val="bullet"/>
      <w:lvlText w:val="o"/>
      <w:lvlJc w:val="left"/>
      <w:pPr>
        <w:ind w:left="3600" w:hanging="360"/>
      </w:pPr>
      <w:rPr>
        <w:rFonts w:hint="default" w:ascii="Courier New" w:hAnsi="Courier New"/>
      </w:rPr>
    </w:lvl>
    <w:lvl w:ilvl="5" w:tplc="163C7226">
      <w:start w:val="1"/>
      <w:numFmt w:val="bullet"/>
      <w:lvlText w:val=""/>
      <w:lvlJc w:val="left"/>
      <w:pPr>
        <w:ind w:left="4320" w:hanging="360"/>
      </w:pPr>
      <w:rPr>
        <w:rFonts w:hint="default" w:ascii="Wingdings" w:hAnsi="Wingdings"/>
      </w:rPr>
    </w:lvl>
    <w:lvl w:ilvl="6" w:tplc="B9BA92EC">
      <w:start w:val="1"/>
      <w:numFmt w:val="bullet"/>
      <w:lvlText w:val=""/>
      <w:lvlJc w:val="left"/>
      <w:pPr>
        <w:ind w:left="5040" w:hanging="360"/>
      </w:pPr>
      <w:rPr>
        <w:rFonts w:hint="default" w:ascii="Symbol" w:hAnsi="Symbol"/>
      </w:rPr>
    </w:lvl>
    <w:lvl w:ilvl="7" w:tplc="F30A7E7E">
      <w:start w:val="1"/>
      <w:numFmt w:val="bullet"/>
      <w:lvlText w:val="o"/>
      <w:lvlJc w:val="left"/>
      <w:pPr>
        <w:ind w:left="5760" w:hanging="360"/>
      </w:pPr>
      <w:rPr>
        <w:rFonts w:hint="default" w:ascii="Courier New" w:hAnsi="Courier New"/>
      </w:rPr>
    </w:lvl>
    <w:lvl w:ilvl="8" w:tplc="0CFA1BE6">
      <w:start w:val="1"/>
      <w:numFmt w:val="bullet"/>
      <w:lvlText w:val=""/>
      <w:lvlJc w:val="left"/>
      <w:pPr>
        <w:ind w:left="6480" w:hanging="360"/>
      </w:pPr>
      <w:rPr>
        <w:rFonts w:hint="default" w:ascii="Wingdings" w:hAnsi="Wingdings"/>
      </w:rPr>
    </w:lvl>
  </w:abstractNum>
  <w:num w:numId="1" w16cid:durableId="300692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C02"/>
    <w:rsid w:val="003A7096"/>
    <w:rsid w:val="00571C02"/>
    <w:rsid w:val="007360D0"/>
    <w:rsid w:val="00AFDD3F"/>
    <w:rsid w:val="00D9CF55"/>
    <w:rsid w:val="01889D47"/>
    <w:rsid w:val="01D8415A"/>
    <w:rsid w:val="02695DD5"/>
    <w:rsid w:val="03EDC0E1"/>
    <w:rsid w:val="0438B2E6"/>
    <w:rsid w:val="04C03E09"/>
    <w:rsid w:val="04FDEEEB"/>
    <w:rsid w:val="065C0E6A"/>
    <w:rsid w:val="08768431"/>
    <w:rsid w:val="0EADD99C"/>
    <w:rsid w:val="10283478"/>
    <w:rsid w:val="12E6ED74"/>
    <w:rsid w:val="13427EF8"/>
    <w:rsid w:val="1938413E"/>
    <w:rsid w:val="1A9D95E9"/>
    <w:rsid w:val="1CE9613E"/>
    <w:rsid w:val="1D1FDCF4"/>
    <w:rsid w:val="1DAD09DF"/>
    <w:rsid w:val="1FD68415"/>
    <w:rsid w:val="20210200"/>
    <w:rsid w:val="228F7F71"/>
    <w:rsid w:val="23583D20"/>
    <w:rsid w:val="24F40D81"/>
    <w:rsid w:val="29C77EA4"/>
    <w:rsid w:val="2B634F05"/>
    <w:rsid w:val="2D60A060"/>
    <w:rsid w:val="2EA96629"/>
    <w:rsid w:val="2FDB645E"/>
    <w:rsid w:val="30984122"/>
    <w:rsid w:val="31DA7E0F"/>
    <w:rsid w:val="36ADEF32"/>
    <w:rsid w:val="39CCFD21"/>
    <w:rsid w:val="3ADFDBC3"/>
    <w:rsid w:val="3B68CD82"/>
    <w:rsid w:val="3B816055"/>
    <w:rsid w:val="3C8AEEBD"/>
    <w:rsid w:val="3E5A9746"/>
    <w:rsid w:val="412F8316"/>
    <w:rsid w:val="42E60012"/>
    <w:rsid w:val="444FA8ED"/>
    <w:rsid w:val="495EC2B3"/>
    <w:rsid w:val="4A26B902"/>
    <w:rsid w:val="4BEE8AC6"/>
    <w:rsid w:val="4BFA6418"/>
    <w:rsid w:val="4C721EB5"/>
    <w:rsid w:val="4C966375"/>
    <w:rsid w:val="4E0DEF16"/>
    <w:rsid w:val="4FC7518D"/>
    <w:rsid w:val="5194A8F9"/>
    <w:rsid w:val="52BF2A07"/>
    <w:rsid w:val="5435FB54"/>
    <w:rsid w:val="5572D5C7"/>
    <w:rsid w:val="561900FB"/>
    <w:rsid w:val="563BB224"/>
    <w:rsid w:val="5A7DC9A6"/>
    <w:rsid w:val="635DCA5A"/>
    <w:rsid w:val="66422EAE"/>
    <w:rsid w:val="66B023C5"/>
    <w:rsid w:val="66F0FCA0"/>
    <w:rsid w:val="67BF13FD"/>
    <w:rsid w:val="67C9C636"/>
    <w:rsid w:val="6A289D62"/>
    <w:rsid w:val="6B159FD1"/>
    <w:rsid w:val="6E825F5F"/>
    <w:rsid w:val="6F58385A"/>
    <w:rsid w:val="70BB00B0"/>
    <w:rsid w:val="735D8B37"/>
    <w:rsid w:val="7528B6FA"/>
    <w:rsid w:val="77CDF688"/>
    <w:rsid w:val="7D7FEABA"/>
    <w:rsid w:val="7EF70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340AD"/>
  <w15:chartTrackingRefBased/>
  <w15:docId w15:val="{A257123F-B39B-4D4D-8EF8-4BC4DE7C0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71C02"/>
  </w:style>
  <w:style w:type="paragraph" w:styleId="Heading1">
    <w:name w:val="heading 1"/>
    <w:basedOn w:val="Normal"/>
    <w:next w:val="Normal"/>
    <w:link w:val="Heading1Char"/>
    <w:uiPriority w:val="9"/>
    <w:qFormat/>
    <w:rsid w:val="00571C0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71C02"/>
    <w:pPr>
      <w:ind w:left="720"/>
      <w:contextualSpacing/>
    </w:pPr>
  </w:style>
  <w:style w:type="paragraph" w:styleId="Default" w:customStyle="1">
    <w:name w:val="Default"/>
    <w:rsid w:val="00571C02"/>
    <w:pPr>
      <w:autoSpaceDE w:val="0"/>
      <w:autoSpaceDN w:val="0"/>
      <w:adjustRightInd w:val="0"/>
      <w:spacing w:after="0" w:line="240" w:lineRule="auto"/>
    </w:pPr>
    <w:rPr>
      <w:rFonts w:ascii="Arial" w:hAnsi="Arial" w:cs="Arial"/>
      <w:color w:val="000000"/>
      <w:sz w:val="24"/>
      <w:szCs w:val="24"/>
    </w:rPr>
  </w:style>
  <w:style w:type="character" w:styleId="Heading1Char" w:customStyle="1">
    <w:name w:val="Heading 1 Char"/>
    <w:basedOn w:val="DefaultParagraphFont"/>
    <w:link w:val="Heading1"/>
    <w:uiPriority w:val="9"/>
    <w:rsid w:val="00571C02"/>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7360D0"/>
    <w:rPr>
      <w:color w:val="0563C1" w:themeColor="hyperlink"/>
      <w:u w:val="single"/>
    </w:rPr>
  </w:style>
  <w:style w:type="paragraph" w:styleId="paragraph" w:customStyle="1">
    <w:name w:val="paragraph"/>
    <w:basedOn w:val="Normal"/>
    <w:rsid w:val="007360D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7360D0"/>
  </w:style>
  <w:style w:type="character" w:styleId="eop" w:customStyle="1">
    <w:name w:val="eop"/>
    <w:basedOn w:val="DefaultParagraphFont"/>
    <w:rsid w:val="007360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695098">
      <w:bodyDiv w:val="1"/>
      <w:marLeft w:val="0"/>
      <w:marRight w:val="0"/>
      <w:marTop w:val="0"/>
      <w:marBottom w:val="0"/>
      <w:divBdr>
        <w:top w:val="none" w:sz="0" w:space="0" w:color="auto"/>
        <w:left w:val="none" w:sz="0" w:space="0" w:color="auto"/>
        <w:bottom w:val="none" w:sz="0" w:space="0" w:color="auto"/>
        <w:right w:val="none" w:sz="0" w:space="0" w:color="auto"/>
      </w:divBdr>
    </w:div>
    <w:div w:id="556742232">
      <w:bodyDiv w:val="1"/>
      <w:marLeft w:val="0"/>
      <w:marRight w:val="0"/>
      <w:marTop w:val="0"/>
      <w:marBottom w:val="0"/>
      <w:divBdr>
        <w:top w:val="none" w:sz="0" w:space="0" w:color="auto"/>
        <w:left w:val="none" w:sz="0" w:space="0" w:color="auto"/>
        <w:bottom w:val="none" w:sz="0" w:space="0" w:color="auto"/>
        <w:right w:val="none" w:sz="0" w:space="0" w:color="auto"/>
      </w:divBdr>
    </w:div>
    <w:div w:id="1519395457">
      <w:bodyDiv w:val="1"/>
      <w:marLeft w:val="0"/>
      <w:marRight w:val="0"/>
      <w:marTop w:val="0"/>
      <w:marBottom w:val="0"/>
      <w:divBdr>
        <w:top w:val="none" w:sz="0" w:space="0" w:color="auto"/>
        <w:left w:val="none" w:sz="0" w:space="0" w:color="auto"/>
        <w:bottom w:val="none" w:sz="0" w:space="0" w:color="auto"/>
        <w:right w:val="none" w:sz="0" w:space="0" w:color="auto"/>
      </w:divBdr>
    </w:div>
    <w:div w:id="1662348878">
      <w:bodyDiv w:val="1"/>
      <w:marLeft w:val="0"/>
      <w:marRight w:val="0"/>
      <w:marTop w:val="0"/>
      <w:marBottom w:val="0"/>
      <w:divBdr>
        <w:top w:val="none" w:sz="0" w:space="0" w:color="auto"/>
        <w:left w:val="none" w:sz="0" w:space="0" w:color="auto"/>
        <w:bottom w:val="none" w:sz="0" w:space="0" w:color="auto"/>
        <w:right w:val="none" w:sz="0" w:space="0" w:color="auto"/>
      </w:divBdr>
    </w:div>
    <w:div w:id="168358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peoplemanagement.co.uk/article/1742140/how-get-onboarding-right" TargetMode="External" Id="Rcd26edf10fcb47d7" /><Relationship Type="http://schemas.microsoft.com/office/2020/10/relationships/intelligence" Target="intelligence2.xml" Id="R4dc9e3c710b84e14" /><Relationship Type="http://schemas.openxmlformats.org/officeDocument/2006/relationships/hyperlink" Target="https://www.cipd.org/uk/knowledge/factsheets/induction-factsheet/" TargetMode="External" Id="Rd61751df67424415" /><Relationship Type="http://schemas.openxmlformats.org/officeDocument/2006/relationships/hyperlink" Target="https://www.cipd.org/uk/knowledge/factsheets/selection-factsheet/" TargetMode="External" Id="R13897b4002cf4e64" /><Relationship Type="http://schemas.openxmlformats.org/officeDocument/2006/relationships/hyperlink" Target="https://www.cipd.org/uk/knowledge/factsheets/turnover-retention-factsheet/" TargetMode="External" Id="Rebb3181790e54a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Thomas</dc:creator>
  <keywords/>
  <dc:description/>
  <lastModifiedBy>Alison Evans (2230696)</lastModifiedBy>
  <revision>3</revision>
  <dcterms:created xsi:type="dcterms:W3CDTF">2024-01-18T13:44:00.0000000Z</dcterms:created>
  <dcterms:modified xsi:type="dcterms:W3CDTF">2024-01-18T19:53:24.8021689Z</dcterms:modified>
</coreProperties>
</file>