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B4FB1A" w14:textId="77777777" w:rsidR="003C2795" w:rsidRDefault="003C2795" w:rsidP="002300CB">
      <w:pPr>
        <w:spacing w:line="480" w:lineRule="auto"/>
        <w:rPr>
          <w:rFonts w:ascii="Calibri" w:hAnsi="Calibri" w:cs="Calibri"/>
          <w:sz w:val="28"/>
          <w:szCs w:val="28"/>
        </w:rPr>
      </w:pPr>
    </w:p>
    <w:p w14:paraId="27AD3428" w14:textId="755F2FAD" w:rsidR="002300CB" w:rsidRPr="00D62047" w:rsidRDefault="002300CB" w:rsidP="002300CB">
      <w:pPr>
        <w:spacing w:line="480" w:lineRule="auto"/>
        <w:rPr>
          <w:rFonts w:ascii="Calibri" w:hAnsi="Calibri" w:cs="Calibri"/>
          <w:sz w:val="28"/>
          <w:szCs w:val="28"/>
        </w:rPr>
      </w:pPr>
      <w:r w:rsidRPr="00D62047">
        <w:rPr>
          <w:rFonts w:ascii="Calibri" w:hAnsi="Calibri" w:cs="Calibri"/>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C0FD1ED" w14:textId="77777777" w:rsidR="008117E0" w:rsidRDefault="008117E0" w:rsidP="00292494">
      <w:pPr>
        <w:spacing w:line="480" w:lineRule="auto"/>
        <w:jc w:val="center"/>
        <w:rPr>
          <w:rFonts w:ascii="Calibri" w:hAnsi="Calibri" w:cs="Calibri"/>
          <w:b/>
          <w:bCs/>
          <w:sz w:val="32"/>
          <w:szCs w:val="32"/>
        </w:rPr>
      </w:pPr>
    </w:p>
    <w:p w14:paraId="0FE3B85E" w14:textId="77777777" w:rsidR="008117E0" w:rsidRDefault="008117E0" w:rsidP="00292494">
      <w:pPr>
        <w:spacing w:line="480" w:lineRule="auto"/>
        <w:jc w:val="center"/>
        <w:rPr>
          <w:rFonts w:ascii="Calibri" w:hAnsi="Calibri" w:cs="Calibri"/>
          <w:b/>
          <w:bCs/>
          <w:sz w:val="32"/>
          <w:szCs w:val="32"/>
        </w:rPr>
      </w:pPr>
    </w:p>
    <w:p w14:paraId="18D3A762" w14:textId="77777777" w:rsidR="002300CB" w:rsidRDefault="002300CB" w:rsidP="00292494">
      <w:pPr>
        <w:spacing w:line="480" w:lineRule="auto"/>
        <w:jc w:val="center"/>
        <w:rPr>
          <w:rFonts w:ascii="Calibri" w:hAnsi="Calibri" w:cs="Calibri"/>
          <w:b/>
          <w:bCs/>
          <w:sz w:val="32"/>
          <w:szCs w:val="32"/>
        </w:rPr>
      </w:pPr>
    </w:p>
    <w:p w14:paraId="61024658" w14:textId="77777777" w:rsidR="002300CB" w:rsidRDefault="002300CB" w:rsidP="00292494">
      <w:pPr>
        <w:spacing w:line="480" w:lineRule="auto"/>
        <w:jc w:val="center"/>
        <w:rPr>
          <w:rFonts w:ascii="Calibri" w:hAnsi="Calibri" w:cs="Calibri"/>
          <w:b/>
          <w:bCs/>
          <w:sz w:val="32"/>
          <w:szCs w:val="32"/>
        </w:rPr>
      </w:pPr>
    </w:p>
    <w:p w14:paraId="68B51516" w14:textId="77777777" w:rsidR="002300CB" w:rsidRDefault="002300CB" w:rsidP="00292494">
      <w:pPr>
        <w:spacing w:line="480" w:lineRule="auto"/>
        <w:jc w:val="center"/>
        <w:rPr>
          <w:rFonts w:ascii="Calibri" w:hAnsi="Calibri" w:cs="Calibri"/>
          <w:b/>
          <w:bCs/>
          <w:sz w:val="32"/>
          <w:szCs w:val="32"/>
        </w:rPr>
      </w:pPr>
    </w:p>
    <w:p w14:paraId="6A1689F1" w14:textId="77777777" w:rsidR="002300CB" w:rsidRDefault="002300CB" w:rsidP="00292494">
      <w:pPr>
        <w:spacing w:line="480" w:lineRule="auto"/>
        <w:jc w:val="center"/>
        <w:rPr>
          <w:rFonts w:ascii="Calibri" w:hAnsi="Calibri" w:cs="Calibri"/>
          <w:b/>
          <w:bCs/>
          <w:sz w:val="32"/>
          <w:szCs w:val="32"/>
        </w:rPr>
      </w:pPr>
    </w:p>
    <w:p w14:paraId="6934B9AB" w14:textId="77777777" w:rsidR="002300CB" w:rsidRDefault="002300CB" w:rsidP="00292494">
      <w:pPr>
        <w:spacing w:line="480" w:lineRule="auto"/>
        <w:jc w:val="center"/>
        <w:rPr>
          <w:rFonts w:ascii="Calibri" w:hAnsi="Calibri" w:cs="Calibri"/>
          <w:b/>
          <w:bCs/>
          <w:sz w:val="32"/>
          <w:szCs w:val="32"/>
        </w:rPr>
      </w:pPr>
    </w:p>
    <w:p w14:paraId="3CDF5C3F" w14:textId="77777777" w:rsidR="002300CB" w:rsidRDefault="002300CB" w:rsidP="00292494">
      <w:pPr>
        <w:spacing w:line="480" w:lineRule="auto"/>
        <w:jc w:val="center"/>
        <w:rPr>
          <w:rFonts w:ascii="Calibri" w:hAnsi="Calibri" w:cs="Calibri"/>
          <w:b/>
          <w:bCs/>
          <w:sz w:val="32"/>
          <w:szCs w:val="32"/>
        </w:rPr>
      </w:pPr>
    </w:p>
    <w:p w14:paraId="15B72432" w14:textId="77777777" w:rsidR="002300CB" w:rsidRDefault="002300CB" w:rsidP="00292494">
      <w:pPr>
        <w:spacing w:line="480" w:lineRule="auto"/>
        <w:jc w:val="center"/>
        <w:rPr>
          <w:rFonts w:ascii="Calibri" w:hAnsi="Calibri" w:cs="Calibri"/>
          <w:b/>
          <w:bCs/>
          <w:sz w:val="32"/>
          <w:szCs w:val="32"/>
        </w:rPr>
      </w:pPr>
    </w:p>
    <w:p w14:paraId="115F5C63" w14:textId="77777777" w:rsidR="002300CB" w:rsidRDefault="002300CB" w:rsidP="00292494">
      <w:pPr>
        <w:spacing w:line="480" w:lineRule="auto"/>
        <w:jc w:val="center"/>
        <w:rPr>
          <w:rFonts w:ascii="Calibri" w:hAnsi="Calibri" w:cs="Calibri"/>
          <w:b/>
          <w:bCs/>
          <w:sz w:val="32"/>
          <w:szCs w:val="32"/>
        </w:rPr>
      </w:pPr>
    </w:p>
    <w:p w14:paraId="5246FF6B" w14:textId="77777777" w:rsidR="00066594" w:rsidRDefault="00066594" w:rsidP="002300CB">
      <w:pPr>
        <w:spacing w:line="480" w:lineRule="auto"/>
        <w:jc w:val="center"/>
        <w:rPr>
          <w:rFonts w:ascii="Calibri" w:hAnsi="Calibri" w:cs="Calibri"/>
          <w:b/>
          <w:bCs/>
          <w:sz w:val="32"/>
          <w:szCs w:val="32"/>
        </w:rPr>
      </w:pPr>
    </w:p>
    <w:p w14:paraId="7889C32A" w14:textId="77777777" w:rsidR="003C2795" w:rsidRDefault="003C2795" w:rsidP="003C2795">
      <w:pPr>
        <w:spacing w:line="480" w:lineRule="auto"/>
        <w:jc w:val="center"/>
        <w:rPr>
          <w:rFonts w:ascii="Calibri" w:hAnsi="Calibri" w:cs="Calibri"/>
          <w:b/>
          <w:bCs/>
          <w:sz w:val="32"/>
          <w:szCs w:val="32"/>
        </w:rPr>
      </w:pPr>
    </w:p>
    <w:p w14:paraId="48C0BE44" w14:textId="3D120D01" w:rsidR="00292494" w:rsidRPr="008909E5" w:rsidRDefault="00292494" w:rsidP="003C2795">
      <w:pPr>
        <w:spacing w:line="480" w:lineRule="auto"/>
        <w:jc w:val="center"/>
        <w:rPr>
          <w:rFonts w:ascii="Calibri" w:hAnsi="Calibri" w:cs="Calibri"/>
          <w:b/>
          <w:bCs/>
          <w:sz w:val="32"/>
          <w:szCs w:val="32"/>
        </w:rPr>
      </w:pPr>
      <w:r w:rsidRPr="008909E5">
        <w:rPr>
          <w:rFonts w:ascii="Calibri" w:hAnsi="Calibri" w:cs="Calibri"/>
          <w:b/>
          <w:bCs/>
          <w:sz w:val="32"/>
          <w:szCs w:val="32"/>
        </w:rPr>
        <w:t xml:space="preserve">Module: </w:t>
      </w:r>
      <w:r>
        <w:rPr>
          <w:rFonts w:ascii="Calibri" w:hAnsi="Calibri" w:cs="Calibri"/>
          <w:b/>
          <w:bCs/>
          <w:sz w:val="32"/>
          <w:szCs w:val="32"/>
        </w:rPr>
        <w:t>Introduction to</w:t>
      </w:r>
      <w:r w:rsidRPr="008909E5">
        <w:rPr>
          <w:rFonts w:ascii="Calibri" w:hAnsi="Calibri" w:cs="Calibri"/>
          <w:b/>
          <w:bCs/>
          <w:sz w:val="32"/>
          <w:szCs w:val="32"/>
        </w:rPr>
        <w:t xml:space="preserve"> Counselling</w:t>
      </w:r>
      <w:r>
        <w:rPr>
          <w:rFonts w:ascii="Calibri" w:hAnsi="Calibri" w:cs="Calibri"/>
          <w:b/>
          <w:bCs/>
          <w:sz w:val="32"/>
          <w:szCs w:val="32"/>
        </w:rPr>
        <w:t xml:space="preserve"> Skills</w:t>
      </w:r>
    </w:p>
    <w:p w14:paraId="25500E55" w14:textId="76E482E2" w:rsidR="00292494" w:rsidRPr="008909E5" w:rsidRDefault="00292494" w:rsidP="00292494">
      <w:pPr>
        <w:spacing w:line="480" w:lineRule="auto"/>
        <w:jc w:val="center"/>
        <w:rPr>
          <w:rFonts w:ascii="Calibri" w:hAnsi="Calibri" w:cs="Calibri"/>
          <w:b/>
          <w:bCs/>
          <w:sz w:val="32"/>
          <w:szCs w:val="32"/>
        </w:rPr>
      </w:pPr>
      <w:r w:rsidRPr="008909E5">
        <w:rPr>
          <w:rFonts w:ascii="Calibri" w:hAnsi="Calibri" w:cs="Calibri"/>
          <w:b/>
          <w:bCs/>
          <w:sz w:val="32"/>
          <w:szCs w:val="32"/>
        </w:rPr>
        <w:t>Module Code: ECPS401</w:t>
      </w:r>
      <w:r>
        <w:rPr>
          <w:rFonts w:ascii="Calibri" w:hAnsi="Calibri" w:cs="Calibri"/>
          <w:b/>
          <w:bCs/>
          <w:sz w:val="32"/>
          <w:szCs w:val="32"/>
        </w:rPr>
        <w:t>5</w:t>
      </w:r>
    </w:p>
    <w:p w14:paraId="0B42A9F3" w14:textId="4CD49F1B" w:rsidR="00292494" w:rsidRDefault="00292494" w:rsidP="00292494">
      <w:pPr>
        <w:spacing w:line="480" w:lineRule="auto"/>
        <w:jc w:val="center"/>
        <w:rPr>
          <w:rFonts w:ascii="Calibri" w:hAnsi="Calibri" w:cs="Calibri"/>
          <w:b/>
          <w:bCs/>
          <w:sz w:val="32"/>
          <w:szCs w:val="32"/>
        </w:rPr>
      </w:pPr>
      <w:r w:rsidRPr="008909E5">
        <w:rPr>
          <w:rFonts w:ascii="Calibri" w:hAnsi="Calibri" w:cs="Calibri"/>
          <w:b/>
          <w:bCs/>
          <w:sz w:val="32"/>
          <w:szCs w:val="32"/>
        </w:rPr>
        <w:t xml:space="preserve">Essay Question: </w:t>
      </w:r>
      <w:r>
        <w:rPr>
          <w:rFonts w:ascii="Calibri" w:hAnsi="Calibri" w:cs="Calibri"/>
          <w:b/>
          <w:bCs/>
          <w:sz w:val="32"/>
          <w:szCs w:val="32"/>
        </w:rPr>
        <w:t xml:space="preserve"> Describe and discuss the counselling skills areas of competence that will be required for the role of support case worker based on the Counselling Skills areas of competence document (1500 words)</w:t>
      </w:r>
    </w:p>
    <w:p w14:paraId="51F3FF48" w14:textId="77777777" w:rsidR="008117E0" w:rsidRDefault="008117E0" w:rsidP="00292494">
      <w:pPr>
        <w:spacing w:line="480" w:lineRule="auto"/>
        <w:jc w:val="center"/>
        <w:rPr>
          <w:rFonts w:ascii="Calibri" w:hAnsi="Calibri" w:cs="Calibri"/>
          <w:b/>
          <w:bCs/>
        </w:rPr>
      </w:pPr>
    </w:p>
    <w:p w14:paraId="34B9F4D0" w14:textId="77777777" w:rsidR="008117E0" w:rsidRDefault="008117E0" w:rsidP="00292494">
      <w:pPr>
        <w:spacing w:line="480" w:lineRule="auto"/>
        <w:jc w:val="center"/>
        <w:rPr>
          <w:rFonts w:ascii="Calibri" w:hAnsi="Calibri" w:cs="Calibri"/>
          <w:b/>
          <w:bCs/>
        </w:rPr>
      </w:pPr>
    </w:p>
    <w:p w14:paraId="253197BB" w14:textId="18955A68" w:rsidR="004E7B0F" w:rsidRPr="00F6000B" w:rsidRDefault="004E7B0F" w:rsidP="00292494">
      <w:pPr>
        <w:spacing w:line="480" w:lineRule="auto"/>
        <w:jc w:val="center"/>
        <w:rPr>
          <w:rFonts w:ascii="Calibri" w:hAnsi="Calibri" w:cs="Calibri"/>
        </w:rPr>
      </w:pPr>
      <w:r w:rsidRPr="00C53738">
        <w:rPr>
          <w:rFonts w:ascii="Calibri" w:hAnsi="Calibri" w:cs="Calibri"/>
          <w:b/>
          <w:bCs/>
        </w:rPr>
        <w:t xml:space="preserve">Vignette chosen: </w:t>
      </w:r>
      <w:r w:rsidR="00C53738" w:rsidRPr="00F6000B">
        <w:rPr>
          <w:rFonts w:ascii="Calibri" w:hAnsi="Calibri" w:cs="Calibri"/>
        </w:rPr>
        <w:t>S is a support case worker for a local mental health charity, that provides support to people in their own homes; helping them maintain their individual health and wellbeing, with the aim of preventing their tenancy being put at risk and support individuals within our managed properties. S’s qualification is a BSc Psychology and Counselling. Within the degree S took 80 credits of counselling skills which have been an asset for this helping role.</w:t>
      </w:r>
    </w:p>
    <w:p w14:paraId="177E854E" w14:textId="77777777" w:rsidR="00292494" w:rsidRDefault="00292494" w:rsidP="00292494">
      <w:pPr>
        <w:spacing w:line="480" w:lineRule="auto"/>
        <w:rPr>
          <w:rFonts w:ascii="Calibri" w:hAnsi="Calibri" w:cs="Calibri"/>
        </w:rPr>
      </w:pPr>
    </w:p>
    <w:p w14:paraId="60AFA204" w14:textId="77777777" w:rsidR="00292494" w:rsidRDefault="00292494" w:rsidP="00292494">
      <w:pPr>
        <w:spacing w:line="480" w:lineRule="auto"/>
        <w:rPr>
          <w:rFonts w:ascii="Calibri" w:hAnsi="Calibri" w:cs="Calibri"/>
        </w:rPr>
      </w:pPr>
    </w:p>
    <w:p w14:paraId="06CD34FC" w14:textId="77777777" w:rsidR="004C70C7" w:rsidRDefault="004C70C7"/>
    <w:p w14:paraId="6FA0CCF9" w14:textId="185B1FCF" w:rsidR="00EF3C29" w:rsidRPr="002A290D" w:rsidRDefault="003D2F16" w:rsidP="00BB6DDD">
      <w:pPr>
        <w:spacing w:after="0" w:line="480" w:lineRule="auto"/>
        <w:rPr>
          <w:b/>
          <w:bCs/>
        </w:rPr>
      </w:pPr>
      <w:r w:rsidRPr="002A290D">
        <w:rPr>
          <w:b/>
          <w:bCs/>
        </w:rPr>
        <w:lastRenderedPageBreak/>
        <w:t>Describe and discuss the counselling skills areas of competence that will be required for the role</w:t>
      </w:r>
      <w:r w:rsidR="00EF3C29" w:rsidRPr="002A290D">
        <w:rPr>
          <w:b/>
          <w:bCs/>
        </w:rPr>
        <w:t xml:space="preserve"> of support case worker</w:t>
      </w:r>
      <w:r w:rsidRPr="002A290D">
        <w:rPr>
          <w:b/>
          <w:bCs/>
        </w:rPr>
        <w:t xml:space="preserve"> based on the Counselling Skills areas of competence document</w:t>
      </w:r>
    </w:p>
    <w:p w14:paraId="45106028" w14:textId="77777777" w:rsidR="00BF1A64" w:rsidRDefault="00BF1A64" w:rsidP="00BB6DDD">
      <w:pPr>
        <w:spacing w:after="0" w:line="480" w:lineRule="auto"/>
        <w:rPr>
          <w:rFonts w:ascii="Calibri" w:hAnsi="Calibri" w:cs="Calibri"/>
        </w:rPr>
      </w:pPr>
    </w:p>
    <w:p w14:paraId="7B391785" w14:textId="4AADC2B4" w:rsidR="00EF3C29" w:rsidRDefault="00EF3C29" w:rsidP="00BB6DDD">
      <w:pPr>
        <w:spacing w:after="0" w:line="480" w:lineRule="auto"/>
        <w:ind w:firstLine="851"/>
        <w:rPr>
          <w:rFonts w:ascii="Calibri" w:hAnsi="Calibri" w:cs="Calibri"/>
        </w:rPr>
      </w:pPr>
      <w:r>
        <w:rPr>
          <w:rFonts w:ascii="Calibri" w:hAnsi="Calibri" w:cs="Calibri"/>
        </w:rPr>
        <w:t>The BACP</w:t>
      </w:r>
      <w:r w:rsidR="0015302C">
        <w:rPr>
          <w:rFonts w:ascii="Calibri" w:hAnsi="Calibri" w:cs="Calibri"/>
        </w:rPr>
        <w:t xml:space="preserve"> Counselling skills competence </w:t>
      </w:r>
      <w:r w:rsidR="0015302C" w:rsidRPr="002A290D">
        <w:rPr>
          <w:rFonts w:ascii="Calibri" w:hAnsi="Calibri" w:cs="Calibri"/>
        </w:rPr>
        <w:t>framework (2020</w:t>
      </w:r>
      <w:r w:rsidR="00E756F5" w:rsidRPr="002A290D">
        <w:rPr>
          <w:rFonts w:ascii="Calibri" w:hAnsi="Calibri" w:cs="Calibri"/>
        </w:rPr>
        <w:t>b</w:t>
      </w:r>
      <w:r w:rsidR="0015302C" w:rsidRPr="002A290D">
        <w:rPr>
          <w:rFonts w:ascii="Calibri" w:hAnsi="Calibri" w:cs="Calibri"/>
        </w:rPr>
        <w:t>)</w:t>
      </w:r>
      <w:r w:rsidR="00BA3444" w:rsidRPr="002A290D">
        <w:rPr>
          <w:rFonts w:ascii="Calibri" w:hAnsi="Calibri" w:cs="Calibri"/>
        </w:rPr>
        <w:t xml:space="preserve"> can be used to develop training, for recruitment purposes </w:t>
      </w:r>
      <w:r w:rsidR="00DC39DD" w:rsidRPr="002A290D">
        <w:rPr>
          <w:rFonts w:ascii="Calibri" w:hAnsi="Calibri" w:cs="Calibri"/>
        </w:rPr>
        <w:t>or</w:t>
      </w:r>
      <w:r w:rsidR="00BA3444" w:rsidRPr="002A290D">
        <w:rPr>
          <w:rFonts w:ascii="Calibri" w:hAnsi="Calibri" w:cs="Calibri"/>
        </w:rPr>
        <w:t xml:space="preserve"> to maintain standards in qualifications (</w:t>
      </w:r>
      <w:r w:rsidR="008024CC" w:rsidRPr="002A290D">
        <w:rPr>
          <w:rFonts w:ascii="Calibri" w:hAnsi="Calibri" w:cs="Calibri"/>
        </w:rPr>
        <w:t xml:space="preserve">BACP, </w:t>
      </w:r>
      <w:r w:rsidR="00BA3444" w:rsidRPr="002A290D">
        <w:rPr>
          <w:rFonts w:ascii="Calibri" w:hAnsi="Calibri" w:cs="Calibri"/>
        </w:rPr>
        <w:t>2020a). In this essay the focus</w:t>
      </w:r>
      <w:r w:rsidR="00DC39DD" w:rsidRPr="002A290D">
        <w:rPr>
          <w:rFonts w:ascii="Calibri" w:hAnsi="Calibri" w:cs="Calibri"/>
        </w:rPr>
        <w:t xml:space="preserve"> is</w:t>
      </w:r>
      <w:r w:rsidR="00BA3444" w:rsidRPr="002A290D">
        <w:rPr>
          <w:rFonts w:ascii="Calibri" w:hAnsi="Calibri" w:cs="Calibri"/>
        </w:rPr>
        <w:t xml:space="preserve"> on how the framework may be used by a support case worker</w:t>
      </w:r>
      <w:r w:rsidR="00CD1AB3" w:rsidRPr="002A290D">
        <w:rPr>
          <w:rFonts w:ascii="Calibri" w:hAnsi="Calibri" w:cs="Calibri"/>
        </w:rPr>
        <w:t>, S,</w:t>
      </w:r>
      <w:r w:rsidR="00BA3444" w:rsidRPr="002A290D">
        <w:rPr>
          <w:rFonts w:ascii="Calibri" w:hAnsi="Calibri" w:cs="Calibri"/>
        </w:rPr>
        <w:t xml:space="preserve"> to maintain the aspects of their job responsibilit</w:t>
      </w:r>
      <w:r w:rsidR="008D32F8" w:rsidRPr="002A290D">
        <w:rPr>
          <w:rFonts w:ascii="Calibri" w:hAnsi="Calibri" w:cs="Calibri"/>
        </w:rPr>
        <w:t xml:space="preserve">y </w:t>
      </w:r>
      <w:r w:rsidR="00BA3444" w:rsidRPr="002A290D">
        <w:rPr>
          <w:rFonts w:ascii="Calibri" w:hAnsi="Calibri" w:cs="Calibri"/>
        </w:rPr>
        <w:t>whilst being able to progress and develop their role</w:t>
      </w:r>
      <w:r w:rsidR="0044716E" w:rsidRPr="002A290D">
        <w:rPr>
          <w:rFonts w:ascii="Calibri" w:hAnsi="Calibri" w:cs="Calibri"/>
        </w:rPr>
        <w:t xml:space="preserve"> with counselling skills</w:t>
      </w:r>
      <w:r w:rsidR="008C27B2" w:rsidRPr="002A290D">
        <w:rPr>
          <w:rFonts w:ascii="Calibri" w:hAnsi="Calibri" w:cs="Calibri"/>
        </w:rPr>
        <w:t xml:space="preserve"> (</w:t>
      </w:r>
      <w:r w:rsidR="008024CC" w:rsidRPr="002A290D">
        <w:rPr>
          <w:rFonts w:ascii="Calibri" w:hAnsi="Calibri" w:cs="Calibri"/>
        </w:rPr>
        <w:t xml:space="preserve">BACP, </w:t>
      </w:r>
      <w:r w:rsidR="008C27B2" w:rsidRPr="002A290D">
        <w:rPr>
          <w:rFonts w:ascii="Calibri" w:hAnsi="Calibri" w:cs="Calibri"/>
        </w:rPr>
        <w:t>2020a).</w:t>
      </w:r>
      <w:r w:rsidR="002B7723" w:rsidRPr="002A290D">
        <w:rPr>
          <w:rFonts w:ascii="Calibri" w:hAnsi="Calibri" w:cs="Calibri"/>
        </w:rPr>
        <w:t xml:space="preserve"> As the BACP framework is split into five sections</w:t>
      </w:r>
      <w:r w:rsidR="00AD0018" w:rsidRPr="002A290D">
        <w:rPr>
          <w:rFonts w:ascii="Calibri" w:hAnsi="Calibri" w:cs="Calibri"/>
        </w:rPr>
        <w:t xml:space="preserve">, in the following </w:t>
      </w:r>
      <w:r w:rsidR="006C7C40" w:rsidRPr="002A290D">
        <w:rPr>
          <w:rFonts w:ascii="Calibri" w:hAnsi="Calibri" w:cs="Calibri"/>
        </w:rPr>
        <w:t>order:</w:t>
      </w:r>
      <w:r w:rsidR="002B7723" w:rsidRPr="002A290D">
        <w:rPr>
          <w:rFonts w:ascii="Calibri" w:hAnsi="Calibri" w:cs="Calibri"/>
        </w:rPr>
        <w:t xml:space="preserve"> professional context, empathy, skills and techniques, working alliance and personal qualities</w:t>
      </w:r>
      <w:r w:rsidR="009829F7" w:rsidRPr="002A290D">
        <w:rPr>
          <w:rFonts w:ascii="Calibri" w:hAnsi="Calibri" w:cs="Calibri"/>
        </w:rPr>
        <w:t xml:space="preserve"> (BACP, 2020b)</w:t>
      </w:r>
      <w:r w:rsidR="002B7723" w:rsidRPr="002A290D">
        <w:rPr>
          <w:rFonts w:ascii="Calibri" w:hAnsi="Calibri" w:cs="Calibri"/>
        </w:rPr>
        <w:t xml:space="preserve">, so </w:t>
      </w:r>
      <w:r w:rsidR="002B7723">
        <w:rPr>
          <w:rFonts w:ascii="Calibri" w:hAnsi="Calibri" w:cs="Calibri"/>
        </w:rPr>
        <w:t>is this essay</w:t>
      </w:r>
      <w:r w:rsidR="00E95153">
        <w:rPr>
          <w:rFonts w:ascii="Calibri" w:hAnsi="Calibri" w:cs="Calibri"/>
        </w:rPr>
        <w:t xml:space="preserve">. </w:t>
      </w:r>
      <w:r w:rsidR="00CD1AB3">
        <w:rPr>
          <w:rFonts w:ascii="Calibri" w:hAnsi="Calibri" w:cs="Calibri"/>
        </w:rPr>
        <w:t>Other frameworks</w:t>
      </w:r>
      <w:r w:rsidR="00346A8D">
        <w:rPr>
          <w:rFonts w:ascii="Calibri" w:hAnsi="Calibri" w:cs="Calibri"/>
        </w:rPr>
        <w:t xml:space="preserve"> related to S’s role and counselling resources</w:t>
      </w:r>
      <w:r w:rsidR="00CD1AB3">
        <w:rPr>
          <w:rFonts w:ascii="Calibri" w:hAnsi="Calibri" w:cs="Calibri"/>
        </w:rPr>
        <w:t xml:space="preserve"> </w:t>
      </w:r>
      <w:r w:rsidR="00730658">
        <w:rPr>
          <w:rFonts w:ascii="Calibri" w:hAnsi="Calibri" w:cs="Calibri"/>
        </w:rPr>
        <w:t>are used throughout to highlight the ways in which counselling skills c</w:t>
      </w:r>
      <w:r w:rsidR="00346A8D">
        <w:rPr>
          <w:rFonts w:ascii="Calibri" w:hAnsi="Calibri" w:cs="Calibri"/>
        </w:rPr>
        <w:t>an</w:t>
      </w:r>
      <w:r w:rsidR="00730658">
        <w:rPr>
          <w:rFonts w:ascii="Calibri" w:hAnsi="Calibri" w:cs="Calibri"/>
        </w:rPr>
        <w:t xml:space="preserve"> </w:t>
      </w:r>
      <w:r w:rsidR="004F33AC">
        <w:rPr>
          <w:rFonts w:ascii="Calibri" w:hAnsi="Calibri" w:cs="Calibri"/>
        </w:rPr>
        <w:t xml:space="preserve">be </w:t>
      </w:r>
      <w:r w:rsidR="00730658">
        <w:rPr>
          <w:rFonts w:ascii="Calibri" w:hAnsi="Calibri" w:cs="Calibri"/>
        </w:rPr>
        <w:t>impact</w:t>
      </w:r>
      <w:r w:rsidR="004F33AC">
        <w:rPr>
          <w:rFonts w:ascii="Calibri" w:hAnsi="Calibri" w:cs="Calibri"/>
        </w:rPr>
        <w:t>ful</w:t>
      </w:r>
      <w:r w:rsidR="00346A8D">
        <w:rPr>
          <w:rFonts w:ascii="Calibri" w:hAnsi="Calibri" w:cs="Calibri"/>
        </w:rPr>
        <w:t xml:space="preserve"> and </w:t>
      </w:r>
      <w:r w:rsidR="00820C5A">
        <w:rPr>
          <w:rFonts w:ascii="Calibri" w:hAnsi="Calibri" w:cs="Calibri"/>
        </w:rPr>
        <w:t xml:space="preserve">helpful with </w:t>
      </w:r>
      <w:r w:rsidR="005E5253">
        <w:rPr>
          <w:rFonts w:ascii="Calibri" w:hAnsi="Calibri" w:cs="Calibri"/>
        </w:rPr>
        <w:t>their</w:t>
      </w:r>
      <w:r w:rsidR="00820C5A">
        <w:rPr>
          <w:rFonts w:ascii="Calibri" w:hAnsi="Calibri" w:cs="Calibri"/>
        </w:rPr>
        <w:t xml:space="preserve"> primary role</w:t>
      </w:r>
      <w:r w:rsidR="004F33AC">
        <w:rPr>
          <w:rFonts w:ascii="Calibri" w:hAnsi="Calibri" w:cs="Calibri"/>
        </w:rPr>
        <w:t>.</w:t>
      </w:r>
    </w:p>
    <w:p w14:paraId="4E29D742" w14:textId="5A65E823" w:rsidR="0015153B" w:rsidRDefault="0015153B" w:rsidP="00BB6DDD">
      <w:pPr>
        <w:spacing w:after="0" w:line="480" w:lineRule="auto"/>
        <w:ind w:firstLine="851"/>
        <w:rPr>
          <w:b/>
          <w:bCs/>
          <w:color w:val="0B769F" w:themeColor="accent4" w:themeShade="BF"/>
        </w:rPr>
      </w:pPr>
    </w:p>
    <w:p w14:paraId="74C95932" w14:textId="4E1F12E2" w:rsidR="009E54C6" w:rsidRPr="00627A34" w:rsidRDefault="009A3000" w:rsidP="00BB6DDD">
      <w:pPr>
        <w:spacing w:after="0" w:line="480" w:lineRule="auto"/>
        <w:ind w:firstLine="851"/>
      </w:pPr>
      <w:r>
        <w:rPr>
          <w:b/>
          <w:bCs/>
          <w:color w:val="0B769F" w:themeColor="accent4" w:themeShade="BF"/>
        </w:rPr>
        <w:t xml:space="preserve"> </w:t>
      </w:r>
      <w:r w:rsidR="00DD2A95">
        <w:t>S</w:t>
      </w:r>
      <w:r w:rsidR="001944C9">
        <w:t xml:space="preserve"> </w:t>
      </w:r>
      <w:r w:rsidR="0023678D">
        <w:t>may</w:t>
      </w:r>
      <w:r w:rsidR="001944C9">
        <w:t xml:space="preserve"> </w:t>
      </w:r>
      <w:r w:rsidR="007B5326">
        <w:t>face challenges in balancing differing</w:t>
      </w:r>
      <w:r w:rsidR="00C9704F">
        <w:t xml:space="preserve"> approaches,</w:t>
      </w:r>
      <w:r w:rsidR="007B5326">
        <w:t xml:space="preserve"> </w:t>
      </w:r>
      <w:r w:rsidR="00A846D5">
        <w:t>potentially</w:t>
      </w:r>
      <w:r w:rsidR="00745C26">
        <w:t xml:space="preserve"> impact</w:t>
      </w:r>
      <w:r w:rsidR="00A846D5">
        <w:t>ing</w:t>
      </w:r>
      <w:r w:rsidR="00745C26">
        <w:t xml:space="preserve"> clients. S needs to carefully consider </w:t>
      </w:r>
      <w:r w:rsidR="00352CBA">
        <w:t>their</w:t>
      </w:r>
      <w:r w:rsidR="00745C26">
        <w:t xml:space="preserve"> primary role when embedding counselling </w:t>
      </w:r>
      <w:r w:rsidR="00745C26" w:rsidRPr="002A290D">
        <w:t xml:space="preserve">skills (BACP, 2020b, p.5). </w:t>
      </w:r>
      <w:r w:rsidR="00745C26">
        <w:t xml:space="preserve">First and foremost, S’s responsibility </w:t>
      </w:r>
      <w:r w:rsidR="00690A4B">
        <w:t>is</w:t>
      </w:r>
      <w:r w:rsidR="00A53BF5">
        <w:t xml:space="preserve"> to</w:t>
      </w:r>
      <w:r w:rsidR="00745C26">
        <w:t xml:space="preserve"> the people</w:t>
      </w:r>
      <w:r w:rsidR="00A53BF5">
        <w:t xml:space="preserve"> </w:t>
      </w:r>
      <w:r w:rsidR="00745C26">
        <w:t xml:space="preserve">they </w:t>
      </w:r>
      <w:r w:rsidR="00690A4B">
        <w:t>support,</w:t>
      </w:r>
      <w:r w:rsidR="00745C26">
        <w:t xml:space="preserve"> and S is accountable for the quality of their </w:t>
      </w:r>
      <w:r w:rsidR="00745C26" w:rsidRPr="00627A34">
        <w:t>work (Social Care Wales, 2022, Section 2, p.1)</w:t>
      </w:r>
      <w:r w:rsidR="00406BA0" w:rsidRPr="00627A34">
        <w:t>. The boundaries of their support role</w:t>
      </w:r>
      <w:r w:rsidR="00662529" w:rsidRPr="00627A34">
        <w:t xml:space="preserve"> (Social Care Wales, 2022, Section 2, p. 1)</w:t>
      </w:r>
      <w:r w:rsidR="00406BA0" w:rsidRPr="00627A34">
        <w:t xml:space="preserve"> </w:t>
      </w:r>
      <w:r w:rsidR="00662529" w:rsidRPr="00627A34">
        <w:t>are similarly tied to the boundaries of embedded counselling skills in that S must be aware of their professional and personal limitations (BACP, 2020b, p.4).</w:t>
      </w:r>
    </w:p>
    <w:p w14:paraId="2FB174A1" w14:textId="5EAAE05B" w:rsidR="00422DCF" w:rsidRPr="004F7F06" w:rsidRDefault="00AD1C81" w:rsidP="00BB6DDD">
      <w:pPr>
        <w:spacing w:after="0" w:line="480" w:lineRule="auto"/>
        <w:ind w:firstLine="851"/>
        <w:rPr>
          <w:color w:val="BF4E14" w:themeColor="accent2" w:themeShade="BF"/>
        </w:rPr>
      </w:pPr>
      <w:r w:rsidRPr="00627A34">
        <w:t xml:space="preserve"> Anything outside of S’s role or capability should be referred (BACP, 2020b, p.5) or discussed with another professional </w:t>
      </w:r>
      <w:r w:rsidR="00422DCF" w:rsidRPr="00627A34">
        <w:t>whilst adhering to GDPR legislation</w:t>
      </w:r>
      <w:r w:rsidR="004F7F06" w:rsidRPr="00627A34">
        <w:t xml:space="preserve"> (Social Care Wales, 2022, Section </w:t>
      </w:r>
      <w:r w:rsidR="00F65F69" w:rsidRPr="00627A34">
        <w:t>2</w:t>
      </w:r>
      <w:r w:rsidR="004F7F06" w:rsidRPr="00627A34">
        <w:t xml:space="preserve">, p. </w:t>
      </w:r>
      <w:r w:rsidR="00F65F69" w:rsidRPr="00627A34">
        <w:t>6-7</w:t>
      </w:r>
      <w:r w:rsidR="004F7F06" w:rsidRPr="00627A34">
        <w:t xml:space="preserve">). </w:t>
      </w:r>
      <w:r w:rsidR="00422DCF" w:rsidRPr="00627A34">
        <w:t xml:space="preserve">Demonstrating willingness to defer and boundary the </w:t>
      </w:r>
      <w:r w:rsidR="00422DCF" w:rsidRPr="00627A34">
        <w:lastRenderedPageBreak/>
        <w:t xml:space="preserve">type of support S offers can </w:t>
      </w:r>
      <w:r w:rsidR="00422DCF">
        <w:t xml:space="preserve">help them to keep working within their primary professional role </w:t>
      </w:r>
      <w:r w:rsidR="00422DCF" w:rsidRPr="002A290D">
        <w:t xml:space="preserve">effectively (BACP, 2020b, p.4). </w:t>
      </w:r>
      <w:r w:rsidR="00422DCF">
        <w:t xml:space="preserve">Multi-agency working helps to offer specialist holistic </w:t>
      </w:r>
      <w:r w:rsidR="00422DCF" w:rsidRPr="0035696A">
        <w:t xml:space="preserve">support (Welsh Government, 2022, p.23). </w:t>
      </w:r>
      <w:r w:rsidR="00F31740">
        <w:t>Maintaining focus</w:t>
      </w:r>
      <w:r w:rsidR="00422DCF">
        <w:t xml:space="preserve"> within S’s role can help to show the clients what healthy professional boundaries they should continue to expect</w:t>
      </w:r>
      <w:r w:rsidR="00EB4C72">
        <w:t xml:space="preserve"> with S and other </w:t>
      </w:r>
      <w:r w:rsidR="00997879">
        <w:t>professionals</w:t>
      </w:r>
      <w:r w:rsidR="00EB4C72">
        <w:t>.</w:t>
      </w:r>
    </w:p>
    <w:p w14:paraId="5B273407" w14:textId="72C4E37C" w:rsidR="009A3000" w:rsidRPr="00413402" w:rsidRDefault="009E54C6" w:rsidP="00BB6DDD">
      <w:pPr>
        <w:spacing w:after="0" w:line="480" w:lineRule="auto"/>
        <w:ind w:firstLine="851"/>
        <w:rPr>
          <w:color w:val="0070C0"/>
          <w14:textFill>
            <w14:solidFill>
              <w14:srgbClr w14:val="0070C0">
                <w14:lumMod w14:val="75000"/>
              </w14:srgbClr>
            </w14:solidFill>
          </w14:textFill>
        </w:rPr>
      </w:pPr>
      <w:r>
        <w:t xml:space="preserve"> </w:t>
      </w:r>
      <w:r w:rsidR="00C052C1">
        <w:t xml:space="preserve">To work ethically S must follow the procedures in place to keep vulnerable adults safe in a supported </w:t>
      </w:r>
      <w:r w:rsidR="00C052C1" w:rsidRPr="002A290D">
        <w:t>role (BACP, 2020b, p.4).</w:t>
      </w:r>
      <w:r w:rsidR="004E5943" w:rsidRPr="002A290D">
        <w:t xml:space="preserve"> Confidentiality </w:t>
      </w:r>
      <w:r w:rsidR="004E5943">
        <w:t>is to be explained and adhered t</w:t>
      </w:r>
      <w:r w:rsidR="00F65F69">
        <w:t>o</w:t>
      </w:r>
      <w:r w:rsidR="004E5943">
        <w:t xml:space="preserve">, </w:t>
      </w:r>
      <w:r w:rsidR="006D4087">
        <w:t>includ</w:t>
      </w:r>
      <w:r w:rsidR="00BA45DD">
        <w:t>ed in this should be an</w:t>
      </w:r>
      <w:r w:rsidR="006D4087">
        <w:t xml:space="preserve"> </w:t>
      </w:r>
      <w:r w:rsidR="00BA45DD">
        <w:t xml:space="preserve">explanation of why </w:t>
      </w:r>
      <w:r w:rsidR="00BA45DD" w:rsidRPr="00627A34">
        <w:t>and how</w:t>
      </w:r>
      <w:r w:rsidR="006D4087" w:rsidRPr="00627A34">
        <w:t xml:space="preserve"> </w:t>
      </w:r>
      <w:r w:rsidR="00BA45DD" w:rsidRPr="00627A34">
        <w:t>reporting of</w:t>
      </w:r>
      <w:r w:rsidR="006D4087" w:rsidRPr="00627A34">
        <w:t xml:space="preserve"> </w:t>
      </w:r>
      <w:r w:rsidR="00B04F86" w:rsidRPr="00627A34">
        <w:t xml:space="preserve">identified </w:t>
      </w:r>
      <w:r w:rsidR="00D50228" w:rsidRPr="00627A34">
        <w:t>(</w:t>
      </w:r>
      <w:r w:rsidR="00B04F86" w:rsidRPr="00627A34">
        <w:t>or suspected</w:t>
      </w:r>
      <w:r w:rsidR="00D50228" w:rsidRPr="00627A34">
        <w:t>)</w:t>
      </w:r>
      <w:r w:rsidR="00B04F86" w:rsidRPr="00627A34">
        <w:t xml:space="preserve"> risk</w:t>
      </w:r>
      <w:r w:rsidR="00BA45DD" w:rsidRPr="00627A34">
        <w:t xml:space="preserve"> would happen</w:t>
      </w:r>
      <w:r w:rsidR="00B04F86" w:rsidRPr="00627A34">
        <w:t xml:space="preserve"> (Social Care Wales, Section 3, p.11</w:t>
      </w:r>
      <w:r w:rsidR="00627A34" w:rsidRPr="00627A34">
        <w:t>)</w:t>
      </w:r>
      <w:r w:rsidR="00E8123A" w:rsidRPr="00627A34">
        <w:t xml:space="preserve">; BACP, 2020b, </w:t>
      </w:r>
      <w:r w:rsidR="00E8123A" w:rsidRPr="002A290D">
        <w:t>p.6</w:t>
      </w:r>
      <w:r w:rsidR="00B04F86" w:rsidRPr="002A290D">
        <w:t>)</w:t>
      </w:r>
      <w:r w:rsidR="006D4087" w:rsidRPr="002A290D">
        <w:t xml:space="preserve">. </w:t>
      </w:r>
      <w:r w:rsidR="00DC3C38" w:rsidRPr="002A290D">
        <w:t xml:space="preserve">S’s </w:t>
      </w:r>
      <w:r w:rsidR="00DC3C38">
        <w:t>support would benefit from those who</w:t>
      </w:r>
      <w:r w:rsidR="001D054A">
        <w:t xml:space="preserve"> they</w:t>
      </w:r>
      <w:r w:rsidR="00DC3C38">
        <w:t xml:space="preserve"> work with </w:t>
      </w:r>
      <w:r w:rsidR="00DC3C38" w:rsidRPr="00110ABE">
        <w:t>understanding beneficence, and why S may need to pass on information to promote their welfare (McLeod, 2011).</w:t>
      </w:r>
      <w:r w:rsidR="006964C9" w:rsidRPr="00110ABE">
        <w:t xml:space="preserve"> </w:t>
      </w:r>
      <w:r w:rsidR="00802C74" w:rsidRPr="00110ABE">
        <w:t xml:space="preserve">Continually </w:t>
      </w:r>
      <w:r w:rsidR="00802C74">
        <w:t xml:space="preserve">involving someone in the conversations around their information, </w:t>
      </w:r>
      <w:r w:rsidR="00413402">
        <w:t>(</w:t>
      </w:r>
      <w:r w:rsidR="00802C74">
        <w:t>including</w:t>
      </w:r>
      <w:r w:rsidR="00413402">
        <w:t xml:space="preserve"> getting consent to</w:t>
      </w:r>
      <w:r w:rsidR="00802C74">
        <w:t xml:space="preserve"> report to statutory </w:t>
      </w:r>
      <w:r w:rsidR="00413402" w:rsidRPr="002A290D">
        <w:t>services (BACP, 2020b, p.4))</w:t>
      </w:r>
      <w:r w:rsidR="00802C74" w:rsidRPr="002A290D">
        <w:t xml:space="preserve"> is not </w:t>
      </w:r>
      <w:r w:rsidR="00802C74">
        <w:t xml:space="preserve">only best practice </w:t>
      </w:r>
      <w:r w:rsidR="00413402">
        <w:t>but gives them ownership and a sense of control over their own pathways in support</w:t>
      </w:r>
      <w:r w:rsidR="00CA5117">
        <w:t>.</w:t>
      </w:r>
      <w:r w:rsidR="00DC3C38">
        <w:t xml:space="preserve"> </w:t>
      </w:r>
      <w:r w:rsidR="000D72F8">
        <w:t>These are transferable skills between counselling and other supporting professions.</w:t>
      </w:r>
    </w:p>
    <w:p w14:paraId="7F521D36" w14:textId="09C2104E" w:rsidR="0015153B" w:rsidRDefault="0015153B" w:rsidP="00BB6DDD">
      <w:pPr>
        <w:spacing w:after="0" w:line="480" w:lineRule="auto"/>
        <w:ind w:firstLine="851"/>
        <w:rPr>
          <w:b/>
          <w:bCs/>
          <w:color w:val="0B769F" w:themeColor="accent4" w:themeShade="BF"/>
        </w:rPr>
      </w:pPr>
    </w:p>
    <w:p w14:paraId="0472BFB2" w14:textId="509EE34A" w:rsidR="00443C76" w:rsidRDefault="007179BF" w:rsidP="00BB6DDD">
      <w:pPr>
        <w:spacing w:after="0" w:line="480" w:lineRule="auto"/>
        <w:ind w:firstLine="851"/>
      </w:pPr>
      <w:r>
        <w:t xml:space="preserve"> </w:t>
      </w:r>
      <w:r w:rsidR="00E76050">
        <w:t>S will have an understanding that</w:t>
      </w:r>
      <w:r w:rsidR="00E3590F">
        <w:t xml:space="preserve"> being fully present and </w:t>
      </w:r>
      <w:r w:rsidR="00E3590F" w:rsidRPr="00110ABE">
        <w:t xml:space="preserve">aware </w:t>
      </w:r>
      <w:r w:rsidR="00BA224C" w:rsidRPr="00110ABE">
        <w:t xml:space="preserve">(Midwinter, 2015) </w:t>
      </w:r>
      <w:r w:rsidR="00E3590F">
        <w:t xml:space="preserve">can move us towards empathetic attunement </w:t>
      </w:r>
      <w:r w:rsidR="00BA224C">
        <w:t>with others</w:t>
      </w:r>
      <w:r w:rsidR="00F81774">
        <w:t>. Holding this space</w:t>
      </w:r>
      <w:r w:rsidR="00513ABF">
        <w:t xml:space="preserve"> c</w:t>
      </w:r>
      <w:r w:rsidR="00E3590F">
        <w:t xml:space="preserve">an </w:t>
      </w:r>
      <w:r w:rsidR="00F81774">
        <w:t>ensure</w:t>
      </w:r>
      <w:r w:rsidR="00E3590F">
        <w:t xml:space="preserve"> S</w:t>
      </w:r>
      <w:r w:rsidR="00F81774">
        <w:t xml:space="preserve"> attunes with </w:t>
      </w:r>
      <w:r w:rsidR="004657D4" w:rsidRPr="004657D4">
        <w:rPr>
          <w:i/>
          <w:iCs/>
        </w:rPr>
        <w:t>what</w:t>
      </w:r>
      <w:r w:rsidR="00D9631D">
        <w:t xml:space="preserve"> and</w:t>
      </w:r>
      <w:r w:rsidR="00D9631D" w:rsidRPr="004657D4">
        <w:rPr>
          <w:i/>
          <w:iCs/>
        </w:rPr>
        <w:t xml:space="preserve"> how</w:t>
      </w:r>
      <w:r w:rsidR="00D9631D">
        <w:t xml:space="preserve"> people </w:t>
      </w:r>
      <w:r w:rsidR="002D6BBA">
        <w:t>communicate</w:t>
      </w:r>
      <w:r w:rsidR="00D9631D">
        <w:t xml:space="preserve"> </w:t>
      </w:r>
      <w:r w:rsidR="002D6BBA">
        <w:t>before responding with authentic</w:t>
      </w:r>
      <w:r w:rsidR="00E3590F">
        <w:t xml:space="preserve"> </w:t>
      </w:r>
      <w:r w:rsidR="00BA224C" w:rsidRPr="00110ABE">
        <w:t>immediacy</w:t>
      </w:r>
      <w:r w:rsidR="004657D4" w:rsidRPr="00110ABE">
        <w:t xml:space="preserve"> (</w:t>
      </w:r>
      <w:r w:rsidR="006431A6" w:rsidRPr="00110ABE">
        <w:t>Di Malta et al.,</w:t>
      </w:r>
      <w:r w:rsidR="003D02A4" w:rsidRPr="00110ABE">
        <w:t xml:space="preserve"> 2024)</w:t>
      </w:r>
      <w:r w:rsidR="00E3590F" w:rsidRPr="00110ABE">
        <w:t xml:space="preserve">. </w:t>
      </w:r>
      <w:r w:rsidR="002D6BBA" w:rsidRPr="00110ABE">
        <w:t xml:space="preserve">Within </w:t>
      </w:r>
      <w:r w:rsidR="002D6BBA">
        <w:t xml:space="preserve">this relationship </w:t>
      </w:r>
      <w:r w:rsidR="00513ABF">
        <w:t xml:space="preserve">S can </w:t>
      </w:r>
      <w:r w:rsidR="00B16AF5">
        <w:t>show</w:t>
      </w:r>
      <w:r w:rsidR="00513ABF">
        <w:t xml:space="preserve"> </w:t>
      </w:r>
      <w:r w:rsidR="00E76050">
        <w:t>compassion</w:t>
      </w:r>
      <w:r w:rsidR="00513ABF">
        <w:t xml:space="preserve"> and respond</w:t>
      </w:r>
      <w:r w:rsidR="00E76050">
        <w:t xml:space="preserve"> </w:t>
      </w:r>
      <w:r w:rsidR="00162706" w:rsidRPr="002A290D">
        <w:t>empath</w:t>
      </w:r>
      <w:r w:rsidR="007F70CD" w:rsidRPr="002A290D">
        <w:t>ically</w:t>
      </w:r>
      <w:r w:rsidR="00513ABF" w:rsidRPr="002A290D">
        <w:t xml:space="preserve"> (BACP, 2020b, p.8) </w:t>
      </w:r>
      <w:r w:rsidR="00E76050" w:rsidRPr="002A290D">
        <w:t xml:space="preserve">to </w:t>
      </w:r>
      <w:r w:rsidR="00E76050">
        <w:t xml:space="preserve">support needs as they arise. </w:t>
      </w:r>
      <w:r w:rsidR="00E76050" w:rsidRPr="00143E40">
        <w:t xml:space="preserve">Rogers (1957) </w:t>
      </w:r>
      <w:r w:rsidR="002D6BBA" w:rsidRPr="00143E40">
        <w:t>discussion</w:t>
      </w:r>
      <w:r w:rsidR="00E76050" w:rsidRPr="00143E40">
        <w:t xml:space="preserve"> </w:t>
      </w:r>
      <w:r w:rsidR="00E76050">
        <w:t xml:space="preserve">of unconditional positive regard can further encourage S to communicate </w:t>
      </w:r>
      <w:r w:rsidR="001E000F">
        <w:t xml:space="preserve">with </w:t>
      </w:r>
      <w:r w:rsidR="00E76050" w:rsidRPr="002A290D">
        <w:t xml:space="preserve">kindness (BACP, 2020b, p.8) </w:t>
      </w:r>
      <w:r w:rsidR="00BB7781" w:rsidRPr="002A290D">
        <w:t>w</w:t>
      </w:r>
      <w:r w:rsidR="00E76050" w:rsidRPr="002A290D">
        <w:t xml:space="preserve">hen </w:t>
      </w:r>
      <w:r w:rsidR="00E76050">
        <w:t xml:space="preserve">listening to and responding to </w:t>
      </w:r>
      <w:r w:rsidR="00E76050">
        <w:lastRenderedPageBreak/>
        <w:t>someone’s difficulties</w:t>
      </w:r>
      <w:r w:rsidR="00626195">
        <w:t xml:space="preserve"> with their tenancy.</w:t>
      </w:r>
      <w:r w:rsidR="006A47CA">
        <w:t xml:space="preserve"> How S responds to barriers can impact someone accessing support in the futur</w:t>
      </w:r>
      <w:r w:rsidR="006A47CA" w:rsidRPr="0035696A">
        <w:t>e</w:t>
      </w:r>
      <w:r w:rsidR="00412A83" w:rsidRPr="0035696A">
        <w:t xml:space="preserve"> (Welsh Government, 2024, p.13)</w:t>
      </w:r>
      <w:r w:rsidR="006A47CA" w:rsidRPr="0035696A">
        <w:t xml:space="preserve">. </w:t>
      </w:r>
      <w:r w:rsidR="006A47CA">
        <w:t xml:space="preserve">Positive </w:t>
      </w:r>
      <w:r w:rsidR="00A84017">
        <w:t>interaction</w:t>
      </w:r>
      <w:r w:rsidR="003D39F8">
        <w:t>s</w:t>
      </w:r>
      <w:r w:rsidR="006A47CA">
        <w:t xml:space="preserve"> can lead to </w:t>
      </w:r>
      <w:r w:rsidR="00403945">
        <w:t>better outcomes for individuals</w:t>
      </w:r>
      <w:r w:rsidR="00412A83">
        <w:t>.</w:t>
      </w:r>
    </w:p>
    <w:p w14:paraId="4BCD127D" w14:textId="2B20CBC7" w:rsidR="009D124D" w:rsidRDefault="000649C6" w:rsidP="00BB6DDD">
      <w:pPr>
        <w:spacing w:after="0" w:line="480" w:lineRule="auto"/>
        <w:ind w:firstLine="851"/>
        <w:rPr>
          <w:color w:val="BF4E14" w:themeColor="accent2" w:themeShade="BF"/>
        </w:rPr>
      </w:pPr>
      <w:r>
        <w:t xml:space="preserve"> </w:t>
      </w:r>
      <w:r w:rsidR="00443C76">
        <w:t>A positive relationship can support people to</w:t>
      </w:r>
      <w:r w:rsidR="00443C76" w:rsidRPr="00443C76">
        <w:t xml:space="preserve"> </w:t>
      </w:r>
      <w:r w:rsidR="00443C76">
        <w:t>understand their</w:t>
      </w:r>
      <w:r w:rsidR="00491DDB">
        <w:t xml:space="preserve"> </w:t>
      </w:r>
      <w:r>
        <w:t xml:space="preserve">physiological and psychological needs </w:t>
      </w:r>
      <w:r w:rsidRPr="00EF3448">
        <w:t>(</w:t>
      </w:r>
      <w:r w:rsidR="00884E6B" w:rsidRPr="00EF3448">
        <w:rPr>
          <w:lang w:val="en-US"/>
        </w:rPr>
        <w:t>Maslow, 1943, as cited in, Gross, 2020)</w:t>
      </w:r>
      <w:r w:rsidR="00443C76" w:rsidRPr="00EF3448">
        <w:rPr>
          <w:lang w:val="en-US"/>
        </w:rPr>
        <w:t>.</w:t>
      </w:r>
      <w:r w:rsidR="00884E6B" w:rsidRPr="00EF3448">
        <w:rPr>
          <w:lang w:val="en-US"/>
        </w:rPr>
        <w:t xml:space="preserve"> </w:t>
      </w:r>
      <w:r w:rsidRPr="00EF3448">
        <w:t xml:space="preserve">S </w:t>
      </w:r>
      <w:r>
        <w:t>can learn what matters</w:t>
      </w:r>
      <w:r w:rsidR="00443C76">
        <w:t xml:space="preserve"> most</w:t>
      </w:r>
      <w:r>
        <w:t xml:space="preserve"> to the pe</w:t>
      </w:r>
      <w:r w:rsidR="00443C76">
        <w:t>ople they are working with, providing advice and guidance within a strong and nurturing relationship</w:t>
      </w:r>
      <w:r>
        <w:t>.</w:t>
      </w:r>
      <w:r w:rsidR="002C28FF">
        <w:t xml:space="preserve"> Relationships of this </w:t>
      </w:r>
      <w:r w:rsidR="002C28FF" w:rsidRPr="002A290D">
        <w:t>sort can work to empower people</w:t>
      </w:r>
      <w:r w:rsidR="00B24512" w:rsidRPr="002A290D">
        <w:t xml:space="preserve"> of all backgrounds</w:t>
      </w:r>
      <w:r w:rsidR="002C28FF" w:rsidRPr="002A290D">
        <w:t xml:space="preserve"> to make choices that </w:t>
      </w:r>
      <w:r w:rsidR="00522159" w:rsidRPr="002A290D">
        <w:t>impact their life positively (BACP, 2020b, p.9)</w:t>
      </w:r>
      <w:r w:rsidR="002C28FF" w:rsidRPr="002A290D">
        <w:t xml:space="preserve">. </w:t>
      </w:r>
      <w:r w:rsidRPr="002A290D">
        <w:t xml:space="preserve"> Both the BACP (2020b</w:t>
      </w:r>
      <w:r w:rsidR="00724965" w:rsidRPr="002A290D">
        <w:t>, p.9</w:t>
      </w:r>
      <w:r w:rsidRPr="002A290D">
        <w:t xml:space="preserve">) and </w:t>
      </w:r>
      <w:r>
        <w:t xml:space="preserve">Social Care </w:t>
      </w:r>
      <w:r w:rsidRPr="00627A34">
        <w:t>Wales (2022</w:t>
      </w:r>
      <w:r w:rsidR="00724965" w:rsidRPr="00627A34">
        <w:t>, Section 1, p.10</w:t>
      </w:r>
      <w:r w:rsidRPr="00627A34">
        <w:t xml:space="preserve">) outline </w:t>
      </w:r>
      <w:r>
        <w:t xml:space="preserve">an awareness of the Equality Act 2010 as fundamental to S’s role and added counselling skills application. </w:t>
      </w:r>
      <w:r w:rsidR="00724965">
        <w:t xml:space="preserve">S must listen without judgement and address their own </w:t>
      </w:r>
      <w:r w:rsidR="00724965" w:rsidRPr="002A290D">
        <w:t>assumptions</w:t>
      </w:r>
      <w:r w:rsidR="00741A7B" w:rsidRPr="002A290D">
        <w:t xml:space="preserve"> (BACP, 2020b, p.9)</w:t>
      </w:r>
      <w:r w:rsidR="000C507C" w:rsidRPr="002A290D">
        <w:t>,</w:t>
      </w:r>
      <w:r w:rsidR="00FE0D15" w:rsidRPr="002A290D">
        <w:t xml:space="preserve"> </w:t>
      </w:r>
      <w:r w:rsidR="00FE0D15">
        <w:t>or conditional regard</w:t>
      </w:r>
      <w:r w:rsidR="000C507C">
        <w:t xml:space="preserve"> </w:t>
      </w:r>
      <w:r w:rsidR="000C507C" w:rsidRPr="00110ABE">
        <w:t>(Di Malta et al., 2024),</w:t>
      </w:r>
      <w:r w:rsidR="00724965" w:rsidRPr="00110ABE">
        <w:t xml:space="preserve"> </w:t>
      </w:r>
      <w:r w:rsidR="00724965">
        <w:t xml:space="preserve">when finding out how to approach communication with each person </w:t>
      </w:r>
      <w:r w:rsidR="001843E8">
        <w:t>they</w:t>
      </w:r>
      <w:r w:rsidR="00724965">
        <w:t xml:space="preserve"> </w:t>
      </w:r>
      <w:r w:rsidR="001843E8">
        <w:t>are</w:t>
      </w:r>
      <w:r w:rsidR="00724965">
        <w:t xml:space="preserve"> working </w:t>
      </w:r>
      <w:r w:rsidR="00724965" w:rsidRPr="00627A34">
        <w:t>with (Social Care Wales, 2022, Section 5, p.10)</w:t>
      </w:r>
      <w:r w:rsidR="00D30092" w:rsidRPr="00627A34">
        <w:t>.</w:t>
      </w:r>
    </w:p>
    <w:p w14:paraId="3A16AEA3" w14:textId="77777777" w:rsidR="0015153B" w:rsidRDefault="0015153B" w:rsidP="00BB6DDD">
      <w:pPr>
        <w:spacing w:after="0" w:line="480" w:lineRule="auto"/>
        <w:ind w:firstLine="851"/>
        <w:rPr>
          <w:b/>
          <w:bCs/>
          <w:color w:val="0B769F" w:themeColor="accent4" w:themeShade="BF"/>
        </w:rPr>
      </w:pPr>
    </w:p>
    <w:p w14:paraId="6B406B10" w14:textId="4C19F748" w:rsidR="009C20AB" w:rsidRPr="002A290D" w:rsidRDefault="006A4638" w:rsidP="00BB6DDD">
      <w:pPr>
        <w:spacing w:after="0" w:line="480" w:lineRule="auto"/>
        <w:ind w:firstLine="851"/>
        <w:rPr>
          <w:bCs/>
        </w:rPr>
      </w:pPr>
      <w:r>
        <w:t xml:space="preserve"> </w:t>
      </w:r>
      <w:r w:rsidR="00E856EA">
        <w:t xml:space="preserve">Collaborative </w:t>
      </w:r>
      <w:r w:rsidR="00773276">
        <w:t>support plan</w:t>
      </w:r>
      <w:r w:rsidR="00E856EA">
        <w:t>ning</w:t>
      </w:r>
      <w:r w:rsidR="00773276">
        <w:t xml:space="preserve"> around health and wellbeing needs to be </w:t>
      </w:r>
      <w:r w:rsidR="00773276" w:rsidRPr="002A290D">
        <w:t>concise</w:t>
      </w:r>
      <w:r w:rsidR="00192AA8" w:rsidRPr="002A290D">
        <w:t xml:space="preserve"> </w:t>
      </w:r>
      <w:r w:rsidR="00F64838" w:rsidRPr="002A290D">
        <w:t>(BACP, 2020b, p.10)</w:t>
      </w:r>
      <w:r w:rsidR="00E856EA" w:rsidRPr="002A290D">
        <w:rPr>
          <w:bCs/>
        </w:rPr>
        <w:t xml:space="preserve"> </w:t>
      </w:r>
      <w:r w:rsidR="00192AA8" w:rsidRPr="002A290D">
        <w:t>and contextual</w:t>
      </w:r>
      <w:r w:rsidR="002A29A3" w:rsidRPr="002A290D">
        <w:t xml:space="preserve">. </w:t>
      </w:r>
      <w:r w:rsidR="00192AA8" w:rsidRPr="002A290D">
        <w:t xml:space="preserve">S </w:t>
      </w:r>
      <w:r w:rsidR="00F64838" w:rsidRPr="002A290D">
        <w:t>can</w:t>
      </w:r>
      <w:r w:rsidR="00192AA8" w:rsidRPr="002A290D">
        <w:t xml:space="preserve"> use a range of</w:t>
      </w:r>
      <w:r w:rsidR="00F64838" w:rsidRPr="002A290D">
        <w:t xml:space="preserve"> counselling</w:t>
      </w:r>
      <w:r w:rsidR="00192AA8" w:rsidRPr="002A290D">
        <w:t xml:space="preserve"> skills to facilitate understanding </w:t>
      </w:r>
      <w:r w:rsidR="00F64838" w:rsidRPr="002A290D">
        <w:t>(BACP, 2020b, p.10</w:t>
      </w:r>
      <w:r w:rsidR="009C20AB" w:rsidRPr="002A290D">
        <w:t>)</w:t>
      </w:r>
      <w:r w:rsidR="00E856EA" w:rsidRPr="002A290D">
        <w:rPr>
          <w:bCs/>
        </w:rPr>
        <w:t xml:space="preserve"> </w:t>
      </w:r>
      <w:r w:rsidR="00192AA8" w:rsidRPr="002A290D">
        <w:t xml:space="preserve">and make </w:t>
      </w:r>
      <w:r w:rsidR="00E856EA" w:rsidRPr="002A290D">
        <w:t>progress</w:t>
      </w:r>
      <w:r w:rsidR="00192AA8" w:rsidRPr="002A290D">
        <w:t xml:space="preserve"> more likely</w:t>
      </w:r>
      <w:r w:rsidR="002A29A3" w:rsidRPr="002A290D">
        <w:t xml:space="preserve"> once </w:t>
      </w:r>
      <w:r w:rsidR="004D6F55" w:rsidRPr="002A290D">
        <w:t>an approach</w:t>
      </w:r>
      <w:r w:rsidR="002A29A3" w:rsidRPr="002A290D">
        <w:t xml:space="preserve"> ha</w:t>
      </w:r>
      <w:r w:rsidR="00847BF9" w:rsidRPr="002A290D">
        <w:t>s</w:t>
      </w:r>
      <w:r w:rsidR="002A29A3" w:rsidRPr="002A290D">
        <w:t xml:space="preserve"> been agreed upon</w:t>
      </w:r>
      <w:r w:rsidR="00DC2E4F" w:rsidRPr="002A290D">
        <w:t xml:space="preserve"> (BACP, 2020b, p.11)</w:t>
      </w:r>
      <w:r w:rsidR="00192AA8" w:rsidRPr="002A290D">
        <w:t>.</w:t>
      </w:r>
      <w:r w:rsidR="009C20AB" w:rsidRPr="002A290D">
        <w:t xml:space="preserve"> </w:t>
      </w:r>
    </w:p>
    <w:p w14:paraId="4BFDD674" w14:textId="4185392B" w:rsidR="000C7F69" w:rsidRDefault="009C20AB" w:rsidP="00BB6DDD">
      <w:pPr>
        <w:spacing w:after="0" w:line="480" w:lineRule="auto"/>
        <w:ind w:firstLine="851"/>
      </w:pPr>
      <w:r>
        <w:t xml:space="preserve"> Motivational </w:t>
      </w:r>
      <w:r w:rsidRPr="00F35E6D">
        <w:t>Interviewing</w:t>
      </w:r>
      <w:r w:rsidR="00A82305" w:rsidRPr="00F35E6D">
        <w:t xml:space="preserve"> (Miller and Rollnick, 2013)</w:t>
      </w:r>
      <w:r w:rsidRPr="00F35E6D">
        <w:t xml:space="preserve"> could </w:t>
      </w:r>
      <w:r>
        <w:t xml:space="preserve">encourage people to </w:t>
      </w:r>
      <w:r w:rsidR="00847BF9">
        <w:t>identify</w:t>
      </w:r>
      <w:r>
        <w:t xml:space="preserve"> </w:t>
      </w:r>
      <w:r w:rsidR="000C7F69">
        <w:t>strengths-based</w:t>
      </w:r>
      <w:r>
        <w:t xml:space="preserve"> aspects of their current </w:t>
      </w:r>
      <w:r w:rsidR="00847BF9" w:rsidRPr="00627A34">
        <w:t>situation</w:t>
      </w:r>
      <w:r w:rsidR="004349AA" w:rsidRPr="00627A34">
        <w:t xml:space="preserve"> (Social Care Wales, 2022, Section 4, p. 11)</w:t>
      </w:r>
      <w:r w:rsidRPr="00627A34">
        <w:t xml:space="preserve">, but </w:t>
      </w:r>
      <w:r>
        <w:t>S must</w:t>
      </w:r>
      <w:r w:rsidR="000C7F69">
        <w:t xml:space="preserve"> understand the nuances of Motivational Interviewing before applying it in different settings. An example would be in using motivational </w:t>
      </w:r>
      <w:r w:rsidR="000C7F69">
        <w:lastRenderedPageBreak/>
        <w:t>interviewing when discussing risk taking identifying discrepancies might take precedence over affirming current behaviours.</w:t>
      </w:r>
    </w:p>
    <w:p w14:paraId="7DE728FA" w14:textId="2E079197" w:rsidR="006A4638" w:rsidRPr="00141A86" w:rsidRDefault="000C7F69" w:rsidP="00BB6DDD">
      <w:pPr>
        <w:spacing w:after="0" w:line="480" w:lineRule="auto"/>
        <w:ind w:firstLine="851"/>
      </w:pPr>
      <w:r>
        <w:t xml:space="preserve"> </w:t>
      </w:r>
      <w:r w:rsidR="00443E4C">
        <w:t>Experiential</w:t>
      </w:r>
      <w:r w:rsidR="004349AA">
        <w:t xml:space="preserve"> processing should be allowed into the planning space so that the person can feel truly heard </w:t>
      </w:r>
      <w:r w:rsidR="004349AA" w:rsidRPr="0063612A">
        <w:t>(</w:t>
      </w:r>
      <w:r w:rsidR="0063612A" w:rsidRPr="0063612A">
        <w:t>Haugh and Merry</w:t>
      </w:r>
      <w:r w:rsidR="004349AA" w:rsidRPr="0063612A">
        <w:t>, 20</w:t>
      </w:r>
      <w:r w:rsidR="00143E40" w:rsidRPr="0063612A">
        <w:t>24)</w:t>
      </w:r>
      <w:r w:rsidR="0063612A" w:rsidRPr="0063612A">
        <w:t xml:space="preserve"> </w:t>
      </w:r>
      <w:r w:rsidR="004349AA">
        <w:t xml:space="preserve">and feel validated and understood by S, who is helping them to </w:t>
      </w:r>
      <w:r w:rsidR="009A0D47">
        <w:t xml:space="preserve">bring about positive behavioural </w:t>
      </w:r>
      <w:r w:rsidR="009A0D47" w:rsidRPr="00143E40">
        <w:t>change</w:t>
      </w:r>
      <w:r w:rsidR="004349AA" w:rsidRPr="00143E40">
        <w:t xml:space="preserve"> </w:t>
      </w:r>
      <w:r w:rsidR="009A0D47" w:rsidRPr="00143E40">
        <w:t>(Rogers,1957)</w:t>
      </w:r>
      <w:r w:rsidR="004349AA" w:rsidRPr="00143E40">
        <w:t xml:space="preserve">. Simply </w:t>
      </w:r>
      <w:r w:rsidR="004349AA">
        <w:t xml:space="preserve">reframing and helping the person, with minimal encouragers, to </w:t>
      </w:r>
      <w:r w:rsidR="004349AA" w:rsidRPr="002A290D">
        <w:t>reflect (BACP, 2020b, p.</w:t>
      </w:r>
      <w:r w:rsidR="004349AA" w:rsidRPr="00627A34">
        <w:t xml:space="preserve">10) on what has and hasn’t worked for them and </w:t>
      </w:r>
      <w:r w:rsidR="004349AA" w:rsidRPr="00627A34">
        <w:rPr>
          <w:i/>
          <w:iCs/>
        </w:rPr>
        <w:t>why</w:t>
      </w:r>
      <w:r w:rsidR="00CE6BF6" w:rsidRPr="00627A34">
        <w:t xml:space="preserve"> </w:t>
      </w:r>
      <w:r w:rsidR="003B563A" w:rsidRPr="00627A34">
        <w:t xml:space="preserve">(Social Care Wales, 2022, Section 5, p. 8) </w:t>
      </w:r>
      <w:r w:rsidR="00CE6BF6" w:rsidRPr="00627A34">
        <w:t xml:space="preserve">can deepen </w:t>
      </w:r>
      <w:r w:rsidR="00CE6BF6">
        <w:t xml:space="preserve">the therapeutic </w:t>
      </w:r>
      <w:r w:rsidR="00BB3A00">
        <w:t>conversation</w:t>
      </w:r>
      <w:r w:rsidR="00CE6BF6">
        <w:t xml:space="preserve"> and lead to effective</w:t>
      </w:r>
      <w:r w:rsidR="00BB3A00">
        <w:t xml:space="preserve"> person-centred</w:t>
      </w:r>
      <w:r w:rsidR="00CE6BF6">
        <w:t xml:space="preserve"> </w:t>
      </w:r>
      <w:r w:rsidR="00CE6BF6" w:rsidRPr="0035696A">
        <w:t>support</w:t>
      </w:r>
      <w:r w:rsidR="00B02BBE" w:rsidRPr="0035696A">
        <w:t xml:space="preserve"> </w:t>
      </w:r>
      <w:r w:rsidR="003B563A" w:rsidRPr="0035696A">
        <w:t>(Welsh Government, 2022, p.19).</w:t>
      </w:r>
      <w:r w:rsidR="00141A86" w:rsidRPr="0035696A">
        <w:t xml:space="preserve"> Utilising </w:t>
      </w:r>
      <w:r w:rsidR="00141A86" w:rsidRPr="00141A86">
        <w:t>tools such as</w:t>
      </w:r>
      <w:r w:rsidR="00E96CDB">
        <w:t xml:space="preserve"> the</w:t>
      </w:r>
      <w:r w:rsidR="00141A86" w:rsidRPr="00141A86">
        <w:t xml:space="preserve"> ‘Stages of Change’ </w:t>
      </w:r>
      <w:r w:rsidR="00141A86" w:rsidRPr="00143E40">
        <w:t xml:space="preserve">model (Prochaska and DiClemente, 1983) is </w:t>
      </w:r>
      <w:r w:rsidR="00141A86" w:rsidRPr="00141A86">
        <w:t>an example of meeting people where they are, not where they are assumed to be</w:t>
      </w:r>
      <w:r w:rsidR="005601B4">
        <w:t>, w</w:t>
      </w:r>
      <w:r w:rsidR="00EE5B7D">
        <w:t>hile at this same time destigmatising backwards steps or relapse.</w:t>
      </w:r>
    </w:p>
    <w:p w14:paraId="2BFA801A" w14:textId="15279362" w:rsidR="0015153B" w:rsidRDefault="0015153B" w:rsidP="00BB6DDD">
      <w:pPr>
        <w:spacing w:after="0" w:line="480" w:lineRule="auto"/>
        <w:ind w:firstLine="851"/>
        <w:rPr>
          <w:b/>
          <w:bCs/>
          <w:color w:val="0B769F" w:themeColor="accent4" w:themeShade="BF"/>
        </w:rPr>
      </w:pPr>
    </w:p>
    <w:p w14:paraId="21170A9E" w14:textId="0B854FA1" w:rsidR="00193B41" w:rsidRDefault="005B1FEE" w:rsidP="00BB6DDD">
      <w:pPr>
        <w:spacing w:after="0" w:line="480" w:lineRule="auto"/>
        <w:ind w:firstLine="851"/>
      </w:pPr>
      <w:r>
        <w:rPr>
          <w:b/>
          <w:bCs/>
          <w:color w:val="0B769F" w:themeColor="accent4" w:themeShade="BF"/>
        </w:rPr>
        <w:t xml:space="preserve"> </w:t>
      </w:r>
      <w:r w:rsidR="00E6066E">
        <w:t xml:space="preserve">S needs to be consistent and meet agreed set </w:t>
      </w:r>
      <w:r w:rsidR="00E6066E" w:rsidRPr="002A290D">
        <w:t>expectations</w:t>
      </w:r>
      <w:r w:rsidR="002167F4" w:rsidRPr="002A290D">
        <w:t xml:space="preserve"> (BACP, 2020b, p.12) </w:t>
      </w:r>
      <w:r w:rsidR="008B427F" w:rsidRPr="002A290D">
        <w:t>to</w:t>
      </w:r>
      <w:r w:rsidR="00E6066E" w:rsidRPr="002A290D">
        <w:t xml:space="preserve"> f</w:t>
      </w:r>
      <w:r w:rsidR="002167F4" w:rsidRPr="002A290D">
        <w:t xml:space="preserve">acilitate </w:t>
      </w:r>
      <w:r w:rsidR="002167F4">
        <w:t>strong working alliance</w:t>
      </w:r>
      <w:r w:rsidR="00E6066E">
        <w:t xml:space="preserve">s and trust with those who need </w:t>
      </w:r>
      <w:r w:rsidR="00E6066E" w:rsidRPr="00627A34">
        <w:t>support</w:t>
      </w:r>
      <w:r w:rsidR="008B427F" w:rsidRPr="00627A34">
        <w:t xml:space="preserve"> (Social Care Wales, 2022, Section 4, p. 2)</w:t>
      </w:r>
      <w:r w:rsidR="00E6066E" w:rsidRPr="00627A34">
        <w:t>.</w:t>
      </w:r>
      <w:r w:rsidR="00570018" w:rsidRPr="00627A34">
        <w:t xml:space="preserve"> </w:t>
      </w:r>
      <w:r w:rsidR="00AE1384" w:rsidRPr="00627A34">
        <w:t>To</w:t>
      </w:r>
      <w:r w:rsidR="00570018" w:rsidRPr="00627A34">
        <w:t xml:space="preserve"> prevent a loss of tenancy S must establish </w:t>
      </w:r>
      <w:r w:rsidR="00AE1384" w:rsidRPr="00627A34">
        <w:t>collaboration</w:t>
      </w:r>
      <w:r w:rsidR="007A3049" w:rsidRPr="00627A34">
        <w:t xml:space="preserve"> (BACP, 2020b, p.13)</w:t>
      </w:r>
      <w:r w:rsidR="00AE1384" w:rsidRPr="00627A34">
        <w:t xml:space="preserve"> and recognise </w:t>
      </w:r>
      <w:r w:rsidR="00C263B8" w:rsidRPr="00627A34">
        <w:t>clients</w:t>
      </w:r>
      <w:r w:rsidR="00AE1384" w:rsidRPr="00627A34">
        <w:t xml:space="preserve"> </w:t>
      </w:r>
      <w:r w:rsidR="00C263B8" w:rsidRPr="00627A34">
        <w:t>as valued partners in the</w:t>
      </w:r>
      <w:r w:rsidR="00AE1384" w:rsidRPr="00627A34">
        <w:t xml:space="preserve"> </w:t>
      </w:r>
      <w:r w:rsidR="00BF41CE" w:rsidRPr="00627A34">
        <w:t>working</w:t>
      </w:r>
      <w:r w:rsidR="00AE1384" w:rsidRPr="00627A34">
        <w:t xml:space="preserve"> relationship (Social Care Wales, 2022, Section 4, p. 3). </w:t>
      </w:r>
      <w:r w:rsidR="00C70E0D" w:rsidRPr="00627A34">
        <w:t>From establishing to</w:t>
      </w:r>
      <w:r w:rsidR="001D3D51" w:rsidRPr="00627A34">
        <w:t xml:space="preserve"> safely</w:t>
      </w:r>
      <w:r w:rsidR="00C70E0D" w:rsidRPr="00627A34">
        <w:t xml:space="preserve"> ending the relationship</w:t>
      </w:r>
      <w:r w:rsidR="001D3D51" w:rsidRPr="00627A34">
        <w:t xml:space="preserve"> (BACP, 2020b, p.12)</w:t>
      </w:r>
      <w:r w:rsidR="00C70E0D" w:rsidRPr="00627A34">
        <w:t xml:space="preserve">, the </w:t>
      </w:r>
      <w:r w:rsidR="00371639" w:rsidRPr="00627A34">
        <w:t>goals</w:t>
      </w:r>
      <w:r w:rsidR="00C70E0D" w:rsidRPr="00627A34">
        <w:t xml:space="preserve"> </w:t>
      </w:r>
      <w:r w:rsidR="00C70E0D">
        <w:t>of S’s charity</w:t>
      </w:r>
      <w:r w:rsidR="00371639">
        <w:t xml:space="preserve"> can be achieved, in part, by </w:t>
      </w:r>
      <w:r w:rsidR="00C70E0D">
        <w:t>strong working relationship</w:t>
      </w:r>
      <w:r w:rsidR="00371639">
        <w:t>s</w:t>
      </w:r>
      <w:r w:rsidR="00C70E0D">
        <w:t xml:space="preserve"> between S and who they are </w:t>
      </w:r>
      <w:r w:rsidR="00C70E0D" w:rsidRPr="002A290D">
        <w:t xml:space="preserve">helping (BACP, 2020b, p.12). </w:t>
      </w:r>
      <w:r w:rsidR="00FF42EA" w:rsidRPr="002A290D">
        <w:t>Curating the conditions</w:t>
      </w:r>
      <w:r w:rsidR="00371639" w:rsidRPr="002A290D">
        <w:t xml:space="preserve"> for r</w:t>
      </w:r>
      <w:r w:rsidR="00371639">
        <w:t xml:space="preserve">elational </w:t>
      </w:r>
      <w:r w:rsidR="00371639" w:rsidRPr="00402FDC">
        <w:t>depth</w:t>
      </w:r>
      <w:r w:rsidR="00E93F91" w:rsidRPr="00402FDC">
        <w:t xml:space="preserve"> (Mearns, 1996, as cited in, Wilcox and Almasifard, 2023) </w:t>
      </w:r>
      <w:r w:rsidR="00371639" w:rsidRPr="00402FDC">
        <w:t xml:space="preserve">to develop allows the supported party to </w:t>
      </w:r>
      <w:r w:rsidR="00371639">
        <w:t xml:space="preserve">portray an authentic </w:t>
      </w:r>
      <w:r w:rsidR="009F682C">
        <w:t>self and</w:t>
      </w:r>
      <w:r w:rsidR="00371639">
        <w:t xml:space="preserve"> </w:t>
      </w:r>
      <w:r w:rsidR="00371639" w:rsidRPr="00E543EF">
        <w:t>access authentic support</w:t>
      </w:r>
      <w:r w:rsidR="003E5D8E" w:rsidRPr="00E543EF">
        <w:t xml:space="preserve">, something that may have not </w:t>
      </w:r>
      <w:r w:rsidR="003E5D8E" w:rsidRPr="00627A34">
        <w:t>been accessible without this approach (Social Care Wales, 2022, Section 5, p. 12)</w:t>
      </w:r>
      <w:r w:rsidR="00371639" w:rsidRPr="00627A34">
        <w:t>.</w:t>
      </w:r>
      <w:r w:rsidR="003E5D8E" w:rsidRPr="00627A34">
        <w:t xml:space="preserve"> </w:t>
      </w:r>
      <w:r w:rsidR="003E5D8E" w:rsidRPr="00627A34">
        <w:lastRenderedPageBreak/>
        <w:t xml:space="preserve">Throughout this alliance </w:t>
      </w:r>
      <w:r w:rsidR="002E586D" w:rsidRPr="00627A34">
        <w:t>revisiting</w:t>
      </w:r>
      <w:r w:rsidR="0075226B" w:rsidRPr="00627A34">
        <w:t xml:space="preserve"> support plans</w:t>
      </w:r>
      <w:r w:rsidR="00B9133D" w:rsidRPr="00627A34">
        <w:t xml:space="preserve"> and accepting that</w:t>
      </w:r>
      <w:r w:rsidR="003E5D8E" w:rsidRPr="00627A34">
        <w:t xml:space="preserve"> emotions and goals may fluctuate </w:t>
      </w:r>
      <w:r w:rsidR="001E0BF9" w:rsidRPr="00627A34">
        <w:t>or</w:t>
      </w:r>
      <w:r w:rsidR="003E5D8E" w:rsidRPr="00627A34">
        <w:t xml:space="preserve"> change</w:t>
      </w:r>
      <w:r w:rsidR="001E0BF9" w:rsidRPr="00627A34">
        <w:t xml:space="preserve"> (Social Care Wales, 2022, Section 5, p. 12</w:t>
      </w:r>
      <w:r w:rsidR="0075226B" w:rsidRPr="00627A34">
        <w:t>, 23</w:t>
      </w:r>
      <w:r w:rsidR="001E0BF9" w:rsidRPr="00627A34">
        <w:t>)</w:t>
      </w:r>
      <w:r w:rsidR="003E5D8E" w:rsidRPr="00627A34">
        <w:t xml:space="preserve"> </w:t>
      </w:r>
      <w:r w:rsidR="00EA563E" w:rsidRPr="00627A34">
        <w:t>can</w:t>
      </w:r>
      <w:r w:rsidR="001E0BF9" w:rsidRPr="00627A34">
        <w:t xml:space="preserve"> strength</w:t>
      </w:r>
      <w:r w:rsidR="00EA563E" w:rsidRPr="00627A34">
        <w:t>en</w:t>
      </w:r>
      <w:r w:rsidR="001E0BF9" w:rsidRPr="00627A34">
        <w:t xml:space="preserve"> co-production and client-led support.</w:t>
      </w:r>
      <w:r w:rsidR="00193B41" w:rsidRPr="00627A34">
        <w:t xml:space="preserve"> </w:t>
      </w:r>
      <w:bookmarkStart w:id="0" w:name="_Hlk193129146"/>
      <w:r w:rsidR="00193B41" w:rsidRPr="00627A34">
        <w:t xml:space="preserve">The rate at which people </w:t>
      </w:r>
      <w:r w:rsidR="00193B41">
        <w:t xml:space="preserve">may progress can also be </w:t>
      </w:r>
      <w:r w:rsidR="005A0549">
        <w:t xml:space="preserve">a </w:t>
      </w:r>
      <w:r w:rsidR="00193B41">
        <w:t xml:space="preserve">challenging </w:t>
      </w:r>
      <w:r w:rsidR="00193B41" w:rsidRPr="00110ABE">
        <w:t>aspect</w:t>
      </w:r>
      <w:r w:rsidR="00B8117E" w:rsidRPr="00110ABE">
        <w:t xml:space="preserve"> (Midwinter, 2015)</w:t>
      </w:r>
      <w:r w:rsidR="00193B41" w:rsidRPr="00110ABE">
        <w:t xml:space="preserve"> that </w:t>
      </w:r>
      <w:r w:rsidR="00193B41">
        <w:t xml:space="preserve">requires patience on the part of S, change looks fundamentally different and can impact </w:t>
      </w:r>
      <w:r w:rsidR="00B8117E">
        <w:t>in unexpected ways</w:t>
      </w:r>
      <w:r w:rsidR="00193B41">
        <w:t xml:space="preserve">. Expectations do not always fit with reality, and managing disappointment could be testing for S’s unconditional positive regard if someone does not respond as </w:t>
      </w:r>
      <w:r w:rsidR="00B8117E">
        <w:t>originally thought</w:t>
      </w:r>
      <w:r w:rsidR="00193B41">
        <w:t xml:space="preserve"> to </w:t>
      </w:r>
      <w:r w:rsidR="005A0549">
        <w:t>change</w:t>
      </w:r>
      <w:r w:rsidR="00193B41">
        <w:t>.</w:t>
      </w:r>
      <w:bookmarkEnd w:id="0"/>
      <w:r w:rsidR="00850B72">
        <w:t xml:space="preserve"> To mitigate this, scenarios could be tested to check expectations are realistic</w:t>
      </w:r>
      <w:r w:rsidR="001E481B">
        <w:t xml:space="preserve"> when setting </w:t>
      </w:r>
      <w:r w:rsidR="001E481B" w:rsidRPr="00110ABE">
        <w:t>goals</w:t>
      </w:r>
      <w:r w:rsidR="00850B72" w:rsidRPr="00110ABE">
        <w:t xml:space="preserve"> (McLeod, 2011).</w:t>
      </w:r>
    </w:p>
    <w:p w14:paraId="235ECABC" w14:textId="18A28C27" w:rsidR="00CB192D" w:rsidRPr="009E7770" w:rsidRDefault="00CB192D" w:rsidP="00BB6DDD">
      <w:pPr>
        <w:spacing w:after="0" w:line="480" w:lineRule="auto"/>
        <w:ind w:firstLine="851"/>
      </w:pPr>
      <w:r>
        <w:t xml:space="preserve"> Collaboration between colleagues at the charity and S, as well as with outside organisations needs to be carried out with </w:t>
      </w:r>
      <w:r w:rsidR="00DF1036">
        <w:t>person centred practice and safeguarding</w:t>
      </w:r>
      <w:r>
        <w:t xml:space="preserve"> in mind </w:t>
      </w:r>
      <w:r w:rsidRPr="002A290D">
        <w:t>(BACP, 2020b, p.13)</w:t>
      </w:r>
      <w:r w:rsidR="009E7770" w:rsidRPr="002A290D">
        <w:t xml:space="preserve">. Previously </w:t>
      </w:r>
      <w:r w:rsidR="009E7770">
        <w:t xml:space="preserve">stated co-production should continue with other professionals and model respect and dignity of the people in need of </w:t>
      </w:r>
      <w:r w:rsidR="009E7770" w:rsidRPr="00627A34">
        <w:t>support (Social Care Wales, 2022, Section 2, p.11). Any behaviour or practice that does not align with these principles or is harmful to others should be challenged (Social Care Wales, 2022, Section 6, p.17) and dealt with as per organisational policies as necessary.</w:t>
      </w:r>
      <w:r w:rsidR="005A0549" w:rsidRPr="00627A34">
        <w:t xml:space="preserve"> A counselling course’s focus on the individual at the centre </w:t>
      </w:r>
      <w:r w:rsidR="005A0549">
        <w:t>of support will aid S in keeping the client at the front and centre of discussions regarding them.</w:t>
      </w:r>
    </w:p>
    <w:p w14:paraId="24C31BF0" w14:textId="77777777" w:rsidR="00C05346" w:rsidRDefault="00C05346" w:rsidP="00BB6DDD">
      <w:pPr>
        <w:spacing w:after="0" w:line="480" w:lineRule="auto"/>
        <w:ind w:firstLine="851"/>
        <w:rPr>
          <w:b/>
          <w:bCs/>
          <w:color w:val="0B769F" w:themeColor="accent4" w:themeShade="BF"/>
        </w:rPr>
      </w:pPr>
    </w:p>
    <w:p w14:paraId="026F51EC" w14:textId="77777777" w:rsidR="00802DD2" w:rsidRPr="002A290D" w:rsidRDefault="004E42DD" w:rsidP="00BB6DDD">
      <w:pPr>
        <w:spacing w:after="0" w:line="480" w:lineRule="auto"/>
        <w:ind w:firstLine="851"/>
      </w:pPr>
      <w:r>
        <w:t xml:space="preserve"> Being self-aware, according to the </w:t>
      </w:r>
      <w:r w:rsidRPr="002A290D">
        <w:t>BACP (2020b</w:t>
      </w:r>
      <w:r w:rsidR="00D44030" w:rsidRPr="002A290D">
        <w:t>, p.14</w:t>
      </w:r>
      <w:r w:rsidRPr="002A290D">
        <w:t xml:space="preserve">) </w:t>
      </w:r>
      <w:r w:rsidR="000D3794" w:rsidRPr="002A290D">
        <w:t>invo</w:t>
      </w:r>
      <w:r w:rsidR="000D3794">
        <w:t>lves</w:t>
      </w:r>
      <w:r>
        <w:t xml:space="preserve"> S looking past their own experiences and</w:t>
      </w:r>
      <w:r w:rsidR="00E37605">
        <w:t xml:space="preserve"> accurately</w:t>
      </w:r>
      <w:r>
        <w:t xml:space="preserve"> perceiving the person </w:t>
      </w:r>
      <w:r w:rsidR="000D3794">
        <w:t>they</w:t>
      </w:r>
      <w:r>
        <w:t xml:space="preserve"> </w:t>
      </w:r>
      <w:r w:rsidR="000D3794">
        <w:t>are</w:t>
      </w:r>
      <w:r>
        <w:t xml:space="preserve"> working</w:t>
      </w:r>
      <w:r w:rsidR="000D3794">
        <w:t xml:space="preserve"> with</w:t>
      </w:r>
      <w:r w:rsidR="00E37605">
        <w:t>.</w:t>
      </w:r>
      <w:r w:rsidR="00683FB5">
        <w:t xml:space="preserve"> Studying psychology</w:t>
      </w:r>
      <w:r w:rsidR="000D3794">
        <w:t xml:space="preserve"> and counselling</w:t>
      </w:r>
      <w:r w:rsidR="00683FB5">
        <w:t xml:space="preserve"> will have given S access to </w:t>
      </w:r>
      <w:r w:rsidR="000D3794">
        <w:t>relevant</w:t>
      </w:r>
      <w:r w:rsidR="00683FB5">
        <w:t xml:space="preserve"> </w:t>
      </w:r>
      <w:r w:rsidR="00683FB5" w:rsidRPr="00627A34">
        <w:t xml:space="preserve">literature (Social Care Wales, 2022, Section 2, p.5), </w:t>
      </w:r>
      <w:r w:rsidR="000D3794" w:rsidRPr="00627A34">
        <w:t xml:space="preserve">as well </w:t>
      </w:r>
      <w:r w:rsidR="000D3794">
        <w:t>as i</w:t>
      </w:r>
      <w:r w:rsidR="00683FB5">
        <w:t xml:space="preserve">nformation on the importance of </w:t>
      </w:r>
      <w:r w:rsidR="00683FB5" w:rsidRPr="002A290D">
        <w:t>personal development through</w:t>
      </w:r>
      <w:r w:rsidR="005C421D" w:rsidRPr="002A290D">
        <w:t xml:space="preserve"> their own </w:t>
      </w:r>
      <w:r w:rsidR="00683FB5" w:rsidRPr="002A290D">
        <w:t>counselling (BACP, 2020b, p.14)</w:t>
      </w:r>
      <w:r w:rsidR="000D3794" w:rsidRPr="002A290D">
        <w:t xml:space="preserve">. </w:t>
      </w:r>
    </w:p>
    <w:p w14:paraId="0B40ED52" w14:textId="75C66619" w:rsidR="00DB490B" w:rsidRPr="00627A34" w:rsidRDefault="00802DD2" w:rsidP="00BB6DDD">
      <w:pPr>
        <w:spacing w:after="0" w:line="480" w:lineRule="auto"/>
        <w:ind w:firstLine="851"/>
      </w:pPr>
      <w:r>
        <w:rPr>
          <w:color w:val="BF4E14" w:themeColor="accent2" w:themeShade="BF"/>
        </w:rPr>
        <w:lastRenderedPageBreak/>
        <w:t xml:space="preserve"> </w:t>
      </w:r>
      <w:r w:rsidR="000D3794">
        <w:t xml:space="preserve">These resources coupled with further personal study can help S to review their own professional practice and </w:t>
      </w:r>
      <w:r w:rsidR="000D3794" w:rsidRPr="00627A34">
        <w:t>behaviour (Social Care Wales, 2022, Section 2, p.5).</w:t>
      </w:r>
      <w:r w:rsidRPr="00627A34">
        <w:t xml:space="preserve"> It is</w:t>
      </w:r>
      <w:r w:rsidR="00573D82" w:rsidRPr="00627A34">
        <w:t xml:space="preserve"> important that S uses </w:t>
      </w:r>
      <w:r w:rsidR="00206352" w:rsidRPr="00627A34">
        <w:t>this</w:t>
      </w:r>
      <w:r w:rsidR="00573D82" w:rsidRPr="00627A34">
        <w:t xml:space="preserve"> ability to access and find updated information to keep themselves informed on research and change in legislation, safeguarding or otherwise, that could impact those they work with (Social Care, Wales, Section 6, p.11).</w:t>
      </w:r>
      <w:r w:rsidR="0072774F" w:rsidRPr="00627A34">
        <w:t xml:space="preserve"> </w:t>
      </w:r>
    </w:p>
    <w:p w14:paraId="4EA390C0" w14:textId="61292BC4" w:rsidR="00C05346" w:rsidRPr="003366CB" w:rsidRDefault="00DB490B" w:rsidP="00BB6DDD">
      <w:pPr>
        <w:spacing w:after="0" w:line="480" w:lineRule="auto"/>
        <w:ind w:firstLine="851"/>
        <w:rPr>
          <w:color w:val="BF4E14" w:themeColor="accent2" w:themeShade="BF"/>
        </w:rPr>
      </w:pPr>
      <w:r>
        <w:t xml:space="preserve"> </w:t>
      </w:r>
      <w:r w:rsidR="0072774F">
        <w:t xml:space="preserve">Whilst the onus is on S to develop their own qualities, the charity and other agencies working within the sector should help S with supervision, help with wellbeing and career progression to ensure </w:t>
      </w:r>
      <w:r w:rsidR="00E96CDB">
        <w:t xml:space="preserve">quality of support as well as staff </w:t>
      </w:r>
      <w:r w:rsidR="0072774F" w:rsidRPr="0035696A">
        <w:t>retention (Welsh Government, 2022</w:t>
      </w:r>
      <w:r w:rsidR="00C664E5" w:rsidRPr="0035696A">
        <w:t>, p.39</w:t>
      </w:r>
      <w:r w:rsidR="0072774F" w:rsidRPr="0035696A">
        <w:t>)</w:t>
      </w:r>
      <w:r w:rsidR="00E96CDB" w:rsidRPr="0035696A">
        <w:t>.</w:t>
      </w:r>
      <w:r w:rsidR="00571844" w:rsidRPr="0035696A">
        <w:t xml:space="preserve"> </w:t>
      </w:r>
    </w:p>
    <w:p w14:paraId="461CF001" w14:textId="77777777" w:rsidR="00221D76" w:rsidRPr="00571844" w:rsidRDefault="00221D76" w:rsidP="00BB6DDD">
      <w:pPr>
        <w:spacing w:after="0" w:line="480" w:lineRule="auto"/>
        <w:ind w:firstLine="851"/>
        <w:rPr>
          <w:b/>
          <w:bCs/>
        </w:rPr>
      </w:pPr>
    </w:p>
    <w:p w14:paraId="01ACABE6" w14:textId="4B4D9F4F" w:rsidR="00571844" w:rsidRDefault="00571844" w:rsidP="00BB6DDD">
      <w:pPr>
        <w:spacing w:after="0" w:line="480" w:lineRule="auto"/>
        <w:ind w:firstLine="851"/>
      </w:pPr>
      <w:r>
        <w:t xml:space="preserve"> As discussed in the above five sections, counselling skills can be beneficial to S and his support role. However, as someone who has learnt from and </w:t>
      </w:r>
      <w:r w:rsidRPr="00143E40">
        <w:t>has a background in the core conditions</w:t>
      </w:r>
      <w:r w:rsidR="00471068" w:rsidRPr="00143E40">
        <w:t xml:space="preserve"> (Rogers, 1957)</w:t>
      </w:r>
      <w:r w:rsidRPr="00143E40">
        <w:t xml:space="preserve"> of counselling practice S may experience ethical conflict</w:t>
      </w:r>
      <w:r>
        <w:t>. Support work does not always align with counselling in practice, it ha</w:t>
      </w:r>
      <w:r w:rsidR="00221D76">
        <w:t>s</w:t>
      </w:r>
      <w:r>
        <w:t xml:space="preserve"> different objectives and values measuring outcomes above humanistic principles. Clients are counted and time is restricted to ensure consistent funding through KPI’s</w:t>
      </w:r>
      <w:r w:rsidR="000E19DD">
        <w:t>.</w:t>
      </w:r>
      <w:r w:rsidR="00BD7281">
        <w:t xml:space="preserve"> As third sector professionals can come under so much scrutiny for tracking and hitting targets, client facing parts of the role can become strained and less effective. </w:t>
      </w:r>
      <w:r w:rsidR="00AD11D9">
        <w:t>Having multi-skilled practitioners is a benefit to any supportive profession but without careful management of boundaries</w:t>
      </w:r>
      <w:r w:rsidR="00B50BF9">
        <w:t xml:space="preserve"> this</w:t>
      </w:r>
      <w:r w:rsidR="00A85F05">
        <w:t xml:space="preserve"> </w:t>
      </w:r>
      <w:r w:rsidR="00AD11D9">
        <w:t>can lead to heightened role expectation and eventual burnout.</w:t>
      </w:r>
    </w:p>
    <w:p w14:paraId="046F620D" w14:textId="77777777" w:rsidR="00221D76" w:rsidRDefault="00221D76" w:rsidP="00BB6DDD">
      <w:pPr>
        <w:spacing w:after="0" w:line="480" w:lineRule="auto"/>
        <w:ind w:firstLine="851"/>
      </w:pPr>
    </w:p>
    <w:p w14:paraId="6840ACDF" w14:textId="0CA23FEE" w:rsidR="00B312BC" w:rsidRPr="005D292E" w:rsidRDefault="00221D76" w:rsidP="00BB6DDD">
      <w:pPr>
        <w:spacing w:after="0" w:line="480" w:lineRule="auto"/>
        <w:ind w:firstLine="851"/>
      </w:pPr>
      <w:r>
        <w:t xml:space="preserve">In summary, </w:t>
      </w:r>
      <w:r w:rsidR="00AD11D9">
        <w:t xml:space="preserve">using </w:t>
      </w:r>
      <w:r w:rsidR="005D292E">
        <w:t xml:space="preserve">the </w:t>
      </w:r>
      <w:r>
        <w:t xml:space="preserve">BACP Counselling Competence </w:t>
      </w:r>
      <w:r w:rsidRPr="002A290D">
        <w:t>Framework (2020b)</w:t>
      </w:r>
      <w:r w:rsidR="005D292E" w:rsidRPr="002A290D">
        <w:t xml:space="preserve"> </w:t>
      </w:r>
      <w:r w:rsidR="00AD11D9" w:rsidRPr="002A290D">
        <w:t xml:space="preserve">it </w:t>
      </w:r>
      <w:r w:rsidR="00AD11D9">
        <w:t>is evident</w:t>
      </w:r>
      <w:r w:rsidR="005D292E">
        <w:t xml:space="preserve"> how embedding counselling skills into a supportive professional role</w:t>
      </w:r>
      <w:r w:rsidR="00B312BC">
        <w:t xml:space="preserve"> can have a </w:t>
      </w:r>
      <w:r w:rsidR="00B312BC">
        <w:lastRenderedPageBreak/>
        <w:t>positive impact.</w:t>
      </w:r>
      <w:r w:rsidR="00BD7281">
        <w:t xml:space="preserve"> </w:t>
      </w:r>
      <w:r w:rsidR="00B312BC">
        <w:t>Knowledge of counselling theory and practice can be a critical tool to make support workers more aware of their roles</w:t>
      </w:r>
      <w:r w:rsidR="00B50BF9">
        <w:t xml:space="preserve"> and increase impact on client’s support</w:t>
      </w:r>
      <w:r w:rsidR="00713BE3">
        <w:t xml:space="preserve">. </w:t>
      </w:r>
      <w:r w:rsidR="00BD7281">
        <w:t>However, this</w:t>
      </w:r>
      <w:r w:rsidR="00B76726">
        <w:t xml:space="preserve"> potentially</w:t>
      </w:r>
      <w:r w:rsidR="00713BE3">
        <w:t xml:space="preserve"> comes with</w:t>
      </w:r>
      <w:r w:rsidR="00BD7281">
        <w:t xml:space="preserve"> an</w:t>
      </w:r>
      <w:r w:rsidR="00713BE3">
        <w:t xml:space="preserve"> ethical dilemma </w:t>
      </w:r>
      <w:r w:rsidR="00BD7281">
        <w:t>as</w:t>
      </w:r>
      <w:r w:rsidR="00713BE3">
        <w:t xml:space="preserve"> working in the third sector</w:t>
      </w:r>
      <w:r w:rsidR="00BD7281">
        <w:t xml:space="preserve"> requires</w:t>
      </w:r>
      <w:r w:rsidR="00713BE3">
        <w:t xml:space="preserve"> performance measurements</w:t>
      </w:r>
      <w:r w:rsidR="00BD7281">
        <w:t xml:space="preserve"> and these</w:t>
      </w:r>
      <w:r w:rsidR="00713BE3">
        <w:t xml:space="preserve"> do not </w:t>
      </w:r>
      <w:r w:rsidR="007946BF">
        <w:t xml:space="preserve">always </w:t>
      </w:r>
      <w:r w:rsidR="00713BE3">
        <w:t xml:space="preserve">align with client-centred </w:t>
      </w:r>
      <w:r w:rsidR="00713BE3" w:rsidRPr="00143E40">
        <w:t xml:space="preserve">practice (Rogers, </w:t>
      </w:r>
      <w:r w:rsidR="00713BE3" w:rsidRPr="00110ABE">
        <w:t>1957, as cited in, Midwinter, 2015)</w:t>
      </w:r>
      <w:r w:rsidR="002A7C61" w:rsidRPr="00110ABE">
        <w:t>.</w:t>
      </w:r>
    </w:p>
    <w:p w14:paraId="51E44265" w14:textId="656E5601" w:rsidR="00C05346" w:rsidRDefault="00C05346" w:rsidP="00BB6DDD">
      <w:pPr>
        <w:spacing w:after="0" w:line="480" w:lineRule="auto"/>
        <w:rPr>
          <w:rFonts w:ascii="Calibri" w:hAnsi="Calibri" w:cs="Calibri"/>
        </w:rPr>
      </w:pPr>
    </w:p>
    <w:p w14:paraId="46A8CD7E" w14:textId="77777777" w:rsidR="002A290D" w:rsidRDefault="002A290D" w:rsidP="00BB6DDD">
      <w:pPr>
        <w:spacing w:after="0" w:line="480" w:lineRule="auto"/>
        <w:rPr>
          <w:rFonts w:ascii="Calibri" w:hAnsi="Calibri" w:cs="Calibri"/>
        </w:rPr>
      </w:pPr>
    </w:p>
    <w:p w14:paraId="4D842E0A" w14:textId="77777777" w:rsidR="002A290D" w:rsidRDefault="002A290D" w:rsidP="00BB6DDD">
      <w:pPr>
        <w:spacing w:after="0" w:line="480" w:lineRule="auto"/>
        <w:rPr>
          <w:b/>
          <w:bCs/>
        </w:rPr>
      </w:pPr>
    </w:p>
    <w:p w14:paraId="54EA8AE5" w14:textId="77777777" w:rsidR="002A290D" w:rsidRDefault="002A290D" w:rsidP="00BB6DDD">
      <w:pPr>
        <w:spacing w:after="0" w:line="480" w:lineRule="auto"/>
        <w:rPr>
          <w:b/>
          <w:bCs/>
        </w:rPr>
      </w:pPr>
    </w:p>
    <w:p w14:paraId="48ABBA46" w14:textId="77777777" w:rsidR="002A290D" w:rsidRDefault="002A290D" w:rsidP="00BB6DDD">
      <w:pPr>
        <w:spacing w:after="0" w:line="480" w:lineRule="auto"/>
        <w:rPr>
          <w:b/>
          <w:bCs/>
        </w:rPr>
      </w:pPr>
    </w:p>
    <w:p w14:paraId="04B1841E" w14:textId="77777777" w:rsidR="002A290D" w:rsidRDefault="002A290D" w:rsidP="00BB6DDD">
      <w:pPr>
        <w:spacing w:after="0" w:line="480" w:lineRule="auto"/>
        <w:rPr>
          <w:b/>
          <w:bCs/>
        </w:rPr>
      </w:pPr>
    </w:p>
    <w:p w14:paraId="3752FC3A" w14:textId="77777777" w:rsidR="0038187F" w:rsidRDefault="0038187F" w:rsidP="00BB6DDD">
      <w:pPr>
        <w:spacing w:after="0" w:line="480" w:lineRule="auto"/>
        <w:rPr>
          <w:b/>
          <w:bCs/>
        </w:rPr>
      </w:pPr>
    </w:p>
    <w:p w14:paraId="59D2DB6C" w14:textId="77777777" w:rsidR="0038187F" w:rsidRDefault="0038187F" w:rsidP="00BB6DDD">
      <w:pPr>
        <w:spacing w:after="0" w:line="480" w:lineRule="auto"/>
        <w:rPr>
          <w:b/>
          <w:bCs/>
        </w:rPr>
      </w:pPr>
    </w:p>
    <w:p w14:paraId="5DFD823E" w14:textId="77777777" w:rsidR="0038187F" w:rsidRDefault="0038187F" w:rsidP="00BB6DDD">
      <w:pPr>
        <w:spacing w:after="0" w:line="480" w:lineRule="auto"/>
        <w:rPr>
          <w:b/>
          <w:bCs/>
        </w:rPr>
      </w:pPr>
    </w:p>
    <w:p w14:paraId="2F465EAA" w14:textId="77777777" w:rsidR="0038187F" w:rsidRDefault="0038187F" w:rsidP="00BB6DDD">
      <w:pPr>
        <w:spacing w:after="0" w:line="480" w:lineRule="auto"/>
        <w:rPr>
          <w:b/>
          <w:bCs/>
        </w:rPr>
      </w:pPr>
    </w:p>
    <w:p w14:paraId="78A92F30" w14:textId="77777777" w:rsidR="0064090B" w:rsidRDefault="0064090B" w:rsidP="00BB6DDD">
      <w:pPr>
        <w:spacing w:after="0" w:line="480" w:lineRule="auto"/>
        <w:rPr>
          <w:b/>
          <w:bCs/>
        </w:rPr>
      </w:pPr>
    </w:p>
    <w:p w14:paraId="39D0BBEC" w14:textId="77777777" w:rsidR="00B62E3A" w:rsidRDefault="00B62E3A" w:rsidP="00BB6DDD">
      <w:pPr>
        <w:spacing w:after="0" w:line="480" w:lineRule="auto"/>
        <w:rPr>
          <w:b/>
          <w:bCs/>
        </w:rPr>
      </w:pPr>
    </w:p>
    <w:p w14:paraId="262D5950" w14:textId="77777777" w:rsidR="00B62E3A" w:rsidRDefault="00B62E3A" w:rsidP="00BB6DDD">
      <w:pPr>
        <w:spacing w:after="0" w:line="480" w:lineRule="auto"/>
        <w:rPr>
          <w:b/>
          <w:bCs/>
        </w:rPr>
      </w:pPr>
    </w:p>
    <w:p w14:paraId="794FA7E1" w14:textId="77777777" w:rsidR="00B62E3A" w:rsidRDefault="00B62E3A" w:rsidP="00BB6DDD">
      <w:pPr>
        <w:spacing w:after="0" w:line="480" w:lineRule="auto"/>
        <w:rPr>
          <w:b/>
          <w:bCs/>
        </w:rPr>
      </w:pPr>
    </w:p>
    <w:p w14:paraId="0EB8C571" w14:textId="77777777" w:rsidR="00B62E3A" w:rsidRDefault="00B62E3A" w:rsidP="00BB6DDD">
      <w:pPr>
        <w:spacing w:after="0" w:line="480" w:lineRule="auto"/>
        <w:rPr>
          <w:b/>
          <w:bCs/>
        </w:rPr>
      </w:pPr>
    </w:p>
    <w:p w14:paraId="4C8629F5" w14:textId="77777777" w:rsidR="00B62E3A" w:rsidRDefault="00B62E3A" w:rsidP="00BB6DDD">
      <w:pPr>
        <w:spacing w:after="0" w:line="480" w:lineRule="auto"/>
        <w:rPr>
          <w:b/>
          <w:bCs/>
        </w:rPr>
      </w:pPr>
    </w:p>
    <w:p w14:paraId="12D5D25D" w14:textId="77777777" w:rsidR="00B62E3A" w:rsidRDefault="00B62E3A" w:rsidP="00BB6DDD">
      <w:pPr>
        <w:spacing w:after="0" w:line="480" w:lineRule="auto"/>
        <w:rPr>
          <w:b/>
          <w:bCs/>
        </w:rPr>
      </w:pPr>
    </w:p>
    <w:p w14:paraId="3E4ED914" w14:textId="77777777" w:rsidR="00B62E3A" w:rsidRDefault="00B62E3A" w:rsidP="00BB6DDD">
      <w:pPr>
        <w:spacing w:after="0" w:line="480" w:lineRule="auto"/>
        <w:rPr>
          <w:b/>
          <w:bCs/>
        </w:rPr>
      </w:pPr>
    </w:p>
    <w:p w14:paraId="51E9E1B5" w14:textId="77777777" w:rsidR="00B62E3A" w:rsidRDefault="00B62E3A" w:rsidP="00BB6DDD">
      <w:pPr>
        <w:spacing w:after="0" w:line="480" w:lineRule="auto"/>
        <w:rPr>
          <w:b/>
          <w:bCs/>
        </w:rPr>
      </w:pPr>
    </w:p>
    <w:p w14:paraId="3ACD5FFF" w14:textId="71EAA5DC" w:rsidR="002A290D" w:rsidRDefault="002A290D" w:rsidP="00BB6DDD">
      <w:pPr>
        <w:spacing w:after="0" w:line="480" w:lineRule="auto"/>
        <w:rPr>
          <w:b/>
          <w:bCs/>
        </w:rPr>
      </w:pPr>
      <w:r>
        <w:rPr>
          <w:b/>
          <w:bCs/>
        </w:rPr>
        <w:lastRenderedPageBreak/>
        <w:t>References</w:t>
      </w:r>
    </w:p>
    <w:p w14:paraId="4E76B59F" w14:textId="77777777" w:rsidR="002A290D" w:rsidRDefault="002A290D" w:rsidP="00BB6DDD">
      <w:pPr>
        <w:spacing w:after="0" w:line="480" w:lineRule="auto"/>
        <w:rPr>
          <w:b/>
          <w:bCs/>
        </w:rPr>
      </w:pPr>
    </w:p>
    <w:p w14:paraId="4E65D201" w14:textId="77777777" w:rsidR="002A290D" w:rsidRDefault="002A290D" w:rsidP="00BB6DDD">
      <w:pPr>
        <w:spacing w:after="0" w:line="480" w:lineRule="auto"/>
        <w:ind w:left="720" w:hanging="720"/>
        <w:rPr>
          <w:i/>
          <w:iCs/>
        </w:rPr>
      </w:pPr>
      <w:r>
        <w:t xml:space="preserve">BACP. (2020a). </w:t>
      </w:r>
      <w:r>
        <w:rPr>
          <w:i/>
          <w:iCs/>
        </w:rPr>
        <w:t xml:space="preserve">A guide to the BACP counselling skills competence framework: The competences required to use counselling skills in a range of different roles and setting. </w:t>
      </w:r>
      <w:hyperlink r:id="rId4" w:history="1">
        <w:r w:rsidRPr="00A4016E">
          <w:rPr>
            <w:rStyle w:val="Hyperlink"/>
            <w:i/>
            <w:iCs/>
          </w:rPr>
          <w:t>https://www.bacp.co.uk/media/8889/bacp-counselling-skills-framework-user-guide-may20.pdf</w:t>
        </w:r>
      </w:hyperlink>
      <w:r>
        <w:rPr>
          <w:i/>
          <w:iCs/>
        </w:rPr>
        <w:t xml:space="preserve"> </w:t>
      </w:r>
    </w:p>
    <w:p w14:paraId="33365D9C" w14:textId="77777777" w:rsidR="002A290D" w:rsidRDefault="002A290D" w:rsidP="00BB6DDD">
      <w:pPr>
        <w:spacing w:after="0" w:line="480" w:lineRule="auto"/>
        <w:ind w:left="720" w:hanging="720"/>
      </w:pPr>
    </w:p>
    <w:p w14:paraId="47B1FD11" w14:textId="77777777" w:rsidR="002A290D" w:rsidRDefault="002A290D" w:rsidP="00BB6DDD">
      <w:pPr>
        <w:spacing w:after="0" w:line="480" w:lineRule="auto"/>
        <w:ind w:left="720" w:hanging="720"/>
      </w:pPr>
      <w:r w:rsidRPr="002A290D">
        <w:t xml:space="preserve">BACP. (2020b). </w:t>
      </w:r>
      <w:r w:rsidRPr="002A290D">
        <w:rPr>
          <w:i/>
          <w:iCs/>
        </w:rPr>
        <w:t>Counselling skills competence framework.</w:t>
      </w:r>
      <w:r w:rsidRPr="002A290D">
        <w:t xml:space="preserve"> </w:t>
      </w:r>
      <w:hyperlink r:id="rId5" w:history="1">
        <w:r w:rsidRPr="002A290D">
          <w:rPr>
            <w:rStyle w:val="Hyperlink"/>
          </w:rPr>
          <w:t>https://www.bacp.co.uk/media/8890/bacp-counselling-skills-competence-framework-may20.pdf</w:t>
        </w:r>
      </w:hyperlink>
      <w:r>
        <w:t xml:space="preserve"> </w:t>
      </w:r>
    </w:p>
    <w:p w14:paraId="4B0205A1" w14:textId="77777777" w:rsidR="00110ABE" w:rsidRDefault="00110ABE" w:rsidP="00BB6DDD">
      <w:pPr>
        <w:spacing w:after="0" w:line="480" w:lineRule="auto"/>
        <w:ind w:left="720" w:hanging="720"/>
      </w:pPr>
    </w:p>
    <w:p w14:paraId="12979F6E" w14:textId="27BF903C" w:rsidR="00110ABE" w:rsidRDefault="00110ABE" w:rsidP="00BB6DDD">
      <w:pPr>
        <w:spacing w:after="0" w:line="480" w:lineRule="auto"/>
        <w:ind w:left="720" w:hanging="720"/>
      </w:pPr>
      <w:r w:rsidRPr="00C07195">
        <w:t xml:space="preserve">Di Malta, G., Cooper, M., O'Hara, M., Stephen, S., &amp; </w:t>
      </w:r>
      <w:proofErr w:type="spellStart"/>
      <w:r w:rsidRPr="00C07195">
        <w:t>Gololob</w:t>
      </w:r>
      <w:proofErr w:type="spellEnd"/>
      <w:r w:rsidRPr="00C07195">
        <w:t>, Y. (Eds.) (2024). </w:t>
      </w:r>
      <w:r w:rsidRPr="00C07195">
        <w:rPr>
          <w:i/>
          <w:iCs/>
        </w:rPr>
        <w:t>The Handbook of Person-Centred Psychotherapy and Counselling</w:t>
      </w:r>
      <w:r w:rsidRPr="00C07195">
        <w:t xml:space="preserve"> (3rd ed.)</w:t>
      </w:r>
      <w:r>
        <w:t>. Bloomsbury.</w:t>
      </w:r>
    </w:p>
    <w:p w14:paraId="045AF576" w14:textId="77777777" w:rsidR="00110ABE" w:rsidRDefault="00110ABE" w:rsidP="00BB6DDD">
      <w:pPr>
        <w:spacing w:after="0" w:line="480" w:lineRule="auto"/>
        <w:ind w:left="720" w:hanging="720"/>
      </w:pPr>
    </w:p>
    <w:p w14:paraId="33C7A1F7" w14:textId="340D57E0" w:rsidR="00143E40" w:rsidRPr="00110ABE" w:rsidRDefault="00110ABE" w:rsidP="00BB6DDD">
      <w:pPr>
        <w:spacing w:after="0" w:line="480" w:lineRule="auto"/>
        <w:ind w:left="720" w:hanging="720"/>
        <w:rPr>
          <w:i/>
          <w:iCs/>
          <w:lang w:val="en-US"/>
        </w:rPr>
      </w:pPr>
      <w:r w:rsidRPr="00391FCC">
        <w:rPr>
          <w:lang w:val="en-US"/>
        </w:rPr>
        <w:t xml:space="preserve">Gross, R. (2020) </w:t>
      </w:r>
      <w:r w:rsidRPr="00391FCC">
        <w:rPr>
          <w:i/>
          <w:iCs/>
          <w:lang w:val="en-US"/>
        </w:rPr>
        <w:t xml:space="preserve">Psychology: The science of mind and behavior </w:t>
      </w:r>
      <w:r w:rsidRPr="00391FCC">
        <w:rPr>
          <w:lang w:val="en-US"/>
        </w:rPr>
        <w:t>(8th ed.). Hodder</w:t>
      </w:r>
      <w:r>
        <w:rPr>
          <w:lang w:val="en-US"/>
        </w:rPr>
        <w:t>.</w:t>
      </w:r>
    </w:p>
    <w:p w14:paraId="2AFE99ED" w14:textId="77777777" w:rsidR="00143E40" w:rsidRDefault="00143E40" w:rsidP="00BB6DDD">
      <w:pPr>
        <w:spacing w:after="0" w:line="480" w:lineRule="auto"/>
        <w:ind w:left="720" w:hanging="720"/>
      </w:pPr>
    </w:p>
    <w:p w14:paraId="0ACB0EAC" w14:textId="2163B49D" w:rsidR="00143E40" w:rsidRDefault="00143E40" w:rsidP="00BB6DDD">
      <w:pPr>
        <w:spacing w:after="0" w:line="480" w:lineRule="auto"/>
        <w:ind w:left="720" w:hanging="720"/>
      </w:pPr>
      <w:r>
        <w:t xml:space="preserve">Haugh, S. &amp; Merry, T. (Eds.) (2024). </w:t>
      </w:r>
      <w:r>
        <w:rPr>
          <w:i/>
          <w:iCs/>
        </w:rPr>
        <w:t xml:space="preserve">Roger’s therapeutic conditions: Evolution, theory and practice </w:t>
      </w:r>
      <w:r w:rsidRPr="00BC2EED">
        <w:t>(Vol. 2). PCCS.</w:t>
      </w:r>
    </w:p>
    <w:p w14:paraId="5231621E" w14:textId="77777777" w:rsidR="008B51F8" w:rsidRDefault="008B51F8" w:rsidP="00BB6DDD">
      <w:pPr>
        <w:spacing w:after="0" w:line="480" w:lineRule="auto"/>
        <w:ind w:left="720" w:hanging="720"/>
      </w:pPr>
    </w:p>
    <w:p w14:paraId="1F80B004" w14:textId="65AE4216" w:rsidR="008B51F8" w:rsidRDefault="008B51F8" w:rsidP="00BB6DDD">
      <w:pPr>
        <w:spacing w:after="0" w:line="480" w:lineRule="auto"/>
        <w:ind w:left="720" w:hanging="720"/>
      </w:pPr>
      <w:r>
        <w:t xml:space="preserve">McLeod, J., &amp; McLeod, J. (2011). </w:t>
      </w:r>
      <w:r>
        <w:rPr>
          <w:i/>
          <w:iCs/>
        </w:rPr>
        <w:t xml:space="preserve">Counselling skills: A practical guide for counsellors and helping professionals </w:t>
      </w:r>
      <w:r>
        <w:t>(2</w:t>
      </w:r>
      <w:r>
        <w:rPr>
          <w:vertAlign w:val="superscript"/>
        </w:rPr>
        <w:t>nd</w:t>
      </w:r>
      <w:r>
        <w:t xml:space="preserve"> ed.). McGraw Hill.</w:t>
      </w:r>
    </w:p>
    <w:p w14:paraId="40320AD9" w14:textId="77777777" w:rsidR="00110ABE" w:rsidRDefault="00110ABE" w:rsidP="00BB6DDD">
      <w:pPr>
        <w:spacing w:after="0" w:line="480" w:lineRule="auto"/>
        <w:ind w:left="720" w:hanging="720"/>
      </w:pPr>
    </w:p>
    <w:p w14:paraId="75E20C76" w14:textId="77777777" w:rsidR="00110ABE" w:rsidRDefault="00110ABE" w:rsidP="00BB6DDD">
      <w:pPr>
        <w:spacing w:after="0" w:line="480" w:lineRule="auto"/>
        <w:ind w:left="720" w:hanging="720"/>
      </w:pPr>
      <w:r>
        <w:lastRenderedPageBreak/>
        <w:t xml:space="preserve">Midwinter, R., &amp; Dickson, J. (2015). </w:t>
      </w:r>
      <w:r>
        <w:rPr>
          <w:i/>
          <w:iCs/>
        </w:rPr>
        <w:t xml:space="preserve">Embedding counselling and communication skills: A relational skills model. </w:t>
      </w:r>
      <w:r>
        <w:t>Routledge.</w:t>
      </w:r>
    </w:p>
    <w:p w14:paraId="0FFC6269" w14:textId="77777777" w:rsidR="00EF3448" w:rsidRDefault="00EF3448" w:rsidP="00BB6DDD">
      <w:pPr>
        <w:spacing w:after="0" w:line="480" w:lineRule="auto"/>
        <w:ind w:left="720" w:hanging="720"/>
      </w:pPr>
    </w:p>
    <w:p w14:paraId="03C3495C" w14:textId="184A1183" w:rsidR="00110ABE" w:rsidRPr="00110ABE" w:rsidRDefault="00EF3448" w:rsidP="00BB6DDD">
      <w:pPr>
        <w:spacing w:after="0" w:line="480" w:lineRule="auto"/>
        <w:ind w:left="720" w:hanging="720"/>
      </w:pPr>
      <w:r w:rsidRPr="00544D53">
        <w:t>Miller, W. R., &amp; Rollnick, S. (2013). </w:t>
      </w:r>
      <w:r w:rsidRPr="00BB1747">
        <w:rPr>
          <w:i/>
          <w:iCs/>
        </w:rPr>
        <w:t>Motivational interviewing: Helping people change</w:t>
      </w:r>
      <w:r w:rsidRPr="00544D53">
        <w:t xml:space="preserve"> (3rd ed.). Guilford Press.</w:t>
      </w:r>
    </w:p>
    <w:p w14:paraId="47275ED0" w14:textId="77777777" w:rsidR="00402FDC" w:rsidRDefault="00402FDC" w:rsidP="00BB6DDD">
      <w:pPr>
        <w:spacing w:after="0" w:line="480" w:lineRule="auto"/>
        <w:ind w:left="720" w:hanging="720"/>
      </w:pPr>
    </w:p>
    <w:p w14:paraId="14CD6D15" w14:textId="0407329C" w:rsidR="00402FDC" w:rsidRDefault="00402FDC" w:rsidP="00BB6DDD">
      <w:pPr>
        <w:spacing w:after="0" w:line="480" w:lineRule="auto"/>
        <w:ind w:left="720" w:hanging="720"/>
      </w:pPr>
      <w:r w:rsidRPr="00FB7F35">
        <w:t>Prochaska, J. O.</w:t>
      </w:r>
      <w:r>
        <w:t xml:space="preserve">, </w:t>
      </w:r>
      <w:r w:rsidRPr="00FB7F35">
        <w:t>&amp; DiClemente, C. C. (1983). Stages and processes of self-change of smoking: Toward an integrative model of change. </w:t>
      </w:r>
      <w:r w:rsidRPr="00FB7F35">
        <w:rPr>
          <w:i/>
          <w:iCs/>
        </w:rPr>
        <w:t>Journal of Consulting and Clinical Psychology</w:t>
      </w:r>
      <w:r w:rsidRPr="00FB7F35">
        <w:t>, </w:t>
      </w:r>
      <w:r w:rsidRPr="00FB7F35">
        <w:rPr>
          <w:i/>
          <w:iCs/>
        </w:rPr>
        <w:t>51</w:t>
      </w:r>
      <w:r w:rsidRPr="00FB7F35">
        <w:t>(3), 390-395. </w:t>
      </w:r>
      <w:hyperlink r:id="rId6" w:tgtFrame="_blank" w:history="1">
        <w:r w:rsidRPr="00FB7F35">
          <w:rPr>
            <w:rStyle w:val="Hyperlink"/>
          </w:rPr>
          <w:t>http://doi.org/10.1037/0022-006X.51.3.390</w:t>
        </w:r>
      </w:hyperlink>
    </w:p>
    <w:p w14:paraId="25AE4013" w14:textId="77777777" w:rsidR="000A68F2" w:rsidRDefault="000A68F2" w:rsidP="00BB6DDD">
      <w:pPr>
        <w:spacing w:after="0" w:line="480" w:lineRule="auto"/>
        <w:ind w:left="720" w:hanging="720"/>
      </w:pPr>
    </w:p>
    <w:p w14:paraId="6015012E" w14:textId="65DD0B61" w:rsidR="00143E40" w:rsidRDefault="00143E40" w:rsidP="00BB6DDD">
      <w:pPr>
        <w:spacing w:after="0" w:line="480" w:lineRule="auto"/>
        <w:ind w:left="720" w:hanging="720"/>
      </w:pPr>
      <w:r w:rsidRPr="00C80932">
        <w:t xml:space="preserve">Rogers, C. (1957) The necessary and sufficient conditions of therapeutic personality change. </w:t>
      </w:r>
      <w:r w:rsidRPr="00A528EC">
        <w:rPr>
          <w:i/>
          <w:iCs/>
        </w:rPr>
        <w:t>Journal of Consulting Psychology</w:t>
      </w:r>
      <w:r w:rsidRPr="00C80932">
        <w:t>,</w:t>
      </w:r>
      <w:r w:rsidRPr="00A528EC">
        <w:rPr>
          <w:i/>
          <w:iCs/>
        </w:rPr>
        <w:t xml:space="preserve"> 21</w:t>
      </w:r>
      <w:r w:rsidRPr="00C80932">
        <w:t>(2), pp.95-103</w:t>
      </w:r>
      <w:r>
        <w:t xml:space="preserve">. </w:t>
      </w:r>
      <w:r w:rsidRPr="00FB27F1">
        <w:t> </w:t>
      </w:r>
      <w:hyperlink r:id="rId7" w:tgtFrame="_blank" w:history="1">
        <w:r w:rsidRPr="00FB27F1">
          <w:rPr>
            <w:rStyle w:val="Hyperlink"/>
          </w:rPr>
          <w:t>https://doi.org/10.1037/h0045357</w:t>
        </w:r>
      </w:hyperlink>
    </w:p>
    <w:p w14:paraId="1A27F74D" w14:textId="77777777" w:rsidR="00143E40" w:rsidRDefault="00143E40" w:rsidP="00BB6DDD">
      <w:pPr>
        <w:spacing w:after="0" w:line="480" w:lineRule="auto"/>
        <w:ind w:left="720" w:hanging="720"/>
      </w:pPr>
    </w:p>
    <w:p w14:paraId="3D034F98" w14:textId="0671F111" w:rsidR="000A68F2" w:rsidRPr="00E65109" w:rsidRDefault="000A68F2" w:rsidP="00BB6DDD">
      <w:pPr>
        <w:spacing w:after="0" w:line="480" w:lineRule="auto"/>
        <w:ind w:left="720" w:hanging="720"/>
      </w:pPr>
      <w:r>
        <w:t xml:space="preserve">Social Care Wales. (2022, May 10). </w:t>
      </w:r>
      <w:r>
        <w:rPr>
          <w:i/>
          <w:iCs/>
        </w:rPr>
        <w:t xml:space="preserve"> Competency framework for the information, advice and assistance (IAA) workforce. </w:t>
      </w:r>
      <w:hyperlink r:id="rId8" w:history="1">
        <w:r w:rsidRPr="003C3432">
          <w:rPr>
            <w:rStyle w:val="Hyperlink"/>
          </w:rPr>
          <w:t>https://socialcare.wales/qualifications-funding/competency-framework-for-the-information-advice-and-assistance-workforce</w:t>
        </w:r>
      </w:hyperlink>
    </w:p>
    <w:p w14:paraId="3144EF47" w14:textId="4FE015C9" w:rsidR="002A290D" w:rsidRDefault="002A290D" w:rsidP="00BB6DDD">
      <w:pPr>
        <w:spacing w:after="0" w:line="480" w:lineRule="auto"/>
        <w:rPr>
          <w:rFonts w:ascii="Calibri" w:hAnsi="Calibri" w:cs="Calibri"/>
        </w:rPr>
      </w:pPr>
    </w:p>
    <w:p w14:paraId="26B30D85" w14:textId="3E1A6E6C" w:rsidR="00F90164" w:rsidRDefault="00F90164" w:rsidP="00BB6DDD">
      <w:pPr>
        <w:spacing w:after="0" w:line="480" w:lineRule="auto"/>
        <w:ind w:left="720" w:hanging="720"/>
      </w:pPr>
      <w:r>
        <w:t xml:space="preserve">Welsh Government. (2022). </w:t>
      </w:r>
      <w:r w:rsidRPr="003263DB">
        <w:rPr>
          <w:i/>
          <w:iCs/>
        </w:rPr>
        <w:t>All Wales rehabilitation framework: Principles to achieve a person-centred value-based approach.</w:t>
      </w:r>
      <w:r>
        <w:t xml:space="preserve"> </w:t>
      </w:r>
      <w:hyperlink r:id="rId9" w:history="1">
        <w:r w:rsidRPr="00A4016E">
          <w:rPr>
            <w:rStyle w:val="Hyperlink"/>
          </w:rPr>
          <w:t>https://www.gov.wales/sites/default/files/publications/2022-10/all-wales-rehabilitation-framework.pdf</w:t>
        </w:r>
      </w:hyperlink>
    </w:p>
    <w:p w14:paraId="0CC7E326" w14:textId="77777777" w:rsidR="00D46395" w:rsidRDefault="00D46395" w:rsidP="00BB6DDD">
      <w:pPr>
        <w:spacing w:after="0" w:line="480" w:lineRule="auto"/>
        <w:ind w:left="720" w:hanging="720"/>
      </w:pPr>
    </w:p>
    <w:p w14:paraId="22B96D00" w14:textId="77777777" w:rsidR="00D46395" w:rsidRDefault="00D46395" w:rsidP="00BB6DDD">
      <w:pPr>
        <w:spacing w:after="0" w:line="480" w:lineRule="auto"/>
        <w:ind w:left="720" w:hanging="720"/>
      </w:pPr>
    </w:p>
    <w:p w14:paraId="3E976EDE" w14:textId="77777777" w:rsidR="00D46395" w:rsidRDefault="00D46395" w:rsidP="00BB6DDD">
      <w:pPr>
        <w:spacing w:after="0" w:line="480" w:lineRule="auto"/>
        <w:ind w:left="720" w:hanging="720"/>
      </w:pPr>
      <w:r w:rsidRPr="00E811EA">
        <w:t>Wilcox, H., &amp; Almasifard, S. (2023). Facilitating the client’s experience of relational depth in counselling and psychotherapy: A thematic review. </w:t>
      </w:r>
      <w:r w:rsidRPr="00E811EA">
        <w:rPr>
          <w:i/>
          <w:iCs/>
        </w:rPr>
        <w:t>Counselling and Psychotherapy Research</w:t>
      </w:r>
      <w:r w:rsidRPr="00E811EA">
        <w:t>, </w:t>
      </w:r>
      <w:r w:rsidRPr="00E811EA">
        <w:rPr>
          <w:i/>
          <w:iCs/>
        </w:rPr>
        <w:t>23</w:t>
      </w:r>
      <w:r w:rsidRPr="00E811EA">
        <w:t xml:space="preserve">(3), 603–616. </w:t>
      </w:r>
      <w:hyperlink r:id="rId10" w:history="1">
        <w:r w:rsidRPr="00340B4B">
          <w:rPr>
            <w:rStyle w:val="Hyperlink"/>
          </w:rPr>
          <w:t>https://doi.org/10.1002/capr.12595</w:t>
        </w:r>
      </w:hyperlink>
      <w:r>
        <w:t xml:space="preserve"> </w:t>
      </w:r>
    </w:p>
    <w:p w14:paraId="2668EF84" w14:textId="77777777" w:rsidR="00D46395" w:rsidRPr="002A290D" w:rsidRDefault="00D46395" w:rsidP="00F90164">
      <w:pPr>
        <w:spacing w:after="0"/>
        <w:ind w:left="720" w:hanging="720"/>
        <w:rPr>
          <w:rFonts w:ascii="Calibri" w:hAnsi="Calibri" w:cs="Calibri"/>
        </w:rPr>
      </w:pPr>
    </w:p>
    <w:sectPr w:rsidR="00D46395" w:rsidRPr="002A290D" w:rsidSect="006409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494"/>
    <w:rsid w:val="000077C3"/>
    <w:rsid w:val="0005029B"/>
    <w:rsid w:val="000649C6"/>
    <w:rsid w:val="00066594"/>
    <w:rsid w:val="000950C3"/>
    <w:rsid w:val="000A0A2F"/>
    <w:rsid w:val="000A68F2"/>
    <w:rsid w:val="000A7D2F"/>
    <w:rsid w:val="000C262A"/>
    <w:rsid w:val="000C507C"/>
    <w:rsid w:val="000C7F69"/>
    <w:rsid w:val="000D3794"/>
    <w:rsid w:val="000D6C56"/>
    <w:rsid w:val="000D72F8"/>
    <w:rsid w:val="000E19DD"/>
    <w:rsid w:val="000F4BA7"/>
    <w:rsid w:val="00110ABE"/>
    <w:rsid w:val="00141A86"/>
    <w:rsid w:val="0014332F"/>
    <w:rsid w:val="00143E40"/>
    <w:rsid w:val="00144CF5"/>
    <w:rsid w:val="0015153B"/>
    <w:rsid w:val="0015302C"/>
    <w:rsid w:val="00153A59"/>
    <w:rsid w:val="00162706"/>
    <w:rsid w:val="001843E8"/>
    <w:rsid w:val="00192AA8"/>
    <w:rsid w:val="00193B41"/>
    <w:rsid w:val="001944C9"/>
    <w:rsid w:val="001A0C44"/>
    <w:rsid w:val="001A14FB"/>
    <w:rsid w:val="001A4F4C"/>
    <w:rsid w:val="001B097B"/>
    <w:rsid w:val="001B3AF3"/>
    <w:rsid w:val="001C32E4"/>
    <w:rsid w:val="001C47FF"/>
    <w:rsid w:val="001C78A8"/>
    <w:rsid w:val="001D054A"/>
    <w:rsid w:val="001D3D51"/>
    <w:rsid w:val="001D7D5C"/>
    <w:rsid w:val="001E000F"/>
    <w:rsid w:val="001E0BF9"/>
    <w:rsid w:val="001E481B"/>
    <w:rsid w:val="00206352"/>
    <w:rsid w:val="002167F4"/>
    <w:rsid w:val="00221D76"/>
    <w:rsid w:val="002300CB"/>
    <w:rsid w:val="0023678D"/>
    <w:rsid w:val="00284BFB"/>
    <w:rsid w:val="00292494"/>
    <w:rsid w:val="002A290D"/>
    <w:rsid w:val="002A29A3"/>
    <w:rsid w:val="002A3EB5"/>
    <w:rsid w:val="002A7C61"/>
    <w:rsid w:val="002B7723"/>
    <w:rsid w:val="002C28FF"/>
    <w:rsid w:val="002C345E"/>
    <w:rsid w:val="002D27A8"/>
    <w:rsid w:val="002D6BBA"/>
    <w:rsid w:val="002E586D"/>
    <w:rsid w:val="002F338A"/>
    <w:rsid w:val="00323396"/>
    <w:rsid w:val="003366CB"/>
    <w:rsid w:val="00345756"/>
    <w:rsid w:val="00346A8D"/>
    <w:rsid w:val="00352CBA"/>
    <w:rsid w:val="00356289"/>
    <w:rsid w:val="0035696A"/>
    <w:rsid w:val="00371639"/>
    <w:rsid w:val="0038187F"/>
    <w:rsid w:val="003A4B98"/>
    <w:rsid w:val="003A74F3"/>
    <w:rsid w:val="003B563A"/>
    <w:rsid w:val="003C2795"/>
    <w:rsid w:val="003C568B"/>
    <w:rsid w:val="003D02A4"/>
    <w:rsid w:val="003D2F16"/>
    <w:rsid w:val="003D39F8"/>
    <w:rsid w:val="003E5D8E"/>
    <w:rsid w:val="003E7B7C"/>
    <w:rsid w:val="00402FDC"/>
    <w:rsid w:val="00403945"/>
    <w:rsid w:val="00406BA0"/>
    <w:rsid w:val="004104D3"/>
    <w:rsid w:val="00412A83"/>
    <w:rsid w:val="00413402"/>
    <w:rsid w:val="00422DCF"/>
    <w:rsid w:val="004349AA"/>
    <w:rsid w:val="00443C76"/>
    <w:rsid w:val="00443E4C"/>
    <w:rsid w:val="0044716E"/>
    <w:rsid w:val="00447D3F"/>
    <w:rsid w:val="0045664D"/>
    <w:rsid w:val="00457932"/>
    <w:rsid w:val="004657D4"/>
    <w:rsid w:val="00471068"/>
    <w:rsid w:val="0048111B"/>
    <w:rsid w:val="00491DDB"/>
    <w:rsid w:val="004C04EF"/>
    <w:rsid w:val="004C70C7"/>
    <w:rsid w:val="004D6F55"/>
    <w:rsid w:val="004E42DD"/>
    <w:rsid w:val="004E5943"/>
    <w:rsid w:val="004E7B0F"/>
    <w:rsid w:val="004F33AC"/>
    <w:rsid w:val="004F7F06"/>
    <w:rsid w:val="0050746D"/>
    <w:rsid w:val="00513ABF"/>
    <w:rsid w:val="00522159"/>
    <w:rsid w:val="0054261F"/>
    <w:rsid w:val="005601B4"/>
    <w:rsid w:val="00570018"/>
    <w:rsid w:val="00571844"/>
    <w:rsid w:val="00573D82"/>
    <w:rsid w:val="00583C4F"/>
    <w:rsid w:val="005A0549"/>
    <w:rsid w:val="005B1FEE"/>
    <w:rsid w:val="005C1FEA"/>
    <w:rsid w:val="005C2DD7"/>
    <w:rsid w:val="005C421D"/>
    <w:rsid w:val="005D1E00"/>
    <w:rsid w:val="005D292E"/>
    <w:rsid w:val="005E0E0B"/>
    <w:rsid w:val="005E32F2"/>
    <w:rsid w:val="005E5253"/>
    <w:rsid w:val="005F0F72"/>
    <w:rsid w:val="00600304"/>
    <w:rsid w:val="00625B9E"/>
    <w:rsid w:val="00626195"/>
    <w:rsid w:val="00627A34"/>
    <w:rsid w:val="006305E8"/>
    <w:rsid w:val="0063612A"/>
    <w:rsid w:val="0064090B"/>
    <w:rsid w:val="006431A6"/>
    <w:rsid w:val="00662529"/>
    <w:rsid w:val="00683FB5"/>
    <w:rsid w:val="00685FAE"/>
    <w:rsid w:val="00690A4B"/>
    <w:rsid w:val="006964C9"/>
    <w:rsid w:val="006A4638"/>
    <w:rsid w:val="006A47CA"/>
    <w:rsid w:val="006C7C40"/>
    <w:rsid w:val="006D4087"/>
    <w:rsid w:val="006F0B9A"/>
    <w:rsid w:val="00700C30"/>
    <w:rsid w:val="007047CC"/>
    <w:rsid w:val="00713BE3"/>
    <w:rsid w:val="007179BF"/>
    <w:rsid w:val="00724965"/>
    <w:rsid w:val="0072774F"/>
    <w:rsid w:val="00730658"/>
    <w:rsid w:val="00741A7B"/>
    <w:rsid w:val="00745C26"/>
    <w:rsid w:val="0075226B"/>
    <w:rsid w:val="00757BE5"/>
    <w:rsid w:val="00773276"/>
    <w:rsid w:val="00773DA0"/>
    <w:rsid w:val="00781A77"/>
    <w:rsid w:val="007946BF"/>
    <w:rsid w:val="007A3049"/>
    <w:rsid w:val="007B3139"/>
    <w:rsid w:val="007B5326"/>
    <w:rsid w:val="007B6B47"/>
    <w:rsid w:val="007D0750"/>
    <w:rsid w:val="007D67FC"/>
    <w:rsid w:val="007F70CD"/>
    <w:rsid w:val="008024CC"/>
    <w:rsid w:val="00802C74"/>
    <w:rsid w:val="00802DD2"/>
    <w:rsid w:val="008117E0"/>
    <w:rsid w:val="00820C5A"/>
    <w:rsid w:val="00836A6E"/>
    <w:rsid w:val="00847BF9"/>
    <w:rsid w:val="00850B72"/>
    <w:rsid w:val="008555BD"/>
    <w:rsid w:val="00884E6B"/>
    <w:rsid w:val="008B427F"/>
    <w:rsid w:val="008B51F8"/>
    <w:rsid w:val="008C27B2"/>
    <w:rsid w:val="008D32F8"/>
    <w:rsid w:val="008E5B14"/>
    <w:rsid w:val="00940B94"/>
    <w:rsid w:val="00973BC6"/>
    <w:rsid w:val="00975B07"/>
    <w:rsid w:val="009829F7"/>
    <w:rsid w:val="00997879"/>
    <w:rsid w:val="009A0D47"/>
    <w:rsid w:val="009A3000"/>
    <w:rsid w:val="009A4B00"/>
    <w:rsid w:val="009C20AB"/>
    <w:rsid w:val="009D124D"/>
    <w:rsid w:val="009D4EA3"/>
    <w:rsid w:val="009E54C6"/>
    <w:rsid w:val="009E7770"/>
    <w:rsid w:val="009F563D"/>
    <w:rsid w:val="009F682C"/>
    <w:rsid w:val="00A05EDC"/>
    <w:rsid w:val="00A35346"/>
    <w:rsid w:val="00A52F67"/>
    <w:rsid w:val="00A53BF5"/>
    <w:rsid w:val="00A82305"/>
    <w:rsid w:val="00A84017"/>
    <w:rsid w:val="00A846D5"/>
    <w:rsid w:val="00A85F05"/>
    <w:rsid w:val="00AA4F5B"/>
    <w:rsid w:val="00AC76E0"/>
    <w:rsid w:val="00AD0018"/>
    <w:rsid w:val="00AD070F"/>
    <w:rsid w:val="00AD11D9"/>
    <w:rsid w:val="00AD1C81"/>
    <w:rsid w:val="00AE099B"/>
    <w:rsid w:val="00AE1384"/>
    <w:rsid w:val="00B02BBE"/>
    <w:rsid w:val="00B04F86"/>
    <w:rsid w:val="00B06887"/>
    <w:rsid w:val="00B16AF5"/>
    <w:rsid w:val="00B24512"/>
    <w:rsid w:val="00B2457C"/>
    <w:rsid w:val="00B312BC"/>
    <w:rsid w:val="00B40E45"/>
    <w:rsid w:val="00B50BF9"/>
    <w:rsid w:val="00B62E3A"/>
    <w:rsid w:val="00B7196E"/>
    <w:rsid w:val="00B76726"/>
    <w:rsid w:val="00B8117E"/>
    <w:rsid w:val="00B85081"/>
    <w:rsid w:val="00B9133D"/>
    <w:rsid w:val="00BA224C"/>
    <w:rsid w:val="00BA3444"/>
    <w:rsid w:val="00BA45DD"/>
    <w:rsid w:val="00BA5880"/>
    <w:rsid w:val="00BB3A00"/>
    <w:rsid w:val="00BB6DDD"/>
    <w:rsid w:val="00BB7781"/>
    <w:rsid w:val="00BD2245"/>
    <w:rsid w:val="00BD7281"/>
    <w:rsid w:val="00BF1A64"/>
    <w:rsid w:val="00BF41CE"/>
    <w:rsid w:val="00C052C1"/>
    <w:rsid w:val="00C05346"/>
    <w:rsid w:val="00C23AEB"/>
    <w:rsid w:val="00C242AA"/>
    <w:rsid w:val="00C263B8"/>
    <w:rsid w:val="00C34F17"/>
    <w:rsid w:val="00C419ED"/>
    <w:rsid w:val="00C46AFC"/>
    <w:rsid w:val="00C53738"/>
    <w:rsid w:val="00C55A41"/>
    <w:rsid w:val="00C664E5"/>
    <w:rsid w:val="00C70E0D"/>
    <w:rsid w:val="00C82B81"/>
    <w:rsid w:val="00C91BAA"/>
    <w:rsid w:val="00C9704F"/>
    <w:rsid w:val="00CA5117"/>
    <w:rsid w:val="00CB192D"/>
    <w:rsid w:val="00CD1AB3"/>
    <w:rsid w:val="00CD2E20"/>
    <w:rsid w:val="00CE6BF6"/>
    <w:rsid w:val="00D063AF"/>
    <w:rsid w:val="00D12D16"/>
    <w:rsid w:val="00D17D61"/>
    <w:rsid w:val="00D265ED"/>
    <w:rsid w:val="00D30092"/>
    <w:rsid w:val="00D44030"/>
    <w:rsid w:val="00D46395"/>
    <w:rsid w:val="00D50228"/>
    <w:rsid w:val="00D5444E"/>
    <w:rsid w:val="00D909A6"/>
    <w:rsid w:val="00D9631D"/>
    <w:rsid w:val="00DB490B"/>
    <w:rsid w:val="00DB79C6"/>
    <w:rsid w:val="00DC2E4F"/>
    <w:rsid w:val="00DC39DD"/>
    <w:rsid w:val="00DC3C38"/>
    <w:rsid w:val="00DD2A95"/>
    <w:rsid w:val="00DF1036"/>
    <w:rsid w:val="00E34C04"/>
    <w:rsid w:val="00E3590F"/>
    <w:rsid w:val="00E37605"/>
    <w:rsid w:val="00E543EF"/>
    <w:rsid w:val="00E6066E"/>
    <w:rsid w:val="00E62A47"/>
    <w:rsid w:val="00E756F5"/>
    <w:rsid w:val="00E76050"/>
    <w:rsid w:val="00E8123A"/>
    <w:rsid w:val="00E856EA"/>
    <w:rsid w:val="00E93F91"/>
    <w:rsid w:val="00E95153"/>
    <w:rsid w:val="00E96CDB"/>
    <w:rsid w:val="00E97CC2"/>
    <w:rsid w:val="00EA563E"/>
    <w:rsid w:val="00EB4C72"/>
    <w:rsid w:val="00EE5B7D"/>
    <w:rsid w:val="00EF3448"/>
    <w:rsid w:val="00EF3C29"/>
    <w:rsid w:val="00EF695D"/>
    <w:rsid w:val="00F20C99"/>
    <w:rsid w:val="00F31740"/>
    <w:rsid w:val="00F35E6D"/>
    <w:rsid w:val="00F3611C"/>
    <w:rsid w:val="00F4204A"/>
    <w:rsid w:val="00F501F3"/>
    <w:rsid w:val="00F53B15"/>
    <w:rsid w:val="00F6000B"/>
    <w:rsid w:val="00F64838"/>
    <w:rsid w:val="00F65F69"/>
    <w:rsid w:val="00F81774"/>
    <w:rsid w:val="00F90164"/>
    <w:rsid w:val="00FC59E8"/>
    <w:rsid w:val="00FE0D15"/>
    <w:rsid w:val="00FF1F35"/>
    <w:rsid w:val="00FF4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CF4E7"/>
  <w15:chartTrackingRefBased/>
  <w15:docId w15:val="{B44F6F27-E8C6-4D62-8C54-4A382B84D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494"/>
  </w:style>
  <w:style w:type="paragraph" w:styleId="Heading1">
    <w:name w:val="heading 1"/>
    <w:basedOn w:val="Normal"/>
    <w:next w:val="Normal"/>
    <w:link w:val="Heading1Char"/>
    <w:uiPriority w:val="9"/>
    <w:qFormat/>
    <w:rsid w:val="002924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24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24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4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4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4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4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4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4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4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24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24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4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4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4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4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4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494"/>
    <w:rPr>
      <w:rFonts w:eastAsiaTheme="majorEastAsia" w:cstheme="majorBidi"/>
      <w:color w:val="272727" w:themeColor="text1" w:themeTint="D8"/>
    </w:rPr>
  </w:style>
  <w:style w:type="paragraph" w:styleId="Title">
    <w:name w:val="Title"/>
    <w:basedOn w:val="Normal"/>
    <w:next w:val="Normal"/>
    <w:link w:val="TitleChar"/>
    <w:uiPriority w:val="10"/>
    <w:qFormat/>
    <w:rsid w:val="002924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4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4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4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494"/>
    <w:pPr>
      <w:spacing w:before="160"/>
      <w:jc w:val="center"/>
    </w:pPr>
    <w:rPr>
      <w:i/>
      <w:iCs/>
      <w:color w:val="404040" w:themeColor="text1" w:themeTint="BF"/>
    </w:rPr>
  </w:style>
  <w:style w:type="character" w:customStyle="1" w:styleId="QuoteChar">
    <w:name w:val="Quote Char"/>
    <w:basedOn w:val="DefaultParagraphFont"/>
    <w:link w:val="Quote"/>
    <w:uiPriority w:val="29"/>
    <w:rsid w:val="00292494"/>
    <w:rPr>
      <w:i/>
      <w:iCs/>
      <w:color w:val="404040" w:themeColor="text1" w:themeTint="BF"/>
    </w:rPr>
  </w:style>
  <w:style w:type="paragraph" w:styleId="ListParagraph">
    <w:name w:val="List Paragraph"/>
    <w:basedOn w:val="Normal"/>
    <w:uiPriority w:val="34"/>
    <w:qFormat/>
    <w:rsid w:val="00292494"/>
    <w:pPr>
      <w:ind w:left="720"/>
      <w:contextualSpacing/>
    </w:pPr>
  </w:style>
  <w:style w:type="character" w:styleId="IntenseEmphasis">
    <w:name w:val="Intense Emphasis"/>
    <w:basedOn w:val="DefaultParagraphFont"/>
    <w:uiPriority w:val="21"/>
    <w:qFormat/>
    <w:rsid w:val="00292494"/>
    <w:rPr>
      <w:i/>
      <w:iCs/>
      <w:color w:val="0F4761" w:themeColor="accent1" w:themeShade="BF"/>
    </w:rPr>
  </w:style>
  <w:style w:type="paragraph" w:styleId="IntenseQuote">
    <w:name w:val="Intense Quote"/>
    <w:basedOn w:val="Normal"/>
    <w:next w:val="Normal"/>
    <w:link w:val="IntenseQuoteChar"/>
    <w:uiPriority w:val="30"/>
    <w:qFormat/>
    <w:rsid w:val="002924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494"/>
    <w:rPr>
      <w:i/>
      <w:iCs/>
      <w:color w:val="0F4761" w:themeColor="accent1" w:themeShade="BF"/>
    </w:rPr>
  </w:style>
  <w:style w:type="character" w:styleId="IntenseReference">
    <w:name w:val="Intense Reference"/>
    <w:basedOn w:val="DefaultParagraphFont"/>
    <w:uiPriority w:val="32"/>
    <w:qFormat/>
    <w:rsid w:val="00292494"/>
    <w:rPr>
      <w:b/>
      <w:bCs/>
      <w:smallCaps/>
      <w:color w:val="0F4761" w:themeColor="accent1" w:themeShade="BF"/>
      <w:spacing w:val="5"/>
    </w:rPr>
  </w:style>
  <w:style w:type="character" w:styleId="Hyperlink">
    <w:name w:val="Hyperlink"/>
    <w:basedOn w:val="DefaultParagraphFont"/>
    <w:uiPriority w:val="99"/>
    <w:unhideWhenUsed/>
    <w:rsid w:val="002A290D"/>
    <w:rPr>
      <w:color w:val="467886" w:themeColor="hyperlink"/>
      <w:u w:val="single"/>
    </w:rPr>
  </w:style>
  <w:style w:type="character" w:styleId="FollowedHyperlink">
    <w:name w:val="FollowedHyperlink"/>
    <w:basedOn w:val="DefaultParagraphFont"/>
    <w:uiPriority w:val="99"/>
    <w:semiHidden/>
    <w:unhideWhenUsed/>
    <w:rsid w:val="00F9016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care.wales/qualifications-funding/competency-framework-for-the-information-advice-and-assistance-workforce" TargetMode="External"/><Relationship Id="rId3" Type="http://schemas.openxmlformats.org/officeDocument/2006/relationships/webSettings" Target="webSettings.xml"/><Relationship Id="rId7" Type="http://schemas.openxmlformats.org/officeDocument/2006/relationships/hyperlink" Target="https://psycnet.apa.org/doi/10.1037/h0045357"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oi.org/10.1037/0022-006X.51.3.390" TargetMode="External"/><Relationship Id="rId11" Type="http://schemas.openxmlformats.org/officeDocument/2006/relationships/fontTable" Target="fontTable.xml"/><Relationship Id="rId5" Type="http://schemas.openxmlformats.org/officeDocument/2006/relationships/hyperlink" Target="https://www.bacp.co.uk/media/8890/bacp-counselling-skills-competence-framework-may20.pdf" TargetMode="External"/><Relationship Id="rId10" Type="http://schemas.openxmlformats.org/officeDocument/2006/relationships/hyperlink" Target="https://doi.org/10.1002/capr.12595" TargetMode="External"/><Relationship Id="rId4" Type="http://schemas.openxmlformats.org/officeDocument/2006/relationships/hyperlink" Target="https://www.bacp.co.uk/media/8889/bacp-counselling-skills-framework-user-guide-may20.pdf" TargetMode="External"/><Relationship Id="rId9" Type="http://schemas.openxmlformats.org/officeDocument/2006/relationships/hyperlink" Target="https://www.gov.wales/sites/default/files/publications/2022-10/all-wales-rehabilitation-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1030</TotalTime>
  <Pages>12</Pages>
  <Words>2270</Words>
  <Characters>12943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Cartlidge (1400899)</dc:creator>
  <cp:keywords/>
  <dc:description/>
  <cp:lastModifiedBy>Tegan Cartlidge (1400899)</cp:lastModifiedBy>
  <cp:revision>31</cp:revision>
  <dcterms:created xsi:type="dcterms:W3CDTF">2025-03-17T18:50:00Z</dcterms:created>
  <dcterms:modified xsi:type="dcterms:W3CDTF">2025-03-18T12:04:00Z</dcterms:modified>
</cp:coreProperties>
</file>