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sdt>
      <w:sdtPr>
        <w:id w:val="-611511394"/>
        <w:docPartObj>
          <w:docPartGallery w:val="Cover Pages"/>
          <w:docPartUnique/>
        </w:docPartObj>
      </w:sdtPr>
      <w:sdtContent>
        <w:p w14:paraId="7ED20AB0" w14:textId="2E8CE201" w:rsidR="0011407D" w:rsidRDefault="0011407D">
          <w:pPr>
            <w:pStyle w:val="NoSpacing"/>
          </w:pPr>
          <w:r>
            <w:rPr>
              <w:noProof/>
            </w:rPr>
            <mc:AlternateContent>
              <mc:Choice Requires="wpg">
                <w:drawing>
                  <wp:anchor distT="0" distB="0" distL="114300" distR="114300" simplePos="0" relativeHeight="251659264" behindDoc="1" locked="0" layoutInCell="1" allowOverlap="1" wp14:anchorId="5AF0FC72" wp14:editId="6A117AA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Content>
                                    <w:p w14:paraId="62FD67CB" w14:textId="06A7A37F" w:rsidR="0011407D" w:rsidRDefault="00A4530D">
                                      <w:pPr>
                                        <w:pStyle w:val="NoSpacing"/>
                                        <w:jc w:val="right"/>
                                        <w:rPr>
                                          <w:color w:val="FFFFFF" w:themeColor="background1"/>
                                          <w:sz w:val="28"/>
                                          <w:szCs w:val="28"/>
                                        </w:rPr>
                                      </w:pPr>
                                      <w:r>
                                        <w:rPr>
                                          <w:color w:val="FFFFFF" w:themeColor="background1"/>
                                          <w:sz w:val="28"/>
                                          <w:szCs w:val="28"/>
                                          <w:lang w:val="en-US"/>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F0FC7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Content>
                              <w:p w14:paraId="62FD67CB" w14:textId="06A7A37F" w:rsidR="0011407D" w:rsidRDefault="00A4530D">
                                <w:pPr>
                                  <w:pStyle w:val="NoSpacing"/>
                                  <w:jc w:val="right"/>
                                  <w:rPr>
                                    <w:color w:val="FFFFFF" w:themeColor="background1"/>
                                    <w:sz w:val="28"/>
                                    <w:szCs w:val="28"/>
                                  </w:rPr>
                                </w:pPr>
                                <w:r>
                                  <w:rPr>
                                    <w:color w:val="FFFFFF" w:themeColor="background1"/>
                                    <w:sz w:val="28"/>
                                    <w:szCs w:val="28"/>
                                    <w:lang w:val="en-US"/>
                                  </w:rPr>
                                  <w:t>8/12/2026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B9B3F52" wp14:editId="4DD900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A3B36E" w14:textId="092F662D" w:rsidR="0011407D"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1407D">
                                      <w:rPr>
                                        <w:color w:val="4472C4" w:themeColor="accent1"/>
                                        <w:sz w:val="26"/>
                                        <w:szCs w:val="26"/>
                                      </w:rPr>
                                      <w:t>luciano</w:t>
                                    </w:r>
                                  </w:sdtContent>
                                </w:sdt>
                              </w:p>
                              <w:p w14:paraId="73273C34" w14:textId="277D291B" w:rsidR="001140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4530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B9B3F5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0A3B36E" w14:textId="092F662D" w:rsidR="0011407D"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1407D">
                                <w:rPr>
                                  <w:color w:val="4472C4" w:themeColor="accent1"/>
                                  <w:sz w:val="26"/>
                                  <w:szCs w:val="26"/>
                                </w:rPr>
                                <w:t>luciano</w:t>
                              </w:r>
                            </w:sdtContent>
                          </w:sdt>
                        </w:p>
                        <w:p w14:paraId="73273C34" w14:textId="277D291B" w:rsidR="001140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4530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8FFEA40" wp14:editId="2CCA5AD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CD478" w14:textId="7C7C1BD2" w:rsidR="0011407D" w:rsidRDefault="00A453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4530D">
                                      <w:rPr>
                                        <w:rFonts w:asciiTheme="majorHAnsi" w:eastAsiaTheme="majorEastAsia" w:hAnsiTheme="majorHAnsi" w:cstheme="majorBidi"/>
                                        <w:color w:val="262626" w:themeColor="text1" w:themeTint="D9"/>
                                        <w:sz w:val="72"/>
                                        <w:szCs w:val="72"/>
                                      </w:rPr>
                                      <w:t>Data Security and Compliance</w:t>
                                    </w:r>
                                  </w:sdtContent>
                                </w:sdt>
                              </w:p>
                              <w:p w14:paraId="54BFCB45" w14:textId="74192E16" w:rsidR="0011407D" w:rsidRDefault="00A4530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4530D">
                                      <w:rPr>
                                        <w:color w:val="404040" w:themeColor="text1" w:themeTint="BF"/>
                                        <w:sz w:val="36"/>
                                        <w:szCs w:val="36"/>
                                      </w:rPr>
                                      <w:t>ACCA5034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FFEA4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B8CD478" w14:textId="7C7C1BD2" w:rsidR="0011407D" w:rsidRDefault="00A453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4530D">
                                <w:rPr>
                                  <w:rFonts w:asciiTheme="majorHAnsi" w:eastAsiaTheme="majorEastAsia" w:hAnsiTheme="majorHAnsi" w:cstheme="majorBidi"/>
                                  <w:color w:val="262626" w:themeColor="text1" w:themeTint="D9"/>
                                  <w:sz w:val="72"/>
                                  <w:szCs w:val="72"/>
                                </w:rPr>
                                <w:t>Data Security and Compliance</w:t>
                              </w:r>
                            </w:sdtContent>
                          </w:sdt>
                        </w:p>
                        <w:p w14:paraId="54BFCB45" w14:textId="74192E16" w:rsidR="0011407D" w:rsidRDefault="00A4530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4530D">
                                <w:rPr>
                                  <w:color w:val="404040" w:themeColor="text1" w:themeTint="BF"/>
                                  <w:sz w:val="36"/>
                                  <w:szCs w:val="36"/>
                                </w:rPr>
                                <w:t>ACCA5034</w:t>
                              </w:r>
                            </w:sdtContent>
                          </w:sdt>
                        </w:p>
                      </w:txbxContent>
                    </v:textbox>
                    <w10:wrap anchorx="page" anchory="page"/>
                  </v:shape>
                </w:pict>
              </mc:Fallback>
            </mc:AlternateContent>
          </w:r>
        </w:p>
        <w:p w14:paraId="27F177B7" w14:textId="77777777" w:rsidR="00947A73" w:rsidRDefault="00947A73"/>
        <w:p w14:paraId="59D88344" w14:textId="77777777" w:rsidR="00947A73" w:rsidRDefault="00947A73"/>
        <w:p w14:paraId="01D6FEF6" w14:textId="77777777" w:rsidR="00947A73" w:rsidRDefault="00947A73"/>
        <w:p w14:paraId="045DB419" w14:textId="77777777" w:rsidR="00947A73" w:rsidRDefault="00947A73"/>
        <w:p w14:paraId="45C93CCA" w14:textId="77777777" w:rsidR="00947A73" w:rsidRDefault="00947A73"/>
        <w:p w14:paraId="7FF0A386" w14:textId="77777777" w:rsidR="00947A73" w:rsidRDefault="00947A73"/>
        <w:p w14:paraId="170A9F18" w14:textId="77777777" w:rsidR="00947A73" w:rsidRDefault="00947A73"/>
        <w:p w14:paraId="69BCF173" w14:textId="77777777" w:rsidR="00947A73" w:rsidRDefault="00947A73"/>
        <w:p w14:paraId="3F3130AA" w14:textId="77777777" w:rsidR="00947A73" w:rsidRDefault="00947A73"/>
        <w:p w14:paraId="3C3A2E5E" w14:textId="424EE3A3" w:rsidR="00947A73" w:rsidRPr="00A4530D" w:rsidRDefault="00947A73">
          <w:pPr>
            <w:rPr>
              <w:sz w:val="32"/>
              <w:szCs w:val="32"/>
            </w:rPr>
          </w:pPr>
          <w:r w:rsidRPr="00A4530D">
            <w:rPr>
              <w:sz w:val="32"/>
              <w:szCs w:val="32"/>
            </w:rPr>
            <w:t>Name: Luciano Santos</w:t>
          </w:r>
        </w:p>
        <w:p w14:paraId="072FD0D1" w14:textId="77777777" w:rsidR="00947A73" w:rsidRDefault="00947A73"/>
        <w:p w14:paraId="7110976A" w14:textId="2571E7E8" w:rsidR="00947A73" w:rsidRPr="00A4530D" w:rsidRDefault="00947A73">
          <w:pPr>
            <w:rPr>
              <w:sz w:val="32"/>
              <w:szCs w:val="32"/>
            </w:rPr>
          </w:pPr>
          <w:r w:rsidRPr="00A4530D">
            <w:rPr>
              <w:sz w:val="32"/>
              <w:szCs w:val="32"/>
            </w:rPr>
            <w:t>ID: 2335472</w:t>
          </w:r>
        </w:p>
        <w:p w14:paraId="218E1DA3" w14:textId="6413CB08" w:rsidR="00947A73" w:rsidRDefault="00947A73"/>
        <w:p w14:paraId="6660E36C" w14:textId="1E2FDC00" w:rsidR="00947A73" w:rsidRPr="00A4530D" w:rsidRDefault="00947A73">
          <w:pPr>
            <w:rPr>
              <w:sz w:val="32"/>
              <w:szCs w:val="32"/>
            </w:rPr>
          </w:pPr>
          <w:r w:rsidRPr="00A4530D">
            <w:rPr>
              <w:sz w:val="32"/>
              <w:szCs w:val="32"/>
            </w:rPr>
            <w:t>Lecturer:</w:t>
          </w:r>
          <w:r w:rsidR="00A4530D">
            <w:rPr>
              <w:sz w:val="32"/>
              <w:szCs w:val="32"/>
            </w:rPr>
            <w:t xml:space="preserve"> DR </w:t>
          </w:r>
          <w:r w:rsidR="00A4530D" w:rsidRPr="00A4530D">
            <w:rPr>
              <w:b/>
              <w:bCs/>
              <w:sz w:val="32"/>
              <w:szCs w:val="32"/>
            </w:rPr>
            <w:t>Ayman El Hajjar</w:t>
          </w:r>
        </w:p>
        <w:p w14:paraId="66964FA6" w14:textId="77777777" w:rsidR="00947A73" w:rsidRDefault="00947A73"/>
        <w:p w14:paraId="11C3D427" w14:textId="6DD3CA9B" w:rsidR="0011407D" w:rsidRDefault="0011407D">
          <w:r>
            <w:br w:type="page"/>
          </w:r>
        </w:p>
      </w:sdtContent>
    </w:sdt>
    <w:p w14:paraId="4D0F4D58" w14:textId="67DC8414" w:rsidR="00924A30" w:rsidRPr="00753D2A" w:rsidRDefault="00924A30">
      <w:pPr>
        <w:rPr>
          <w:color w:val="4472C4" w:themeColor="accent1"/>
          <w:sz w:val="28"/>
          <w:szCs w:val="28"/>
        </w:rPr>
      </w:pPr>
      <w:r w:rsidRPr="00753D2A">
        <w:rPr>
          <w:color w:val="4472C4" w:themeColor="accent1"/>
          <w:sz w:val="28"/>
          <w:szCs w:val="28"/>
        </w:rPr>
        <w:lastRenderedPageBreak/>
        <w:t>Introduction</w:t>
      </w:r>
    </w:p>
    <w:p w14:paraId="7604178A" w14:textId="1607F0E9" w:rsidR="009A38F5" w:rsidRDefault="009A38F5" w:rsidP="009A38F5">
      <w:pPr>
        <w:jc w:val="both"/>
      </w:pPr>
    </w:p>
    <w:p w14:paraId="21D7444D" w14:textId="77777777" w:rsidR="00FC204D" w:rsidRDefault="009A38F5" w:rsidP="009A38F5">
      <w:pPr>
        <w:jc w:val="both"/>
      </w:pPr>
      <w:r>
        <w:t>Cybersecurity has become an important concern for organisations because large amounts of personal, financial and business information are now stored and processed digitally. The increased use of cloud services, remote working, mobile devices and online systems has created many benefits, but it has also increased the number of opportunities for cyberattacks. Organisations must therefore use appropriate technologies, policies and management processes to protect their information and continue operating safely. This report is divided into two main tasks. Task 1 critically examines Zero Trust Architecture and compares it with traditional perimeter-based security. It discusses the main principles, supporting technologies, benefits, limitations and governance requirements of Zero Trust. Task 2 applies cybersecurity knowledge to the 2017 Equifax data breach and proposes a programme designed to reduce the likelihood and impact of a similar incident. The programme includes organisational responsibilities, security policies, risk management, compliance, incident response, technical controls and an implementation roadmap. Overall, the report demonstrates that effective cybersecurity depends not only on technology, but also on clear accountability, trained employees, continuous monitoring and support from senior management.</w:t>
      </w:r>
    </w:p>
    <w:p w14:paraId="12599E73" w14:textId="6D55CFED" w:rsidR="00FC204D" w:rsidRDefault="00FC204D" w:rsidP="00FC204D">
      <w:pPr>
        <w:jc w:val="right"/>
      </w:pPr>
    </w:p>
    <w:p w14:paraId="1016A0D3" w14:textId="77777777" w:rsidR="00FC204D" w:rsidRDefault="00FC204D">
      <w:r>
        <w:br w:type="page"/>
      </w:r>
    </w:p>
    <w:p w14:paraId="3F319CB6" w14:textId="291F2E5C" w:rsidR="00924A30" w:rsidRDefault="00924A30" w:rsidP="00FC204D">
      <w:pPr>
        <w:jc w:val="right"/>
      </w:pPr>
    </w:p>
    <w:p w14:paraId="2C4237D8" w14:textId="77777777" w:rsidR="006C139A" w:rsidRDefault="006C139A" w:rsidP="00FC204D">
      <w:pPr>
        <w:jc w:val="right"/>
      </w:pPr>
    </w:p>
    <w:p w14:paraId="1C05D88C" w14:textId="366DDFCD" w:rsidR="00AA6B3D" w:rsidRPr="00753D2A" w:rsidRDefault="006C139A">
      <w:pPr>
        <w:rPr>
          <w:b/>
          <w:bCs/>
          <w:color w:val="4472C4" w:themeColor="accent1"/>
          <w:sz w:val="28"/>
          <w:szCs w:val="28"/>
        </w:rPr>
      </w:pPr>
      <w:r w:rsidRPr="00753D2A">
        <w:rPr>
          <w:b/>
          <w:bCs/>
          <w:color w:val="4472C4" w:themeColor="accent1"/>
          <w:sz w:val="28"/>
          <w:szCs w:val="28"/>
        </w:rPr>
        <w:t>Table of contents</w:t>
      </w:r>
    </w:p>
    <w:sdt>
      <w:sdtPr>
        <w:rPr>
          <w:rFonts w:asciiTheme="minorHAnsi" w:eastAsiaTheme="minorHAnsi" w:hAnsiTheme="minorHAnsi" w:cstheme="minorBidi"/>
          <w:color w:val="auto"/>
          <w:sz w:val="22"/>
          <w:szCs w:val="22"/>
          <w:lang w:val="en-GB"/>
        </w:rPr>
        <w:id w:val="-1953690542"/>
        <w:docPartObj>
          <w:docPartGallery w:val="Table of Contents"/>
          <w:docPartUnique/>
        </w:docPartObj>
      </w:sdtPr>
      <w:sdtEndPr>
        <w:rPr>
          <w:b/>
          <w:bCs/>
          <w:noProof/>
        </w:rPr>
      </w:sdtEndPr>
      <w:sdtContent>
        <w:p w14:paraId="6A0065B9" w14:textId="5C18FDA3" w:rsidR="0024034C" w:rsidRDefault="0024034C">
          <w:pPr>
            <w:pStyle w:val="TOCHeading"/>
          </w:pPr>
          <w:r>
            <w:t>Contents</w:t>
          </w:r>
        </w:p>
        <w:p w14:paraId="276351C6" w14:textId="29587E0A" w:rsidR="0024034C" w:rsidRDefault="0024034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36864043" w:history="1">
            <w:r w:rsidRPr="008C7D41">
              <w:rPr>
                <w:rStyle w:val="Hyperlink"/>
                <w:noProof/>
              </w:rPr>
              <w:t>Task 1:</w:t>
            </w:r>
            <w:r>
              <w:rPr>
                <w:noProof/>
                <w:webHidden/>
              </w:rPr>
              <w:tab/>
            </w:r>
            <w:r>
              <w:rPr>
                <w:noProof/>
                <w:webHidden/>
              </w:rPr>
              <w:fldChar w:fldCharType="begin"/>
            </w:r>
            <w:r>
              <w:rPr>
                <w:noProof/>
                <w:webHidden/>
              </w:rPr>
              <w:instrText xml:space="preserve"> PAGEREF _Toc236864043 \h </w:instrText>
            </w:r>
            <w:r>
              <w:rPr>
                <w:noProof/>
                <w:webHidden/>
              </w:rPr>
            </w:r>
            <w:r>
              <w:rPr>
                <w:noProof/>
                <w:webHidden/>
              </w:rPr>
              <w:fldChar w:fldCharType="separate"/>
            </w:r>
            <w:r>
              <w:rPr>
                <w:noProof/>
                <w:webHidden/>
              </w:rPr>
              <w:t>3</w:t>
            </w:r>
            <w:r>
              <w:rPr>
                <w:noProof/>
                <w:webHidden/>
              </w:rPr>
              <w:fldChar w:fldCharType="end"/>
            </w:r>
          </w:hyperlink>
        </w:p>
        <w:p w14:paraId="2844D805" w14:textId="5AF2716D" w:rsidR="0024034C" w:rsidRDefault="0024034C">
          <w:pPr>
            <w:pStyle w:val="TOC2"/>
            <w:tabs>
              <w:tab w:val="right" w:leader="dot" w:pos="9016"/>
            </w:tabs>
            <w:rPr>
              <w:rFonts w:cstheme="minorBidi"/>
              <w:noProof/>
              <w:lang w:val="en-GB" w:eastAsia="en-GB"/>
            </w:rPr>
          </w:pPr>
          <w:hyperlink w:anchor="_Toc236864044" w:history="1">
            <w:r w:rsidRPr="008C7D41">
              <w:rPr>
                <w:rStyle w:val="Hyperlink"/>
                <w:noProof/>
              </w:rPr>
              <w:t>Research in Data Security and Compliance</w:t>
            </w:r>
            <w:r>
              <w:rPr>
                <w:noProof/>
                <w:webHidden/>
              </w:rPr>
              <w:tab/>
            </w:r>
            <w:r>
              <w:rPr>
                <w:noProof/>
                <w:webHidden/>
              </w:rPr>
              <w:fldChar w:fldCharType="begin"/>
            </w:r>
            <w:r>
              <w:rPr>
                <w:noProof/>
                <w:webHidden/>
              </w:rPr>
              <w:instrText xml:space="preserve"> PAGEREF _Toc236864044 \h </w:instrText>
            </w:r>
            <w:r>
              <w:rPr>
                <w:noProof/>
                <w:webHidden/>
              </w:rPr>
            </w:r>
            <w:r>
              <w:rPr>
                <w:noProof/>
                <w:webHidden/>
              </w:rPr>
              <w:fldChar w:fldCharType="separate"/>
            </w:r>
            <w:r>
              <w:rPr>
                <w:noProof/>
                <w:webHidden/>
              </w:rPr>
              <w:t>3</w:t>
            </w:r>
            <w:r>
              <w:rPr>
                <w:noProof/>
                <w:webHidden/>
              </w:rPr>
              <w:fldChar w:fldCharType="end"/>
            </w:r>
          </w:hyperlink>
        </w:p>
        <w:p w14:paraId="74200F68" w14:textId="189D03EF" w:rsidR="0024034C" w:rsidRDefault="0024034C">
          <w:pPr>
            <w:pStyle w:val="TOC2"/>
            <w:tabs>
              <w:tab w:val="right" w:leader="dot" w:pos="9016"/>
            </w:tabs>
            <w:rPr>
              <w:rFonts w:cstheme="minorBidi"/>
              <w:noProof/>
              <w:lang w:val="en-GB" w:eastAsia="en-GB"/>
            </w:rPr>
          </w:pPr>
          <w:hyperlink w:anchor="_Toc236864045" w:history="1">
            <w:r w:rsidRPr="008C7D41">
              <w:rPr>
                <w:rStyle w:val="Hyperlink"/>
                <w:noProof/>
              </w:rPr>
              <w:t>Introduction</w:t>
            </w:r>
            <w:r>
              <w:rPr>
                <w:noProof/>
                <w:webHidden/>
              </w:rPr>
              <w:tab/>
            </w:r>
            <w:r>
              <w:rPr>
                <w:noProof/>
                <w:webHidden/>
              </w:rPr>
              <w:fldChar w:fldCharType="begin"/>
            </w:r>
            <w:r>
              <w:rPr>
                <w:noProof/>
                <w:webHidden/>
              </w:rPr>
              <w:instrText xml:space="preserve"> PAGEREF _Toc236864045 \h </w:instrText>
            </w:r>
            <w:r>
              <w:rPr>
                <w:noProof/>
                <w:webHidden/>
              </w:rPr>
            </w:r>
            <w:r>
              <w:rPr>
                <w:noProof/>
                <w:webHidden/>
              </w:rPr>
              <w:fldChar w:fldCharType="separate"/>
            </w:r>
            <w:r>
              <w:rPr>
                <w:noProof/>
                <w:webHidden/>
              </w:rPr>
              <w:t>3</w:t>
            </w:r>
            <w:r>
              <w:rPr>
                <w:noProof/>
                <w:webHidden/>
              </w:rPr>
              <w:fldChar w:fldCharType="end"/>
            </w:r>
          </w:hyperlink>
        </w:p>
        <w:p w14:paraId="0CFBEF96" w14:textId="5F7E3930" w:rsidR="0024034C" w:rsidRDefault="0024034C">
          <w:pPr>
            <w:pStyle w:val="TOC2"/>
            <w:tabs>
              <w:tab w:val="right" w:leader="dot" w:pos="9016"/>
            </w:tabs>
            <w:rPr>
              <w:rFonts w:cstheme="minorBidi"/>
              <w:noProof/>
              <w:lang w:val="en-GB" w:eastAsia="en-GB"/>
            </w:rPr>
          </w:pPr>
          <w:hyperlink w:anchor="_Toc236864046" w:history="1">
            <w:r w:rsidRPr="008C7D41">
              <w:rPr>
                <w:rStyle w:val="Hyperlink"/>
                <w:noProof/>
              </w:rPr>
              <w:t>Traditional Perimeter-Based Security</w:t>
            </w:r>
            <w:r>
              <w:rPr>
                <w:noProof/>
                <w:webHidden/>
              </w:rPr>
              <w:tab/>
            </w:r>
            <w:r>
              <w:rPr>
                <w:noProof/>
                <w:webHidden/>
              </w:rPr>
              <w:fldChar w:fldCharType="begin"/>
            </w:r>
            <w:r>
              <w:rPr>
                <w:noProof/>
                <w:webHidden/>
              </w:rPr>
              <w:instrText xml:space="preserve"> PAGEREF _Toc236864046 \h </w:instrText>
            </w:r>
            <w:r>
              <w:rPr>
                <w:noProof/>
                <w:webHidden/>
              </w:rPr>
            </w:r>
            <w:r>
              <w:rPr>
                <w:noProof/>
                <w:webHidden/>
              </w:rPr>
              <w:fldChar w:fldCharType="separate"/>
            </w:r>
            <w:r>
              <w:rPr>
                <w:noProof/>
                <w:webHidden/>
              </w:rPr>
              <w:t>4</w:t>
            </w:r>
            <w:r>
              <w:rPr>
                <w:noProof/>
                <w:webHidden/>
              </w:rPr>
              <w:fldChar w:fldCharType="end"/>
            </w:r>
          </w:hyperlink>
        </w:p>
        <w:p w14:paraId="38230910" w14:textId="0D7C89A3" w:rsidR="0024034C" w:rsidRDefault="0024034C">
          <w:pPr>
            <w:pStyle w:val="TOC2"/>
            <w:tabs>
              <w:tab w:val="right" w:leader="dot" w:pos="9016"/>
            </w:tabs>
            <w:rPr>
              <w:rFonts w:cstheme="minorBidi"/>
              <w:noProof/>
              <w:lang w:val="en-GB" w:eastAsia="en-GB"/>
            </w:rPr>
          </w:pPr>
          <w:hyperlink w:anchor="_Toc236864047" w:history="1">
            <w:r w:rsidRPr="008C7D41">
              <w:rPr>
                <w:rStyle w:val="Hyperlink"/>
                <w:noProof/>
              </w:rPr>
              <w:t>Principles of Zero Trust Architecture</w:t>
            </w:r>
            <w:r>
              <w:rPr>
                <w:noProof/>
                <w:webHidden/>
              </w:rPr>
              <w:tab/>
            </w:r>
            <w:r>
              <w:rPr>
                <w:noProof/>
                <w:webHidden/>
              </w:rPr>
              <w:fldChar w:fldCharType="begin"/>
            </w:r>
            <w:r>
              <w:rPr>
                <w:noProof/>
                <w:webHidden/>
              </w:rPr>
              <w:instrText xml:space="preserve"> PAGEREF _Toc236864047 \h </w:instrText>
            </w:r>
            <w:r>
              <w:rPr>
                <w:noProof/>
                <w:webHidden/>
              </w:rPr>
            </w:r>
            <w:r>
              <w:rPr>
                <w:noProof/>
                <w:webHidden/>
              </w:rPr>
              <w:fldChar w:fldCharType="separate"/>
            </w:r>
            <w:r>
              <w:rPr>
                <w:noProof/>
                <w:webHidden/>
              </w:rPr>
              <w:t>5</w:t>
            </w:r>
            <w:r>
              <w:rPr>
                <w:noProof/>
                <w:webHidden/>
              </w:rPr>
              <w:fldChar w:fldCharType="end"/>
            </w:r>
          </w:hyperlink>
        </w:p>
        <w:p w14:paraId="331F6DCD" w14:textId="248065D5" w:rsidR="0024034C" w:rsidRDefault="0024034C">
          <w:pPr>
            <w:pStyle w:val="TOC2"/>
            <w:tabs>
              <w:tab w:val="right" w:leader="dot" w:pos="9016"/>
            </w:tabs>
            <w:rPr>
              <w:rFonts w:cstheme="minorBidi"/>
              <w:noProof/>
              <w:lang w:val="en-GB" w:eastAsia="en-GB"/>
            </w:rPr>
          </w:pPr>
          <w:hyperlink w:anchor="_Toc236864048" w:history="1">
            <w:r w:rsidRPr="008C7D41">
              <w:rPr>
                <w:rStyle w:val="Hyperlink"/>
                <w:noProof/>
              </w:rPr>
              <w:t>Technologies Supporting Zero Trust Architecture</w:t>
            </w:r>
            <w:r>
              <w:rPr>
                <w:noProof/>
                <w:webHidden/>
              </w:rPr>
              <w:tab/>
            </w:r>
            <w:r>
              <w:rPr>
                <w:noProof/>
                <w:webHidden/>
              </w:rPr>
              <w:fldChar w:fldCharType="begin"/>
            </w:r>
            <w:r>
              <w:rPr>
                <w:noProof/>
                <w:webHidden/>
              </w:rPr>
              <w:instrText xml:space="preserve"> PAGEREF _Toc236864048 \h </w:instrText>
            </w:r>
            <w:r>
              <w:rPr>
                <w:noProof/>
                <w:webHidden/>
              </w:rPr>
            </w:r>
            <w:r>
              <w:rPr>
                <w:noProof/>
                <w:webHidden/>
              </w:rPr>
              <w:fldChar w:fldCharType="separate"/>
            </w:r>
            <w:r>
              <w:rPr>
                <w:noProof/>
                <w:webHidden/>
              </w:rPr>
              <w:t>6</w:t>
            </w:r>
            <w:r>
              <w:rPr>
                <w:noProof/>
                <w:webHidden/>
              </w:rPr>
              <w:fldChar w:fldCharType="end"/>
            </w:r>
          </w:hyperlink>
        </w:p>
        <w:p w14:paraId="57C413C8" w14:textId="4F6492FD" w:rsidR="0024034C" w:rsidRDefault="0024034C">
          <w:pPr>
            <w:pStyle w:val="TOC2"/>
            <w:tabs>
              <w:tab w:val="right" w:leader="dot" w:pos="9016"/>
            </w:tabs>
            <w:rPr>
              <w:rFonts w:cstheme="minorBidi"/>
              <w:noProof/>
              <w:lang w:val="en-GB" w:eastAsia="en-GB"/>
            </w:rPr>
          </w:pPr>
          <w:hyperlink w:anchor="_Toc236864049" w:history="1">
            <w:r w:rsidRPr="008C7D41">
              <w:rPr>
                <w:rStyle w:val="Hyperlink"/>
                <w:noProof/>
              </w:rPr>
              <w:t>Benefits and Effectiveness of Zero Trust Architecture</w:t>
            </w:r>
            <w:r>
              <w:rPr>
                <w:noProof/>
                <w:webHidden/>
              </w:rPr>
              <w:tab/>
            </w:r>
            <w:r>
              <w:rPr>
                <w:noProof/>
                <w:webHidden/>
              </w:rPr>
              <w:fldChar w:fldCharType="begin"/>
            </w:r>
            <w:r>
              <w:rPr>
                <w:noProof/>
                <w:webHidden/>
              </w:rPr>
              <w:instrText xml:space="preserve"> PAGEREF _Toc236864049 \h </w:instrText>
            </w:r>
            <w:r>
              <w:rPr>
                <w:noProof/>
                <w:webHidden/>
              </w:rPr>
            </w:r>
            <w:r>
              <w:rPr>
                <w:noProof/>
                <w:webHidden/>
              </w:rPr>
              <w:fldChar w:fldCharType="separate"/>
            </w:r>
            <w:r>
              <w:rPr>
                <w:noProof/>
                <w:webHidden/>
              </w:rPr>
              <w:t>8</w:t>
            </w:r>
            <w:r>
              <w:rPr>
                <w:noProof/>
                <w:webHidden/>
              </w:rPr>
              <w:fldChar w:fldCharType="end"/>
            </w:r>
          </w:hyperlink>
        </w:p>
        <w:p w14:paraId="1837D658" w14:textId="7FF4D578" w:rsidR="0024034C" w:rsidRDefault="0024034C">
          <w:pPr>
            <w:pStyle w:val="TOC2"/>
            <w:tabs>
              <w:tab w:val="right" w:leader="dot" w:pos="9016"/>
            </w:tabs>
            <w:rPr>
              <w:rFonts w:cstheme="minorBidi"/>
              <w:noProof/>
              <w:lang w:val="en-GB" w:eastAsia="en-GB"/>
            </w:rPr>
          </w:pPr>
          <w:hyperlink w:anchor="_Toc236864050" w:history="1">
            <w:r w:rsidRPr="008C7D41">
              <w:rPr>
                <w:rStyle w:val="Hyperlink"/>
                <w:noProof/>
              </w:rPr>
              <w:t>Implementation Challenges of Zero Trust Architecture</w:t>
            </w:r>
            <w:r>
              <w:rPr>
                <w:noProof/>
                <w:webHidden/>
              </w:rPr>
              <w:tab/>
            </w:r>
            <w:r>
              <w:rPr>
                <w:noProof/>
                <w:webHidden/>
              </w:rPr>
              <w:fldChar w:fldCharType="begin"/>
            </w:r>
            <w:r>
              <w:rPr>
                <w:noProof/>
                <w:webHidden/>
              </w:rPr>
              <w:instrText xml:space="preserve"> PAGEREF _Toc236864050 \h </w:instrText>
            </w:r>
            <w:r>
              <w:rPr>
                <w:noProof/>
                <w:webHidden/>
              </w:rPr>
            </w:r>
            <w:r>
              <w:rPr>
                <w:noProof/>
                <w:webHidden/>
              </w:rPr>
              <w:fldChar w:fldCharType="separate"/>
            </w:r>
            <w:r>
              <w:rPr>
                <w:noProof/>
                <w:webHidden/>
              </w:rPr>
              <w:t>9</w:t>
            </w:r>
            <w:r>
              <w:rPr>
                <w:noProof/>
                <w:webHidden/>
              </w:rPr>
              <w:fldChar w:fldCharType="end"/>
            </w:r>
          </w:hyperlink>
        </w:p>
        <w:p w14:paraId="3126BD05" w14:textId="46FF7799" w:rsidR="0024034C" w:rsidRDefault="0024034C">
          <w:pPr>
            <w:pStyle w:val="TOC2"/>
            <w:tabs>
              <w:tab w:val="right" w:leader="dot" w:pos="9016"/>
            </w:tabs>
            <w:rPr>
              <w:rFonts w:cstheme="minorBidi"/>
              <w:noProof/>
              <w:lang w:val="en-GB" w:eastAsia="en-GB"/>
            </w:rPr>
          </w:pPr>
          <w:hyperlink w:anchor="_Toc236864051" w:history="1">
            <w:r w:rsidRPr="008C7D41">
              <w:rPr>
                <w:rStyle w:val="Hyperlink"/>
                <w:noProof/>
              </w:rPr>
              <w:t>Governance, Compliance and Organisational Impact</w:t>
            </w:r>
            <w:r>
              <w:rPr>
                <w:noProof/>
                <w:webHidden/>
              </w:rPr>
              <w:tab/>
            </w:r>
            <w:r>
              <w:rPr>
                <w:noProof/>
                <w:webHidden/>
              </w:rPr>
              <w:fldChar w:fldCharType="begin"/>
            </w:r>
            <w:r>
              <w:rPr>
                <w:noProof/>
                <w:webHidden/>
              </w:rPr>
              <w:instrText xml:space="preserve"> PAGEREF _Toc236864051 \h </w:instrText>
            </w:r>
            <w:r>
              <w:rPr>
                <w:noProof/>
                <w:webHidden/>
              </w:rPr>
            </w:r>
            <w:r>
              <w:rPr>
                <w:noProof/>
                <w:webHidden/>
              </w:rPr>
              <w:fldChar w:fldCharType="separate"/>
            </w:r>
            <w:r>
              <w:rPr>
                <w:noProof/>
                <w:webHidden/>
              </w:rPr>
              <w:t>10</w:t>
            </w:r>
            <w:r>
              <w:rPr>
                <w:noProof/>
                <w:webHidden/>
              </w:rPr>
              <w:fldChar w:fldCharType="end"/>
            </w:r>
          </w:hyperlink>
        </w:p>
        <w:p w14:paraId="362E347F" w14:textId="68F3572B" w:rsidR="0024034C" w:rsidRDefault="0024034C">
          <w:pPr>
            <w:pStyle w:val="TOC2"/>
            <w:tabs>
              <w:tab w:val="right" w:leader="dot" w:pos="9016"/>
            </w:tabs>
            <w:rPr>
              <w:rFonts w:cstheme="minorBidi"/>
              <w:noProof/>
              <w:lang w:val="en-GB" w:eastAsia="en-GB"/>
            </w:rPr>
          </w:pPr>
          <w:hyperlink w:anchor="_Toc236864052" w:history="1">
            <w:r w:rsidRPr="008C7D41">
              <w:rPr>
                <w:rStyle w:val="Hyperlink"/>
                <w:noProof/>
              </w:rPr>
              <w:t>Critical Evaluation and Recommendations</w:t>
            </w:r>
            <w:r>
              <w:rPr>
                <w:noProof/>
                <w:webHidden/>
              </w:rPr>
              <w:tab/>
            </w:r>
            <w:r>
              <w:rPr>
                <w:noProof/>
                <w:webHidden/>
              </w:rPr>
              <w:fldChar w:fldCharType="begin"/>
            </w:r>
            <w:r>
              <w:rPr>
                <w:noProof/>
                <w:webHidden/>
              </w:rPr>
              <w:instrText xml:space="preserve"> PAGEREF _Toc236864052 \h </w:instrText>
            </w:r>
            <w:r>
              <w:rPr>
                <w:noProof/>
                <w:webHidden/>
              </w:rPr>
            </w:r>
            <w:r>
              <w:rPr>
                <w:noProof/>
                <w:webHidden/>
              </w:rPr>
              <w:fldChar w:fldCharType="separate"/>
            </w:r>
            <w:r>
              <w:rPr>
                <w:noProof/>
                <w:webHidden/>
              </w:rPr>
              <w:t>11</w:t>
            </w:r>
            <w:r>
              <w:rPr>
                <w:noProof/>
                <w:webHidden/>
              </w:rPr>
              <w:fldChar w:fldCharType="end"/>
            </w:r>
          </w:hyperlink>
        </w:p>
        <w:p w14:paraId="25A0B126" w14:textId="1DBB285D" w:rsidR="0024034C" w:rsidRDefault="0024034C">
          <w:pPr>
            <w:pStyle w:val="TOC1"/>
            <w:tabs>
              <w:tab w:val="right" w:leader="dot" w:pos="9016"/>
            </w:tabs>
            <w:rPr>
              <w:rFonts w:cstheme="minorBidi"/>
              <w:noProof/>
              <w:lang w:val="en-GB" w:eastAsia="en-GB"/>
            </w:rPr>
          </w:pPr>
          <w:hyperlink w:anchor="_Toc236864053" w:history="1">
            <w:r w:rsidRPr="008C7D41">
              <w:rPr>
                <w:rStyle w:val="Hyperlink"/>
                <w:noProof/>
              </w:rPr>
              <w:t>Task 2:</w:t>
            </w:r>
            <w:r>
              <w:rPr>
                <w:noProof/>
                <w:webHidden/>
              </w:rPr>
              <w:tab/>
            </w:r>
            <w:r>
              <w:rPr>
                <w:noProof/>
                <w:webHidden/>
              </w:rPr>
              <w:fldChar w:fldCharType="begin"/>
            </w:r>
            <w:r>
              <w:rPr>
                <w:noProof/>
                <w:webHidden/>
              </w:rPr>
              <w:instrText xml:space="preserve"> PAGEREF _Toc236864053 \h </w:instrText>
            </w:r>
            <w:r>
              <w:rPr>
                <w:noProof/>
                <w:webHidden/>
              </w:rPr>
            </w:r>
            <w:r>
              <w:rPr>
                <w:noProof/>
                <w:webHidden/>
              </w:rPr>
              <w:fldChar w:fldCharType="separate"/>
            </w:r>
            <w:r>
              <w:rPr>
                <w:noProof/>
                <w:webHidden/>
              </w:rPr>
              <w:t>13</w:t>
            </w:r>
            <w:r>
              <w:rPr>
                <w:noProof/>
                <w:webHidden/>
              </w:rPr>
              <w:fldChar w:fldCharType="end"/>
            </w:r>
          </w:hyperlink>
        </w:p>
        <w:p w14:paraId="20B8BD72" w14:textId="5777618A" w:rsidR="0024034C" w:rsidRDefault="0024034C">
          <w:pPr>
            <w:pStyle w:val="TOC2"/>
            <w:tabs>
              <w:tab w:val="right" w:leader="dot" w:pos="9016"/>
            </w:tabs>
            <w:rPr>
              <w:rFonts w:cstheme="minorBidi"/>
              <w:noProof/>
              <w:lang w:val="en-GB" w:eastAsia="en-GB"/>
            </w:rPr>
          </w:pPr>
          <w:hyperlink w:anchor="_Toc236864054" w:history="1">
            <w:r w:rsidRPr="008C7D41">
              <w:rPr>
                <w:rStyle w:val="Hyperlink"/>
                <w:noProof/>
              </w:rPr>
              <w:t>Development of a Cybersecurity Programme for Equifax</w:t>
            </w:r>
            <w:r>
              <w:rPr>
                <w:noProof/>
                <w:webHidden/>
              </w:rPr>
              <w:tab/>
            </w:r>
            <w:r>
              <w:rPr>
                <w:noProof/>
                <w:webHidden/>
              </w:rPr>
              <w:fldChar w:fldCharType="begin"/>
            </w:r>
            <w:r>
              <w:rPr>
                <w:noProof/>
                <w:webHidden/>
              </w:rPr>
              <w:instrText xml:space="preserve"> PAGEREF _Toc236864054 \h </w:instrText>
            </w:r>
            <w:r>
              <w:rPr>
                <w:noProof/>
                <w:webHidden/>
              </w:rPr>
            </w:r>
            <w:r>
              <w:rPr>
                <w:noProof/>
                <w:webHidden/>
              </w:rPr>
              <w:fldChar w:fldCharType="separate"/>
            </w:r>
            <w:r>
              <w:rPr>
                <w:noProof/>
                <w:webHidden/>
              </w:rPr>
              <w:t>13</w:t>
            </w:r>
            <w:r>
              <w:rPr>
                <w:noProof/>
                <w:webHidden/>
              </w:rPr>
              <w:fldChar w:fldCharType="end"/>
            </w:r>
          </w:hyperlink>
        </w:p>
        <w:p w14:paraId="6A48928E" w14:textId="4DFE85D1" w:rsidR="0024034C" w:rsidRDefault="0024034C">
          <w:pPr>
            <w:pStyle w:val="TOC2"/>
            <w:tabs>
              <w:tab w:val="right" w:leader="dot" w:pos="9016"/>
            </w:tabs>
            <w:rPr>
              <w:rFonts w:cstheme="minorBidi"/>
              <w:noProof/>
              <w:lang w:val="en-GB" w:eastAsia="en-GB"/>
            </w:rPr>
          </w:pPr>
          <w:hyperlink w:anchor="_Toc236864055" w:history="1">
            <w:r w:rsidRPr="008C7D41">
              <w:rPr>
                <w:rStyle w:val="Hyperlink"/>
                <w:noProof/>
              </w:rPr>
              <w:t>Organisational Structure and Accountability</w:t>
            </w:r>
            <w:r>
              <w:rPr>
                <w:noProof/>
                <w:webHidden/>
              </w:rPr>
              <w:tab/>
            </w:r>
            <w:r>
              <w:rPr>
                <w:noProof/>
                <w:webHidden/>
              </w:rPr>
              <w:fldChar w:fldCharType="begin"/>
            </w:r>
            <w:r>
              <w:rPr>
                <w:noProof/>
                <w:webHidden/>
              </w:rPr>
              <w:instrText xml:space="preserve"> PAGEREF _Toc236864055 \h </w:instrText>
            </w:r>
            <w:r>
              <w:rPr>
                <w:noProof/>
                <w:webHidden/>
              </w:rPr>
            </w:r>
            <w:r>
              <w:rPr>
                <w:noProof/>
                <w:webHidden/>
              </w:rPr>
              <w:fldChar w:fldCharType="separate"/>
            </w:r>
            <w:r>
              <w:rPr>
                <w:noProof/>
                <w:webHidden/>
              </w:rPr>
              <w:t>14</w:t>
            </w:r>
            <w:r>
              <w:rPr>
                <w:noProof/>
                <w:webHidden/>
              </w:rPr>
              <w:fldChar w:fldCharType="end"/>
            </w:r>
          </w:hyperlink>
        </w:p>
        <w:p w14:paraId="7D2B511C" w14:textId="6CB12B9A" w:rsidR="0024034C" w:rsidRDefault="0024034C">
          <w:pPr>
            <w:pStyle w:val="TOC2"/>
            <w:tabs>
              <w:tab w:val="right" w:leader="dot" w:pos="9016"/>
            </w:tabs>
            <w:rPr>
              <w:rFonts w:cstheme="minorBidi"/>
              <w:noProof/>
              <w:lang w:val="en-GB" w:eastAsia="en-GB"/>
            </w:rPr>
          </w:pPr>
          <w:hyperlink w:anchor="_Toc236864056" w:history="1">
            <w:r w:rsidRPr="008C7D41">
              <w:rPr>
                <w:rStyle w:val="Hyperlink"/>
                <w:b/>
                <w:bCs/>
                <w:noProof/>
              </w:rPr>
              <w:t>Policies and Procedures</w:t>
            </w:r>
            <w:r w:rsidRPr="008C7D41">
              <w:rPr>
                <w:rStyle w:val="Hyperlink"/>
                <w:noProof/>
              </w:rPr>
              <w:t>.</w:t>
            </w:r>
            <w:r>
              <w:rPr>
                <w:noProof/>
                <w:webHidden/>
              </w:rPr>
              <w:tab/>
            </w:r>
            <w:r>
              <w:rPr>
                <w:noProof/>
                <w:webHidden/>
              </w:rPr>
              <w:fldChar w:fldCharType="begin"/>
            </w:r>
            <w:r>
              <w:rPr>
                <w:noProof/>
                <w:webHidden/>
              </w:rPr>
              <w:instrText xml:space="preserve"> PAGEREF _Toc236864056 \h </w:instrText>
            </w:r>
            <w:r>
              <w:rPr>
                <w:noProof/>
                <w:webHidden/>
              </w:rPr>
            </w:r>
            <w:r>
              <w:rPr>
                <w:noProof/>
                <w:webHidden/>
              </w:rPr>
              <w:fldChar w:fldCharType="separate"/>
            </w:r>
            <w:r>
              <w:rPr>
                <w:noProof/>
                <w:webHidden/>
              </w:rPr>
              <w:t>15</w:t>
            </w:r>
            <w:r>
              <w:rPr>
                <w:noProof/>
                <w:webHidden/>
              </w:rPr>
              <w:fldChar w:fldCharType="end"/>
            </w:r>
          </w:hyperlink>
        </w:p>
        <w:p w14:paraId="01D3A539" w14:textId="6E93A316" w:rsidR="0024034C" w:rsidRDefault="0024034C">
          <w:pPr>
            <w:pStyle w:val="TOC2"/>
            <w:tabs>
              <w:tab w:val="right" w:leader="dot" w:pos="9016"/>
            </w:tabs>
            <w:rPr>
              <w:rFonts w:cstheme="minorBidi"/>
              <w:noProof/>
              <w:lang w:val="en-GB" w:eastAsia="en-GB"/>
            </w:rPr>
          </w:pPr>
          <w:hyperlink w:anchor="_Toc236864057" w:history="1">
            <w:r w:rsidRPr="008C7D41">
              <w:rPr>
                <w:rStyle w:val="Hyperlink"/>
                <w:noProof/>
              </w:rPr>
              <w:t>Governance and Strategic Alignment</w:t>
            </w:r>
            <w:r>
              <w:rPr>
                <w:noProof/>
                <w:webHidden/>
              </w:rPr>
              <w:tab/>
            </w:r>
            <w:r>
              <w:rPr>
                <w:noProof/>
                <w:webHidden/>
              </w:rPr>
              <w:fldChar w:fldCharType="begin"/>
            </w:r>
            <w:r>
              <w:rPr>
                <w:noProof/>
                <w:webHidden/>
              </w:rPr>
              <w:instrText xml:space="preserve"> PAGEREF _Toc236864057 \h </w:instrText>
            </w:r>
            <w:r>
              <w:rPr>
                <w:noProof/>
                <w:webHidden/>
              </w:rPr>
            </w:r>
            <w:r>
              <w:rPr>
                <w:noProof/>
                <w:webHidden/>
              </w:rPr>
              <w:fldChar w:fldCharType="separate"/>
            </w:r>
            <w:r>
              <w:rPr>
                <w:noProof/>
                <w:webHidden/>
              </w:rPr>
              <w:t>16</w:t>
            </w:r>
            <w:r>
              <w:rPr>
                <w:noProof/>
                <w:webHidden/>
              </w:rPr>
              <w:fldChar w:fldCharType="end"/>
            </w:r>
          </w:hyperlink>
        </w:p>
        <w:p w14:paraId="2F762D89" w14:textId="7DC2F138" w:rsidR="0024034C" w:rsidRDefault="0024034C">
          <w:pPr>
            <w:pStyle w:val="TOC2"/>
            <w:tabs>
              <w:tab w:val="right" w:leader="dot" w:pos="9016"/>
            </w:tabs>
            <w:rPr>
              <w:rFonts w:cstheme="minorBidi"/>
              <w:noProof/>
              <w:lang w:val="en-GB" w:eastAsia="en-GB"/>
            </w:rPr>
          </w:pPr>
          <w:hyperlink w:anchor="_Toc236864058" w:history="1">
            <w:r w:rsidRPr="008C7D41">
              <w:rPr>
                <w:rStyle w:val="Hyperlink"/>
                <w:noProof/>
              </w:rPr>
              <w:t>Risk Management and Assessment</w:t>
            </w:r>
            <w:r>
              <w:rPr>
                <w:noProof/>
                <w:webHidden/>
              </w:rPr>
              <w:tab/>
            </w:r>
            <w:r>
              <w:rPr>
                <w:noProof/>
                <w:webHidden/>
              </w:rPr>
              <w:fldChar w:fldCharType="begin"/>
            </w:r>
            <w:r>
              <w:rPr>
                <w:noProof/>
                <w:webHidden/>
              </w:rPr>
              <w:instrText xml:space="preserve"> PAGEREF _Toc236864058 \h </w:instrText>
            </w:r>
            <w:r>
              <w:rPr>
                <w:noProof/>
                <w:webHidden/>
              </w:rPr>
            </w:r>
            <w:r>
              <w:rPr>
                <w:noProof/>
                <w:webHidden/>
              </w:rPr>
              <w:fldChar w:fldCharType="separate"/>
            </w:r>
            <w:r>
              <w:rPr>
                <w:noProof/>
                <w:webHidden/>
              </w:rPr>
              <w:t>17</w:t>
            </w:r>
            <w:r>
              <w:rPr>
                <w:noProof/>
                <w:webHidden/>
              </w:rPr>
              <w:fldChar w:fldCharType="end"/>
            </w:r>
          </w:hyperlink>
        </w:p>
        <w:p w14:paraId="63BDB297" w14:textId="754ED292" w:rsidR="0024034C" w:rsidRDefault="0024034C">
          <w:pPr>
            <w:pStyle w:val="TOC2"/>
            <w:tabs>
              <w:tab w:val="right" w:leader="dot" w:pos="9016"/>
            </w:tabs>
            <w:rPr>
              <w:rFonts w:cstheme="minorBidi"/>
              <w:noProof/>
              <w:lang w:val="en-GB" w:eastAsia="en-GB"/>
            </w:rPr>
          </w:pPr>
          <w:hyperlink w:anchor="_Toc236864059" w:history="1">
            <w:r w:rsidRPr="008C7D41">
              <w:rPr>
                <w:rStyle w:val="Hyperlink"/>
                <w:noProof/>
              </w:rPr>
              <w:t>Compliance, Incident Response and Protection Controls</w:t>
            </w:r>
            <w:r>
              <w:rPr>
                <w:noProof/>
                <w:webHidden/>
              </w:rPr>
              <w:tab/>
            </w:r>
            <w:r>
              <w:rPr>
                <w:noProof/>
                <w:webHidden/>
              </w:rPr>
              <w:fldChar w:fldCharType="begin"/>
            </w:r>
            <w:r>
              <w:rPr>
                <w:noProof/>
                <w:webHidden/>
              </w:rPr>
              <w:instrText xml:space="preserve"> PAGEREF _Toc236864059 \h </w:instrText>
            </w:r>
            <w:r>
              <w:rPr>
                <w:noProof/>
                <w:webHidden/>
              </w:rPr>
            </w:r>
            <w:r>
              <w:rPr>
                <w:noProof/>
                <w:webHidden/>
              </w:rPr>
              <w:fldChar w:fldCharType="separate"/>
            </w:r>
            <w:r>
              <w:rPr>
                <w:noProof/>
                <w:webHidden/>
              </w:rPr>
              <w:t>18</w:t>
            </w:r>
            <w:r>
              <w:rPr>
                <w:noProof/>
                <w:webHidden/>
              </w:rPr>
              <w:fldChar w:fldCharType="end"/>
            </w:r>
          </w:hyperlink>
        </w:p>
        <w:p w14:paraId="7F79492E" w14:textId="402AE3C4" w:rsidR="0024034C" w:rsidRDefault="0024034C">
          <w:pPr>
            <w:pStyle w:val="TOC2"/>
            <w:tabs>
              <w:tab w:val="right" w:leader="dot" w:pos="9016"/>
            </w:tabs>
            <w:rPr>
              <w:rFonts w:cstheme="minorBidi"/>
              <w:noProof/>
              <w:lang w:val="en-GB" w:eastAsia="en-GB"/>
            </w:rPr>
          </w:pPr>
          <w:hyperlink w:anchor="_Toc236864060" w:history="1">
            <w:r w:rsidRPr="008C7D41">
              <w:rPr>
                <w:rStyle w:val="Hyperlink"/>
                <w:noProof/>
              </w:rPr>
              <w:t>Implementation Roadmap</w:t>
            </w:r>
            <w:r>
              <w:rPr>
                <w:noProof/>
                <w:webHidden/>
              </w:rPr>
              <w:tab/>
            </w:r>
            <w:r>
              <w:rPr>
                <w:noProof/>
                <w:webHidden/>
              </w:rPr>
              <w:fldChar w:fldCharType="begin"/>
            </w:r>
            <w:r>
              <w:rPr>
                <w:noProof/>
                <w:webHidden/>
              </w:rPr>
              <w:instrText xml:space="preserve"> PAGEREF _Toc236864060 \h </w:instrText>
            </w:r>
            <w:r>
              <w:rPr>
                <w:noProof/>
                <w:webHidden/>
              </w:rPr>
            </w:r>
            <w:r>
              <w:rPr>
                <w:noProof/>
                <w:webHidden/>
              </w:rPr>
              <w:fldChar w:fldCharType="separate"/>
            </w:r>
            <w:r>
              <w:rPr>
                <w:noProof/>
                <w:webHidden/>
              </w:rPr>
              <w:t>19</w:t>
            </w:r>
            <w:r>
              <w:rPr>
                <w:noProof/>
                <w:webHidden/>
              </w:rPr>
              <w:fldChar w:fldCharType="end"/>
            </w:r>
          </w:hyperlink>
        </w:p>
        <w:p w14:paraId="6AF9735A" w14:textId="18C51B29" w:rsidR="0024034C" w:rsidRDefault="0024034C">
          <w:pPr>
            <w:pStyle w:val="TOC2"/>
            <w:tabs>
              <w:tab w:val="right" w:leader="dot" w:pos="9016"/>
            </w:tabs>
            <w:rPr>
              <w:rFonts w:cstheme="minorBidi"/>
              <w:noProof/>
              <w:lang w:val="en-GB" w:eastAsia="en-GB"/>
            </w:rPr>
          </w:pPr>
          <w:hyperlink w:anchor="_Toc236864061" w:history="1">
            <w:r w:rsidRPr="008C7D41">
              <w:rPr>
                <w:rStyle w:val="Hyperlink"/>
                <w:noProof/>
              </w:rPr>
              <w:t>Conclusion</w:t>
            </w:r>
            <w:r>
              <w:rPr>
                <w:noProof/>
                <w:webHidden/>
              </w:rPr>
              <w:tab/>
            </w:r>
            <w:r>
              <w:rPr>
                <w:noProof/>
                <w:webHidden/>
              </w:rPr>
              <w:fldChar w:fldCharType="begin"/>
            </w:r>
            <w:r>
              <w:rPr>
                <w:noProof/>
                <w:webHidden/>
              </w:rPr>
              <w:instrText xml:space="preserve"> PAGEREF _Toc236864061 \h </w:instrText>
            </w:r>
            <w:r>
              <w:rPr>
                <w:noProof/>
                <w:webHidden/>
              </w:rPr>
            </w:r>
            <w:r>
              <w:rPr>
                <w:noProof/>
                <w:webHidden/>
              </w:rPr>
              <w:fldChar w:fldCharType="separate"/>
            </w:r>
            <w:r>
              <w:rPr>
                <w:noProof/>
                <w:webHidden/>
              </w:rPr>
              <w:t>20</w:t>
            </w:r>
            <w:r>
              <w:rPr>
                <w:noProof/>
                <w:webHidden/>
              </w:rPr>
              <w:fldChar w:fldCharType="end"/>
            </w:r>
          </w:hyperlink>
        </w:p>
        <w:p w14:paraId="2C4B51D6" w14:textId="5CAFB754" w:rsidR="0024034C" w:rsidRDefault="0024034C">
          <w:r>
            <w:rPr>
              <w:b/>
              <w:bCs/>
              <w:noProof/>
            </w:rPr>
            <w:fldChar w:fldCharType="end"/>
          </w:r>
        </w:p>
      </w:sdtContent>
    </w:sdt>
    <w:p w14:paraId="5C75CE6D" w14:textId="2E7D2402" w:rsidR="00924A30" w:rsidRDefault="00924A30"/>
    <w:p w14:paraId="11DB3699" w14:textId="21CA4534" w:rsidR="00924A30" w:rsidRDefault="00924A30"/>
    <w:p w14:paraId="67CDA984" w14:textId="57ED0DAF" w:rsidR="00924A30" w:rsidRDefault="00924A30"/>
    <w:p w14:paraId="3C32DF85" w14:textId="06B5CF35" w:rsidR="00924A30" w:rsidRDefault="00924A30"/>
    <w:p w14:paraId="07DAC839" w14:textId="6F3FED60" w:rsidR="00924A30" w:rsidRDefault="00924A30"/>
    <w:p w14:paraId="02825E56" w14:textId="5E69B06E" w:rsidR="00924A30" w:rsidRDefault="00924A30"/>
    <w:p w14:paraId="17A245BB" w14:textId="4759D247" w:rsidR="00924A30" w:rsidRDefault="00924A30"/>
    <w:p w14:paraId="612E4C76" w14:textId="48384274" w:rsidR="006C139A" w:rsidRDefault="006C139A"/>
    <w:p w14:paraId="767ABBA1" w14:textId="5D7D1708" w:rsidR="006C139A" w:rsidRDefault="006C139A"/>
    <w:p w14:paraId="22E97E60" w14:textId="72A1F500" w:rsidR="006C139A" w:rsidRDefault="006C139A"/>
    <w:p w14:paraId="4A40EFD2" w14:textId="77777777" w:rsidR="006C139A" w:rsidRDefault="006C139A"/>
    <w:p w14:paraId="4CDB56EB" w14:textId="15A247B8" w:rsidR="00924A30" w:rsidRDefault="00924A30"/>
    <w:p w14:paraId="7CE9E96C" w14:textId="77777777" w:rsidR="00924A30" w:rsidRPr="00753D2A" w:rsidRDefault="00924A30" w:rsidP="0024034C">
      <w:pPr>
        <w:pStyle w:val="Heading1"/>
        <w:rPr>
          <w:b/>
          <w:bCs/>
        </w:rPr>
      </w:pPr>
      <w:bookmarkStart w:id="0" w:name="_Toc236863362"/>
      <w:bookmarkStart w:id="1" w:name="_Toc236864043"/>
      <w:r w:rsidRPr="00753D2A">
        <w:rPr>
          <w:b/>
          <w:bCs/>
        </w:rPr>
        <w:t>Task 1:</w:t>
      </w:r>
      <w:bookmarkEnd w:id="0"/>
      <w:bookmarkEnd w:id="1"/>
    </w:p>
    <w:p w14:paraId="2D28316C" w14:textId="5DCBBA74" w:rsidR="00924A30" w:rsidRPr="00753D2A" w:rsidRDefault="00A606C4" w:rsidP="0024034C">
      <w:pPr>
        <w:pStyle w:val="Heading2"/>
        <w:rPr>
          <w:b/>
          <w:bCs/>
        </w:rPr>
      </w:pPr>
      <w:bookmarkStart w:id="2" w:name="_Toc236863363"/>
      <w:bookmarkStart w:id="3" w:name="_Toc236864044"/>
      <w:r w:rsidRPr="00753D2A">
        <w:rPr>
          <w:b/>
          <w:bCs/>
        </w:rPr>
        <w:t>Research in Data Security and Compliance</w:t>
      </w:r>
      <w:bookmarkEnd w:id="2"/>
      <w:bookmarkEnd w:id="3"/>
    </w:p>
    <w:p w14:paraId="0DA6293A" w14:textId="60EEAB85" w:rsidR="00924A30" w:rsidRDefault="00924A30">
      <w:r>
        <w:t xml:space="preserve"> </w:t>
      </w:r>
      <w:r w:rsidR="00A606C4">
        <w:t>Zero Trust Architecture: A Critical Analysis of its Principles, Implementation Challenges and Effectiveness Compared with Traditional Security Models</w:t>
      </w:r>
    </w:p>
    <w:p w14:paraId="3F370A5F" w14:textId="3D95BE6C" w:rsidR="00A606C4" w:rsidRDefault="00A606C4"/>
    <w:p w14:paraId="34B6FBE5" w14:textId="36BBD6D3" w:rsidR="00A606C4" w:rsidRPr="00753D2A" w:rsidRDefault="00A606C4" w:rsidP="0024034C">
      <w:pPr>
        <w:pStyle w:val="Heading2"/>
        <w:rPr>
          <w:b/>
          <w:bCs/>
        </w:rPr>
      </w:pPr>
      <w:bookmarkStart w:id="4" w:name="_Toc236863364"/>
      <w:bookmarkStart w:id="5" w:name="_Toc236864045"/>
      <w:r w:rsidRPr="00753D2A">
        <w:rPr>
          <w:b/>
          <w:bCs/>
        </w:rPr>
        <w:t>Introduction</w:t>
      </w:r>
      <w:bookmarkEnd w:id="4"/>
      <w:bookmarkEnd w:id="5"/>
    </w:p>
    <w:p w14:paraId="69D1F549" w14:textId="77777777" w:rsidR="00A606C4" w:rsidRDefault="00A606C4" w:rsidP="00A606C4"/>
    <w:p w14:paraId="57DD2481" w14:textId="438C063D" w:rsidR="00924A30" w:rsidRDefault="00C636A4" w:rsidP="00C636A4">
      <w:pPr>
        <w:jc w:val="both"/>
      </w:pPr>
      <w:r>
        <w:t>Modern organisations depend heavily on digital systems, cloud services, mobile devices and remote working. These technologies improve communication and productivity, but they also create new security risks. In the traditional security model, most protection is placed around the company network. Users and devices inside that network are often treated as more trustworthy than those outside it. This approach is now less effective because employees can access company data from many locations and devices. Zero Trust Architecture offers a different way of managing cybersecurity. It does not automatically trust a user simply because they are inside the organisation’s network. Instead, each access request must be checked by considering factors such as identity, device condition, location, behaviour and the sensitivity of the requested information. This section evaluates the main principles, technologies, benefits and challenges of Zero Trust. It also compares Zero Trust with traditional perimeter-based security. The main argument is that Zero Trust can reduce the likelihood and impact of cyberattacks, but it is not a complete solution on its own. It requires strong governance, appropriate technology, trained staff and continuous monitoring.</w:t>
      </w:r>
    </w:p>
    <w:p w14:paraId="68291CCC" w14:textId="0C42A2B4" w:rsidR="00A606C4" w:rsidRDefault="00A606C4"/>
    <w:p w14:paraId="7368946D" w14:textId="0E130CEA" w:rsidR="00A606C4" w:rsidRDefault="00A606C4"/>
    <w:p w14:paraId="0BE33578" w14:textId="2686E282" w:rsidR="00A606C4" w:rsidRDefault="00A606C4"/>
    <w:p w14:paraId="1FAC6B9F" w14:textId="34A976CC" w:rsidR="00A606C4" w:rsidRDefault="00A606C4"/>
    <w:p w14:paraId="643F4740" w14:textId="6A9D459A" w:rsidR="00A606C4" w:rsidRDefault="00A606C4"/>
    <w:p w14:paraId="2E841F9B" w14:textId="1DBD3E0D" w:rsidR="00A606C4" w:rsidRDefault="00A606C4"/>
    <w:p w14:paraId="000229CE" w14:textId="202E2EF9" w:rsidR="00A606C4" w:rsidRDefault="00A606C4"/>
    <w:p w14:paraId="26CCBB0F" w14:textId="1730F58F" w:rsidR="00C636A4" w:rsidRDefault="00C636A4"/>
    <w:p w14:paraId="4C4930E3" w14:textId="2EE54850" w:rsidR="00C636A4" w:rsidRDefault="00C636A4"/>
    <w:p w14:paraId="2D13E25B" w14:textId="6EDF86DC" w:rsidR="00C636A4" w:rsidRDefault="00C636A4"/>
    <w:p w14:paraId="1045A2E8" w14:textId="5A8750DB" w:rsidR="00C636A4" w:rsidRDefault="00C636A4"/>
    <w:p w14:paraId="1435D2B4" w14:textId="77777777" w:rsidR="00C636A4" w:rsidRDefault="00C636A4"/>
    <w:p w14:paraId="33437911" w14:textId="3E884CEE" w:rsidR="00AA6B3D" w:rsidRDefault="00AA6B3D"/>
    <w:p w14:paraId="0DFC1271" w14:textId="77777777" w:rsidR="00AA6B3D" w:rsidRDefault="00AA6B3D"/>
    <w:p w14:paraId="226AAB6B" w14:textId="713EF7F7" w:rsidR="00A606C4" w:rsidRDefault="00A606C4"/>
    <w:p w14:paraId="09FFB9CC" w14:textId="32879051" w:rsidR="00A606C4" w:rsidRDefault="00A606C4"/>
    <w:p w14:paraId="15B838AA" w14:textId="1DDA7737" w:rsidR="00A606C4" w:rsidRPr="00753D2A" w:rsidRDefault="00A606C4" w:rsidP="009B0F95">
      <w:pPr>
        <w:pStyle w:val="Heading2"/>
        <w:rPr>
          <w:b/>
          <w:bCs/>
        </w:rPr>
      </w:pPr>
      <w:bookmarkStart w:id="6" w:name="_Toc236863365"/>
      <w:bookmarkStart w:id="7" w:name="_Toc236864046"/>
      <w:r w:rsidRPr="00753D2A">
        <w:rPr>
          <w:b/>
          <w:bCs/>
        </w:rPr>
        <w:t>Traditional Perimeter-Based Security</w:t>
      </w:r>
      <w:bookmarkEnd w:id="6"/>
      <w:bookmarkEnd w:id="7"/>
    </w:p>
    <w:p w14:paraId="611C3AD7" w14:textId="77777777" w:rsidR="00947A73" w:rsidRPr="00947A73" w:rsidRDefault="00947A73" w:rsidP="00947A73"/>
    <w:p w14:paraId="53799C6F" w14:textId="7F9FE279" w:rsidR="00A606C4" w:rsidRDefault="00C636A4" w:rsidP="00C636A4">
      <w:pPr>
        <w:jc w:val="both"/>
      </w:pPr>
      <w:r>
        <w:t>Traditional cybersecurity is often described as a perimeter-based model. It tries to create a protected internal network using controls such as firewalls, antivirus software and network gateways. This model is sometimes compared to a castle surrounded by walls. People and systems inside the walls receive more trust, while external users are treated as possible threats. This approach can still provide useful protection. Firewalls can block unauthorised connections, and network gateways can inspect traffic entering or leaving the organisation. Antivirus software can also identify some forms of malicious software. For this reason, perimeter security should not be considered completely ineffective. It remains an important part of many cybersecurity programmes. However, the traditional model has serious limitations. Modern organisations use cloud services, mobile devices, home networks and external suppliers. Important data may be stored outside the company’s physical office or network. This makes it difficult to define where the security perimeter begins and ends. Another weakness appears when an attacker enters the internal network. If internal users and devices are trusted too easily, the attacker may access additional systems without being checked properly. Stolen employee credentials can also make an attacker appear legitimate. Once inside, the attacker may move between systems, search for sensitive information and increase their privileges. Traditional controls are still useful, but they are not enough for modern environments. Organisations need to verify users and devices continuously instead of relying mainly on network location. This need has supported the development of Zero Trust Architecture.</w:t>
      </w:r>
      <w:sdt>
        <w:sdtPr>
          <w:rPr>
            <w:rFonts w:ascii="Calibri" w:hAnsi="Calibri" w:cs="Calibri"/>
            <w:color w:val="000000"/>
            <w:highlight w:val="white"/>
          </w:rPr>
          <w:alias w:val="Citation"/>
          <w:tag w:val="{&quot;referencesIds&quot;:[&quot;doc:6a73c49aa799961e1e623ffb&quot;],&quot;referencesOptions&quot;:{&quot;doc:6a73c49aa799961e1e623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480393,&quot;citationText&quot;:&quot;&lt;span style=\&quot;font-family:Calibri;font-size:14.666666666666666px;color:#000000\&quot;&gt;(Syed et al. 2022)&lt;/span&gt;&quot;}"/>
          <w:id w:val="-1208480393"/>
          <w:placeholder>
            <w:docPart w:val="72D83483215849F6A4757BC24E77BB84"/>
          </w:placeholder>
        </w:sdtPr>
        <w:sdtContent>
          <w:r w:rsidR="00824B08">
            <w:rPr>
              <w:rFonts w:ascii="Calibri" w:eastAsia="Times New Roman" w:hAnsi="Calibri" w:cs="Calibri"/>
              <w:color w:val="000000"/>
            </w:rPr>
            <w:t>(Syed et al. 2022)</w:t>
          </w:r>
        </w:sdtContent>
      </w:sdt>
    </w:p>
    <w:p w14:paraId="2F3393F9" w14:textId="68C071D3" w:rsidR="00AA6B3D" w:rsidRDefault="00AA6B3D"/>
    <w:p w14:paraId="39DB9899" w14:textId="387A0378" w:rsidR="00AA6B3D" w:rsidRDefault="00AA6B3D"/>
    <w:p w14:paraId="3BE3DCEC" w14:textId="2F9F2AC5" w:rsidR="00AA6B3D" w:rsidRDefault="00AA6B3D"/>
    <w:p w14:paraId="083883AA" w14:textId="7B1FB7CB" w:rsidR="00AA6B3D" w:rsidRDefault="00AA6B3D"/>
    <w:p w14:paraId="0ADAD8F1" w14:textId="08C14223" w:rsidR="00AA6B3D" w:rsidRDefault="00AA6B3D"/>
    <w:p w14:paraId="7912EF1C" w14:textId="666C006D" w:rsidR="00AA6B3D" w:rsidRDefault="00AA6B3D"/>
    <w:p w14:paraId="58594E28" w14:textId="75183855" w:rsidR="00AA6B3D" w:rsidRDefault="00AA6B3D"/>
    <w:p w14:paraId="3D3612FC" w14:textId="5E831BFF" w:rsidR="00AA6B3D" w:rsidRDefault="00AA6B3D"/>
    <w:p w14:paraId="66D5E64B" w14:textId="36F0B139" w:rsidR="00AA6B3D" w:rsidRDefault="00AA6B3D"/>
    <w:p w14:paraId="4ACBB9B7" w14:textId="04A06B70" w:rsidR="00AA6B3D" w:rsidRDefault="00AA6B3D"/>
    <w:p w14:paraId="194665E1" w14:textId="3CBF3970" w:rsidR="00AA6B3D" w:rsidRDefault="00AA6B3D"/>
    <w:p w14:paraId="0F0B4938" w14:textId="641A8C03" w:rsidR="00AA6B3D" w:rsidRDefault="00AA6B3D"/>
    <w:p w14:paraId="697A4B8B" w14:textId="13B10863" w:rsidR="00C636A4" w:rsidRDefault="00C636A4"/>
    <w:p w14:paraId="099B7F3B" w14:textId="2D6CB5EE" w:rsidR="00C636A4" w:rsidRDefault="00C636A4"/>
    <w:p w14:paraId="3E8C277B" w14:textId="77777777" w:rsidR="00C636A4" w:rsidRDefault="00C636A4"/>
    <w:p w14:paraId="2F8AEFC1" w14:textId="001C9283" w:rsidR="00AA6B3D" w:rsidRDefault="00AA6B3D"/>
    <w:p w14:paraId="632D656F" w14:textId="5F9935DB" w:rsidR="00AA6B3D" w:rsidRDefault="00AA6B3D"/>
    <w:p w14:paraId="13B3F551" w14:textId="79D6E755" w:rsidR="00AA6B3D" w:rsidRDefault="00AA6B3D"/>
    <w:p w14:paraId="7ED974E1" w14:textId="4ADC52C3" w:rsidR="00AA6B3D" w:rsidRPr="00753D2A" w:rsidRDefault="00AA6B3D" w:rsidP="009B0F95">
      <w:pPr>
        <w:pStyle w:val="Heading2"/>
        <w:rPr>
          <w:b/>
          <w:bCs/>
        </w:rPr>
      </w:pPr>
      <w:bookmarkStart w:id="8" w:name="_Toc236863366"/>
      <w:bookmarkStart w:id="9" w:name="_Toc236864047"/>
      <w:r w:rsidRPr="00753D2A">
        <w:rPr>
          <w:b/>
          <w:bCs/>
        </w:rPr>
        <w:t>Principles of Zero Trust Architecture</w:t>
      </w:r>
      <w:bookmarkEnd w:id="8"/>
      <w:bookmarkEnd w:id="9"/>
    </w:p>
    <w:p w14:paraId="015FEA78" w14:textId="57B2B916" w:rsidR="00AA6B3D" w:rsidRDefault="00AA6B3D"/>
    <w:p w14:paraId="30BD38DE" w14:textId="04D0ED48" w:rsidR="00AA6B3D" w:rsidRDefault="00C636A4" w:rsidP="00C636A4">
      <w:pPr>
        <w:jc w:val="both"/>
      </w:pPr>
      <w:r>
        <w:t>Zero Trust is based on the idea that no user, device or system should be trusted automatically. This does not mean that every employee is treated as dishonest. It means that access decisions should be based on evidence and risk. A user should only receive access after their identity, device and request have been evaluated.</w:t>
      </w:r>
      <w:sdt>
        <w:sdtPr>
          <w:rPr>
            <w:rFonts w:ascii="Calibri" w:hAnsi="Calibri" w:cs="Calibri"/>
            <w:color w:val="000000"/>
            <w:highlight w:val="white"/>
          </w:rPr>
          <w:alias w:val="Citation"/>
          <w:tag w:val="{&quot;referencesIds&quot;:[&quot;doc:6a73c41b6ea8294ba2d36e9a&quot;],&quot;referencesOptions&quot;:{&quot;doc:6a73c41b6ea8294ba2d3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364848,&quot;citationText&quot;:&quot;&lt;span style=\&quot;font-family:Calibri;font-size:14.666666666666666px;color:#000000\&quot;&gt;(Rose et al. 2020)&lt;/span&gt;&quot;}"/>
          <w:id w:val="231364848"/>
          <w:placeholder>
            <w:docPart w:val="9E9696D02D3C473D85C14F9D5D68F82B"/>
          </w:placeholder>
        </w:sdtPr>
        <w:sdtContent>
          <w:r w:rsidR="00824B08">
            <w:rPr>
              <w:rFonts w:ascii="Calibri" w:eastAsia="Times New Roman" w:hAnsi="Calibri" w:cs="Calibri"/>
              <w:color w:val="000000"/>
            </w:rPr>
            <w:t>(Rose et al. 2020)</w:t>
          </w:r>
        </w:sdtContent>
      </w:sdt>
      <w:r>
        <w:t xml:space="preserve"> The first important principle is explicit verification. The organisation should check the identity of the user and other relevant information before allowing access. This may include the user’s location, the security condition of the device, the sensitivity of the requested data and whether the behaviour appears normal. For example, a user attempting to access confidential information from an unfamiliar device may be asked to complete extra authentication. The second principle is least-privilege access. Employees should only receive the permissions needed to complete their duties. A marketing employee, for example, should not automatically have administrator access to financial or technical systems. Limiting permissions reduces the possible damage if an account is compromised. Access rights should also be reviewed regularly because employees may change roles or leave the organisation. Another principle is </w:t>
      </w:r>
      <w:proofErr w:type="gramStart"/>
      <w:r>
        <w:t>assume</w:t>
      </w:r>
      <w:proofErr w:type="gramEnd"/>
      <w:r>
        <w:t xml:space="preserve"> breach. Organisations should work with the understanding that an attacker may already be present in the environment. This encourages security teams to monitor internal activity and prepare for containment. It also reduces dependence on the external network boundary. </w:t>
      </w:r>
      <w:proofErr w:type="spellStart"/>
      <w:r>
        <w:t>Microsegmentation</w:t>
      </w:r>
      <w:proofErr w:type="spellEnd"/>
      <w:r>
        <w:t xml:space="preserve"> supports this idea by dividing networks and systems into smaller security areas. If one area is compromised, the attacker should not be able to move freely into another area. Sensitive applications can be placed in more protected segments with stronger access requirements. Finally, Zero Trust requires continuous monitoring. Access should not be treated as permanently safe after one successful login. Changes in behaviour, device condition or risk may require additional verification or cause access to be blocked. These principles work together to create a more flexible and risk-based security model.</w:t>
      </w:r>
    </w:p>
    <w:p w14:paraId="128827B9" w14:textId="0C689F2E" w:rsidR="00AA6B3D" w:rsidRDefault="00AA6B3D" w:rsidP="00C636A4">
      <w:pPr>
        <w:jc w:val="both"/>
      </w:pPr>
    </w:p>
    <w:p w14:paraId="24AF5951" w14:textId="76023557" w:rsidR="00AA6B3D" w:rsidRDefault="00AA6B3D"/>
    <w:p w14:paraId="4DC53E4B" w14:textId="22F3AE78" w:rsidR="00AA6B3D" w:rsidRDefault="00AA6B3D"/>
    <w:p w14:paraId="797908A8" w14:textId="334E17C8" w:rsidR="00AA6B3D" w:rsidRDefault="00AA6B3D"/>
    <w:p w14:paraId="55F32C25" w14:textId="6CF17522" w:rsidR="00AA6B3D" w:rsidRDefault="00AA6B3D"/>
    <w:p w14:paraId="06279690" w14:textId="37C7B382" w:rsidR="00AA6B3D" w:rsidRDefault="00AA6B3D"/>
    <w:p w14:paraId="033E479D" w14:textId="074E0D28" w:rsidR="00AA6B3D" w:rsidRDefault="00AA6B3D"/>
    <w:p w14:paraId="585B7712" w14:textId="47F3DF92" w:rsidR="00AA6B3D" w:rsidRDefault="00AA6B3D"/>
    <w:p w14:paraId="71D4C020" w14:textId="21D3601E" w:rsidR="00AA6B3D" w:rsidRDefault="00AA6B3D"/>
    <w:p w14:paraId="451B2ED9" w14:textId="77777777" w:rsidR="00C636A4" w:rsidRDefault="00C636A4"/>
    <w:p w14:paraId="422C2841" w14:textId="33111F14" w:rsidR="00AA6B3D" w:rsidRDefault="00AA6B3D"/>
    <w:p w14:paraId="32E21776" w14:textId="13EBDD37" w:rsidR="00AA6B3D" w:rsidRDefault="00AA6B3D"/>
    <w:p w14:paraId="5A925069" w14:textId="77777777" w:rsidR="009B0F95" w:rsidRDefault="009B0F95"/>
    <w:p w14:paraId="0233E7DB" w14:textId="1C52738F" w:rsidR="00AA6B3D" w:rsidRDefault="00AA6B3D"/>
    <w:p w14:paraId="2227F4DE" w14:textId="71E9B0CD" w:rsidR="00AA6B3D" w:rsidRDefault="00AA6B3D"/>
    <w:p w14:paraId="4E627FEE" w14:textId="3A23A649" w:rsidR="00AA6B3D" w:rsidRPr="00753D2A" w:rsidRDefault="00AA6B3D" w:rsidP="009B0F95">
      <w:pPr>
        <w:pStyle w:val="Heading2"/>
        <w:rPr>
          <w:b/>
          <w:bCs/>
        </w:rPr>
      </w:pPr>
      <w:bookmarkStart w:id="10" w:name="_Toc236863367"/>
      <w:bookmarkStart w:id="11" w:name="_Toc236864048"/>
      <w:r w:rsidRPr="00753D2A">
        <w:rPr>
          <w:b/>
          <w:bCs/>
        </w:rPr>
        <w:t>Technologies Supporting Zero Trust Architecture</w:t>
      </w:r>
      <w:bookmarkEnd w:id="10"/>
      <w:bookmarkEnd w:id="11"/>
    </w:p>
    <w:p w14:paraId="04AF05B5" w14:textId="77777777" w:rsidR="009B0F95" w:rsidRDefault="009B0F95"/>
    <w:p w14:paraId="79CC8A7D" w14:textId="7A6A4733" w:rsidR="00AA6B3D" w:rsidRDefault="00C636A4" w:rsidP="00AA6B3D">
      <w:pPr>
        <w:jc w:val="both"/>
      </w:pPr>
      <w:r>
        <w:t>Zero Trust is not a single product. It is a security approach supported by different technologies that work together to verify users, devices and access requests. Its effectiveness depends on how well these technologies are configured and managed. Identity and Access Management, known as IAM, is one of the most important parts of Zero Trust. IAM allows an organisation to create user accounts, assign permissions and remove access when an employee leaves. It helps control who can access systems and what they can do. However, IAM must be reviewed regularly because old accounts and unnecessary permissions can create security weaknesses. Multi-Factor Authentication, or MFA, adds another step to the login process. Instead of depending only on a password, the user provides another form of verification, such as an authentication code, an application approval or biometric information. MFA can reduce the risk created by stolen passwords. However, it does not stop every attack because criminals may still use phishing, social engineering or stolen sessions. It should therefore be combined with other controls. Privileged Access Management, or PAM, protects accounts with powerful permissions. Administrator</w:t>
      </w:r>
      <w:sdt>
        <w:sdtPr>
          <w:rPr>
            <w:rFonts w:ascii="Calibri" w:hAnsi="Calibri" w:cs="Calibri"/>
            <w:color w:val="000000"/>
            <w:highlight w:val="white"/>
          </w:rPr>
          <w:alias w:val="Citation"/>
          <w:tag w:val="{&quot;referencesIds&quot;:[&quot;doc:6a73c358846cf85db3cd137c&quot;],&quot;referencesOptions&quot;:{&quot;doc:6a73c358846cf85db3cd13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082528,&quot;citationText&quot;:&quot;&lt;span style=\&quot;font-family:Calibri;font-size:14.666666666666666px;color:#000000\&quot;&gt;(Kang et al. 2023)&lt;/span&gt;&quot;}"/>
          <w:id w:val="-451082528"/>
          <w:placeholder>
            <w:docPart w:val="EE9D16D10C894420BD21B088722F7FA9"/>
          </w:placeholder>
        </w:sdtPr>
        <w:sdtContent>
          <w:r w:rsidR="00824B08">
            <w:rPr>
              <w:rFonts w:ascii="Calibri" w:eastAsia="Times New Roman" w:hAnsi="Calibri" w:cs="Calibri"/>
              <w:color w:val="000000"/>
            </w:rPr>
            <w:t>(Kang et al. 2023)</w:t>
          </w:r>
        </w:sdtContent>
      </w:sdt>
      <w:r>
        <w:t xml:space="preserve"> accounts can install software, change settings and access sensitive information. If one of these accounts is compromised, the impact may be serious. PAM can limit administrative access, record privileged activity and provide permissions only when needed. Its main limitation is that it can be expensive and difficult to connect with older systems. Zero Trust Network Access, or ZTNA, gives users access only to the specific applications they need. This is different from some traditional remote access methods that may provide access to a wider part of the network. ZTNA can reduce unnecessary access and make lateral movement more difficult. However, the organisation needs an accurate understanding of its users, applications and access requirements. Endpoint Detection and Response, called EDR, monitors laptops, desktop computers and servers. It can identify suspicious activity, such as unusual software execution or attempts to steal credentials. Security teams can investigate incidents and isolate infected devices. EDR improves visibility, but it may create many alerts.</w:t>
      </w:r>
      <w:sdt>
        <w:sdtPr>
          <w:rPr>
            <w:rFonts w:ascii="Calibri" w:hAnsi="Calibri" w:cs="Calibri"/>
            <w:color w:val="000000"/>
            <w:highlight w:val="white"/>
          </w:rPr>
          <w:alias w:val="Citation"/>
          <w:tag w:val="{&quot;referencesIds&quot;:[&quot;doc:6a73c49aa799961e1e623ffb&quot;],&quot;referencesOptions&quot;:{&quot;doc:6a73c49aa799961e1e623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280568,&quot;citationText&quot;:&quot;&lt;span style=\&quot;font-family:Calibri;font-size:14.666666666666666px;color:#000000\&quot;&gt;(Syed et al. 2022)&lt;/span&gt;&quot;}"/>
          <w:id w:val="1952280568"/>
          <w:placeholder>
            <w:docPart w:val="10F19A3C7C774EA087C2DCC367BFE82F"/>
          </w:placeholder>
        </w:sdtPr>
        <w:sdtContent>
          <w:r w:rsidR="00824B08">
            <w:rPr>
              <w:rFonts w:ascii="Calibri" w:eastAsia="Times New Roman" w:hAnsi="Calibri" w:cs="Calibri"/>
              <w:color w:val="000000"/>
            </w:rPr>
            <w:t>(Syed et al. 2022)</w:t>
          </w:r>
        </w:sdtContent>
      </w:sdt>
      <w:r>
        <w:t xml:space="preserve"> Trained staff are needed to decide which alerts represent genuine threats. Security Information and Event Management, or SIEM, collects logs from different systems. It helps security teams identify patterns that may not be visible when each system is monitored separately. For example, repeated failed logins followed by access to sensitive data may indicate a compromised account. SIEM is useful for continuous monitoring, but poor configuration may create false alerts or cause important warnings to be missed. </w:t>
      </w:r>
      <w:proofErr w:type="spellStart"/>
      <w:r>
        <w:t>Microsegmentation</w:t>
      </w:r>
      <w:proofErr w:type="spellEnd"/>
      <w:r>
        <w:t xml:space="preserve"> separates systems into smaller security zones and limits communication between them. This can reduce the damage caused by an attack. Encryption and Data Loss Prevention also support Zero Trust by protecting sensitive information and controlling inappropriate data transfers. However, these controls depend on correct data classification and key management. Overall, these technologies are most effective when they operate as part of a coordinated programme. Buying several security products does not automatically create Zero Trust. The organisation must connect identity, device, network and data controls with clear policies and trained staff.</w:t>
      </w:r>
    </w:p>
    <w:p w14:paraId="2D3F4FCA" w14:textId="70E4C46F" w:rsidR="00C636A4" w:rsidRDefault="00C636A4" w:rsidP="00AA6B3D">
      <w:pPr>
        <w:jc w:val="both"/>
      </w:pPr>
    </w:p>
    <w:p w14:paraId="1350BE2E" w14:textId="1B9C94E6" w:rsidR="00C636A4" w:rsidRDefault="00C636A4" w:rsidP="00AA6B3D">
      <w:pPr>
        <w:jc w:val="both"/>
      </w:pPr>
    </w:p>
    <w:p w14:paraId="6108F925" w14:textId="304AE61F" w:rsidR="00C636A4" w:rsidRDefault="00C636A4" w:rsidP="00AA6B3D">
      <w:pPr>
        <w:jc w:val="both"/>
      </w:pPr>
    </w:p>
    <w:p w14:paraId="446AF965" w14:textId="56EE7221" w:rsidR="00C636A4" w:rsidRDefault="00C636A4" w:rsidP="00AA6B3D">
      <w:pPr>
        <w:jc w:val="both"/>
      </w:pPr>
    </w:p>
    <w:p w14:paraId="149D3F0C" w14:textId="77777777" w:rsidR="00C636A4" w:rsidRDefault="00C636A4" w:rsidP="00AA6B3D">
      <w:pPr>
        <w:jc w:val="both"/>
      </w:pPr>
    </w:p>
    <w:tbl>
      <w:tblPr>
        <w:tblStyle w:val="TableGrid"/>
        <w:tblW w:w="0" w:type="auto"/>
        <w:tblLook w:val="04A0" w:firstRow="1" w:lastRow="0" w:firstColumn="1" w:lastColumn="0" w:noHBand="0" w:noVBand="1"/>
      </w:tblPr>
      <w:tblGrid>
        <w:gridCol w:w="2238"/>
        <w:gridCol w:w="2198"/>
        <w:gridCol w:w="2172"/>
        <w:gridCol w:w="2408"/>
      </w:tblGrid>
      <w:tr w:rsidR="005C003C" w:rsidRPr="00AA6B3D" w14:paraId="40D469D2" w14:textId="77777777" w:rsidTr="000A0B4F">
        <w:tc>
          <w:tcPr>
            <w:tcW w:w="0" w:type="auto"/>
            <w:hideMark/>
          </w:tcPr>
          <w:p w14:paraId="65761293" w14:textId="77777777" w:rsidR="005C003C" w:rsidRPr="00AA6B3D" w:rsidRDefault="005C003C" w:rsidP="00F76837">
            <w:pPr>
              <w:jc w:val="cente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Technology</w:t>
            </w:r>
          </w:p>
        </w:tc>
        <w:tc>
          <w:tcPr>
            <w:tcW w:w="0" w:type="auto"/>
            <w:hideMark/>
          </w:tcPr>
          <w:p w14:paraId="7DB39100" w14:textId="77777777" w:rsidR="005C003C" w:rsidRPr="00AA6B3D" w:rsidRDefault="005C003C" w:rsidP="00F76837">
            <w:pPr>
              <w:jc w:val="cente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Main purpose</w:t>
            </w:r>
          </w:p>
        </w:tc>
        <w:tc>
          <w:tcPr>
            <w:tcW w:w="0" w:type="auto"/>
            <w:hideMark/>
          </w:tcPr>
          <w:p w14:paraId="6CCEBA03" w14:textId="77777777" w:rsidR="005C003C" w:rsidRPr="00AA6B3D" w:rsidRDefault="005C003C" w:rsidP="00F76837">
            <w:pPr>
              <w:jc w:val="cente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Benefit</w:t>
            </w:r>
          </w:p>
        </w:tc>
        <w:tc>
          <w:tcPr>
            <w:tcW w:w="0" w:type="auto"/>
            <w:hideMark/>
          </w:tcPr>
          <w:p w14:paraId="51C2FF99" w14:textId="77777777" w:rsidR="005C003C" w:rsidRPr="00AA6B3D" w:rsidRDefault="005C003C" w:rsidP="00F76837">
            <w:pPr>
              <w:jc w:val="cente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Limitation</w:t>
            </w:r>
          </w:p>
        </w:tc>
      </w:tr>
      <w:tr w:rsidR="005C003C" w:rsidRPr="00AA6B3D" w14:paraId="5E5FB3BC" w14:textId="77777777" w:rsidTr="000A0B4F">
        <w:tc>
          <w:tcPr>
            <w:tcW w:w="0" w:type="auto"/>
            <w:hideMark/>
          </w:tcPr>
          <w:p w14:paraId="2FEC83F1"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IAM</w:t>
            </w:r>
          </w:p>
        </w:tc>
        <w:tc>
          <w:tcPr>
            <w:tcW w:w="0" w:type="auto"/>
            <w:hideMark/>
          </w:tcPr>
          <w:p w14:paraId="1F8E888C"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Manages users and permissions</w:t>
            </w:r>
          </w:p>
        </w:tc>
        <w:tc>
          <w:tcPr>
            <w:tcW w:w="0" w:type="auto"/>
            <w:hideMark/>
          </w:tcPr>
          <w:p w14:paraId="3A192E17"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Controls who can access systems</w:t>
            </w:r>
          </w:p>
        </w:tc>
        <w:tc>
          <w:tcPr>
            <w:tcW w:w="0" w:type="auto"/>
            <w:hideMark/>
          </w:tcPr>
          <w:p w14:paraId="7309E9EA"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Requires regular access reviews</w:t>
            </w:r>
          </w:p>
        </w:tc>
      </w:tr>
      <w:tr w:rsidR="005C003C" w:rsidRPr="00AA6B3D" w14:paraId="4C8E5BD2" w14:textId="77777777" w:rsidTr="000A0B4F">
        <w:tc>
          <w:tcPr>
            <w:tcW w:w="0" w:type="auto"/>
            <w:hideMark/>
          </w:tcPr>
          <w:p w14:paraId="187F2BB6"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MFA</w:t>
            </w:r>
          </w:p>
        </w:tc>
        <w:tc>
          <w:tcPr>
            <w:tcW w:w="0" w:type="auto"/>
            <w:hideMark/>
          </w:tcPr>
          <w:p w14:paraId="61BC949F"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Requires additional login verification</w:t>
            </w:r>
          </w:p>
        </w:tc>
        <w:tc>
          <w:tcPr>
            <w:tcW w:w="0" w:type="auto"/>
            <w:hideMark/>
          </w:tcPr>
          <w:p w14:paraId="1A9E77BF"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Reduces risks from stolen passwords</w:t>
            </w:r>
          </w:p>
        </w:tc>
        <w:tc>
          <w:tcPr>
            <w:tcW w:w="0" w:type="auto"/>
            <w:hideMark/>
          </w:tcPr>
          <w:p w14:paraId="4C64A803"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Can still be affected by advanced phishing</w:t>
            </w:r>
          </w:p>
        </w:tc>
      </w:tr>
      <w:tr w:rsidR="005C003C" w:rsidRPr="00AA6B3D" w14:paraId="700368BB" w14:textId="77777777" w:rsidTr="000A0B4F">
        <w:tc>
          <w:tcPr>
            <w:tcW w:w="0" w:type="auto"/>
            <w:hideMark/>
          </w:tcPr>
          <w:p w14:paraId="0C65743D"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PAM</w:t>
            </w:r>
          </w:p>
        </w:tc>
        <w:tc>
          <w:tcPr>
            <w:tcW w:w="0" w:type="auto"/>
            <w:hideMark/>
          </w:tcPr>
          <w:p w14:paraId="2B28FFAF"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Protects administrator accounts</w:t>
            </w:r>
          </w:p>
        </w:tc>
        <w:tc>
          <w:tcPr>
            <w:tcW w:w="0" w:type="auto"/>
            <w:hideMark/>
          </w:tcPr>
          <w:p w14:paraId="5EE5A6E7"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Limits misuse of powerful privileges</w:t>
            </w:r>
          </w:p>
        </w:tc>
        <w:tc>
          <w:tcPr>
            <w:tcW w:w="0" w:type="auto"/>
            <w:hideMark/>
          </w:tcPr>
          <w:p w14:paraId="2B40CCF4"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Can be expensive and complex</w:t>
            </w:r>
          </w:p>
        </w:tc>
      </w:tr>
      <w:tr w:rsidR="005C003C" w:rsidRPr="00AA6B3D" w14:paraId="06B2573A" w14:textId="77777777" w:rsidTr="000A0B4F">
        <w:tc>
          <w:tcPr>
            <w:tcW w:w="0" w:type="auto"/>
            <w:hideMark/>
          </w:tcPr>
          <w:p w14:paraId="4DD5C1B3"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ZTNA</w:t>
            </w:r>
          </w:p>
        </w:tc>
        <w:tc>
          <w:tcPr>
            <w:tcW w:w="0" w:type="auto"/>
            <w:hideMark/>
          </w:tcPr>
          <w:p w14:paraId="1C74BBEF"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Provides access to specific applications</w:t>
            </w:r>
          </w:p>
        </w:tc>
        <w:tc>
          <w:tcPr>
            <w:tcW w:w="0" w:type="auto"/>
            <w:hideMark/>
          </w:tcPr>
          <w:p w14:paraId="455A7360"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Reduces unnecessary network access</w:t>
            </w:r>
          </w:p>
        </w:tc>
        <w:tc>
          <w:tcPr>
            <w:tcW w:w="0" w:type="auto"/>
            <w:hideMark/>
          </w:tcPr>
          <w:p w14:paraId="3A090284"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Depends on an accurate asset inventory</w:t>
            </w:r>
          </w:p>
        </w:tc>
      </w:tr>
      <w:tr w:rsidR="005C003C" w:rsidRPr="00AA6B3D" w14:paraId="3DF28AF1" w14:textId="77777777" w:rsidTr="000A0B4F">
        <w:tc>
          <w:tcPr>
            <w:tcW w:w="0" w:type="auto"/>
            <w:hideMark/>
          </w:tcPr>
          <w:p w14:paraId="02C8F450"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EDR</w:t>
            </w:r>
          </w:p>
        </w:tc>
        <w:tc>
          <w:tcPr>
            <w:tcW w:w="0" w:type="auto"/>
            <w:hideMark/>
          </w:tcPr>
          <w:p w14:paraId="725142ED"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Monitors computers and servers</w:t>
            </w:r>
          </w:p>
        </w:tc>
        <w:tc>
          <w:tcPr>
            <w:tcW w:w="0" w:type="auto"/>
            <w:hideMark/>
          </w:tcPr>
          <w:p w14:paraId="32818233"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Detects and investigates suspicious activity</w:t>
            </w:r>
          </w:p>
        </w:tc>
        <w:tc>
          <w:tcPr>
            <w:tcW w:w="0" w:type="auto"/>
            <w:hideMark/>
          </w:tcPr>
          <w:p w14:paraId="2D6CB1ED"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May create many alerts</w:t>
            </w:r>
          </w:p>
        </w:tc>
      </w:tr>
      <w:tr w:rsidR="005C003C" w:rsidRPr="00AA6B3D" w14:paraId="491DBC03" w14:textId="77777777" w:rsidTr="000A0B4F">
        <w:tc>
          <w:tcPr>
            <w:tcW w:w="0" w:type="auto"/>
            <w:hideMark/>
          </w:tcPr>
          <w:p w14:paraId="1CC92215"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SIEM</w:t>
            </w:r>
          </w:p>
        </w:tc>
        <w:tc>
          <w:tcPr>
            <w:tcW w:w="0" w:type="auto"/>
            <w:hideMark/>
          </w:tcPr>
          <w:p w14:paraId="6B2D53FF"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Collects and analyses security logs</w:t>
            </w:r>
          </w:p>
        </w:tc>
        <w:tc>
          <w:tcPr>
            <w:tcW w:w="0" w:type="auto"/>
            <w:hideMark/>
          </w:tcPr>
          <w:p w14:paraId="44FC4BB5"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Improves visibility across the organisation</w:t>
            </w:r>
          </w:p>
        </w:tc>
        <w:tc>
          <w:tcPr>
            <w:tcW w:w="0" w:type="auto"/>
            <w:hideMark/>
          </w:tcPr>
          <w:p w14:paraId="1DF13227"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Requires correct configuration</w:t>
            </w:r>
          </w:p>
        </w:tc>
      </w:tr>
      <w:tr w:rsidR="005C003C" w:rsidRPr="00AA6B3D" w14:paraId="445C81CE" w14:textId="77777777" w:rsidTr="000A0B4F">
        <w:tc>
          <w:tcPr>
            <w:tcW w:w="0" w:type="auto"/>
            <w:hideMark/>
          </w:tcPr>
          <w:p w14:paraId="14C2A1A0" w14:textId="77777777" w:rsidR="005C003C" w:rsidRPr="00AA6B3D" w:rsidRDefault="005C003C" w:rsidP="00F76837">
            <w:pPr>
              <w:rPr>
                <w:rFonts w:ascii="Times New Roman" w:eastAsia="Times New Roman" w:hAnsi="Times New Roman" w:cs="Times New Roman"/>
                <w:b/>
                <w:bCs/>
                <w:sz w:val="24"/>
                <w:szCs w:val="24"/>
                <w:lang w:eastAsia="en-GB"/>
              </w:rPr>
            </w:pPr>
            <w:proofErr w:type="spellStart"/>
            <w:r w:rsidRPr="00AA6B3D">
              <w:rPr>
                <w:rFonts w:ascii="Times New Roman" w:eastAsia="Times New Roman" w:hAnsi="Times New Roman" w:cs="Times New Roman"/>
                <w:b/>
                <w:bCs/>
                <w:sz w:val="24"/>
                <w:szCs w:val="24"/>
                <w:lang w:eastAsia="en-GB"/>
              </w:rPr>
              <w:t>Microsegmentation</w:t>
            </w:r>
            <w:proofErr w:type="spellEnd"/>
          </w:p>
        </w:tc>
        <w:tc>
          <w:tcPr>
            <w:tcW w:w="0" w:type="auto"/>
            <w:hideMark/>
          </w:tcPr>
          <w:p w14:paraId="09BF2522"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Divides the network into smaller areas</w:t>
            </w:r>
          </w:p>
        </w:tc>
        <w:tc>
          <w:tcPr>
            <w:tcW w:w="0" w:type="auto"/>
            <w:hideMark/>
          </w:tcPr>
          <w:p w14:paraId="05005110"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Limits attacker movement</w:t>
            </w:r>
          </w:p>
        </w:tc>
        <w:tc>
          <w:tcPr>
            <w:tcW w:w="0" w:type="auto"/>
            <w:hideMark/>
          </w:tcPr>
          <w:p w14:paraId="78327FC4"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Difficult to introduce in complex networks</w:t>
            </w:r>
          </w:p>
        </w:tc>
      </w:tr>
      <w:tr w:rsidR="005C003C" w:rsidRPr="00AA6B3D" w14:paraId="64E3CF67" w14:textId="77777777" w:rsidTr="000A0B4F">
        <w:tc>
          <w:tcPr>
            <w:tcW w:w="0" w:type="auto"/>
            <w:hideMark/>
          </w:tcPr>
          <w:p w14:paraId="2BECA290"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Encryption and DLP</w:t>
            </w:r>
          </w:p>
        </w:tc>
        <w:tc>
          <w:tcPr>
            <w:tcW w:w="0" w:type="auto"/>
            <w:hideMark/>
          </w:tcPr>
          <w:p w14:paraId="30254947"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Protects sensitive information</w:t>
            </w:r>
          </w:p>
        </w:tc>
        <w:tc>
          <w:tcPr>
            <w:tcW w:w="0" w:type="auto"/>
            <w:hideMark/>
          </w:tcPr>
          <w:p w14:paraId="2178EFE7"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Reduces data exposure and loss</w:t>
            </w:r>
          </w:p>
        </w:tc>
        <w:tc>
          <w:tcPr>
            <w:tcW w:w="0" w:type="auto"/>
            <w:hideMark/>
          </w:tcPr>
          <w:p w14:paraId="379832DB" w14:textId="77777777" w:rsidR="005C003C" w:rsidRPr="00AA6B3D" w:rsidRDefault="005C003C" w:rsidP="00F76837">
            <w:pPr>
              <w:rPr>
                <w:rFonts w:ascii="Times New Roman" w:eastAsia="Times New Roman" w:hAnsi="Times New Roman" w:cs="Times New Roman"/>
                <w:b/>
                <w:bCs/>
                <w:sz w:val="24"/>
                <w:szCs w:val="24"/>
                <w:lang w:eastAsia="en-GB"/>
              </w:rPr>
            </w:pPr>
            <w:r w:rsidRPr="00AA6B3D">
              <w:rPr>
                <w:rFonts w:ascii="Times New Roman" w:eastAsia="Times New Roman" w:hAnsi="Times New Roman" w:cs="Times New Roman"/>
                <w:b/>
                <w:bCs/>
                <w:sz w:val="24"/>
                <w:szCs w:val="24"/>
                <w:lang w:eastAsia="en-GB"/>
              </w:rPr>
              <w:t>Requires data classification and key management</w:t>
            </w:r>
          </w:p>
        </w:tc>
      </w:tr>
    </w:tbl>
    <w:p w14:paraId="4F27B987" w14:textId="4205466F" w:rsidR="00C636A4" w:rsidRPr="00753D2A" w:rsidRDefault="00C636A4" w:rsidP="00AA6B3D">
      <w:pPr>
        <w:jc w:val="both"/>
        <w:rPr>
          <w:b/>
          <w:bCs/>
        </w:rPr>
      </w:pPr>
    </w:p>
    <w:p w14:paraId="5F6BFAB9" w14:textId="4C7E6259" w:rsidR="00C636A4" w:rsidRDefault="00C636A4" w:rsidP="00AA6B3D">
      <w:pPr>
        <w:jc w:val="both"/>
      </w:pPr>
    </w:p>
    <w:p w14:paraId="278FD3B0" w14:textId="47B87738" w:rsidR="00C636A4" w:rsidRDefault="00C636A4" w:rsidP="00AA6B3D">
      <w:pPr>
        <w:jc w:val="both"/>
      </w:pPr>
    </w:p>
    <w:p w14:paraId="0AC28566" w14:textId="63845CAA" w:rsidR="006C139A" w:rsidRDefault="006C139A" w:rsidP="00AA6B3D">
      <w:pPr>
        <w:jc w:val="both"/>
      </w:pPr>
    </w:p>
    <w:p w14:paraId="67E3D1F4" w14:textId="29FA6292" w:rsidR="006C139A" w:rsidRDefault="006C139A" w:rsidP="00AA6B3D">
      <w:pPr>
        <w:jc w:val="both"/>
      </w:pPr>
    </w:p>
    <w:p w14:paraId="05A44838" w14:textId="0A734345" w:rsidR="006C139A" w:rsidRDefault="006C139A" w:rsidP="00AA6B3D">
      <w:pPr>
        <w:jc w:val="both"/>
      </w:pPr>
    </w:p>
    <w:p w14:paraId="02E86704" w14:textId="28C4B9BB" w:rsidR="006C139A" w:rsidRDefault="006C139A" w:rsidP="00AA6B3D">
      <w:pPr>
        <w:jc w:val="both"/>
      </w:pPr>
    </w:p>
    <w:p w14:paraId="1E15F409" w14:textId="4B3FB11F" w:rsidR="006C139A" w:rsidRDefault="006C139A" w:rsidP="00AA6B3D">
      <w:pPr>
        <w:jc w:val="both"/>
      </w:pPr>
    </w:p>
    <w:p w14:paraId="657AC069" w14:textId="3134674B" w:rsidR="006C139A" w:rsidRDefault="006C139A" w:rsidP="00AA6B3D">
      <w:pPr>
        <w:jc w:val="both"/>
      </w:pPr>
    </w:p>
    <w:p w14:paraId="426B7858" w14:textId="2FF4A87A" w:rsidR="006C139A" w:rsidRDefault="006C139A" w:rsidP="00AA6B3D">
      <w:pPr>
        <w:jc w:val="both"/>
      </w:pPr>
    </w:p>
    <w:p w14:paraId="57F0285C" w14:textId="33493BAC" w:rsidR="006C139A" w:rsidRDefault="006C139A" w:rsidP="00AA6B3D">
      <w:pPr>
        <w:jc w:val="both"/>
      </w:pPr>
    </w:p>
    <w:p w14:paraId="1B82FEB1" w14:textId="0B71918A" w:rsidR="006C139A" w:rsidRDefault="006C139A" w:rsidP="00AA6B3D">
      <w:pPr>
        <w:jc w:val="both"/>
      </w:pPr>
    </w:p>
    <w:p w14:paraId="1EE90851" w14:textId="6CF0D334" w:rsidR="006C139A" w:rsidRDefault="006C139A" w:rsidP="00AA6B3D">
      <w:pPr>
        <w:jc w:val="both"/>
      </w:pPr>
    </w:p>
    <w:p w14:paraId="6DE3728A" w14:textId="49AE13B0" w:rsidR="006C139A" w:rsidRDefault="006C139A" w:rsidP="00AA6B3D">
      <w:pPr>
        <w:jc w:val="both"/>
      </w:pPr>
    </w:p>
    <w:p w14:paraId="36363502" w14:textId="77777777" w:rsidR="006C139A" w:rsidRDefault="006C139A" w:rsidP="00AA6B3D">
      <w:pPr>
        <w:jc w:val="both"/>
      </w:pPr>
    </w:p>
    <w:p w14:paraId="30017B81" w14:textId="43EBD9CE" w:rsidR="005C003C" w:rsidRDefault="005C003C" w:rsidP="00AA6B3D">
      <w:pPr>
        <w:jc w:val="both"/>
      </w:pPr>
    </w:p>
    <w:p w14:paraId="12CB3310" w14:textId="1872B559" w:rsidR="005C003C" w:rsidRDefault="005C003C" w:rsidP="00AA6B3D">
      <w:pPr>
        <w:jc w:val="both"/>
      </w:pPr>
    </w:p>
    <w:p w14:paraId="03A3C438" w14:textId="7085A47A" w:rsidR="005C003C" w:rsidRPr="00753D2A" w:rsidRDefault="005C003C" w:rsidP="009B0F95">
      <w:pPr>
        <w:pStyle w:val="Heading2"/>
        <w:rPr>
          <w:b/>
          <w:bCs/>
        </w:rPr>
      </w:pPr>
      <w:bookmarkStart w:id="12" w:name="_Toc236863368"/>
      <w:bookmarkStart w:id="13" w:name="_Toc236864049"/>
      <w:r w:rsidRPr="00753D2A">
        <w:rPr>
          <w:b/>
          <w:bCs/>
        </w:rPr>
        <w:t>Benefits and Effectiveness of Zero Trust Architecture</w:t>
      </w:r>
      <w:bookmarkEnd w:id="12"/>
      <w:bookmarkEnd w:id="13"/>
    </w:p>
    <w:p w14:paraId="5203CAB0" w14:textId="77777777" w:rsidR="00947A73" w:rsidRPr="00947A73" w:rsidRDefault="00947A73" w:rsidP="00947A73"/>
    <w:p w14:paraId="40A04332" w14:textId="6A34B05F" w:rsidR="005C003C" w:rsidRDefault="000D0C5A" w:rsidP="00AA6B3D">
      <w:pPr>
        <w:jc w:val="both"/>
      </w:pPr>
      <w:r>
        <w:t xml:space="preserve">One of the main benefits of Zero Trust is the reduction of unauthorised access. Every access request is checked instead of being automatically trusted. This makes it more difficult for attackers to use stolen accounts or compromised devices to reach sensitive systems. Least-privilege access can also reduce the impact of an attack. If an employee’s account is compromised, the attacker should only reach the systems that the employee is allowed to use. Regular access reviews are still necessary because employees may keep permissions that are no longer needed. Zero Trust can reduce lateral movement. </w:t>
      </w:r>
      <w:proofErr w:type="spellStart"/>
      <w:r>
        <w:t>Microsegmentation</w:t>
      </w:r>
      <w:proofErr w:type="spellEnd"/>
      <w:r>
        <w:t xml:space="preserve"> and application-specific access can prevent an attacker from moving easily between different systems. Gaining access to one laptop should not automatically provide access to customer databases or financial systems. The approach is also suitable for remote working and cloud services. Traditional security often depends on whether the user is inside or outside the company network. Zero Trust focuses more on identity, device health and risk, so similar controls can be applied in the office, at home or in the cloud. Continuous monitoring can help detect suspicious activity more quickly. A user who suddenly downloads a large amount of confidential data may be blocked or asked to complete additional verification. Activity logs can also support audits and investigations. However, the effectiveness of Zero Trust depends on its implementation. Poorly configured rules may block legitimate users or fail to stop real threats. Zero Trust is most effective when it is introduced gradually, tested regularly and combined with traditional controls such as firewalls, patching, backups and employee training.</w:t>
      </w:r>
      <w:sdt>
        <w:sdtPr>
          <w:rPr>
            <w:rFonts w:ascii="Calibri" w:hAnsi="Calibri" w:cs="Calibri"/>
            <w:color w:val="000000"/>
            <w:highlight w:val="white"/>
          </w:rPr>
          <w:alias w:val="Citation"/>
          <w:tag w:val="{&quot;referencesIds&quot;:[&quot;doc:6a73c3e74bad1318faf0be45&quot;],&quot;referencesOptions&quot;:{&quot;doc:6a73c3e74bad1318faf0b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650975,&quot;citationText&quot;:&quot;&lt;span style=\&quot;font-family:Calibri;font-size:14.666666666666666px;color:#000000\&quot;&gt;(Phiayura and Teerakanok 2023)&lt;/span&gt;&quot;}"/>
          <w:id w:val="-1789650975"/>
          <w:placeholder>
            <w:docPart w:val="6A6A1A45B02D4BCA80428689327F1C97"/>
          </w:placeholder>
        </w:sdtPr>
        <w:sdtContent>
          <w:r w:rsidR="00824B08">
            <w:rPr>
              <w:rFonts w:ascii="Calibri" w:eastAsia="Times New Roman" w:hAnsi="Calibri" w:cs="Calibri"/>
              <w:color w:val="000000"/>
            </w:rPr>
            <w:t>(</w:t>
          </w:r>
          <w:proofErr w:type="spellStart"/>
          <w:r w:rsidR="00824B08">
            <w:rPr>
              <w:rFonts w:ascii="Calibri" w:eastAsia="Times New Roman" w:hAnsi="Calibri" w:cs="Calibri"/>
              <w:color w:val="000000"/>
            </w:rPr>
            <w:t>Phiayura</w:t>
          </w:r>
          <w:proofErr w:type="spellEnd"/>
          <w:r w:rsidR="00824B08">
            <w:rPr>
              <w:rFonts w:ascii="Calibri" w:eastAsia="Times New Roman" w:hAnsi="Calibri" w:cs="Calibri"/>
              <w:color w:val="000000"/>
            </w:rPr>
            <w:t xml:space="preserve"> and </w:t>
          </w:r>
          <w:proofErr w:type="spellStart"/>
          <w:r w:rsidR="00824B08">
            <w:rPr>
              <w:rFonts w:ascii="Calibri" w:eastAsia="Times New Roman" w:hAnsi="Calibri" w:cs="Calibri"/>
              <w:color w:val="000000"/>
            </w:rPr>
            <w:t>Teerakanok</w:t>
          </w:r>
          <w:proofErr w:type="spellEnd"/>
          <w:r w:rsidR="00824B08">
            <w:rPr>
              <w:rFonts w:ascii="Calibri" w:eastAsia="Times New Roman" w:hAnsi="Calibri" w:cs="Calibri"/>
              <w:color w:val="000000"/>
            </w:rPr>
            <w:t xml:space="preserve"> 2023)</w:t>
          </w:r>
        </w:sdtContent>
      </w:sdt>
    </w:p>
    <w:p w14:paraId="0DF4DB4C" w14:textId="058DAB7C" w:rsidR="000D0C5A" w:rsidRDefault="000D0C5A" w:rsidP="00AA6B3D">
      <w:pPr>
        <w:jc w:val="both"/>
      </w:pPr>
    </w:p>
    <w:p w14:paraId="7F29716B" w14:textId="73F10955" w:rsidR="000D0C5A" w:rsidRDefault="000D0C5A" w:rsidP="00AA6B3D">
      <w:pPr>
        <w:jc w:val="both"/>
      </w:pPr>
    </w:p>
    <w:p w14:paraId="00FFFEA4" w14:textId="64EF566E" w:rsidR="000D0C5A" w:rsidRDefault="000D0C5A" w:rsidP="00AA6B3D">
      <w:pPr>
        <w:jc w:val="both"/>
      </w:pPr>
    </w:p>
    <w:p w14:paraId="4CD39B84" w14:textId="6D0203D2" w:rsidR="006C139A" w:rsidRDefault="006C139A" w:rsidP="00AA6B3D">
      <w:pPr>
        <w:jc w:val="both"/>
      </w:pPr>
    </w:p>
    <w:p w14:paraId="01598C93" w14:textId="63728B7D" w:rsidR="006C139A" w:rsidRDefault="006C139A" w:rsidP="00AA6B3D">
      <w:pPr>
        <w:jc w:val="both"/>
      </w:pPr>
    </w:p>
    <w:p w14:paraId="3C5E1B12" w14:textId="01414C9F" w:rsidR="006C139A" w:rsidRDefault="006C139A" w:rsidP="00AA6B3D">
      <w:pPr>
        <w:jc w:val="both"/>
      </w:pPr>
    </w:p>
    <w:p w14:paraId="41252363" w14:textId="48CB6C93" w:rsidR="006C139A" w:rsidRDefault="006C139A" w:rsidP="00AA6B3D">
      <w:pPr>
        <w:jc w:val="both"/>
      </w:pPr>
    </w:p>
    <w:p w14:paraId="3F112004" w14:textId="0F06006A" w:rsidR="006C139A" w:rsidRDefault="006C139A" w:rsidP="00AA6B3D">
      <w:pPr>
        <w:jc w:val="both"/>
      </w:pPr>
    </w:p>
    <w:p w14:paraId="744A9681" w14:textId="6C7CD550" w:rsidR="006C139A" w:rsidRDefault="006C139A" w:rsidP="00AA6B3D">
      <w:pPr>
        <w:jc w:val="both"/>
      </w:pPr>
    </w:p>
    <w:p w14:paraId="0C10410C" w14:textId="669C1AE3" w:rsidR="006C139A" w:rsidRDefault="006C139A" w:rsidP="00AA6B3D">
      <w:pPr>
        <w:jc w:val="both"/>
      </w:pPr>
    </w:p>
    <w:p w14:paraId="0DC052C8" w14:textId="26346DBE" w:rsidR="006C139A" w:rsidRDefault="006C139A" w:rsidP="00AA6B3D">
      <w:pPr>
        <w:jc w:val="both"/>
      </w:pPr>
    </w:p>
    <w:p w14:paraId="4462D682" w14:textId="589C610C" w:rsidR="006C139A" w:rsidRDefault="006C139A" w:rsidP="00AA6B3D">
      <w:pPr>
        <w:jc w:val="both"/>
      </w:pPr>
    </w:p>
    <w:p w14:paraId="0243E29A" w14:textId="0158EE3D" w:rsidR="006C139A" w:rsidRDefault="006C139A" w:rsidP="00AA6B3D">
      <w:pPr>
        <w:jc w:val="both"/>
      </w:pPr>
    </w:p>
    <w:p w14:paraId="4BB847CB" w14:textId="77777777" w:rsidR="006C139A" w:rsidRDefault="006C139A" w:rsidP="00AA6B3D">
      <w:pPr>
        <w:jc w:val="both"/>
      </w:pPr>
    </w:p>
    <w:p w14:paraId="1621038F" w14:textId="0B923522" w:rsidR="006C139A" w:rsidRDefault="006C139A" w:rsidP="00AA6B3D">
      <w:pPr>
        <w:jc w:val="both"/>
      </w:pPr>
    </w:p>
    <w:p w14:paraId="030D04F7" w14:textId="25842045" w:rsidR="006C139A" w:rsidRDefault="006C139A" w:rsidP="00AA6B3D">
      <w:pPr>
        <w:jc w:val="both"/>
      </w:pPr>
    </w:p>
    <w:p w14:paraId="58D6B4CF" w14:textId="77777777" w:rsidR="006C139A" w:rsidRDefault="006C139A" w:rsidP="00AA6B3D">
      <w:pPr>
        <w:jc w:val="both"/>
      </w:pPr>
    </w:p>
    <w:p w14:paraId="5412FC4A" w14:textId="77658F4D" w:rsidR="005C003C" w:rsidRDefault="005C003C" w:rsidP="00AA6B3D">
      <w:pPr>
        <w:jc w:val="both"/>
      </w:pPr>
    </w:p>
    <w:p w14:paraId="0E3776CF" w14:textId="1A4D3B1B" w:rsidR="005C003C" w:rsidRPr="00753D2A" w:rsidRDefault="005C003C" w:rsidP="009B0F95">
      <w:pPr>
        <w:pStyle w:val="Heading2"/>
        <w:rPr>
          <w:b/>
          <w:bCs/>
        </w:rPr>
      </w:pPr>
      <w:bookmarkStart w:id="14" w:name="_Toc236863369"/>
      <w:bookmarkStart w:id="15" w:name="_Toc236864050"/>
      <w:r w:rsidRPr="00753D2A">
        <w:rPr>
          <w:b/>
          <w:bCs/>
        </w:rPr>
        <w:t>Implementation Challenges of Zero Trust Architecture</w:t>
      </w:r>
      <w:bookmarkEnd w:id="14"/>
      <w:bookmarkEnd w:id="15"/>
    </w:p>
    <w:p w14:paraId="1FE12824" w14:textId="1BCDC2CC" w:rsidR="005C003C" w:rsidRDefault="005C003C" w:rsidP="00AA6B3D">
      <w:pPr>
        <w:jc w:val="both"/>
      </w:pPr>
    </w:p>
    <w:p w14:paraId="42D5495E" w14:textId="79883F26" w:rsidR="005C003C" w:rsidRDefault="000D0C5A" w:rsidP="00AA6B3D">
      <w:pPr>
        <w:jc w:val="both"/>
      </w:pPr>
      <w:r>
        <w:t>Although Zero Trust provides many benefits, it can be difficult to implement. One major challenge is cost. A complete programme may require new technology, specialist staff, training and changes to existing systems. Smaller organisations may struggle to provide enough money and resources. A phased implementation can help by protecting the most important systems first. Legacy systems are another challenge. Many organisations still use old applications that were not designed for modern identity checks, MFA or continuous monitoring. Replacing them may be expensive and may interrupt normal business activities. Temporary protective controls may be needed until older systems can be upgraded or replaced. Zero Trust also requires an accurate understanding of assets, users and data. It is difficult to control access when the organisation does not know which devices, applications and databases it owns. Unknown systems may remain unprotected or miss important security updates. Asset discovery and data classification should therefore be completed early. Designing access permissions can also be complicated.</w:t>
      </w:r>
      <w:sdt>
        <w:sdtPr>
          <w:rPr>
            <w:rFonts w:ascii="Calibri" w:hAnsi="Calibri" w:cs="Calibri"/>
            <w:color w:val="000000"/>
            <w:highlight w:val="white"/>
          </w:rPr>
          <w:alias w:val="Citation"/>
          <w:tag w:val="{&quot;referencesIds&quot;:[&quot;doc:6a73c2b9846cf85db3cd1378&quot;],&quot;referencesOptions&quot;:{&quot;doc:6a73c2b9846cf85db3cd13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806471,&quot;citationText&quot;:&quot;&lt;span style=\&quot;font-family:Calibri;font-size:14.666666666666666px;color:#000000\&quot;&gt;(He et al. 2022)&lt;/span&gt;&quot;}"/>
          <w:id w:val="369806471"/>
          <w:placeholder>
            <w:docPart w:val="93523D63A0974B5F9C1C2808E4993554"/>
          </w:placeholder>
        </w:sdtPr>
        <w:sdtContent>
          <w:r w:rsidR="00824B08">
            <w:rPr>
              <w:rFonts w:ascii="Calibri" w:eastAsia="Times New Roman" w:hAnsi="Calibri" w:cs="Calibri"/>
              <w:color w:val="000000"/>
            </w:rPr>
            <w:t>(He et al. 2022)</w:t>
          </w:r>
        </w:sdtContent>
      </w:sdt>
      <w:r>
        <w:t xml:space="preserve"> If access is too restricted, employees may be unable to complete their work. If access is too broad, sensitive systems remain exposed. Permissions must be based on job roles and reviewed when employees change responsibilities. User resistance is another possible problem. Employees may become frustrated if they are asked to complete extra authentication too often or if legitimate access is blocked. This can reduce productivity and encourage users to avoid security controls. Clear communication and training are necessary. Risk-based authentication can also reduce unnecessary interruptions. Continuous monitoring may produce a large number of alerts. Security teams can become overwhelmed, especially when many warnings are false positives. Important threats may be missed if systems are not configured correctly. Skilled staff are needed to investigate alerts and improve detection rules. A further challenge is the belief that one product can solve every problem. Zero Trust cannot prevent all attacks. Criminals may still use phishing, software vulnerabilities and human error. The organisation must combine Zero Trust with vulnerability management, patching, incident response, backups and awareness training. Overall, Zero Trust should be treated as a long-term programme.</w:t>
      </w:r>
      <w:sdt>
        <w:sdtPr>
          <w:rPr>
            <w:rFonts w:ascii="Calibri" w:hAnsi="Calibri" w:cs="Calibri"/>
            <w:color w:val="000000"/>
            <w:highlight w:val="white"/>
          </w:rPr>
          <w:alias w:val="Citation"/>
          <w:tag w:val="{&quot;referencesIds&quot;:[&quot;doc:6a73c4be4bad1318faf0be4a&quot;],&quot;referencesOptions&quot;:{&quot;doc:6a73c4be4bad1318faf0be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918882,&quot;citationText&quot;:&quot;&lt;span style=\&quot;font-family:Calibri;font-size:14.666666666666666px;color:#000000\&quot;&gt;(Yeoh et al. 2023)&lt;/span&gt;&quot;}"/>
          <w:id w:val="-692918882"/>
          <w:placeholder>
            <w:docPart w:val="EE59D5F51E024457AE4C9EED04032203"/>
          </w:placeholder>
        </w:sdtPr>
        <w:sdtContent>
          <w:r w:rsidR="00824B08">
            <w:rPr>
              <w:rFonts w:ascii="Calibri" w:eastAsia="Times New Roman" w:hAnsi="Calibri" w:cs="Calibri"/>
              <w:color w:val="000000"/>
            </w:rPr>
            <w:t>(Yeoh et al. 2023)</w:t>
          </w:r>
        </w:sdtContent>
      </w:sdt>
      <w:r>
        <w:t xml:space="preserve"> Regular testing, measurements and employee feedback are needed to make sure that security improves without creating unnecessary problems for the business.</w:t>
      </w:r>
    </w:p>
    <w:p w14:paraId="272B3CF1" w14:textId="77D87752" w:rsidR="000D0C5A" w:rsidRDefault="000D0C5A" w:rsidP="00AA6B3D">
      <w:pPr>
        <w:jc w:val="both"/>
      </w:pPr>
    </w:p>
    <w:p w14:paraId="46668943" w14:textId="66ACBA1C" w:rsidR="000D0C5A" w:rsidRDefault="000D0C5A" w:rsidP="00AA6B3D">
      <w:pPr>
        <w:jc w:val="both"/>
      </w:pPr>
    </w:p>
    <w:p w14:paraId="0B6CBE29" w14:textId="65C7D347" w:rsidR="000D0C5A" w:rsidRDefault="000D0C5A" w:rsidP="00AA6B3D">
      <w:pPr>
        <w:jc w:val="both"/>
      </w:pPr>
    </w:p>
    <w:p w14:paraId="3E014753" w14:textId="521A10A5" w:rsidR="000D0C5A" w:rsidRDefault="000D0C5A" w:rsidP="00AA6B3D">
      <w:pPr>
        <w:jc w:val="both"/>
      </w:pPr>
    </w:p>
    <w:p w14:paraId="4CFD6D72" w14:textId="315C90A5" w:rsidR="000D0C5A" w:rsidRDefault="000D0C5A" w:rsidP="00AA6B3D">
      <w:pPr>
        <w:jc w:val="both"/>
      </w:pPr>
    </w:p>
    <w:p w14:paraId="4725E8CD" w14:textId="1460D8AB" w:rsidR="000D0C5A" w:rsidRDefault="000D0C5A" w:rsidP="00AA6B3D">
      <w:pPr>
        <w:jc w:val="both"/>
      </w:pPr>
    </w:p>
    <w:p w14:paraId="6264C394" w14:textId="4EAFEC17" w:rsidR="000D0C5A" w:rsidRDefault="000D0C5A" w:rsidP="00AA6B3D">
      <w:pPr>
        <w:jc w:val="both"/>
      </w:pPr>
    </w:p>
    <w:p w14:paraId="4E011AB4" w14:textId="1B6A37E5" w:rsidR="000D0C5A" w:rsidRDefault="000D0C5A" w:rsidP="00AA6B3D">
      <w:pPr>
        <w:jc w:val="both"/>
      </w:pPr>
    </w:p>
    <w:p w14:paraId="54EF1120" w14:textId="7270D6A8" w:rsidR="000D0C5A" w:rsidRDefault="000D0C5A" w:rsidP="00AA6B3D">
      <w:pPr>
        <w:jc w:val="both"/>
      </w:pPr>
    </w:p>
    <w:p w14:paraId="6DE7E9A8" w14:textId="74FBD155" w:rsidR="000D0C5A" w:rsidRDefault="000D0C5A" w:rsidP="00AA6B3D">
      <w:pPr>
        <w:jc w:val="both"/>
      </w:pPr>
    </w:p>
    <w:p w14:paraId="7B9A9B18" w14:textId="77777777" w:rsidR="000D0C5A" w:rsidRDefault="000D0C5A" w:rsidP="00AA6B3D">
      <w:pPr>
        <w:jc w:val="both"/>
      </w:pPr>
    </w:p>
    <w:p w14:paraId="2DC2A80C" w14:textId="77777777" w:rsidR="000D0C5A" w:rsidRDefault="000D0C5A" w:rsidP="00AA6B3D">
      <w:pPr>
        <w:jc w:val="both"/>
      </w:pPr>
    </w:p>
    <w:p w14:paraId="59D9AAB4" w14:textId="3BF5B2A4" w:rsidR="005C003C" w:rsidRPr="00753D2A" w:rsidRDefault="005C003C" w:rsidP="009B0F95">
      <w:pPr>
        <w:pStyle w:val="Heading2"/>
        <w:rPr>
          <w:b/>
          <w:bCs/>
        </w:rPr>
      </w:pPr>
      <w:bookmarkStart w:id="16" w:name="_Toc236863370"/>
      <w:bookmarkStart w:id="17" w:name="_Toc236864051"/>
      <w:r w:rsidRPr="00753D2A">
        <w:rPr>
          <w:b/>
          <w:bCs/>
        </w:rPr>
        <w:t>Governance, Compliance and Organisational Impact</w:t>
      </w:r>
      <w:bookmarkEnd w:id="16"/>
      <w:bookmarkEnd w:id="17"/>
    </w:p>
    <w:p w14:paraId="5BD313BF" w14:textId="4BA95BE1" w:rsidR="005C003C" w:rsidRDefault="005C003C" w:rsidP="00AA6B3D">
      <w:pPr>
        <w:jc w:val="both"/>
      </w:pPr>
    </w:p>
    <w:p w14:paraId="5944F7A9" w14:textId="664D4AB2" w:rsidR="005C003C" w:rsidRDefault="000D0C5A" w:rsidP="00AA6B3D">
      <w:pPr>
        <w:jc w:val="both"/>
      </w:pPr>
      <w:r>
        <w:t xml:space="preserve">Zero Trust is not only a technical model. It also requires strong governance, clear responsibilities and support from senior management. Without these elements, security tools may be introduced without a clear plan or may not be used correctly. Senior managers should approve the strategy and ensure that enough funding, time and staff are available. They should receive regular information about risks, incidents and implementation progress. This helps cybersecurity become part of business decision-making instead of being treated only as an IT issue. The Chief Information Security Officer may lead the programme, but other departments must also participate. IT teams manage devices and systems, human resources </w:t>
      </w:r>
      <w:proofErr w:type="gramStart"/>
      <w:r>
        <w:t>provides</w:t>
      </w:r>
      <w:proofErr w:type="gramEnd"/>
      <w:r>
        <w:t xml:space="preserve"> information when employees join or leave, and legal teams advise on regulatory responsibilities. System owners should decide who needs access to their applications and data. Policies are needed to explain how controls should be used. These may cover access management, authentication, personal devices, remote working, data classification and incident reporting. Policies should be reviewed regularly because technology, business activities and threats can change.</w:t>
      </w:r>
      <w:sdt>
        <w:sdtPr>
          <w:rPr>
            <w:rFonts w:ascii="Calibri" w:hAnsi="Calibri" w:cs="Calibri"/>
            <w:color w:val="000000"/>
            <w:highlight w:val="white"/>
          </w:rPr>
          <w:alias w:val="Citation"/>
          <w:tag w:val="{&quot;referencesIds&quot;:[&quot;doc:6a73c41b6ea8294ba2d36e9a&quot;],&quot;referencesOptions&quot;:{&quot;doc:6a73c41b6ea8294ba2d3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881352,&quot;citationText&quot;:&quot;&lt;span style=\&quot;font-family:Calibri;font-size:14.666666666666666px;color:#000000\&quot;&gt;(Rose et al. 2020)&lt;/span&gt;&quot;}"/>
          <w:id w:val="-496881352"/>
          <w:placeholder>
            <w:docPart w:val="D59B63A353CA477697706218757CE3DF"/>
          </w:placeholder>
        </w:sdtPr>
        <w:sdtContent>
          <w:r w:rsidR="00824B08">
            <w:rPr>
              <w:rFonts w:ascii="Calibri" w:eastAsia="Times New Roman" w:hAnsi="Calibri" w:cs="Calibri"/>
              <w:color w:val="000000"/>
            </w:rPr>
            <w:t>(Rose et al. 2020)</w:t>
          </w:r>
        </w:sdtContent>
      </w:sdt>
      <w:r>
        <w:t xml:space="preserve"> Zero Trust can support compliance by improving access controls, logging and data protection. These records may provide evidence during audits or investigations. However, Zero Trust does not automatically make an organisation compliant. Relevant laws and reporting requirements must still be understood and followed. Privacy should also be considered. Continuous monitoring may collect information about employee behaviour, locations and devices. Organisations should collect only necessary information, protect monitoring data and explain how it will be used. The programme should be measured using indicators such as the number of unnecessary accounts removed, the percentage of users protected by MFA, the time needed to detect incidents and the number of critical systems using stronger controls.</w:t>
      </w:r>
      <w:sdt>
        <w:sdtPr>
          <w:rPr>
            <w:rFonts w:ascii="Calibri" w:hAnsi="Calibri" w:cs="Calibri"/>
            <w:color w:val="000000"/>
            <w:highlight w:val="white"/>
          </w:rPr>
          <w:alias w:val="Citation"/>
          <w:tag w:val="{&quot;referencesIds&quot;:[&quot;doc:6a73c1e34bad1318faf0be39&quot;],&quot;referencesOptions&quot;:{&quot;doc:6a73c1e34bad1318faf0b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52852,&quot;citationText&quot;:&quot;&lt;span style=\&quot;font-family:Calibri;font-size:14.666666666666666px;color:#000000\&quot;&gt;(Buck et al. 2021)&lt;/span&gt;&quot;}"/>
          <w:id w:val="161052852"/>
          <w:placeholder>
            <w:docPart w:val="D1741282B4C14FE39C90677F35EE4939"/>
          </w:placeholder>
        </w:sdtPr>
        <w:sdtContent>
          <w:r w:rsidR="00824B08">
            <w:rPr>
              <w:rFonts w:ascii="Calibri" w:eastAsia="Times New Roman" w:hAnsi="Calibri" w:cs="Calibri"/>
              <w:color w:val="000000"/>
            </w:rPr>
            <w:t>(Buck et al. 2021)</w:t>
          </w:r>
        </w:sdtContent>
      </w:sdt>
    </w:p>
    <w:p w14:paraId="6FE077E9" w14:textId="753CD33D" w:rsidR="005C003C" w:rsidRDefault="005C003C" w:rsidP="00AA6B3D">
      <w:pPr>
        <w:jc w:val="both"/>
      </w:pPr>
    </w:p>
    <w:p w14:paraId="3980BE2D" w14:textId="1B0C974C" w:rsidR="000D0C5A" w:rsidRDefault="000D0C5A" w:rsidP="00AA6B3D">
      <w:pPr>
        <w:jc w:val="both"/>
      </w:pPr>
    </w:p>
    <w:p w14:paraId="4D14F502" w14:textId="3808229F" w:rsidR="000D0C5A" w:rsidRDefault="000D0C5A" w:rsidP="00AA6B3D">
      <w:pPr>
        <w:jc w:val="both"/>
      </w:pPr>
    </w:p>
    <w:p w14:paraId="2B24FFE2" w14:textId="45795DF0" w:rsidR="000D0C5A" w:rsidRDefault="000D0C5A" w:rsidP="00AA6B3D">
      <w:pPr>
        <w:jc w:val="both"/>
      </w:pPr>
    </w:p>
    <w:p w14:paraId="5C159C0C" w14:textId="44106CB9" w:rsidR="000D0C5A" w:rsidRDefault="000D0C5A" w:rsidP="00AA6B3D">
      <w:pPr>
        <w:jc w:val="both"/>
      </w:pPr>
    </w:p>
    <w:p w14:paraId="4527D26B" w14:textId="23C02B37" w:rsidR="000D0C5A" w:rsidRDefault="000D0C5A" w:rsidP="00AA6B3D">
      <w:pPr>
        <w:jc w:val="both"/>
      </w:pPr>
    </w:p>
    <w:p w14:paraId="1E469661" w14:textId="1503BFF6" w:rsidR="000D0C5A" w:rsidRDefault="000D0C5A" w:rsidP="00AA6B3D">
      <w:pPr>
        <w:jc w:val="both"/>
      </w:pPr>
    </w:p>
    <w:p w14:paraId="4BE80719" w14:textId="1F6535E8" w:rsidR="000D0C5A" w:rsidRDefault="000D0C5A" w:rsidP="00AA6B3D">
      <w:pPr>
        <w:jc w:val="both"/>
      </w:pPr>
    </w:p>
    <w:p w14:paraId="08D1C75F" w14:textId="72DA42ED" w:rsidR="000D0C5A" w:rsidRDefault="000D0C5A" w:rsidP="00AA6B3D">
      <w:pPr>
        <w:jc w:val="both"/>
      </w:pPr>
    </w:p>
    <w:p w14:paraId="3A467FE0" w14:textId="3DA47EEE" w:rsidR="000D0C5A" w:rsidRDefault="000D0C5A" w:rsidP="00AA6B3D">
      <w:pPr>
        <w:jc w:val="both"/>
      </w:pPr>
    </w:p>
    <w:p w14:paraId="6AA64008" w14:textId="06F36F5E" w:rsidR="000D0C5A" w:rsidRDefault="000D0C5A" w:rsidP="00AA6B3D">
      <w:pPr>
        <w:jc w:val="both"/>
      </w:pPr>
    </w:p>
    <w:p w14:paraId="4404114F" w14:textId="6B18EB53" w:rsidR="000D0C5A" w:rsidRDefault="000D0C5A" w:rsidP="00AA6B3D">
      <w:pPr>
        <w:jc w:val="both"/>
      </w:pPr>
    </w:p>
    <w:p w14:paraId="3608B102" w14:textId="77777777" w:rsidR="000D0C5A" w:rsidRDefault="000D0C5A" w:rsidP="00AA6B3D">
      <w:pPr>
        <w:jc w:val="both"/>
      </w:pPr>
    </w:p>
    <w:p w14:paraId="6F221652" w14:textId="09BF3197" w:rsidR="005C003C" w:rsidRDefault="005C003C" w:rsidP="00AA6B3D">
      <w:pPr>
        <w:jc w:val="both"/>
      </w:pPr>
    </w:p>
    <w:p w14:paraId="06DE339E" w14:textId="156EEC00" w:rsidR="005C003C" w:rsidRDefault="005C003C" w:rsidP="00AA6B3D">
      <w:pPr>
        <w:jc w:val="both"/>
      </w:pPr>
    </w:p>
    <w:p w14:paraId="5B6066EF" w14:textId="067B7C43" w:rsidR="005C003C" w:rsidRPr="00753D2A" w:rsidRDefault="005C003C" w:rsidP="009B0F95">
      <w:pPr>
        <w:pStyle w:val="Heading2"/>
        <w:rPr>
          <w:b/>
          <w:bCs/>
        </w:rPr>
      </w:pPr>
      <w:bookmarkStart w:id="18" w:name="_Toc236863371"/>
      <w:bookmarkStart w:id="19" w:name="_Toc236864052"/>
      <w:r w:rsidRPr="00753D2A">
        <w:rPr>
          <w:b/>
          <w:bCs/>
        </w:rPr>
        <w:t>Critical Evaluation and Recommendations</w:t>
      </w:r>
      <w:bookmarkEnd w:id="18"/>
      <w:bookmarkEnd w:id="19"/>
    </w:p>
    <w:p w14:paraId="4A5AC458" w14:textId="172B520B" w:rsidR="000D0C5A" w:rsidRDefault="000D0C5A" w:rsidP="00AA6B3D">
      <w:pPr>
        <w:jc w:val="both"/>
      </w:pPr>
    </w:p>
    <w:p w14:paraId="73F71CF3" w14:textId="20E204DB" w:rsidR="000D0C5A" w:rsidRDefault="000D0C5A" w:rsidP="00AA6B3D">
      <w:pPr>
        <w:jc w:val="both"/>
      </w:pPr>
      <w:r>
        <w:t xml:space="preserve">Zero Trust provides a stronger approach for organisations that use cloud services, remote working, mobile devices and external suppliers. Its focus on identity, least privilege and continuous verification can reduce the damage caused by compromised accounts. </w:t>
      </w:r>
      <w:proofErr w:type="spellStart"/>
      <w:r>
        <w:t>Microsegmentation</w:t>
      </w:r>
      <w:proofErr w:type="spellEnd"/>
      <w:r>
        <w:t xml:space="preserve"> can also make movement between systems more difficult.</w:t>
      </w:r>
      <w:sdt>
        <w:sdtPr>
          <w:rPr>
            <w:rFonts w:ascii="Calibri" w:hAnsi="Calibri" w:cs="Calibri"/>
            <w:color w:val="000000"/>
            <w:highlight w:val="white"/>
          </w:rPr>
          <w:alias w:val="Citation"/>
          <w:tag w:val="{&quot;referencesIds&quot;:[&quot;doc:6a73c49aa799961e1e623ffb&quot;],&quot;referencesOptions&quot;:{&quot;doc:6a73c49aa799961e1e623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927319,&quot;citationText&quot;:&quot;&lt;span style=\&quot;font-family:Calibri;font-size:14.666666666666666px;color:#000000\&quot;&gt;(Syed et al. 2022)&lt;/span&gt;&quot;}"/>
          <w:id w:val="456927319"/>
          <w:placeholder>
            <w:docPart w:val="4EC57F0551064F74A149BD361B6D57DC"/>
          </w:placeholder>
        </w:sdtPr>
        <w:sdtContent>
          <w:r w:rsidR="00824B08">
            <w:rPr>
              <w:rFonts w:ascii="Calibri" w:eastAsia="Times New Roman" w:hAnsi="Calibri" w:cs="Calibri"/>
              <w:color w:val="000000"/>
            </w:rPr>
            <w:t>(Syed et al. 2022)</w:t>
          </w:r>
        </w:sdtContent>
      </w:sdt>
      <w:r>
        <w:t xml:space="preserve"> However, Zero Trust should not completely replace traditional security controls. Firewalls, antivirus software, vulnerability scanning, encryption and backups remain important. The best approach is defence in depth, where different security layers work together. Implementation should be completed in stages. The organisation should first identify its most important systems, users, devices and data. The next priority should be improving identity security through MFA, removal of unused accounts and stronger control of administrator access. Device checks, segmentation and continuous monitoring can then be introduced around critical systems.</w:t>
      </w:r>
      <w:sdt>
        <w:sdtPr>
          <w:rPr>
            <w:rFonts w:ascii="Calibri" w:hAnsi="Calibri" w:cs="Calibri"/>
            <w:color w:val="000000"/>
            <w:highlight w:val="white"/>
          </w:rPr>
          <w:alias w:val="Citation"/>
          <w:tag w:val="{&quot;referencesIds&quot;:[&quot;doc:6a73c3e74bad1318faf0be45&quot;],&quot;referencesOptions&quot;:{&quot;doc:6a73c3e74bad1318faf0b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492149,&quot;citationText&quot;:&quot;&lt;span style=\&quot;font-family:Calibri;font-size:14.666666666666666px;color:#000000\&quot;&gt;(Phiayura and Teerakanok 2023)&lt;/span&gt;&quot;}"/>
          <w:id w:val="-740492149"/>
          <w:placeholder>
            <w:docPart w:val="26BBFEF8F3E243D0A423271C6EB5B691"/>
          </w:placeholder>
        </w:sdtPr>
        <w:sdtContent>
          <w:r w:rsidR="00824B08">
            <w:rPr>
              <w:rFonts w:ascii="Calibri" w:eastAsia="Times New Roman" w:hAnsi="Calibri" w:cs="Calibri"/>
              <w:color w:val="000000"/>
            </w:rPr>
            <w:t>(</w:t>
          </w:r>
          <w:proofErr w:type="spellStart"/>
          <w:r w:rsidR="00824B08">
            <w:rPr>
              <w:rFonts w:ascii="Calibri" w:eastAsia="Times New Roman" w:hAnsi="Calibri" w:cs="Calibri"/>
              <w:color w:val="000000"/>
            </w:rPr>
            <w:t>Phiayura</w:t>
          </w:r>
          <w:proofErr w:type="spellEnd"/>
          <w:r w:rsidR="00824B08">
            <w:rPr>
              <w:rFonts w:ascii="Calibri" w:eastAsia="Times New Roman" w:hAnsi="Calibri" w:cs="Calibri"/>
              <w:color w:val="000000"/>
            </w:rPr>
            <w:t xml:space="preserve"> and </w:t>
          </w:r>
          <w:proofErr w:type="spellStart"/>
          <w:r w:rsidR="00824B08">
            <w:rPr>
              <w:rFonts w:ascii="Calibri" w:eastAsia="Times New Roman" w:hAnsi="Calibri" w:cs="Calibri"/>
              <w:color w:val="000000"/>
            </w:rPr>
            <w:t>Teerakanok</w:t>
          </w:r>
          <w:proofErr w:type="spellEnd"/>
          <w:r w:rsidR="00824B08">
            <w:rPr>
              <w:rFonts w:ascii="Calibri" w:eastAsia="Times New Roman" w:hAnsi="Calibri" w:cs="Calibri"/>
              <w:color w:val="000000"/>
            </w:rPr>
            <w:t xml:space="preserve"> 2023)</w:t>
          </w:r>
        </w:sdtContent>
      </w:sdt>
      <w:r>
        <w:t xml:space="preserve"> Training should be included because employees need to understand the new procedures. Regular testing, access reviews and audits are also needed. Management should measure progress using clear indicators, such as the percentage of accounts protected by MFA and the time required to detect suspicious activity. Overall, Zero Trust is most effective when it is implemented gradually, supported by senior management and combined with other technical and organisational controls.</w:t>
      </w:r>
    </w:p>
    <w:p w14:paraId="038F6D3C" w14:textId="305E3FC9" w:rsidR="000D0C5A" w:rsidRDefault="000D0C5A" w:rsidP="00AA6B3D">
      <w:pPr>
        <w:jc w:val="both"/>
      </w:pPr>
    </w:p>
    <w:p w14:paraId="2AC1C335" w14:textId="666AA324" w:rsidR="000D0C5A" w:rsidRDefault="000D0C5A" w:rsidP="00AA6B3D">
      <w:pPr>
        <w:jc w:val="both"/>
      </w:pPr>
    </w:p>
    <w:p w14:paraId="24018295" w14:textId="68FB542F" w:rsidR="000D0C5A" w:rsidRDefault="000D0C5A" w:rsidP="00AA6B3D">
      <w:pPr>
        <w:jc w:val="both"/>
      </w:pPr>
    </w:p>
    <w:p w14:paraId="0CD988E9" w14:textId="10661376" w:rsidR="000D0C5A" w:rsidRDefault="000D0C5A" w:rsidP="00AA6B3D">
      <w:pPr>
        <w:jc w:val="both"/>
      </w:pPr>
    </w:p>
    <w:p w14:paraId="37054DEA" w14:textId="618ADEC0" w:rsidR="000D0C5A" w:rsidRDefault="000D0C5A" w:rsidP="00AA6B3D">
      <w:pPr>
        <w:jc w:val="both"/>
      </w:pPr>
    </w:p>
    <w:p w14:paraId="2790564D" w14:textId="674B86B0" w:rsidR="000D0C5A" w:rsidRDefault="000D0C5A" w:rsidP="00AA6B3D">
      <w:pPr>
        <w:jc w:val="both"/>
      </w:pPr>
    </w:p>
    <w:p w14:paraId="577AE90D" w14:textId="214B6CC5" w:rsidR="000D0C5A" w:rsidRDefault="000D0C5A" w:rsidP="00AA6B3D">
      <w:pPr>
        <w:jc w:val="both"/>
      </w:pPr>
    </w:p>
    <w:p w14:paraId="65987B42" w14:textId="25BD8DF0" w:rsidR="000D0C5A" w:rsidRDefault="000D0C5A" w:rsidP="00AA6B3D">
      <w:pPr>
        <w:jc w:val="both"/>
      </w:pPr>
    </w:p>
    <w:p w14:paraId="73FAE66F" w14:textId="7B671DA4" w:rsidR="000D0C5A" w:rsidRDefault="000D0C5A" w:rsidP="00AA6B3D">
      <w:pPr>
        <w:jc w:val="both"/>
      </w:pPr>
    </w:p>
    <w:p w14:paraId="3DE91D61" w14:textId="3318F55F" w:rsidR="000D0C5A" w:rsidRDefault="000D0C5A" w:rsidP="00AA6B3D">
      <w:pPr>
        <w:jc w:val="both"/>
      </w:pPr>
    </w:p>
    <w:p w14:paraId="5F89FCE6" w14:textId="4BB7F705" w:rsidR="000D0C5A" w:rsidRDefault="000D0C5A" w:rsidP="00AA6B3D">
      <w:pPr>
        <w:jc w:val="both"/>
      </w:pPr>
    </w:p>
    <w:p w14:paraId="6B8C5122" w14:textId="011168C9" w:rsidR="000D0C5A" w:rsidRDefault="000D0C5A" w:rsidP="00AA6B3D">
      <w:pPr>
        <w:jc w:val="both"/>
      </w:pPr>
    </w:p>
    <w:p w14:paraId="13ED9BFF" w14:textId="1D86493A" w:rsidR="000D0C5A" w:rsidRDefault="000D0C5A" w:rsidP="00AA6B3D">
      <w:pPr>
        <w:jc w:val="both"/>
      </w:pPr>
    </w:p>
    <w:p w14:paraId="43B3EEE7" w14:textId="68E0F848" w:rsidR="000D0C5A" w:rsidRDefault="000D0C5A" w:rsidP="00AA6B3D">
      <w:pPr>
        <w:jc w:val="both"/>
      </w:pPr>
    </w:p>
    <w:p w14:paraId="19A1DAF1" w14:textId="715921E5" w:rsidR="000D0C5A" w:rsidRDefault="000D0C5A" w:rsidP="00AA6B3D">
      <w:pPr>
        <w:jc w:val="both"/>
      </w:pPr>
    </w:p>
    <w:p w14:paraId="03763FF0" w14:textId="6A7F8379" w:rsidR="000D0C5A" w:rsidRDefault="000D0C5A" w:rsidP="00AA6B3D">
      <w:pPr>
        <w:jc w:val="both"/>
      </w:pPr>
    </w:p>
    <w:p w14:paraId="38E39605" w14:textId="0DFF0839" w:rsidR="000D0C5A" w:rsidRDefault="000D0C5A" w:rsidP="00AA6B3D">
      <w:pPr>
        <w:jc w:val="both"/>
      </w:pPr>
    </w:p>
    <w:p w14:paraId="0BEB3459" w14:textId="5943F24D" w:rsidR="000D0C5A" w:rsidRDefault="000D0C5A" w:rsidP="00AA6B3D">
      <w:pPr>
        <w:jc w:val="both"/>
      </w:pPr>
    </w:p>
    <w:p w14:paraId="1EB3681D" w14:textId="63ADE8D7" w:rsidR="000D0C5A" w:rsidRDefault="000D0C5A" w:rsidP="00AA6B3D">
      <w:pPr>
        <w:jc w:val="both"/>
      </w:pPr>
    </w:p>
    <w:p w14:paraId="21CA64D0" w14:textId="6156D485" w:rsidR="000D0C5A" w:rsidRPr="00753D2A" w:rsidRDefault="000D0C5A" w:rsidP="00AA6B3D">
      <w:pPr>
        <w:jc w:val="both"/>
        <w:rPr>
          <w:b/>
          <w:bCs/>
          <w:color w:val="4472C4" w:themeColor="accent1"/>
          <w:sz w:val="28"/>
          <w:szCs w:val="28"/>
        </w:rPr>
      </w:pPr>
      <w:r w:rsidRPr="00753D2A">
        <w:rPr>
          <w:b/>
          <w:bCs/>
          <w:color w:val="4472C4" w:themeColor="accent1"/>
          <w:sz w:val="28"/>
          <w:szCs w:val="28"/>
        </w:rPr>
        <w:t>Conclusion</w:t>
      </w:r>
    </w:p>
    <w:p w14:paraId="5B23EFD2" w14:textId="0CB42EA6" w:rsidR="000D0C5A" w:rsidRDefault="000D0C5A" w:rsidP="00AA6B3D">
      <w:pPr>
        <w:jc w:val="both"/>
      </w:pPr>
    </w:p>
    <w:p w14:paraId="776E443C" w14:textId="6C585E09" w:rsidR="000D0C5A" w:rsidRDefault="000D0C5A" w:rsidP="00AA6B3D">
      <w:pPr>
        <w:jc w:val="both"/>
      </w:pPr>
      <w:r>
        <w:t xml:space="preserve">This section has examined Zero Trust Architecture and compared it with traditional perimeter-based security. Traditional controls remain useful, but they are not enough for organisations that use cloud services, remote working and mobile devices. Zero Trust provides stronger protection by verifying users, devices and access requests. Its main principles include explicit verification, least privilege, assume breach, </w:t>
      </w:r>
      <w:proofErr w:type="spellStart"/>
      <w:r>
        <w:t>microsegmentation</w:t>
      </w:r>
      <w:proofErr w:type="spellEnd"/>
      <w:r>
        <w:t xml:space="preserve"> and continuous monitoring. Supporting technologies include IAM, MFA, PAM, ZTNA, EDR and SIEM. However, Zero Trust can be expensive, difficult to connect with older systems and challenging to manage. It is not a single product or a complete solution to every threat. Overall, it is an effective approach when introduced gradually, supported by strong governance and combined with patching, training, backups and incident response.</w:t>
      </w:r>
    </w:p>
    <w:p w14:paraId="151C6A0C" w14:textId="7E1CFBB0" w:rsidR="000D0C5A" w:rsidRDefault="000D0C5A" w:rsidP="00AA6B3D">
      <w:pPr>
        <w:jc w:val="both"/>
      </w:pPr>
    </w:p>
    <w:p w14:paraId="38F08B05" w14:textId="7F1210DC" w:rsidR="000D0C5A" w:rsidRDefault="000D0C5A" w:rsidP="00AA6B3D">
      <w:pPr>
        <w:jc w:val="both"/>
      </w:pPr>
    </w:p>
    <w:p w14:paraId="731DC426" w14:textId="57FAEC4D" w:rsidR="000D0C5A" w:rsidRDefault="000D0C5A" w:rsidP="00AA6B3D">
      <w:pPr>
        <w:jc w:val="both"/>
      </w:pPr>
    </w:p>
    <w:p w14:paraId="5048219C" w14:textId="7A3E3D21" w:rsidR="000D0C5A" w:rsidRDefault="000D0C5A" w:rsidP="00AA6B3D">
      <w:pPr>
        <w:jc w:val="both"/>
      </w:pPr>
    </w:p>
    <w:p w14:paraId="40BC0490" w14:textId="0807DF9C" w:rsidR="000D0C5A" w:rsidRDefault="000D0C5A" w:rsidP="00AA6B3D">
      <w:pPr>
        <w:jc w:val="both"/>
      </w:pPr>
    </w:p>
    <w:p w14:paraId="311A083D" w14:textId="4EBAD836" w:rsidR="000D0C5A" w:rsidRDefault="000D0C5A" w:rsidP="00AA6B3D">
      <w:pPr>
        <w:jc w:val="both"/>
      </w:pPr>
    </w:p>
    <w:p w14:paraId="71057777" w14:textId="79C506FD" w:rsidR="000D0C5A" w:rsidRDefault="000D0C5A" w:rsidP="00AA6B3D">
      <w:pPr>
        <w:jc w:val="both"/>
      </w:pPr>
    </w:p>
    <w:p w14:paraId="16AA145E" w14:textId="15DC28C0" w:rsidR="000D0C5A" w:rsidRDefault="000D0C5A" w:rsidP="00AA6B3D">
      <w:pPr>
        <w:jc w:val="both"/>
      </w:pPr>
    </w:p>
    <w:p w14:paraId="3A1415FB" w14:textId="2F9C1BEC" w:rsidR="000D0C5A" w:rsidRDefault="000D0C5A" w:rsidP="00AA6B3D">
      <w:pPr>
        <w:jc w:val="both"/>
      </w:pPr>
    </w:p>
    <w:p w14:paraId="12E7E921" w14:textId="65E759E6" w:rsidR="000D0C5A" w:rsidRDefault="000D0C5A" w:rsidP="00AA6B3D">
      <w:pPr>
        <w:jc w:val="both"/>
      </w:pPr>
    </w:p>
    <w:p w14:paraId="7770AE42" w14:textId="38DA14C9" w:rsidR="000D0C5A" w:rsidRDefault="000D0C5A" w:rsidP="00AA6B3D">
      <w:pPr>
        <w:jc w:val="both"/>
      </w:pPr>
    </w:p>
    <w:p w14:paraId="215C31C5" w14:textId="68EE28BB" w:rsidR="000D0C5A" w:rsidRDefault="000D0C5A" w:rsidP="00AA6B3D">
      <w:pPr>
        <w:jc w:val="both"/>
      </w:pPr>
    </w:p>
    <w:p w14:paraId="139D89CB" w14:textId="1DBBEDE4" w:rsidR="000D0C5A" w:rsidRDefault="000D0C5A" w:rsidP="00AA6B3D">
      <w:pPr>
        <w:jc w:val="both"/>
      </w:pPr>
    </w:p>
    <w:p w14:paraId="4DA1FFB2" w14:textId="5ADB2E86" w:rsidR="000D0C5A" w:rsidRDefault="000D0C5A" w:rsidP="00AA6B3D">
      <w:pPr>
        <w:jc w:val="both"/>
      </w:pPr>
    </w:p>
    <w:p w14:paraId="2594A2DF" w14:textId="523916D5" w:rsidR="000D0C5A" w:rsidRDefault="000D0C5A" w:rsidP="00AA6B3D">
      <w:pPr>
        <w:jc w:val="both"/>
      </w:pPr>
    </w:p>
    <w:p w14:paraId="732DD0B4" w14:textId="3FAC75BD" w:rsidR="000D0C5A" w:rsidRDefault="000D0C5A" w:rsidP="00AA6B3D">
      <w:pPr>
        <w:jc w:val="both"/>
      </w:pPr>
    </w:p>
    <w:p w14:paraId="562DA050" w14:textId="2F6BEFEF" w:rsidR="000D0C5A" w:rsidRDefault="000D0C5A" w:rsidP="00AA6B3D">
      <w:pPr>
        <w:jc w:val="both"/>
      </w:pPr>
    </w:p>
    <w:p w14:paraId="5AE0799E" w14:textId="70A67B69" w:rsidR="000D0C5A" w:rsidRDefault="000D0C5A" w:rsidP="00AA6B3D">
      <w:pPr>
        <w:jc w:val="both"/>
      </w:pPr>
    </w:p>
    <w:p w14:paraId="3DD96341" w14:textId="57C1950B" w:rsidR="000D0C5A" w:rsidRDefault="000D0C5A" w:rsidP="00AA6B3D">
      <w:pPr>
        <w:jc w:val="both"/>
      </w:pPr>
    </w:p>
    <w:p w14:paraId="387FBE6F" w14:textId="17B97055" w:rsidR="000D0C5A" w:rsidRDefault="000D0C5A" w:rsidP="00AA6B3D">
      <w:pPr>
        <w:jc w:val="both"/>
      </w:pPr>
    </w:p>
    <w:p w14:paraId="401735B6" w14:textId="55744FDF" w:rsidR="000D0C5A" w:rsidRDefault="000D0C5A" w:rsidP="00AA6B3D">
      <w:pPr>
        <w:jc w:val="both"/>
      </w:pPr>
    </w:p>
    <w:p w14:paraId="6A290629" w14:textId="42DE3F2B" w:rsidR="000D0C5A" w:rsidRDefault="000D0C5A" w:rsidP="00AA6B3D">
      <w:pPr>
        <w:jc w:val="both"/>
      </w:pPr>
    </w:p>
    <w:p w14:paraId="632A1A27" w14:textId="2FDEAF4E" w:rsidR="000D0C5A" w:rsidRDefault="000D0C5A" w:rsidP="00AA6B3D">
      <w:pPr>
        <w:jc w:val="both"/>
      </w:pPr>
    </w:p>
    <w:p w14:paraId="0CF809FF" w14:textId="0EC31BB5" w:rsidR="006C139A" w:rsidRPr="00947A73" w:rsidRDefault="006C139A" w:rsidP="006C139A">
      <w:pPr>
        <w:pStyle w:val="Heading1"/>
        <w:rPr>
          <w:b/>
          <w:bCs/>
        </w:rPr>
      </w:pPr>
      <w:bookmarkStart w:id="20" w:name="_Toc236863372"/>
      <w:bookmarkStart w:id="21" w:name="_Toc236864053"/>
      <w:r w:rsidRPr="00947A73">
        <w:rPr>
          <w:b/>
          <w:bCs/>
        </w:rPr>
        <w:t>Task 2:</w:t>
      </w:r>
      <w:bookmarkEnd w:id="20"/>
      <w:bookmarkEnd w:id="21"/>
    </w:p>
    <w:p w14:paraId="1156CA33" w14:textId="77777777" w:rsidR="006C139A" w:rsidRDefault="006C139A" w:rsidP="00AA6B3D">
      <w:pPr>
        <w:jc w:val="both"/>
      </w:pPr>
    </w:p>
    <w:p w14:paraId="23F1BA0A" w14:textId="358CC692" w:rsidR="000D0C5A" w:rsidRPr="00947A73" w:rsidRDefault="00E360D6" w:rsidP="006C139A">
      <w:pPr>
        <w:pStyle w:val="Heading2"/>
        <w:rPr>
          <w:b/>
          <w:bCs/>
        </w:rPr>
      </w:pPr>
      <w:bookmarkStart w:id="22" w:name="_Toc236863373"/>
      <w:bookmarkStart w:id="23" w:name="_Toc236864054"/>
      <w:r w:rsidRPr="00947A73">
        <w:rPr>
          <w:b/>
          <w:bCs/>
        </w:rPr>
        <w:t>Development of a Cybersecurity Programme for Equifax</w:t>
      </w:r>
      <w:bookmarkEnd w:id="22"/>
      <w:bookmarkEnd w:id="23"/>
    </w:p>
    <w:p w14:paraId="74AAA8BA" w14:textId="5217D1AB" w:rsidR="00E360D6" w:rsidRDefault="00E360D6" w:rsidP="00AA6B3D">
      <w:pPr>
        <w:jc w:val="both"/>
      </w:pPr>
    </w:p>
    <w:p w14:paraId="76D36EC0" w14:textId="794AFE0D" w:rsidR="00E360D6" w:rsidRDefault="00E360D6" w:rsidP="00AA6B3D">
      <w:pPr>
        <w:jc w:val="both"/>
      </w:pPr>
      <w:r>
        <w:t>Introduction</w:t>
      </w:r>
    </w:p>
    <w:p w14:paraId="3785180D" w14:textId="5EBBFFD6" w:rsidR="00E360D6" w:rsidRDefault="00E360D6" w:rsidP="00AA6B3D">
      <w:pPr>
        <w:jc w:val="both"/>
      </w:pPr>
      <w:r>
        <w:t>In 2017, Equifax experienced a major data breach that affected approximately 147 million people. The attackers exploited a known vulnerability in an internet-facing application that used Apache Struts. The vulnerability had a security patch available, but the affected system was not corrected in time. The attackers were then able to remain in the environment and access sensitive personal information (U.S. House Committee on Oversight and Government Reform, 2018). The incident was not caused by only one technical mistake. It also showed weaknesses in asset management, patching, monitoring, accountability and communication between teams. The Federal Trade Commission later announced a settlement of at least $575 million related to allegations that Equifax had failed to take reasonable steps to protect its network (Federal Trade Commission, 2019). This section proposes a cybersecurity programme that could reduce the likelihood and impact of a similar incident. It covers organisational responsibility, policies, governance, risk management, incident response and technical controls. The programme is aligned with the six functions of the NIST Cybersecurity Framework 2.0: Govern, Identify, Protect, Detect, Respond and Recover (NIST, 2024).</w:t>
      </w:r>
    </w:p>
    <w:p w14:paraId="1F3B39F2" w14:textId="3E2AAA5E" w:rsidR="00E360D6" w:rsidRDefault="00E360D6" w:rsidP="00AA6B3D">
      <w:pPr>
        <w:jc w:val="both"/>
      </w:pPr>
    </w:p>
    <w:p w14:paraId="05D6AD7F" w14:textId="17CA9058" w:rsidR="00E360D6" w:rsidRDefault="00E360D6" w:rsidP="00AA6B3D">
      <w:pPr>
        <w:jc w:val="both"/>
      </w:pPr>
    </w:p>
    <w:p w14:paraId="51104414" w14:textId="7810915F" w:rsidR="00E360D6" w:rsidRDefault="00E360D6" w:rsidP="00AA6B3D">
      <w:pPr>
        <w:jc w:val="both"/>
      </w:pPr>
    </w:p>
    <w:p w14:paraId="2EA5EF1C" w14:textId="2ED2D9EB" w:rsidR="00E360D6" w:rsidRDefault="00E360D6" w:rsidP="00AA6B3D">
      <w:pPr>
        <w:jc w:val="both"/>
      </w:pPr>
    </w:p>
    <w:p w14:paraId="69FED08E" w14:textId="6F93BCA9" w:rsidR="00E360D6" w:rsidRDefault="00E360D6" w:rsidP="00AA6B3D">
      <w:pPr>
        <w:jc w:val="both"/>
      </w:pPr>
    </w:p>
    <w:p w14:paraId="11B9A0E0" w14:textId="3FE34D74" w:rsidR="00E360D6" w:rsidRDefault="00E360D6" w:rsidP="00AA6B3D">
      <w:pPr>
        <w:jc w:val="both"/>
      </w:pPr>
    </w:p>
    <w:p w14:paraId="0E1F3655" w14:textId="5E741087" w:rsidR="006C139A" w:rsidRDefault="006C139A" w:rsidP="00AA6B3D">
      <w:pPr>
        <w:jc w:val="both"/>
      </w:pPr>
    </w:p>
    <w:p w14:paraId="25AAE6FB" w14:textId="286C0027" w:rsidR="006C139A" w:rsidRDefault="006C139A" w:rsidP="00AA6B3D">
      <w:pPr>
        <w:jc w:val="both"/>
      </w:pPr>
    </w:p>
    <w:p w14:paraId="524EB142" w14:textId="2FF309B1" w:rsidR="006C139A" w:rsidRDefault="006C139A" w:rsidP="00AA6B3D">
      <w:pPr>
        <w:jc w:val="both"/>
      </w:pPr>
    </w:p>
    <w:p w14:paraId="19C7A78A" w14:textId="1B73239D" w:rsidR="006C139A" w:rsidRDefault="006C139A" w:rsidP="00AA6B3D">
      <w:pPr>
        <w:jc w:val="both"/>
      </w:pPr>
    </w:p>
    <w:p w14:paraId="2B2A06A4" w14:textId="064D9BCC" w:rsidR="006C139A" w:rsidRDefault="006C139A" w:rsidP="00AA6B3D">
      <w:pPr>
        <w:jc w:val="both"/>
      </w:pPr>
    </w:p>
    <w:p w14:paraId="6A5E88E5" w14:textId="47B6A457" w:rsidR="006C139A" w:rsidRDefault="006C139A" w:rsidP="00AA6B3D">
      <w:pPr>
        <w:jc w:val="both"/>
      </w:pPr>
    </w:p>
    <w:p w14:paraId="44CB6DB4" w14:textId="77777777" w:rsidR="006C139A" w:rsidRDefault="006C139A" w:rsidP="00AA6B3D">
      <w:pPr>
        <w:jc w:val="both"/>
      </w:pPr>
    </w:p>
    <w:p w14:paraId="2E3AD925" w14:textId="77777777" w:rsidR="00E360D6" w:rsidRDefault="00E360D6" w:rsidP="00AA6B3D">
      <w:pPr>
        <w:jc w:val="both"/>
      </w:pPr>
    </w:p>
    <w:p w14:paraId="461B6C73" w14:textId="251C49AD" w:rsidR="00E360D6" w:rsidRDefault="00E360D6" w:rsidP="00AA6B3D">
      <w:pPr>
        <w:jc w:val="both"/>
      </w:pPr>
    </w:p>
    <w:p w14:paraId="494339C7" w14:textId="330C6F85" w:rsidR="00E360D6" w:rsidRDefault="00E360D6" w:rsidP="00AA6B3D">
      <w:pPr>
        <w:jc w:val="both"/>
      </w:pPr>
    </w:p>
    <w:p w14:paraId="7F1F0E30" w14:textId="65705593" w:rsidR="00E360D6" w:rsidRDefault="00E360D6" w:rsidP="00AA6B3D">
      <w:pPr>
        <w:jc w:val="both"/>
      </w:pPr>
    </w:p>
    <w:p w14:paraId="218FD846" w14:textId="599905EC" w:rsidR="00E360D6" w:rsidRPr="00947A73" w:rsidRDefault="00E360D6" w:rsidP="006C139A">
      <w:pPr>
        <w:pStyle w:val="Heading2"/>
        <w:rPr>
          <w:b/>
          <w:bCs/>
        </w:rPr>
      </w:pPr>
      <w:bookmarkStart w:id="24" w:name="_Toc236863374"/>
      <w:bookmarkStart w:id="25" w:name="_Toc236864055"/>
      <w:r w:rsidRPr="00947A73">
        <w:rPr>
          <w:b/>
          <w:bCs/>
        </w:rPr>
        <w:t>Organisational Structure and Accountability</w:t>
      </w:r>
      <w:bookmarkEnd w:id="24"/>
      <w:bookmarkEnd w:id="25"/>
    </w:p>
    <w:p w14:paraId="5E851A7B" w14:textId="3355C22B" w:rsidR="00E360D6" w:rsidRDefault="00E360D6" w:rsidP="00AA6B3D">
      <w:pPr>
        <w:jc w:val="both"/>
      </w:pPr>
    </w:p>
    <w:p w14:paraId="12DDAD69" w14:textId="457A0E58" w:rsidR="005C003C" w:rsidRDefault="00E360D6" w:rsidP="00AA6B3D">
      <w:pPr>
        <w:jc w:val="both"/>
      </w:pPr>
      <w:r>
        <w:t>A strong cybersecurity programme requires clear responsibilities. The Equifax case showed that security tasks could be missed when ownership and communication were not effective. Every important system, vulnerability and security control should therefore have a named owner and a clear reporting process.</w:t>
      </w:r>
      <w:sdt>
        <w:sdtPr>
          <w:rPr>
            <w:rFonts w:ascii="Calibri" w:hAnsi="Calibri" w:cs="Calibri"/>
            <w:color w:val="000000"/>
            <w:highlight w:val="white"/>
          </w:rPr>
          <w:alias w:val="Citation"/>
          <w:tag w:val="{&quot;referencesIds&quot;:[&quot;doc:6a73c2e94bad1318faf0be3d&quot;],&quot;referencesOptions&quot;:{&quot;doc:6a73c2e94bad1318faf0be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827238,&quot;citationText&quot;:&quot;&lt;span style=\&quot;font-family:Calibri;font-size:14.666666666666666px;color:#000000\&quot;&gt;(Kabanov and Madnick 2020)&lt;/span&gt;&quot;}"/>
          <w:id w:val="-1974827238"/>
          <w:placeholder>
            <w:docPart w:val="959723BDC39440E787FFAFA0A6709AAB"/>
          </w:placeholder>
        </w:sdtPr>
        <w:sdtContent>
          <w:r w:rsidR="00824B08">
            <w:rPr>
              <w:rFonts w:ascii="Calibri" w:eastAsia="Times New Roman" w:hAnsi="Calibri" w:cs="Calibri"/>
              <w:color w:val="000000"/>
            </w:rPr>
            <w:t>(Kabanov and Madnick 2020)</w:t>
          </w:r>
        </w:sdtContent>
      </w:sdt>
      <w:r>
        <w:t xml:space="preserve"> The Board of Directors should supervise cybersecurity risk and receive regular reports about serious vulnerabilities, incidents and compliance problems. It does not need to manage technical activities, but it should question senior managers when critical risks remain unresolved. The Chief Executive Officer should make sure that the programme receives enough funding, staff and authority. The Chief Information Security Officer, or CISO, should lead the cybersecurity strategy and report directly to senior management. The CISO should approve policies, supervise risk management and coordinate the response to major incidents. Direct access to senior leaders would reduce the possibility of important security warnings being delayed or ignored. A Security Operations Centre should continuously monitor systems and investigate suspicious activity. It should work with an Incident Response Team containing representatives from security, IT operations, legal services, data protection, communications and senior management. This would allow technical and business decisions to be made quickly during an incident. A Vulnerability and Patch Management Team should identify weaknesses and track them until they are corrected. However, each system should also have a named owner who confirms that required patches have been installed and tested. Unresolved critical vulnerabilities should be reported to the CISO.</w:t>
      </w:r>
      <w:sdt>
        <w:sdtPr>
          <w:rPr>
            <w:rFonts w:ascii="Calibri" w:hAnsi="Calibri" w:cs="Calibri"/>
            <w:color w:val="000000"/>
            <w:highlight w:val="white"/>
          </w:rPr>
          <w:alias w:val="Citation"/>
          <w:tag w:val="{&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700350,&quot;citationText&quot;:&quot;&lt;span style=\&quot;font-family:Calibri;font-size:14.666666666666666px;color:#000000\&quot;&gt;(Nelson et al. 2025)&lt;/span&gt;&quot;}"/>
          <w:id w:val="1788700350"/>
          <w:placeholder>
            <w:docPart w:val="77F2A129CB3B47DD9C148F148C4F763A"/>
          </w:placeholder>
        </w:sdtPr>
        <w:sdtContent>
          <w:r w:rsidR="00824B08">
            <w:rPr>
              <w:rFonts w:ascii="Calibri" w:eastAsia="Times New Roman" w:hAnsi="Calibri" w:cs="Calibri"/>
              <w:color w:val="000000"/>
            </w:rPr>
            <w:t>(Nelson et al. 2025)</w:t>
          </w:r>
        </w:sdtContent>
      </w:sdt>
      <w:r>
        <w:t xml:space="preserve"> The Governance, Risk and Compliance team should maintain the risk register, review policies and support audits. Human Resources should inform IT when employees join, change roles or leave, allowing access permissions to be updated. Internal Audit should independently test whether controls are working correctly. This structure supports the Govern function of the NIST Cybersecurity Framework 2.0 because it connects security responsibilities with business leadership and risk management (NIST, 2024). </w:t>
      </w:r>
    </w:p>
    <w:p w14:paraId="372396AC" w14:textId="22A9350A" w:rsidR="005C003C" w:rsidRDefault="005C003C" w:rsidP="00AA6B3D">
      <w:pPr>
        <w:jc w:val="both"/>
      </w:pPr>
    </w:p>
    <w:p w14:paraId="506476E1" w14:textId="3931830F" w:rsidR="00E360D6" w:rsidRDefault="00E360D6" w:rsidP="00AA6B3D">
      <w:pPr>
        <w:jc w:val="both"/>
      </w:pPr>
    </w:p>
    <w:p w14:paraId="3B7DB0D0" w14:textId="5FF4F7A6" w:rsidR="00E360D6" w:rsidRDefault="00E360D6" w:rsidP="00AA6B3D">
      <w:pPr>
        <w:jc w:val="both"/>
      </w:pPr>
    </w:p>
    <w:p w14:paraId="53CD7E36" w14:textId="0D6FAE78" w:rsidR="00E360D6" w:rsidRDefault="00E360D6" w:rsidP="00AA6B3D">
      <w:pPr>
        <w:jc w:val="both"/>
      </w:pPr>
    </w:p>
    <w:p w14:paraId="1084E4B3" w14:textId="554655DB" w:rsidR="00E360D6" w:rsidRDefault="00E360D6" w:rsidP="00AA6B3D">
      <w:pPr>
        <w:jc w:val="both"/>
      </w:pPr>
    </w:p>
    <w:p w14:paraId="0658A08F" w14:textId="111433F1" w:rsidR="00E360D6" w:rsidRDefault="00E360D6" w:rsidP="00AA6B3D">
      <w:pPr>
        <w:jc w:val="both"/>
      </w:pPr>
    </w:p>
    <w:p w14:paraId="4F195B8C" w14:textId="1AD9F024" w:rsidR="00E360D6" w:rsidRDefault="00E360D6" w:rsidP="00AA6B3D">
      <w:pPr>
        <w:jc w:val="both"/>
      </w:pPr>
    </w:p>
    <w:p w14:paraId="35DE463B" w14:textId="2B392545" w:rsidR="00E360D6" w:rsidRDefault="00E360D6" w:rsidP="00AA6B3D">
      <w:pPr>
        <w:jc w:val="both"/>
      </w:pPr>
    </w:p>
    <w:p w14:paraId="4A5787C1" w14:textId="1AFFE017" w:rsidR="00E360D6" w:rsidRDefault="00E360D6" w:rsidP="00AA6B3D">
      <w:pPr>
        <w:jc w:val="both"/>
      </w:pPr>
    </w:p>
    <w:p w14:paraId="65449830" w14:textId="138F4E5E" w:rsidR="00E360D6" w:rsidRDefault="00E360D6" w:rsidP="00AA6B3D">
      <w:pPr>
        <w:jc w:val="both"/>
      </w:pPr>
    </w:p>
    <w:p w14:paraId="7BBE3952" w14:textId="4BAA0270" w:rsidR="00E360D6" w:rsidRDefault="00E360D6" w:rsidP="00AA6B3D">
      <w:pPr>
        <w:jc w:val="both"/>
      </w:pPr>
    </w:p>
    <w:p w14:paraId="542C6212" w14:textId="45BB2F25" w:rsidR="00E360D6" w:rsidRDefault="00E360D6" w:rsidP="00AA6B3D">
      <w:pPr>
        <w:jc w:val="both"/>
      </w:pPr>
    </w:p>
    <w:p w14:paraId="390C79C8" w14:textId="2EA8B13E" w:rsidR="00E360D6" w:rsidRDefault="00E360D6" w:rsidP="00AA6B3D">
      <w:pPr>
        <w:jc w:val="both"/>
      </w:pPr>
    </w:p>
    <w:p w14:paraId="18A46B39" w14:textId="77777777" w:rsidR="00E360D6" w:rsidRDefault="00E360D6" w:rsidP="00AA6B3D">
      <w:pPr>
        <w:jc w:val="both"/>
      </w:pPr>
    </w:p>
    <w:p w14:paraId="2DFAAE8D" w14:textId="47F56DDD" w:rsidR="005C003C" w:rsidRPr="00947A73" w:rsidRDefault="00E360D6" w:rsidP="006C139A">
      <w:pPr>
        <w:pStyle w:val="Heading2"/>
      </w:pPr>
      <w:bookmarkStart w:id="26" w:name="_Toc236863375"/>
      <w:bookmarkStart w:id="27" w:name="_Toc236864056"/>
      <w:r w:rsidRPr="00947A73">
        <w:rPr>
          <w:rStyle w:val="Strong"/>
        </w:rPr>
        <w:t>Policies and Procedures</w:t>
      </w:r>
      <w:r w:rsidRPr="00947A73">
        <w:t>.</w:t>
      </w:r>
      <w:bookmarkEnd w:id="26"/>
      <w:bookmarkEnd w:id="27"/>
    </w:p>
    <w:p w14:paraId="2D84A0B6" w14:textId="54162F65" w:rsidR="00E360D6" w:rsidRDefault="00E360D6" w:rsidP="00AA6B3D">
      <w:pPr>
        <w:jc w:val="both"/>
      </w:pPr>
    </w:p>
    <w:p w14:paraId="72252841" w14:textId="50A74DC2" w:rsidR="00E360D6" w:rsidRDefault="00E360D6" w:rsidP="00AA6B3D">
      <w:pPr>
        <w:jc w:val="both"/>
      </w:pPr>
      <w:r>
        <w:t>The proposed programme should include formal and enforceable policies. Each policy should explain what must be done, who is responsible and what evidence will show that the requirement has been followed. Policies should be approved by management and reviewed regularly. An Asset Management Policy should require all devices, applications, servers, databases and cloud services to be recorded in a central inventory. Each asset should have a named owner, location, business purpose and security classification. Automated discovery tools should identify systems that are connected to the environment but are missing from the inventory.</w:t>
      </w:r>
      <w:sdt>
        <w:sdtPr>
          <w:rPr>
            <w:rFonts w:ascii="Calibri" w:hAnsi="Calibri" w:cs="Calibri"/>
            <w:color w:val="000000"/>
            <w:highlight w:val="white"/>
          </w:rPr>
          <w:alias w:val="Citation"/>
          <w:tag w:val="{&quot;referencesIds&quot;:[&quot;doc:6a73c331846cf85db3cd137a&quot;],&quot;referencesOptions&quot;:{&quot;doc:6a73c331846cf85db3cd13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450674,&quot;citationText&quot;:&quot;&lt;span style=\&quot;font-family:Calibri;font-size:14.666666666666666px;color:#000000\&quot;&gt;(Kabanov and Madnick 2021)&lt;/span&gt;&quot;}"/>
          <w:id w:val="238450674"/>
          <w:placeholder>
            <w:docPart w:val="C4C6A16B5054434B950346D3EE743F75"/>
          </w:placeholder>
        </w:sdtPr>
        <w:sdtContent>
          <w:r w:rsidR="00824B08">
            <w:rPr>
              <w:rFonts w:ascii="Calibri" w:eastAsia="Times New Roman" w:hAnsi="Calibri" w:cs="Calibri"/>
              <w:color w:val="000000"/>
            </w:rPr>
            <w:t>(Kabanov and Madnick 2021)</w:t>
          </w:r>
        </w:sdtContent>
      </w:sdt>
      <w:r>
        <w:t xml:space="preserve"> A Vulnerability and Patch Management Policy should require regular scanning of internal and internet-facing systems. Vulnerabilities should be prioritised according to severity, exposure and the sensitivity of the information involved. For this programme, critical internet-facing vulnerabilities should be assessed within 24 hours and patched or protected by temporary controls within 72 hours. Any exception should be documented and approved by management. NIST describes patching as an important form of preventive maintenance that reduces cybersecurity risk</w:t>
      </w:r>
      <w:sdt>
        <w:sdtPr>
          <w:rPr>
            <w:rFonts w:ascii="Calibri" w:hAnsi="Calibri" w:cs="Calibri"/>
            <w:color w:val="000000"/>
            <w:highlight w:val="white"/>
          </w:rPr>
          <w:alias w:val="Citation"/>
          <w:tag w:val="{&quot;referencesIds&quot;:[&quot;doc:6a73c4678ae2f118ec1b243a&quot;],&quot;referencesOptions&quot;:{&quot;doc:6a73c4678ae2f118ec1b24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718394,&quot;citationText&quot;:&quot;&lt;span style=\&quot;font-family:Calibri;font-size:14.666666666666666px;color:#000000\&quot;&gt;(Souppaya et al. 2022)&lt;/span&gt;&quot;}"/>
          <w:id w:val="-420718394"/>
          <w:placeholder>
            <w:docPart w:val="8179AF2FF3B4444592E389CF4AE59678"/>
          </w:placeholder>
        </w:sdtPr>
        <w:sdtContent>
          <w:r w:rsidR="00824B08">
            <w:rPr>
              <w:rFonts w:ascii="Calibri" w:eastAsia="Times New Roman" w:hAnsi="Calibri" w:cs="Calibri"/>
              <w:color w:val="000000"/>
            </w:rPr>
            <w:t>(</w:t>
          </w:r>
          <w:proofErr w:type="spellStart"/>
          <w:r w:rsidR="00824B08">
            <w:rPr>
              <w:rFonts w:ascii="Calibri" w:eastAsia="Times New Roman" w:hAnsi="Calibri" w:cs="Calibri"/>
              <w:color w:val="000000"/>
            </w:rPr>
            <w:t>Souppaya</w:t>
          </w:r>
          <w:proofErr w:type="spellEnd"/>
          <w:r w:rsidR="00824B08">
            <w:rPr>
              <w:rFonts w:ascii="Calibri" w:eastAsia="Times New Roman" w:hAnsi="Calibri" w:cs="Calibri"/>
              <w:color w:val="000000"/>
            </w:rPr>
            <w:t xml:space="preserve"> et al. 2022)</w:t>
          </w:r>
        </w:sdtContent>
      </w:sdt>
      <w:r>
        <w:t xml:space="preserve"> (NIST, 2022a). A Secure Software Development Policy should require code reviews, dependency scanning, security testing and change approval before applications are released. Developers should receive secure coding training. These requirements follow the principle that security should be included throughout the software development lifecycle instead of being checked only at the end (NIST, 2022b). An Access Control Policy should apply least privilege. Employees should only receive the access needed for their roles. Administrator accounts should be separate from normal accounts, and multi-factor authentication should be required for privileged, remote and sensitive access. Permissions should be reviewed regularly and removed immediately when an employee leaves.</w:t>
      </w:r>
      <w:sdt>
        <w:sdtPr>
          <w:rPr>
            <w:rFonts w:ascii="Calibri" w:hAnsi="Calibri" w:cs="Calibri"/>
            <w:color w:val="000000"/>
            <w:highlight w:val="white"/>
          </w:rPr>
          <w:alias w:val="Citation"/>
          <w:tag w:val="{&quot;referencesIds&quot;:[&quot;doc:6a73c41b6ea8294ba2d36e9a&quot;],&quot;referencesOptions&quot;:{&quot;doc:6a73c41b6ea8294ba2d3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892682,&quot;citationText&quot;:&quot;&lt;span style=\&quot;font-family:Calibri;font-size:14.666666666666666px;color:#000000\&quot;&gt;(Rose et al. 2020)&lt;/span&gt;&quot;}"/>
          <w:id w:val="1733892682"/>
          <w:placeholder>
            <w:docPart w:val="57950C61A9174FCD8877589E86BC7FF7"/>
          </w:placeholder>
        </w:sdtPr>
        <w:sdtContent>
          <w:r w:rsidR="00824B08">
            <w:rPr>
              <w:rFonts w:ascii="Calibri" w:eastAsia="Times New Roman" w:hAnsi="Calibri" w:cs="Calibri"/>
              <w:color w:val="000000"/>
            </w:rPr>
            <w:t>(Rose et al. 2020)</w:t>
          </w:r>
        </w:sdtContent>
      </w:sdt>
      <w:r>
        <w:t xml:space="preserve"> A Data Protection Policy should require sensitive information to be classified and encrypted during storage and transmission. A Monitoring and Logging Policy should define which activities must be recorded, how long logs are kept and who investigates alerts. Policies must also be measurable. Evidence may include asset records, scanning reports, patch tickets, access reviews, training records and security logs. Audits should confirm that requirements are followed in practice and not only written in documents. Policy | Main requirement | Responsible owner | Evidence Asset Management | Record and classify technology assets | IT Asset Manager | Asset inventory Vulnerability and Patching | Scan and correct weaknesses according to risk | Vulnerability Manager and System Owner | Scan reports and patch tickets Secure Development | Test security throughout development | Development Manager | Code reviews and test results Access Control | Apply least privilege and MFA | IAM Manager | Access reviews and authentication records Data Protection | Classify and encrypt sensitive </w:t>
      </w:r>
      <w:r>
        <w:lastRenderedPageBreak/>
        <w:t>information | Data Protection Officer | Encryption reports and audit results Monitoring and Logging | Record and investigate security events | SOC Manager | Logs, alerts and investigation records</w:t>
      </w:r>
    </w:p>
    <w:p w14:paraId="45C8D271" w14:textId="443E1656" w:rsidR="00E360D6" w:rsidRDefault="00E360D6" w:rsidP="00AA6B3D">
      <w:pPr>
        <w:jc w:val="both"/>
      </w:pPr>
    </w:p>
    <w:p w14:paraId="1CEBC08E" w14:textId="1B46BCDD" w:rsidR="00E360D6" w:rsidRDefault="00E360D6" w:rsidP="00AA6B3D">
      <w:pPr>
        <w:jc w:val="both"/>
      </w:pPr>
    </w:p>
    <w:p w14:paraId="03C82362" w14:textId="300229D0" w:rsidR="00E360D6" w:rsidRDefault="00E360D6" w:rsidP="00AA6B3D">
      <w:pPr>
        <w:jc w:val="both"/>
      </w:pPr>
    </w:p>
    <w:p w14:paraId="5E0AE7C7" w14:textId="636AA79D" w:rsidR="00E360D6" w:rsidRDefault="00E360D6" w:rsidP="00AA6B3D">
      <w:pPr>
        <w:jc w:val="both"/>
      </w:pPr>
    </w:p>
    <w:p w14:paraId="0DAD2893" w14:textId="46FA5084" w:rsidR="00E360D6" w:rsidRDefault="00E360D6" w:rsidP="00AA6B3D">
      <w:pPr>
        <w:jc w:val="both"/>
      </w:pPr>
    </w:p>
    <w:p w14:paraId="0BEFABE0" w14:textId="04A174A3" w:rsidR="00E360D6" w:rsidRDefault="00E360D6" w:rsidP="00AA6B3D">
      <w:pPr>
        <w:jc w:val="both"/>
      </w:pPr>
    </w:p>
    <w:p w14:paraId="410456E6" w14:textId="5E868C8B" w:rsidR="00E360D6" w:rsidRDefault="00E360D6" w:rsidP="00AA6B3D">
      <w:pPr>
        <w:jc w:val="both"/>
      </w:pPr>
    </w:p>
    <w:p w14:paraId="3DC008F1" w14:textId="4FFF93FB" w:rsidR="00E360D6" w:rsidRPr="00947A73" w:rsidRDefault="00E360D6" w:rsidP="006C139A">
      <w:pPr>
        <w:pStyle w:val="Heading2"/>
        <w:rPr>
          <w:b/>
          <w:bCs/>
        </w:rPr>
      </w:pPr>
      <w:bookmarkStart w:id="28" w:name="_Toc236863376"/>
      <w:bookmarkStart w:id="29" w:name="_Toc236864057"/>
      <w:r w:rsidRPr="00947A73">
        <w:rPr>
          <w:b/>
          <w:bCs/>
        </w:rPr>
        <w:t>Governance and Strategic Alignment</w:t>
      </w:r>
      <w:bookmarkEnd w:id="28"/>
      <w:bookmarkEnd w:id="29"/>
    </w:p>
    <w:p w14:paraId="1ADCEDAF" w14:textId="289722D3" w:rsidR="00E360D6" w:rsidRDefault="00E360D6" w:rsidP="00AA6B3D">
      <w:pPr>
        <w:jc w:val="both"/>
      </w:pPr>
    </w:p>
    <w:p w14:paraId="693742C8" w14:textId="1C4017AB" w:rsidR="00E15772" w:rsidRDefault="00E15772" w:rsidP="00AA6B3D">
      <w:pPr>
        <w:jc w:val="both"/>
      </w:pPr>
      <w:r>
        <w:t>The cybersecurity programme should follow the NIST Cybersecurity Framework 2.0 and support the organisation’s business objectives. Cybersecurity should not be treated only as an IT responsibility because a serious incident can affect customers, reputation, legal compliance and financial performance.</w:t>
      </w:r>
      <w:sdt>
        <w:sdtPr>
          <w:rPr>
            <w:rFonts w:ascii="Calibri" w:hAnsi="Calibri" w:cs="Calibri"/>
            <w:color w:val="000000"/>
            <w:highlight w:val="white"/>
          </w:rPr>
          <w:alias w:val="Citation"/>
          <w:tag w:val="{&quot;referencesIds&quot;:[&quot;doc:6a73c3a0a799961e1e623ff6&quot;],&quot;referencesOptions&quot;:{&quot;doc:6a73c3a0a799961e1e623f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8413701"/>
          <w:placeholder>
            <w:docPart w:val="F3ED489B29BD4D79A816889FFF1EDFE8"/>
          </w:placeholder>
        </w:sdtPr>
        <w:sdtContent>
          <w:r w:rsidR="00824B08">
            <w:rPr>
              <w:rFonts w:ascii="Calibri" w:eastAsia="Times New Roman" w:hAnsi="Calibri" w:cs="Calibri"/>
              <w:color w:val="000000"/>
            </w:rPr>
            <w:t>(Zainuddin et al. 2026)</w:t>
          </w:r>
        </w:sdtContent>
      </w:sdt>
      <w:r>
        <w:t xml:space="preserve"> The Govern function should define responsibilities, policies and management oversight. Identify should focus on assets, data and risks. Protect should include patching, MFA, encryption, access control and training. Detect should use monitoring, SIEM and EDR. Respond should provide procedures for containment and communication, while Recover should support backups, restoration and lessons learned. Management should measure results using indicators such as unresolved critical vulnerabilities, systems protected by MFA and the time needed to detect incidents. This would connect technical controls with business risk and make it easier to identify areas that need improvement (NIST, 2024). NIST function | Application Govern | Responsibilities, policies and oversight Identify | Assets, data and risk assessment Protect | MFA, patching, encryption and training Detect | SIEM, EDR and monitoring Respond | Investigation, containment and communication Recover | Backups, restoration and improvement</w:t>
      </w:r>
      <w:sdt>
        <w:sdtPr>
          <w:rPr>
            <w:rFonts w:ascii="Calibri" w:hAnsi="Calibri" w:cs="Calibri"/>
            <w:color w:val="000000"/>
            <w:highlight w:val="white"/>
          </w:rPr>
          <w:alias w:val="Citation"/>
          <w:tag w:val="{&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1822426"/>
          <w:placeholder>
            <w:docPart w:val="A11A85DC8A89491889C319DE2157E452"/>
          </w:placeholder>
        </w:sdtPr>
        <w:sdtContent>
          <w:r w:rsidR="00824B08">
            <w:rPr>
              <w:rFonts w:ascii="Calibri" w:eastAsia="Times New Roman" w:hAnsi="Calibri" w:cs="Calibri"/>
              <w:color w:val="000000"/>
            </w:rPr>
            <w:t>(Nelson et al. 2025)</w:t>
          </w:r>
        </w:sdtContent>
      </w:sdt>
    </w:p>
    <w:p w14:paraId="7F71E234" w14:textId="4EFFE9F6" w:rsidR="00E15772" w:rsidRDefault="00E15772" w:rsidP="00AA6B3D">
      <w:pPr>
        <w:jc w:val="both"/>
      </w:pPr>
    </w:p>
    <w:p w14:paraId="4ABF72FC" w14:textId="2DAB079D" w:rsidR="00E15772" w:rsidRDefault="00E15772" w:rsidP="00AA6B3D">
      <w:pPr>
        <w:jc w:val="both"/>
      </w:pPr>
    </w:p>
    <w:p w14:paraId="154FD240" w14:textId="3241AE47" w:rsidR="00E15772" w:rsidRDefault="00E15772" w:rsidP="00AA6B3D">
      <w:pPr>
        <w:jc w:val="both"/>
      </w:pPr>
    </w:p>
    <w:p w14:paraId="1CC7A925" w14:textId="32B0B1A1" w:rsidR="00E15772" w:rsidRDefault="00E15772" w:rsidP="00AA6B3D">
      <w:pPr>
        <w:jc w:val="both"/>
      </w:pPr>
    </w:p>
    <w:p w14:paraId="3F9B4860" w14:textId="6C842E6A" w:rsidR="00E15772" w:rsidRDefault="00E15772" w:rsidP="00AA6B3D">
      <w:pPr>
        <w:jc w:val="both"/>
      </w:pPr>
    </w:p>
    <w:p w14:paraId="25F59950" w14:textId="5A074ED4" w:rsidR="00E15772" w:rsidRDefault="00E15772" w:rsidP="00AA6B3D">
      <w:pPr>
        <w:jc w:val="both"/>
      </w:pPr>
    </w:p>
    <w:p w14:paraId="656800C4" w14:textId="61F252AA" w:rsidR="00E15772" w:rsidRDefault="00E15772" w:rsidP="00AA6B3D">
      <w:pPr>
        <w:jc w:val="both"/>
      </w:pPr>
    </w:p>
    <w:p w14:paraId="285A4071" w14:textId="2966EC1E" w:rsidR="00E15772" w:rsidRDefault="00E15772" w:rsidP="00AA6B3D">
      <w:pPr>
        <w:jc w:val="both"/>
      </w:pPr>
    </w:p>
    <w:p w14:paraId="6C7D1629" w14:textId="15C805E1" w:rsidR="00E15772" w:rsidRDefault="00E15772" w:rsidP="00AA6B3D">
      <w:pPr>
        <w:jc w:val="both"/>
      </w:pPr>
    </w:p>
    <w:p w14:paraId="35963A44" w14:textId="5F461F03" w:rsidR="00E15772" w:rsidRDefault="00E15772" w:rsidP="00AA6B3D">
      <w:pPr>
        <w:jc w:val="both"/>
      </w:pPr>
    </w:p>
    <w:p w14:paraId="2020ADE7" w14:textId="20BC3B68" w:rsidR="00E15772" w:rsidRDefault="00E15772" w:rsidP="00AA6B3D">
      <w:pPr>
        <w:jc w:val="both"/>
      </w:pPr>
    </w:p>
    <w:p w14:paraId="703FB901" w14:textId="57A94C5B" w:rsidR="00E15772" w:rsidRDefault="00E15772" w:rsidP="00AA6B3D">
      <w:pPr>
        <w:jc w:val="both"/>
      </w:pPr>
    </w:p>
    <w:p w14:paraId="4D9AC835" w14:textId="45FF7617" w:rsidR="00E15772" w:rsidRDefault="00E15772" w:rsidP="00AA6B3D">
      <w:pPr>
        <w:jc w:val="both"/>
      </w:pPr>
    </w:p>
    <w:p w14:paraId="74622C37" w14:textId="77777777" w:rsidR="00E15772" w:rsidRDefault="00E15772" w:rsidP="00AA6B3D">
      <w:pPr>
        <w:jc w:val="both"/>
      </w:pPr>
    </w:p>
    <w:p w14:paraId="4DEE5C4C" w14:textId="4B3C72E6" w:rsidR="00E15772" w:rsidRDefault="00E15772" w:rsidP="00AA6B3D">
      <w:pPr>
        <w:jc w:val="both"/>
      </w:pPr>
    </w:p>
    <w:p w14:paraId="6910B998" w14:textId="41ACE678" w:rsidR="006C139A" w:rsidRDefault="006C139A" w:rsidP="00AA6B3D">
      <w:pPr>
        <w:jc w:val="both"/>
      </w:pPr>
    </w:p>
    <w:p w14:paraId="211252CD" w14:textId="56FF47B5" w:rsidR="006C139A" w:rsidRDefault="006C139A" w:rsidP="00AA6B3D">
      <w:pPr>
        <w:jc w:val="both"/>
      </w:pPr>
    </w:p>
    <w:p w14:paraId="1A6EBE4D" w14:textId="77777777" w:rsidR="006C139A" w:rsidRDefault="006C139A" w:rsidP="00AA6B3D">
      <w:pPr>
        <w:jc w:val="both"/>
      </w:pPr>
    </w:p>
    <w:p w14:paraId="59181D71" w14:textId="0D2E5677" w:rsidR="00E15772" w:rsidRDefault="00E15772" w:rsidP="00AA6B3D">
      <w:pPr>
        <w:jc w:val="both"/>
      </w:pPr>
    </w:p>
    <w:p w14:paraId="45B7C19C" w14:textId="358B6839" w:rsidR="00E15772" w:rsidRDefault="00E15772" w:rsidP="00AA6B3D">
      <w:pPr>
        <w:jc w:val="both"/>
      </w:pPr>
    </w:p>
    <w:p w14:paraId="402A116C" w14:textId="5B75F5A8" w:rsidR="00E15772" w:rsidRPr="00947A73" w:rsidRDefault="00E15772" w:rsidP="006C139A">
      <w:pPr>
        <w:pStyle w:val="Heading2"/>
        <w:rPr>
          <w:b/>
          <w:bCs/>
        </w:rPr>
      </w:pPr>
      <w:bookmarkStart w:id="30" w:name="_Toc236863377"/>
      <w:bookmarkStart w:id="31" w:name="_Toc236864058"/>
      <w:r w:rsidRPr="00947A73">
        <w:rPr>
          <w:b/>
          <w:bCs/>
        </w:rPr>
        <w:t>Risk Management and Assessment</w:t>
      </w:r>
      <w:bookmarkEnd w:id="30"/>
      <w:bookmarkEnd w:id="31"/>
    </w:p>
    <w:p w14:paraId="575E10EF" w14:textId="4EBC9809" w:rsidR="00E15772" w:rsidRDefault="00E15772" w:rsidP="00AA6B3D">
      <w:pPr>
        <w:jc w:val="both"/>
      </w:pPr>
    </w:p>
    <w:p w14:paraId="697EC57B" w14:textId="3B387720" w:rsidR="00E15772" w:rsidRDefault="00E15772" w:rsidP="00AA6B3D">
      <w:pPr>
        <w:jc w:val="both"/>
      </w:pPr>
      <w:r>
        <w:t>Equifax should use risk management to identify which threats could cause the greatest harm. Systems containing personal and financial information should receive the highest priority. Each important asset should have a named owner and security classification. Risks should be assessed according to likelihood and impact. For example, an unpatched internet-facing application would be a critical risk because attackers could access it remotely.</w:t>
      </w:r>
      <w:sdt>
        <w:sdtPr>
          <w:rPr>
            <w:rFonts w:ascii="Calibri" w:hAnsi="Calibri" w:cs="Calibri"/>
            <w:color w:val="000000"/>
            <w:highlight w:val="white"/>
          </w:rPr>
          <w:alias w:val="Citation"/>
          <w:tag w:val="{&quot;referencesIds&quot;:[&quot;doc:6a73c331846cf85db3cd137a&quot;],&quot;referencesOptions&quot;:{&quot;doc:6a73c331846cf85db3cd13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3628857"/>
          <w:placeholder>
            <w:docPart w:val="6F3F22C253E24381A5B1C95D6CECB681"/>
          </w:placeholder>
        </w:sdtPr>
        <w:sdtContent>
          <w:r w:rsidR="00824B08">
            <w:rPr>
              <w:rFonts w:ascii="Calibri" w:eastAsia="Times New Roman" w:hAnsi="Calibri" w:cs="Calibri"/>
              <w:color w:val="000000"/>
            </w:rPr>
            <w:t>(Kabanov and Madnick 2021)</w:t>
          </w:r>
        </w:sdtContent>
      </w:sdt>
      <w:r>
        <w:t xml:space="preserve"> The organisation should maintain a risk register showing the risk, owner, priority, treatment and review date. High and critical risks should be reported to the CISO and senior management. Risk treatment may include patching, MFA, encryption, segmentation or monitoring. Risk acceptance should only be allowed when the reason is documented and approved. Risk | Priority | Treatment Unpatched public application | Critical | Rapid patching and testing Excessive access permissions | High | Least privilege, MFA and reviews Weak network segmentation | High | </w:t>
      </w:r>
      <w:proofErr w:type="spellStart"/>
      <w:r>
        <w:t>Microsegmentation</w:t>
      </w:r>
      <w:proofErr w:type="spellEnd"/>
      <w:r>
        <w:t xml:space="preserve"> Incomplete monitoring | High | SIEM, EDR and alert reviews Weak data protection | High | Encryption and DLP Third-party security failure | High | Supplier assessment and monitoring Risk assessments should be reviewed regularly and after major system changes or security incidents. This supports the Govern and Identify functions of the NIST Cybersecurity Framework 2.0 (NIST, 2024).</w:t>
      </w:r>
    </w:p>
    <w:p w14:paraId="02ABC9E6" w14:textId="136D1C54" w:rsidR="00E15772" w:rsidRDefault="00E15772" w:rsidP="00AA6B3D">
      <w:pPr>
        <w:jc w:val="both"/>
      </w:pPr>
    </w:p>
    <w:p w14:paraId="5BE47697" w14:textId="66A678E9" w:rsidR="00E15772" w:rsidRDefault="00E15772" w:rsidP="00AA6B3D">
      <w:pPr>
        <w:jc w:val="both"/>
      </w:pPr>
    </w:p>
    <w:p w14:paraId="1B797EBA" w14:textId="302F88F3" w:rsidR="00E15772" w:rsidRDefault="00E15772" w:rsidP="00AA6B3D">
      <w:pPr>
        <w:jc w:val="both"/>
      </w:pPr>
    </w:p>
    <w:p w14:paraId="2AA5A513" w14:textId="2FBA98BA" w:rsidR="006C139A" w:rsidRDefault="006C139A" w:rsidP="00AA6B3D">
      <w:pPr>
        <w:jc w:val="both"/>
      </w:pPr>
    </w:p>
    <w:p w14:paraId="2481F4B5" w14:textId="28959521" w:rsidR="006C139A" w:rsidRDefault="006C139A" w:rsidP="00AA6B3D">
      <w:pPr>
        <w:jc w:val="both"/>
      </w:pPr>
    </w:p>
    <w:p w14:paraId="0D86D082" w14:textId="07F9C394" w:rsidR="006C139A" w:rsidRDefault="006C139A" w:rsidP="00AA6B3D">
      <w:pPr>
        <w:jc w:val="both"/>
      </w:pPr>
    </w:p>
    <w:p w14:paraId="13D0A8A9" w14:textId="46E30F18" w:rsidR="006C139A" w:rsidRDefault="006C139A" w:rsidP="00AA6B3D">
      <w:pPr>
        <w:jc w:val="both"/>
      </w:pPr>
    </w:p>
    <w:p w14:paraId="0FC6F24D" w14:textId="5E4A1AA2" w:rsidR="006C139A" w:rsidRDefault="006C139A" w:rsidP="00AA6B3D">
      <w:pPr>
        <w:jc w:val="both"/>
      </w:pPr>
    </w:p>
    <w:p w14:paraId="5BECAE90" w14:textId="21F1B1DE" w:rsidR="006C139A" w:rsidRDefault="006C139A" w:rsidP="00AA6B3D">
      <w:pPr>
        <w:jc w:val="both"/>
      </w:pPr>
    </w:p>
    <w:p w14:paraId="5041462C" w14:textId="732DEC7C" w:rsidR="006C139A" w:rsidRDefault="006C139A" w:rsidP="00AA6B3D">
      <w:pPr>
        <w:jc w:val="both"/>
      </w:pPr>
    </w:p>
    <w:p w14:paraId="43D63D78" w14:textId="258757C2" w:rsidR="006C139A" w:rsidRDefault="006C139A" w:rsidP="00AA6B3D">
      <w:pPr>
        <w:jc w:val="both"/>
      </w:pPr>
    </w:p>
    <w:p w14:paraId="543E6167" w14:textId="782B8189" w:rsidR="006C139A" w:rsidRDefault="006C139A" w:rsidP="00AA6B3D">
      <w:pPr>
        <w:jc w:val="both"/>
      </w:pPr>
    </w:p>
    <w:p w14:paraId="38154BCC" w14:textId="2409A1A9" w:rsidR="006C139A" w:rsidRDefault="006C139A" w:rsidP="00AA6B3D">
      <w:pPr>
        <w:jc w:val="both"/>
      </w:pPr>
    </w:p>
    <w:p w14:paraId="208B8DFD" w14:textId="24D2E23A" w:rsidR="006C139A" w:rsidRDefault="006C139A" w:rsidP="00AA6B3D">
      <w:pPr>
        <w:jc w:val="both"/>
      </w:pPr>
    </w:p>
    <w:p w14:paraId="493D9134" w14:textId="77777777" w:rsidR="006C139A" w:rsidRDefault="006C139A" w:rsidP="00AA6B3D">
      <w:pPr>
        <w:jc w:val="both"/>
      </w:pPr>
    </w:p>
    <w:p w14:paraId="793C44DB" w14:textId="182A8637" w:rsidR="006C139A" w:rsidRDefault="006C139A" w:rsidP="00AA6B3D">
      <w:pPr>
        <w:jc w:val="both"/>
      </w:pPr>
    </w:p>
    <w:p w14:paraId="326B9AD0" w14:textId="77777777" w:rsidR="006C139A" w:rsidRDefault="006C139A" w:rsidP="00AA6B3D">
      <w:pPr>
        <w:jc w:val="both"/>
      </w:pPr>
    </w:p>
    <w:p w14:paraId="499CBE44" w14:textId="1D3C16B0" w:rsidR="00E15772" w:rsidRDefault="00E15772" w:rsidP="00AA6B3D">
      <w:pPr>
        <w:jc w:val="both"/>
      </w:pPr>
    </w:p>
    <w:p w14:paraId="253F2B91" w14:textId="252076A6" w:rsidR="00E15772" w:rsidRPr="00947A73" w:rsidRDefault="00E15772" w:rsidP="006C139A">
      <w:pPr>
        <w:pStyle w:val="Heading2"/>
        <w:rPr>
          <w:b/>
          <w:bCs/>
        </w:rPr>
      </w:pPr>
      <w:bookmarkStart w:id="32" w:name="_Toc236863378"/>
      <w:bookmarkStart w:id="33" w:name="_Toc236864059"/>
      <w:r w:rsidRPr="00947A73">
        <w:rPr>
          <w:b/>
          <w:bCs/>
        </w:rPr>
        <w:t>Compliance, Incident Response and Protection Controls</w:t>
      </w:r>
      <w:bookmarkEnd w:id="32"/>
      <w:bookmarkEnd w:id="33"/>
    </w:p>
    <w:p w14:paraId="6C1019FD" w14:textId="77777777" w:rsidR="006C139A" w:rsidRPr="00947A73" w:rsidRDefault="006C139A" w:rsidP="006C139A">
      <w:pPr>
        <w:rPr>
          <w:b/>
          <w:bCs/>
        </w:rPr>
      </w:pPr>
    </w:p>
    <w:p w14:paraId="1BF4875B" w14:textId="38D32475" w:rsidR="00E15772" w:rsidRDefault="00E15772" w:rsidP="00AA6B3D">
      <w:pPr>
        <w:jc w:val="both"/>
      </w:pPr>
      <w:r>
        <w:t>Equifax processes sensitive personal information, so the organisation should maintain a record of legal, regulatory and contractual requirements. Evidence such as access logs, patching records, risk decisions, training results and incident reports should be kept for audits. Serious compliance weaknesses should have a named owner and deadline. The breach notification procedure should explain how the organisation will identify affected data, assess possible harm and decide who must be informed. Legal, data protection and communications teams should work with the incident response team to provide accurate information without unnecessary delays.</w:t>
      </w:r>
      <w:sdt>
        <w:sdtPr>
          <w:rPr>
            <w:rFonts w:ascii="Calibri" w:hAnsi="Calibri" w:cs="Calibri"/>
            <w:color w:val="000000"/>
            <w:highlight w:val="white"/>
          </w:rPr>
          <w:alias w:val="Citation"/>
          <w:tag w:val="{&quot;referencesIds&quot;:[&quot;doc:6a73c27b3853b670f118e4d2&quot;],&quot;referencesOptions&quot;:{&quot;doc:6a73c27b3853b670f118e4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7032944"/>
          <w:placeholder>
            <w:docPart w:val="A154FD6781D44D6EB9289C7DBDED14B4"/>
          </w:placeholder>
        </w:sdtPr>
        <w:sdtContent>
          <w:r w:rsidR="00824B08">
            <w:rPr>
              <w:rFonts w:ascii="Calibri" w:eastAsia="Times New Roman" w:hAnsi="Calibri" w:cs="Calibri"/>
              <w:color w:val="000000"/>
            </w:rPr>
            <w:t>(Erickson et al. 2023)</w:t>
          </w:r>
        </w:sdtContent>
      </w:sdt>
      <w:r>
        <w:t xml:space="preserve"> The incident response plan should include preparation, detection, containment, removal, recovery and lessons learned. The Security Operations Centre should investigate alerts and collect evidence. Affected systems may need to be isolated, suspicious accounts blocked and compromised passwords reset. After the threat is removed, systems should be restored carefully and monitored for further suspicious activity.</w:t>
      </w:r>
      <w:sdt>
        <w:sdtPr>
          <w:rPr>
            <w:rFonts w:ascii="Calibri" w:hAnsi="Calibri" w:cs="Calibri"/>
            <w:color w:val="000000"/>
            <w:highlight w:val="white"/>
          </w:rPr>
          <w:alias w:val="Citation"/>
          <w:tag w:val="{&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9461388"/>
          <w:placeholder>
            <w:docPart w:val="9A978BCF70334C3E9180BA6458ED143D"/>
          </w:placeholder>
        </w:sdtPr>
        <w:sdtContent>
          <w:r w:rsidR="00824B08">
            <w:rPr>
              <w:rFonts w:ascii="Calibri" w:eastAsia="Times New Roman" w:hAnsi="Calibri" w:cs="Calibri"/>
              <w:color w:val="000000"/>
            </w:rPr>
            <w:t>(Nelson et al. 2025)</w:t>
          </w:r>
        </w:sdtContent>
      </w:sdt>
      <w:r>
        <w:t xml:space="preserve"> Technical controls should include automated vulnerability scanning, rapid patching, MFA, Privileged Access Management, network segmentation, EDR and SIEM. Encryption should protect sensitive information, while Data Loss Prevention should monitor unusual data transfers. Internet-facing applications should receive security testing and web application protection. Backups should be protected and tested regularly. Penetration testing should identify weaknesses that automated scanning may miss.</w:t>
      </w:r>
      <w:sdt>
        <w:sdtPr>
          <w:rPr>
            <w:rFonts w:ascii="Calibri" w:hAnsi="Calibri" w:cs="Calibri"/>
            <w:color w:val="000000"/>
            <w:highlight w:val="white"/>
          </w:rPr>
          <w:alias w:val="Citation"/>
          <w:tag w:val="{&quot;referencesIds&quot;:[&quot;doc:6a73c43dcdea073dee071c87&quot;],&quot;referencesOptions&quot;:{&quot;doc:6a73c43dcdea073dee071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324204"/>
          <w:placeholder>
            <w:docPart w:val="13B4650DFABC4FFDA5E1C66CAB7F74C3"/>
          </w:placeholder>
        </w:sdtPr>
        <w:sdtContent>
          <w:r w:rsidR="00824B08">
            <w:rPr>
              <w:rFonts w:ascii="Calibri" w:eastAsia="Times New Roman" w:hAnsi="Calibri" w:cs="Calibri"/>
              <w:color w:val="000000"/>
            </w:rPr>
            <w:t>(</w:t>
          </w:r>
          <w:proofErr w:type="spellStart"/>
          <w:r w:rsidR="00824B08">
            <w:rPr>
              <w:rFonts w:ascii="Calibri" w:eastAsia="Times New Roman" w:hAnsi="Calibri" w:cs="Calibri"/>
              <w:color w:val="000000"/>
            </w:rPr>
            <w:t>Souppaya</w:t>
          </w:r>
          <w:proofErr w:type="spellEnd"/>
          <w:r w:rsidR="00824B08">
            <w:rPr>
              <w:rFonts w:ascii="Calibri" w:eastAsia="Times New Roman" w:hAnsi="Calibri" w:cs="Calibri"/>
              <w:color w:val="000000"/>
            </w:rPr>
            <w:t xml:space="preserve"> and Scarfone 2022)</w:t>
          </w:r>
        </w:sdtContent>
      </w:sdt>
      <w:r>
        <w:t xml:space="preserve"> These controls would support the Protect, Detect, Respond and Recover functions of the NIST Cybersecurity Framework 2.0 (NIST, 2024).</w:t>
      </w:r>
    </w:p>
    <w:p w14:paraId="187B053C" w14:textId="651EE531" w:rsidR="00E15772" w:rsidRDefault="00E15772" w:rsidP="00AA6B3D">
      <w:pPr>
        <w:jc w:val="both"/>
      </w:pPr>
    </w:p>
    <w:p w14:paraId="6D4B7B83" w14:textId="03CE5451" w:rsidR="006C139A" w:rsidRDefault="006C139A" w:rsidP="00AA6B3D">
      <w:pPr>
        <w:jc w:val="both"/>
      </w:pPr>
    </w:p>
    <w:p w14:paraId="1D85677E" w14:textId="21E00BDD" w:rsidR="006C139A" w:rsidRDefault="006C139A" w:rsidP="00AA6B3D">
      <w:pPr>
        <w:jc w:val="both"/>
      </w:pPr>
    </w:p>
    <w:p w14:paraId="2B33F4E1" w14:textId="03461C2E" w:rsidR="006C139A" w:rsidRDefault="006C139A" w:rsidP="00AA6B3D">
      <w:pPr>
        <w:jc w:val="both"/>
      </w:pPr>
    </w:p>
    <w:p w14:paraId="33B3CC48" w14:textId="13B0A926" w:rsidR="006C139A" w:rsidRDefault="006C139A" w:rsidP="00AA6B3D">
      <w:pPr>
        <w:jc w:val="both"/>
      </w:pPr>
    </w:p>
    <w:p w14:paraId="7B55C9C1" w14:textId="2529DEBC" w:rsidR="006C139A" w:rsidRDefault="006C139A" w:rsidP="00AA6B3D">
      <w:pPr>
        <w:jc w:val="both"/>
      </w:pPr>
    </w:p>
    <w:p w14:paraId="5252A23F" w14:textId="47271D75" w:rsidR="006C139A" w:rsidRDefault="006C139A" w:rsidP="00AA6B3D">
      <w:pPr>
        <w:jc w:val="both"/>
      </w:pPr>
    </w:p>
    <w:p w14:paraId="42A1F1C9" w14:textId="59C59584" w:rsidR="006C139A" w:rsidRDefault="006C139A" w:rsidP="00AA6B3D">
      <w:pPr>
        <w:jc w:val="both"/>
      </w:pPr>
    </w:p>
    <w:p w14:paraId="0C05DF91" w14:textId="585E85C1" w:rsidR="006C139A" w:rsidRDefault="006C139A" w:rsidP="00AA6B3D">
      <w:pPr>
        <w:jc w:val="both"/>
      </w:pPr>
    </w:p>
    <w:p w14:paraId="3D3E3347" w14:textId="1641EF6E" w:rsidR="006C139A" w:rsidRDefault="006C139A" w:rsidP="00AA6B3D">
      <w:pPr>
        <w:jc w:val="both"/>
      </w:pPr>
    </w:p>
    <w:p w14:paraId="7A8B111F" w14:textId="441CBB03" w:rsidR="006C139A" w:rsidRDefault="006C139A" w:rsidP="00AA6B3D">
      <w:pPr>
        <w:jc w:val="both"/>
      </w:pPr>
    </w:p>
    <w:p w14:paraId="1D3F3989" w14:textId="1D8EEF46" w:rsidR="006C139A" w:rsidRDefault="006C139A" w:rsidP="00AA6B3D">
      <w:pPr>
        <w:jc w:val="both"/>
      </w:pPr>
    </w:p>
    <w:p w14:paraId="0F7E143E" w14:textId="72DB50C2" w:rsidR="006C139A" w:rsidRDefault="006C139A" w:rsidP="00AA6B3D">
      <w:pPr>
        <w:jc w:val="both"/>
      </w:pPr>
    </w:p>
    <w:p w14:paraId="62B61231" w14:textId="7DE4DB68" w:rsidR="006C139A" w:rsidRDefault="006C139A" w:rsidP="00AA6B3D">
      <w:pPr>
        <w:jc w:val="both"/>
      </w:pPr>
    </w:p>
    <w:p w14:paraId="4FC21D6A" w14:textId="77777777" w:rsidR="006C139A" w:rsidRDefault="006C139A" w:rsidP="00AA6B3D">
      <w:pPr>
        <w:jc w:val="both"/>
      </w:pPr>
    </w:p>
    <w:p w14:paraId="74E796A9" w14:textId="738BD531" w:rsidR="00E15772" w:rsidRDefault="00E15772" w:rsidP="00AA6B3D">
      <w:pPr>
        <w:jc w:val="both"/>
      </w:pPr>
    </w:p>
    <w:p w14:paraId="567EA61F" w14:textId="6E12D7D0" w:rsidR="00E15772" w:rsidRPr="00947A73" w:rsidRDefault="00E15772" w:rsidP="006C139A">
      <w:pPr>
        <w:pStyle w:val="Heading2"/>
        <w:rPr>
          <w:b/>
          <w:bCs/>
        </w:rPr>
      </w:pPr>
      <w:bookmarkStart w:id="34" w:name="_Toc236863379"/>
      <w:bookmarkStart w:id="35" w:name="_Toc236864060"/>
      <w:r w:rsidRPr="00947A73">
        <w:rPr>
          <w:b/>
          <w:bCs/>
        </w:rPr>
        <w:t>Implementation Roadmap</w:t>
      </w:r>
      <w:bookmarkEnd w:id="34"/>
      <w:bookmarkEnd w:id="35"/>
    </w:p>
    <w:p w14:paraId="63EE305C" w14:textId="43C2258B" w:rsidR="00E15772" w:rsidRDefault="00E15772" w:rsidP="00AA6B3D">
      <w:pPr>
        <w:jc w:val="both"/>
      </w:pPr>
    </w:p>
    <w:p w14:paraId="0A272376" w14:textId="39FB6CD9" w:rsidR="00E15772" w:rsidRDefault="00E15772" w:rsidP="00AA6B3D">
      <w:pPr>
        <w:jc w:val="both"/>
      </w:pPr>
      <w:r>
        <w:t>The cybersecurity programme should be introduced in stages so that Equifax can protect its most important systems first without causing unnecessary disruption.</w:t>
      </w:r>
      <w:sdt>
        <w:sdtPr>
          <w:rPr>
            <w:rFonts w:ascii="Calibri" w:hAnsi="Calibri" w:cs="Calibri"/>
            <w:color w:val="000000"/>
            <w:highlight w:val="white"/>
          </w:rPr>
          <w:alias w:val="Citation"/>
          <w:tag w:val="{&quot;referencesIds&quot;:[&quot;doc:6a73c3e74bad1318faf0be45&quot;],&quot;referencesOptions&quot;:{&quot;doc:6a73c3e74bad1318faf0b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2235337"/>
          <w:placeholder>
            <w:docPart w:val="C8F2DFB90DE94B29A5477D7EFCB9511A"/>
          </w:placeholder>
        </w:sdtPr>
        <w:sdtContent>
          <w:r w:rsidR="00824B08">
            <w:rPr>
              <w:rFonts w:ascii="Calibri" w:eastAsia="Times New Roman" w:hAnsi="Calibri" w:cs="Calibri"/>
              <w:color w:val="000000"/>
            </w:rPr>
            <w:t>(</w:t>
          </w:r>
          <w:proofErr w:type="spellStart"/>
          <w:r w:rsidR="00824B08">
            <w:rPr>
              <w:rFonts w:ascii="Calibri" w:eastAsia="Times New Roman" w:hAnsi="Calibri" w:cs="Calibri"/>
              <w:color w:val="000000"/>
            </w:rPr>
            <w:t>Phiayura</w:t>
          </w:r>
          <w:proofErr w:type="spellEnd"/>
          <w:r w:rsidR="00824B08">
            <w:rPr>
              <w:rFonts w:ascii="Calibri" w:eastAsia="Times New Roman" w:hAnsi="Calibri" w:cs="Calibri"/>
              <w:color w:val="000000"/>
            </w:rPr>
            <w:t xml:space="preserve"> and </w:t>
          </w:r>
          <w:proofErr w:type="spellStart"/>
          <w:r w:rsidR="00824B08">
            <w:rPr>
              <w:rFonts w:ascii="Calibri" w:eastAsia="Times New Roman" w:hAnsi="Calibri" w:cs="Calibri"/>
              <w:color w:val="000000"/>
            </w:rPr>
            <w:t>Teerakanok</w:t>
          </w:r>
          <w:proofErr w:type="spellEnd"/>
          <w:r w:rsidR="00824B08">
            <w:rPr>
              <w:rFonts w:ascii="Calibri" w:eastAsia="Times New Roman" w:hAnsi="Calibri" w:cs="Calibri"/>
              <w:color w:val="000000"/>
            </w:rPr>
            <w:t xml:space="preserve"> 2023)</w:t>
          </w:r>
        </w:sdtContent>
      </w:sdt>
      <w:r>
        <w:t xml:space="preserve"> During the first 30 days, the organisation should identify critical systems, correct urgent vulnerabilities, review privileged accounts and confirm that monitoring tools are working. Between 31 and 90 days, Equifax should improve its asset inventory, approve the main security policies, introduce regular vulnerability scanning and test the incident response plan. Staff responsible for important systems should also receive security training.</w:t>
      </w:r>
      <w:sdt>
        <w:sdtPr>
          <w:rPr>
            <w:rFonts w:ascii="Calibri" w:hAnsi="Calibri" w:cs="Calibri"/>
            <w:color w:val="000000"/>
            <w:highlight w:val="white"/>
          </w:rPr>
          <w:alias w:val="Citation"/>
          <w:tag w:val="{&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7640532"/>
          <w:placeholder>
            <w:docPart w:val="4CAED830F6A24D49A288B53FC41BC902"/>
          </w:placeholder>
        </w:sdtPr>
        <w:sdtContent>
          <w:r w:rsidR="00824B08">
            <w:rPr>
              <w:rFonts w:ascii="Calibri" w:eastAsia="Times New Roman" w:hAnsi="Calibri" w:cs="Calibri"/>
              <w:color w:val="000000"/>
            </w:rPr>
            <w:t>(Nelson et al. 2025)</w:t>
          </w:r>
        </w:sdtContent>
      </w:sdt>
      <w:r>
        <w:t xml:space="preserve"> Within three to six months, the organisation should expand MFA, EDR, SIEM, encryption and network segmentation. Access rights should be reviewed, and critical databases should receive stronger protection. After six months, Equifax should conduct penetration testing, disaster recovery exercises and independent audits. Progress should then be reviewed continuously using security measurements and lessons learned from incidents. Period | Main actions 0–30 days | Patch critical systems, review privileged access and verify monitoring 31–90 days | Improve asset inventory, approve policies and test incident response 3–6 months | Expand MFA, EDR, SIEM, encryption and segmentation 6–12 months | Complete penetration testing, recovery exercises and audits Ongoing | Review risks, metrics, access rights and security improvements</w:t>
      </w:r>
    </w:p>
    <w:p w14:paraId="7EA50B65" w14:textId="1CB30FC3" w:rsidR="009A38F5" w:rsidRDefault="009A38F5" w:rsidP="00AA6B3D">
      <w:pPr>
        <w:jc w:val="both"/>
      </w:pPr>
    </w:p>
    <w:p w14:paraId="1C707F3D" w14:textId="22CE0102" w:rsidR="009A38F5" w:rsidRDefault="009A38F5" w:rsidP="00AA6B3D">
      <w:pPr>
        <w:jc w:val="both"/>
      </w:pPr>
    </w:p>
    <w:p w14:paraId="540965E5" w14:textId="0796D690" w:rsidR="009A38F5" w:rsidRDefault="009A38F5" w:rsidP="00AA6B3D">
      <w:pPr>
        <w:jc w:val="both"/>
      </w:pPr>
    </w:p>
    <w:p w14:paraId="40B21A05" w14:textId="0B9D0524" w:rsidR="009A38F5" w:rsidRDefault="009A38F5" w:rsidP="00AA6B3D">
      <w:pPr>
        <w:jc w:val="both"/>
      </w:pPr>
    </w:p>
    <w:p w14:paraId="21DAE8F5" w14:textId="6627BF4A" w:rsidR="009A38F5" w:rsidRDefault="009A38F5" w:rsidP="00AA6B3D">
      <w:pPr>
        <w:jc w:val="both"/>
      </w:pPr>
    </w:p>
    <w:p w14:paraId="1DE2743E" w14:textId="139239C1" w:rsidR="009A38F5" w:rsidRDefault="009A38F5" w:rsidP="00AA6B3D">
      <w:pPr>
        <w:jc w:val="both"/>
      </w:pPr>
    </w:p>
    <w:p w14:paraId="6BBE62AC" w14:textId="01DC5E38" w:rsidR="009A38F5" w:rsidRDefault="009A38F5" w:rsidP="00AA6B3D">
      <w:pPr>
        <w:jc w:val="both"/>
      </w:pPr>
    </w:p>
    <w:p w14:paraId="7E173606" w14:textId="5B808069" w:rsidR="009A38F5" w:rsidRDefault="009A38F5" w:rsidP="00AA6B3D">
      <w:pPr>
        <w:jc w:val="both"/>
      </w:pPr>
    </w:p>
    <w:p w14:paraId="6BCB3334" w14:textId="6D7843C7" w:rsidR="009A38F5" w:rsidRDefault="009A38F5" w:rsidP="00AA6B3D">
      <w:pPr>
        <w:jc w:val="both"/>
      </w:pPr>
    </w:p>
    <w:p w14:paraId="39CD2D18" w14:textId="0F47B8AE" w:rsidR="009A38F5" w:rsidRDefault="009A38F5" w:rsidP="00AA6B3D">
      <w:pPr>
        <w:jc w:val="both"/>
      </w:pPr>
    </w:p>
    <w:p w14:paraId="4D849F36" w14:textId="73DCB6B4" w:rsidR="009A38F5" w:rsidRDefault="009A38F5" w:rsidP="00AA6B3D">
      <w:pPr>
        <w:jc w:val="both"/>
      </w:pPr>
    </w:p>
    <w:p w14:paraId="7559FA4B" w14:textId="17E40676" w:rsidR="009A38F5" w:rsidRDefault="009A38F5" w:rsidP="00AA6B3D">
      <w:pPr>
        <w:jc w:val="both"/>
      </w:pPr>
    </w:p>
    <w:p w14:paraId="21D8900C" w14:textId="0C1AD229" w:rsidR="009A38F5" w:rsidRDefault="009A38F5" w:rsidP="00AA6B3D">
      <w:pPr>
        <w:jc w:val="both"/>
      </w:pPr>
    </w:p>
    <w:p w14:paraId="7BFD3267" w14:textId="3B838C82" w:rsidR="009A38F5" w:rsidRDefault="009A38F5" w:rsidP="00AA6B3D">
      <w:pPr>
        <w:jc w:val="both"/>
      </w:pPr>
    </w:p>
    <w:p w14:paraId="40B23111" w14:textId="0F112ADA" w:rsidR="009A38F5" w:rsidRDefault="009A38F5" w:rsidP="00AA6B3D">
      <w:pPr>
        <w:jc w:val="both"/>
      </w:pPr>
    </w:p>
    <w:p w14:paraId="20A5A039" w14:textId="0D0078F0" w:rsidR="009A38F5" w:rsidRDefault="009A38F5" w:rsidP="00AA6B3D">
      <w:pPr>
        <w:jc w:val="both"/>
      </w:pPr>
    </w:p>
    <w:p w14:paraId="662C3493" w14:textId="48E9DDBE" w:rsidR="009A38F5" w:rsidRDefault="009A38F5" w:rsidP="00AA6B3D">
      <w:pPr>
        <w:jc w:val="both"/>
      </w:pPr>
    </w:p>
    <w:p w14:paraId="4EECA2E8" w14:textId="673272CC" w:rsidR="009A38F5" w:rsidRDefault="009A38F5" w:rsidP="00AA6B3D">
      <w:pPr>
        <w:jc w:val="both"/>
      </w:pPr>
    </w:p>
    <w:p w14:paraId="156AF81E" w14:textId="43BD61FA" w:rsidR="009A38F5" w:rsidRDefault="009A38F5" w:rsidP="00AA6B3D">
      <w:pPr>
        <w:jc w:val="both"/>
      </w:pPr>
    </w:p>
    <w:p w14:paraId="53648DCF" w14:textId="1F493F4F" w:rsidR="009A38F5" w:rsidRPr="00947A73" w:rsidRDefault="009A38F5" w:rsidP="006C139A">
      <w:pPr>
        <w:pStyle w:val="Heading2"/>
        <w:rPr>
          <w:b/>
          <w:bCs/>
        </w:rPr>
      </w:pPr>
      <w:bookmarkStart w:id="36" w:name="_Toc236863380"/>
      <w:bookmarkStart w:id="37" w:name="_Toc236864061"/>
      <w:r w:rsidRPr="00947A73">
        <w:rPr>
          <w:b/>
          <w:bCs/>
        </w:rPr>
        <w:t>Conclusion</w:t>
      </w:r>
      <w:bookmarkEnd w:id="36"/>
      <w:bookmarkEnd w:id="37"/>
    </w:p>
    <w:p w14:paraId="580E7125" w14:textId="3D17822A" w:rsidR="009A38F5" w:rsidRDefault="009A38F5" w:rsidP="00AA6B3D">
      <w:pPr>
        <w:jc w:val="both"/>
      </w:pPr>
    </w:p>
    <w:p w14:paraId="49E96A69" w14:textId="422CB0D8" w:rsidR="009A38F5" w:rsidRDefault="009A38F5" w:rsidP="00AA6B3D">
      <w:pPr>
        <w:jc w:val="both"/>
      </w:pPr>
      <w:r>
        <w:t>The Equifax breach showed that serious cyber incidents are often caused by several weaknesses working together, including poor patch management, incomplete monitoring, unclear accountability and weak protection of sensitive data. The proposed cybersecurity programme addresses these problems through stronger governance, clear policies, regular risk assessment and improved technical controls. The programme follows the NIST Cybersecurity Framework 2.0 and connects the functions Govern, Identify, Protect, Detect, Respond and Recover. Important measures include asset management, rapid patching, MFA, encryption, network segmentation, SIEM, EDR and tested incident response procedures. Overall, Equifax could reduce both the likelihood and impact of a similar breach by assigning clear responsibility, protecting critical systems first and reviewing security controls continuously. Technology alone is not enough, so leadership, training, auditing and cooperation between departments are also necessary.</w:t>
      </w:r>
    </w:p>
    <w:p w14:paraId="03C933E3" w14:textId="77777777" w:rsidR="000A0B4F" w:rsidRDefault="000A0B4F" w:rsidP="00AA6B3D">
      <w:pPr>
        <w:jc w:val="both"/>
      </w:pPr>
    </w:p>
    <w:p w14:paraId="79ABC3F6" w14:textId="77777777" w:rsidR="000A0B4F" w:rsidRDefault="000A0B4F" w:rsidP="00AA6B3D">
      <w:pPr>
        <w:jc w:val="both"/>
      </w:pPr>
    </w:p>
    <w:p w14:paraId="383A0744" w14:textId="77777777" w:rsidR="000A0B4F" w:rsidRDefault="000A0B4F" w:rsidP="00AA6B3D">
      <w:pPr>
        <w:jc w:val="both"/>
      </w:pPr>
    </w:p>
    <w:p w14:paraId="1551D4AD" w14:textId="77777777" w:rsidR="000A0B4F" w:rsidRDefault="000A0B4F" w:rsidP="00AA6B3D">
      <w:pPr>
        <w:jc w:val="both"/>
      </w:pPr>
    </w:p>
    <w:p w14:paraId="0A3F8C50" w14:textId="77777777" w:rsidR="000A0B4F" w:rsidRDefault="000A0B4F" w:rsidP="00AA6B3D">
      <w:pPr>
        <w:jc w:val="both"/>
      </w:pPr>
    </w:p>
    <w:p w14:paraId="0A65BA2F" w14:textId="77777777" w:rsidR="000A0B4F" w:rsidRDefault="000A0B4F" w:rsidP="00AA6B3D">
      <w:pPr>
        <w:jc w:val="both"/>
      </w:pPr>
    </w:p>
    <w:p w14:paraId="6A093F03" w14:textId="77777777" w:rsidR="000A0B4F" w:rsidRDefault="000A0B4F" w:rsidP="00AA6B3D">
      <w:pPr>
        <w:jc w:val="both"/>
      </w:pPr>
    </w:p>
    <w:p w14:paraId="02795C71" w14:textId="77777777" w:rsidR="000A0B4F" w:rsidRDefault="000A0B4F" w:rsidP="00AA6B3D">
      <w:pPr>
        <w:jc w:val="both"/>
      </w:pPr>
    </w:p>
    <w:p w14:paraId="0879AA7B" w14:textId="77777777" w:rsidR="000A0B4F" w:rsidRDefault="000A0B4F" w:rsidP="00AA6B3D">
      <w:pPr>
        <w:jc w:val="both"/>
      </w:pPr>
    </w:p>
    <w:p w14:paraId="64A74C62" w14:textId="77777777" w:rsidR="000A0B4F" w:rsidRDefault="000A0B4F" w:rsidP="00AA6B3D">
      <w:pPr>
        <w:jc w:val="both"/>
      </w:pPr>
    </w:p>
    <w:p w14:paraId="4AA5DDCE" w14:textId="77777777" w:rsidR="000A0B4F" w:rsidRDefault="000A0B4F" w:rsidP="00AA6B3D">
      <w:pPr>
        <w:jc w:val="both"/>
      </w:pPr>
    </w:p>
    <w:p w14:paraId="7E4723A1" w14:textId="0B712CCC" w:rsidR="000A0B4F" w:rsidRDefault="000A0B4F" w:rsidP="00AA6B3D">
      <w:pPr>
        <w:jc w:val="both"/>
      </w:pPr>
    </w:p>
    <w:p w14:paraId="533A0289" w14:textId="77777777" w:rsidR="000A0B4F" w:rsidRDefault="000A0B4F" w:rsidP="00AA6B3D">
      <w:pPr>
        <w:jc w:val="both"/>
      </w:pPr>
    </w:p>
    <w:p w14:paraId="15F4D2BC" w14:textId="77777777" w:rsidR="000A0B4F" w:rsidRDefault="000A0B4F" w:rsidP="00AA6B3D">
      <w:pPr>
        <w:jc w:val="both"/>
      </w:pPr>
    </w:p>
    <w:p w14:paraId="3385EC6E" w14:textId="77777777" w:rsidR="000A0B4F" w:rsidRDefault="000A0B4F" w:rsidP="00AA6B3D">
      <w:pPr>
        <w:jc w:val="both"/>
      </w:pPr>
    </w:p>
    <w:p w14:paraId="37B9ACCD" w14:textId="77777777" w:rsidR="000A0B4F" w:rsidRDefault="000A0B4F" w:rsidP="00AA6B3D">
      <w:pPr>
        <w:jc w:val="both"/>
      </w:pPr>
    </w:p>
    <w:p w14:paraId="16E1CCD4" w14:textId="3C6D742D" w:rsidR="000A0B4F" w:rsidRDefault="003D754A" w:rsidP="00AA6B3D">
      <w:pPr>
        <w:jc w:val="both"/>
        <w:rPr>
          <w:b/>
          <w:bCs/>
          <w:color w:val="0070C0"/>
          <w:sz w:val="28"/>
          <w:szCs w:val="28"/>
        </w:rPr>
      </w:pPr>
      <w:r w:rsidRPr="00824B08">
        <w:rPr>
          <w:b/>
          <w:bCs/>
          <w:color w:val="0070C0"/>
          <w:sz w:val="28"/>
          <w:szCs w:val="28"/>
        </w:rPr>
        <w:t>Reference</w:t>
      </w:r>
      <w:r w:rsidR="00824B08">
        <w:rPr>
          <w:b/>
          <w:bCs/>
          <w:color w:val="0070C0"/>
          <w:sz w:val="28"/>
          <w:szCs w:val="28"/>
        </w:rPr>
        <w:t>s</w:t>
      </w:r>
    </w:p>
    <w:p w14:paraId="14D36D77" w14:textId="77777777" w:rsidR="00824B08" w:rsidRPr="00824B08" w:rsidRDefault="00824B08" w:rsidP="00AA6B3D">
      <w:pPr>
        <w:jc w:val="both"/>
        <w:rPr>
          <w:b/>
          <w:bCs/>
          <w:color w:val="171717" w:themeColor="background2" w:themeShade="1A"/>
          <w:sz w:val="24"/>
          <w:szCs w:val="24"/>
        </w:rPr>
      </w:pPr>
    </w:p>
    <w:p w14:paraId="34DD1C83"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References</w:t>
      </w:r>
    </w:p>
    <w:p w14:paraId="219BAD47"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Buck C, </w:t>
      </w:r>
      <w:proofErr w:type="spellStart"/>
      <w:r w:rsidRPr="00824B08">
        <w:rPr>
          <w:b/>
          <w:bCs/>
          <w:color w:val="171717" w:themeColor="background2" w:themeShade="1A"/>
          <w:sz w:val="24"/>
          <w:szCs w:val="24"/>
        </w:rPr>
        <w:t>Olenberger</w:t>
      </w:r>
      <w:proofErr w:type="spellEnd"/>
      <w:r w:rsidRPr="00824B08">
        <w:rPr>
          <w:b/>
          <w:bCs/>
          <w:color w:val="171717" w:themeColor="background2" w:themeShade="1A"/>
          <w:sz w:val="24"/>
          <w:szCs w:val="24"/>
        </w:rPr>
        <w:t xml:space="preserve"> C, Schweizer A, </w:t>
      </w:r>
      <w:proofErr w:type="spellStart"/>
      <w:r w:rsidRPr="00824B08">
        <w:rPr>
          <w:b/>
          <w:bCs/>
          <w:color w:val="171717" w:themeColor="background2" w:themeShade="1A"/>
          <w:sz w:val="24"/>
          <w:szCs w:val="24"/>
        </w:rPr>
        <w:t>Völter</w:t>
      </w:r>
      <w:proofErr w:type="spellEnd"/>
      <w:r w:rsidRPr="00824B08">
        <w:rPr>
          <w:b/>
          <w:bCs/>
          <w:color w:val="171717" w:themeColor="background2" w:themeShade="1A"/>
          <w:sz w:val="24"/>
          <w:szCs w:val="24"/>
        </w:rPr>
        <w:t xml:space="preserve"> F, Eymann T (2021) Never trust, always verify: A multivocal literature review on current knowledge and research gaps of zero-trust. </w:t>
      </w:r>
      <w:proofErr w:type="spellStart"/>
      <w:r w:rsidRPr="00824B08">
        <w:rPr>
          <w:b/>
          <w:bCs/>
          <w:color w:val="171717" w:themeColor="background2" w:themeShade="1A"/>
          <w:sz w:val="24"/>
          <w:szCs w:val="24"/>
        </w:rPr>
        <w:t>Comput</w:t>
      </w:r>
      <w:proofErr w:type="spellEnd"/>
      <w:r w:rsidRPr="00824B08">
        <w:rPr>
          <w:b/>
          <w:bCs/>
          <w:color w:val="171717" w:themeColor="background2" w:themeShade="1A"/>
          <w:sz w:val="24"/>
          <w:szCs w:val="24"/>
        </w:rPr>
        <w:t xml:space="preserve"> </w:t>
      </w:r>
      <w:proofErr w:type="spellStart"/>
      <w:r w:rsidRPr="00824B08">
        <w:rPr>
          <w:b/>
          <w:bCs/>
          <w:color w:val="171717" w:themeColor="background2" w:themeShade="1A"/>
          <w:sz w:val="24"/>
          <w:szCs w:val="24"/>
        </w:rPr>
        <w:t>Secur</w:t>
      </w:r>
      <w:proofErr w:type="spellEnd"/>
      <w:r w:rsidRPr="00824B08">
        <w:rPr>
          <w:b/>
          <w:bCs/>
          <w:color w:val="171717" w:themeColor="background2" w:themeShade="1A"/>
          <w:sz w:val="24"/>
          <w:szCs w:val="24"/>
        </w:rPr>
        <w:t xml:space="preserve"> 110:102436.</w:t>
      </w:r>
    </w:p>
    <w:p w14:paraId="6C532E8B"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Choi YB (2021) Organizational cyber data breach analysis of </w:t>
      </w:r>
      <w:proofErr w:type="spellStart"/>
      <w:r w:rsidRPr="00824B08">
        <w:rPr>
          <w:b/>
          <w:bCs/>
          <w:color w:val="171717" w:themeColor="background2" w:themeShade="1A"/>
          <w:sz w:val="24"/>
          <w:szCs w:val="24"/>
        </w:rPr>
        <w:t>facebook</w:t>
      </w:r>
      <w:proofErr w:type="spellEnd"/>
      <w:r w:rsidRPr="00824B08">
        <w:rPr>
          <w:b/>
          <w:bCs/>
          <w:color w:val="171717" w:themeColor="background2" w:themeShade="1A"/>
          <w:sz w:val="24"/>
          <w:szCs w:val="24"/>
        </w:rPr>
        <w:t xml:space="preserve">, </w:t>
      </w:r>
      <w:proofErr w:type="spellStart"/>
      <w:r w:rsidRPr="00824B08">
        <w:rPr>
          <w:b/>
          <w:bCs/>
          <w:color w:val="171717" w:themeColor="background2" w:themeShade="1A"/>
          <w:sz w:val="24"/>
          <w:szCs w:val="24"/>
        </w:rPr>
        <w:t>equifax</w:t>
      </w:r>
      <w:proofErr w:type="spellEnd"/>
      <w:r w:rsidRPr="00824B08">
        <w:rPr>
          <w:b/>
          <w:bCs/>
          <w:color w:val="171717" w:themeColor="background2" w:themeShade="1A"/>
          <w:sz w:val="24"/>
          <w:szCs w:val="24"/>
        </w:rPr>
        <w:t>, and uber cases 3:58–64.</w:t>
      </w:r>
    </w:p>
    <w:p w14:paraId="4E2D7BB6"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Erickson SL, Stone M, Serdar G, Pfeffer B (2023) When Crisis Victims Are Not Customers: SCCT and the Equifax Data Breach. J Manage Issues 35:170.</w:t>
      </w:r>
    </w:p>
    <w:p w14:paraId="41EFE0A4"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He Y, Huang D, Chen L, Ni Y, Ma X (2022) A survey on zero trust architecture: Challenges and future trends 2022:6476274.</w:t>
      </w:r>
    </w:p>
    <w:p w14:paraId="2A89C028"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Kabanov I, Madnick SE (2021) Applying the Lessons from the Equifax Cybersecurity Incident to Build a Better </w:t>
      </w:r>
      <w:proofErr w:type="spellStart"/>
      <w:r w:rsidRPr="00824B08">
        <w:rPr>
          <w:b/>
          <w:bCs/>
          <w:color w:val="171717" w:themeColor="background2" w:themeShade="1A"/>
          <w:sz w:val="24"/>
          <w:szCs w:val="24"/>
        </w:rPr>
        <w:t>Defense</w:t>
      </w:r>
      <w:proofErr w:type="spellEnd"/>
      <w:r w:rsidRPr="00824B08">
        <w:rPr>
          <w:b/>
          <w:bCs/>
          <w:color w:val="171717" w:themeColor="background2" w:themeShade="1A"/>
          <w:sz w:val="24"/>
          <w:szCs w:val="24"/>
        </w:rPr>
        <w:t>. 20:4.</w:t>
      </w:r>
    </w:p>
    <w:p w14:paraId="019D8A70"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Kabanov I, Madnick S (2020) A systematic study of the control failures in the Equifax cybersecurity incident.</w:t>
      </w:r>
    </w:p>
    <w:p w14:paraId="13D49E3E"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Kang H, Liu G, Wang Q, Meng L, Liu J (2023) Theory and application of zero trust security: A brief survey 25:1595.</w:t>
      </w:r>
    </w:p>
    <w:p w14:paraId="5EC762CD"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Nelson A, Rekhi S, </w:t>
      </w:r>
      <w:proofErr w:type="spellStart"/>
      <w:r w:rsidRPr="00824B08">
        <w:rPr>
          <w:b/>
          <w:bCs/>
          <w:color w:val="171717" w:themeColor="background2" w:themeShade="1A"/>
          <w:sz w:val="24"/>
          <w:szCs w:val="24"/>
        </w:rPr>
        <w:t>Souppaya</w:t>
      </w:r>
      <w:proofErr w:type="spellEnd"/>
      <w:r w:rsidRPr="00824B08">
        <w:rPr>
          <w:b/>
          <w:bCs/>
          <w:color w:val="171717" w:themeColor="background2" w:themeShade="1A"/>
          <w:sz w:val="24"/>
          <w:szCs w:val="24"/>
        </w:rPr>
        <w:t xml:space="preserve"> M, Scarfone K (2025) Incident response recommendations and considerations for cybersecurity risk management 800.</w:t>
      </w:r>
    </w:p>
    <w:p w14:paraId="2226333F" w14:textId="77777777" w:rsidR="00824B08" w:rsidRPr="00824B08" w:rsidRDefault="00824B08" w:rsidP="00824B08">
      <w:pPr>
        <w:jc w:val="both"/>
        <w:rPr>
          <w:b/>
          <w:bCs/>
          <w:color w:val="171717" w:themeColor="background2" w:themeShade="1A"/>
          <w:sz w:val="24"/>
          <w:szCs w:val="24"/>
        </w:rPr>
      </w:pPr>
      <w:proofErr w:type="spellStart"/>
      <w:r w:rsidRPr="00824B08">
        <w:rPr>
          <w:b/>
          <w:bCs/>
          <w:color w:val="171717" w:themeColor="background2" w:themeShade="1A"/>
          <w:sz w:val="24"/>
          <w:szCs w:val="24"/>
        </w:rPr>
        <w:t>Phiayura</w:t>
      </w:r>
      <w:proofErr w:type="spellEnd"/>
      <w:r w:rsidRPr="00824B08">
        <w:rPr>
          <w:b/>
          <w:bCs/>
          <w:color w:val="171717" w:themeColor="background2" w:themeShade="1A"/>
          <w:sz w:val="24"/>
          <w:szCs w:val="24"/>
        </w:rPr>
        <w:t xml:space="preserve"> P, </w:t>
      </w:r>
      <w:proofErr w:type="spellStart"/>
      <w:r w:rsidRPr="00824B08">
        <w:rPr>
          <w:b/>
          <w:bCs/>
          <w:color w:val="171717" w:themeColor="background2" w:themeShade="1A"/>
          <w:sz w:val="24"/>
          <w:szCs w:val="24"/>
        </w:rPr>
        <w:t>Teerakanok</w:t>
      </w:r>
      <w:proofErr w:type="spellEnd"/>
      <w:r w:rsidRPr="00824B08">
        <w:rPr>
          <w:b/>
          <w:bCs/>
          <w:color w:val="171717" w:themeColor="background2" w:themeShade="1A"/>
          <w:sz w:val="24"/>
          <w:szCs w:val="24"/>
        </w:rPr>
        <w:t xml:space="preserve"> S (2023) A comprehensive framework for migrating to zero trust architecture 11:19487–19511.</w:t>
      </w:r>
    </w:p>
    <w:p w14:paraId="2E88AEBC"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Rose S, Borchert O, Mitchell S, Connelly S (2020) Zero trust architecture 800:1–52.</w:t>
      </w:r>
    </w:p>
    <w:p w14:paraId="4CA43AA3" w14:textId="77777777" w:rsidR="00824B08" w:rsidRPr="00824B08" w:rsidRDefault="00824B08" w:rsidP="00824B08">
      <w:pPr>
        <w:jc w:val="both"/>
        <w:rPr>
          <w:b/>
          <w:bCs/>
          <w:color w:val="171717" w:themeColor="background2" w:themeShade="1A"/>
          <w:sz w:val="24"/>
          <w:szCs w:val="24"/>
        </w:rPr>
      </w:pPr>
      <w:proofErr w:type="spellStart"/>
      <w:r w:rsidRPr="00824B08">
        <w:rPr>
          <w:b/>
          <w:bCs/>
          <w:color w:val="171717" w:themeColor="background2" w:themeShade="1A"/>
          <w:sz w:val="24"/>
          <w:szCs w:val="24"/>
        </w:rPr>
        <w:t>Souppaya</w:t>
      </w:r>
      <w:proofErr w:type="spellEnd"/>
      <w:r w:rsidRPr="00824B08">
        <w:rPr>
          <w:b/>
          <w:bCs/>
          <w:color w:val="171717" w:themeColor="background2" w:themeShade="1A"/>
          <w:sz w:val="24"/>
          <w:szCs w:val="24"/>
        </w:rPr>
        <w:t xml:space="preserve"> M, Scarfone K (2022) Guide to enterprise patch management planning.</w:t>
      </w:r>
    </w:p>
    <w:p w14:paraId="536A5EF9" w14:textId="77777777" w:rsidR="00824B08" w:rsidRPr="00824B08" w:rsidRDefault="00824B08" w:rsidP="00824B08">
      <w:pPr>
        <w:jc w:val="both"/>
        <w:rPr>
          <w:b/>
          <w:bCs/>
          <w:color w:val="171717" w:themeColor="background2" w:themeShade="1A"/>
          <w:sz w:val="24"/>
          <w:szCs w:val="24"/>
        </w:rPr>
      </w:pPr>
      <w:proofErr w:type="spellStart"/>
      <w:r w:rsidRPr="00824B08">
        <w:rPr>
          <w:b/>
          <w:bCs/>
          <w:color w:val="171717" w:themeColor="background2" w:themeShade="1A"/>
          <w:sz w:val="24"/>
          <w:szCs w:val="24"/>
        </w:rPr>
        <w:t>Souppaya</w:t>
      </w:r>
      <w:proofErr w:type="spellEnd"/>
      <w:r w:rsidRPr="00824B08">
        <w:rPr>
          <w:b/>
          <w:bCs/>
          <w:color w:val="171717" w:themeColor="background2" w:themeShade="1A"/>
          <w:sz w:val="24"/>
          <w:szCs w:val="24"/>
        </w:rPr>
        <w:t xml:space="preserve"> M, Scarfone K, Dodson D (2022) Secure software development framework (</w:t>
      </w:r>
      <w:proofErr w:type="spellStart"/>
      <w:r w:rsidRPr="00824B08">
        <w:rPr>
          <w:b/>
          <w:bCs/>
          <w:color w:val="171717" w:themeColor="background2" w:themeShade="1A"/>
          <w:sz w:val="24"/>
          <w:szCs w:val="24"/>
        </w:rPr>
        <w:t>ssdf</w:t>
      </w:r>
      <w:proofErr w:type="spellEnd"/>
      <w:r w:rsidRPr="00824B08">
        <w:rPr>
          <w:b/>
          <w:bCs/>
          <w:color w:val="171717" w:themeColor="background2" w:themeShade="1A"/>
          <w:sz w:val="24"/>
          <w:szCs w:val="24"/>
        </w:rPr>
        <w:t>) version 1.1 800:800–218.</w:t>
      </w:r>
    </w:p>
    <w:p w14:paraId="32CA558B"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Syed NF, Shah SW, </w:t>
      </w:r>
      <w:proofErr w:type="spellStart"/>
      <w:r w:rsidRPr="00824B08">
        <w:rPr>
          <w:b/>
          <w:bCs/>
          <w:color w:val="171717" w:themeColor="background2" w:themeShade="1A"/>
          <w:sz w:val="24"/>
          <w:szCs w:val="24"/>
        </w:rPr>
        <w:t>Shaghaghi</w:t>
      </w:r>
      <w:proofErr w:type="spellEnd"/>
      <w:r w:rsidRPr="00824B08">
        <w:rPr>
          <w:b/>
          <w:bCs/>
          <w:color w:val="171717" w:themeColor="background2" w:themeShade="1A"/>
          <w:sz w:val="24"/>
          <w:szCs w:val="24"/>
        </w:rPr>
        <w:t xml:space="preserve"> A, Anwar A, Baig Z, Doss R (2022) Zero trust architecture (</w:t>
      </w:r>
      <w:proofErr w:type="spellStart"/>
      <w:r w:rsidRPr="00824B08">
        <w:rPr>
          <w:b/>
          <w:bCs/>
          <w:color w:val="171717" w:themeColor="background2" w:themeShade="1A"/>
          <w:sz w:val="24"/>
          <w:szCs w:val="24"/>
        </w:rPr>
        <w:t>zta</w:t>
      </w:r>
      <w:proofErr w:type="spellEnd"/>
      <w:r w:rsidRPr="00824B08">
        <w:rPr>
          <w:b/>
          <w:bCs/>
          <w:color w:val="171717" w:themeColor="background2" w:themeShade="1A"/>
          <w:sz w:val="24"/>
          <w:szCs w:val="24"/>
        </w:rPr>
        <w:t>): A comprehensive survey 10:57143–57179.</w:t>
      </w:r>
    </w:p>
    <w:p w14:paraId="17407C3B"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Yeoh W, Liu M, Shore M, Jiang F (2023) Zero trust cybersecurity: Critical success factors and A maturity assessment framework. </w:t>
      </w:r>
      <w:proofErr w:type="spellStart"/>
      <w:r w:rsidRPr="00824B08">
        <w:rPr>
          <w:b/>
          <w:bCs/>
          <w:color w:val="171717" w:themeColor="background2" w:themeShade="1A"/>
          <w:sz w:val="24"/>
          <w:szCs w:val="24"/>
        </w:rPr>
        <w:t>Comput</w:t>
      </w:r>
      <w:proofErr w:type="spellEnd"/>
      <w:r w:rsidRPr="00824B08">
        <w:rPr>
          <w:b/>
          <w:bCs/>
          <w:color w:val="171717" w:themeColor="background2" w:themeShade="1A"/>
          <w:sz w:val="24"/>
          <w:szCs w:val="24"/>
        </w:rPr>
        <w:t xml:space="preserve"> </w:t>
      </w:r>
      <w:proofErr w:type="spellStart"/>
      <w:r w:rsidRPr="00824B08">
        <w:rPr>
          <w:b/>
          <w:bCs/>
          <w:color w:val="171717" w:themeColor="background2" w:themeShade="1A"/>
          <w:sz w:val="24"/>
          <w:szCs w:val="24"/>
        </w:rPr>
        <w:t>Secur</w:t>
      </w:r>
      <w:proofErr w:type="spellEnd"/>
      <w:r w:rsidRPr="00824B08">
        <w:rPr>
          <w:b/>
          <w:bCs/>
          <w:color w:val="171717" w:themeColor="background2" w:themeShade="1A"/>
          <w:sz w:val="24"/>
          <w:szCs w:val="24"/>
        </w:rPr>
        <w:t xml:space="preserve"> 133:103412.</w:t>
      </w:r>
    </w:p>
    <w:p w14:paraId="1FEAA8E5" w14:textId="77777777" w:rsidR="00824B08" w:rsidRPr="00824B08" w:rsidRDefault="00824B08" w:rsidP="00824B08">
      <w:pPr>
        <w:jc w:val="both"/>
        <w:rPr>
          <w:b/>
          <w:bCs/>
          <w:color w:val="171717" w:themeColor="background2" w:themeShade="1A"/>
          <w:sz w:val="24"/>
          <w:szCs w:val="24"/>
        </w:rPr>
      </w:pPr>
      <w:r w:rsidRPr="00824B08">
        <w:rPr>
          <w:b/>
          <w:bCs/>
          <w:color w:val="171717" w:themeColor="background2" w:themeShade="1A"/>
          <w:sz w:val="24"/>
          <w:szCs w:val="24"/>
        </w:rPr>
        <w:t xml:space="preserve">Zainuddin MZ, Yasin MS, </w:t>
      </w:r>
      <w:proofErr w:type="spellStart"/>
      <w:r w:rsidRPr="00824B08">
        <w:rPr>
          <w:b/>
          <w:bCs/>
          <w:color w:val="171717" w:themeColor="background2" w:themeShade="1A"/>
          <w:sz w:val="24"/>
          <w:szCs w:val="24"/>
        </w:rPr>
        <w:t>Azaman</w:t>
      </w:r>
      <w:proofErr w:type="spellEnd"/>
      <w:r w:rsidRPr="00824B08">
        <w:rPr>
          <w:b/>
          <w:bCs/>
          <w:color w:val="171717" w:themeColor="background2" w:themeShade="1A"/>
          <w:sz w:val="24"/>
          <w:szCs w:val="24"/>
        </w:rPr>
        <w:t xml:space="preserve"> MA, </w:t>
      </w:r>
      <w:proofErr w:type="spellStart"/>
      <w:r w:rsidRPr="00824B08">
        <w:rPr>
          <w:b/>
          <w:bCs/>
          <w:color w:val="171717" w:themeColor="background2" w:themeShade="1A"/>
          <w:sz w:val="24"/>
          <w:szCs w:val="24"/>
        </w:rPr>
        <w:t>Zolkipli</w:t>
      </w:r>
      <w:proofErr w:type="spellEnd"/>
      <w:r w:rsidRPr="00824B08">
        <w:rPr>
          <w:b/>
          <w:bCs/>
          <w:color w:val="171717" w:themeColor="background2" w:themeShade="1A"/>
          <w:sz w:val="24"/>
          <w:szCs w:val="24"/>
        </w:rPr>
        <w:t xml:space="preserve"> MF (2026) Cybersecurity risk management strategy for AI and SaaS platforms: A NIST framework approach 1:49–68.</w:t>
      </w:r>
    </w:p>
    <w:p w14:paraId="34EB73FF" w14:textId="77777777" w:rsidR="00824B08" w:rsidRPr="00824B08" w:rsidRDefault="00824B08" w:rsidP="00AA6B3D">
      <w:pPr>
        <w:jc w:val="both"/>
        <w:rPr>
          <w:b/>
          <w:bCs/>
          <w:color w:val="171717" w:themeColor="background2" w:themeShade="1A"/>
          <w:sz w:val="24"/>
          <w:szCs w:val="24"/>
        </w:rPr>
      </w:pPr>
    </w:p>
    <w:p w14:paraId="3B13000F" w14:textId="77777777" w:rsidR="00824B08" w:rsidRPr="00824B08" w:rsidRDefault="00824B08" w:rsidP="00AA6B3D">
      <w:pPr>
        <w:jc w:val="both"/>
        <w:rPr>
          <w:b/>
          <w:bCs/>
          <w:color w:val="171717" w:themeColor="background2" w:themeShade="1A"/>
          <w:sz w:val="24"/>
          <w:szCs w:val="24"/>
        </w:rPr>
      </w:pPr>
    </w:p>
    <w:p w14:paraId="4272FE65" w14:textId="77777777" w:rsidR="003D754A" w:rsidRDefault="003D754A" w:rsidP="00AA6B3D">
      <w:pPr>
        <w:jc w:val="both"/>
      </w:pPr>
    </w:p>
    <w:p w14:paraId="5C667665" w14:textId="77777777" w:rsidR="003D754A" w:rsidRDefault="003D754A" w:rsidP="00AA6B3D">
      <w:pPr>
        <w:jc w:val="both"/>
      </w:pPr>
    </w:p>
    <w:sectPr w:rsidR="003D754A" w:rsidSect="00947A73">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849DE"/>
    <w:multiLevelType w:val="multilevel"/>
    <w:tmpl w:val="126C39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76D474C"/>
    <w:multiLevelType w:val="multilevel"/>
    <w:tmpl w:val="98683F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73A407C"/>
    <w:multiLevelType w:val="multilevel"/>
    <w:tmpl w:val="98683F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09356AA"/>
    <w:multiLevelType w:val="hybridMultilevel"/>
    <w:tmpl w:val="08CAB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2C6222"/>
    <w:multiLevelType w:val="multilevel"/>
    <w:tmpl w:val="98683F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3027E0E"/>
    <w:multiLevelType w:val="multilevel"/>
    <w:tmpl w:val="81D41B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592568F"/>
    <w:multiLevelType w:val="multilevel"/>
    <w:tmpl w:val="98683F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7EFA06F3"/>
    <w:multiLevelType w:val="multilevel"/>
    <w:tmpl w:val="98683F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649873040">
    <w:abstractNumId w:val="4"/>
  </w:num>
  <w:num w:numId="2" w16cid:durableId="139150133">
    <w:abstractNumId w:val="3"/>
  </w:num>
  <w:num w:numId="3" w16cid:durableId="1406607580">
    <w:abstractNumId w:val="6"/>
  </w:num>
  <w:num w:numId="4" w16cid:durableId="1285502682">
    <w:abstractNumId w:val="1"/>
  </w:num>
  <w:num w:numId="5" w16cid:durableId="1220433596">
    <w:abstractNumId w:val="7"/>
  </w:num>
  <w:num w:numId="6" w16cid:durableId="2013796650">
    <w:abstractNumId w:val="2"/>
  </w:num>
  <w:num w:numId="7" w16cid:durableId="358244738">
    <w:abstractNumId w:val="5"/>
  </w:num>
  <w:num w:numId="8" w16cid:durableId="1189295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A30"/>
    <w:rsid w:val="000A0B4F"/>
    <w:rsid w:val="000D0C5A"/>
    <w:rsid w:val="0011407D"/>
    <w:rsid w:val="0024034C"/>
    <w:rsid w:val="00243F68"/>
    <w:rsid w:val="00281327"/>
    <w:rsid w:val="003D754A"/>
    <w:rsid w:val="0054767D"/>
    <w:rsid w:val="005C003C"/>
    <w:rsid w:val="006A0414"/>
    <w:rsid w:val="006C139A"/>
    <w:rsid w:val="006E346D"/>
    <w:rsid w:val="00753D2A"/>
    <w:rsid w:val="00824B08"/>
    <w:rsid w:val="00853A40"/>
    <w:rsid w:val="00924A30"/>
    <w:rsid w:val="00947A73"/>
    <w:rsid w:val="009A38F5"/>
    <w:rsid w:val="009B0F95"/>
    <w:rsid w:val="00A4530D"/>
    <w:rsid w:val="00A606C4"/>
    <w:rsid w:val="00AA6B3D"/>
    <w:rsid w:val="00BA0159"/>
    <w:rsid w:val="00C01636"/>
    <w:rsid w:val="00C636A4"/>
    <w:rsid w:val="00C978F5"/>
    <w:rsid w:val="00E15772"/>
    <w:rsid w:val="00E360D6"/>
    <w:rsid w:val="00E44185"/>
    <w:rsid w:val="00FB40DD"/>
    <w:rsid w:val="00FC2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03F07"/>
  <w15:chartTrackingRefBased/>
  <w15:docId w15:val="{AA6AFE16-CC9C-4D8F-89E7-2B68DA38B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0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0F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dq2pgselectionanchorcontainer">
    <w:name w:val="pdq2pg_selectionanchorcontainer"/>
    <w:basedOn w:val="Normal"/>
    <w:rsid w:val="00924A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24A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606C4"/>
    <w:pPr>
      <w:ind w:left="720"/>
      <w:contextualSpacing/>
    </w:pPr>
  </w:style>
  <w:style w:type="character" w:styleId="Strong">
    <w:name w:val="Strong"/>
    <w:basedOn w:val="DefaultParagraphFont"/>
    <w:uiPriority w:val="22"/>
    <w:qFormat/>
    <w:rsid w:val="00E360D6"/>
    <w:rPr>
      <w:b/>
      <w:bCs/>
    </w:rPr>
  </w:style>
  <w:style w:type="character" w:customStyle="1" w:styleId="Heading1Char">
    <w:name w:val="Heading 1 Char"/>
    <w:basedOn w:val="DefaultParagraphFont"/>
    <w:link w:val="Heading1"/>
    <w:uiPriority w:val="9"/>
    <w:rsid w:val="00FC20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204D"/>
    <w:pPr>
      <w:outlineLvl w:val="9"/>
    </w:pPr>
    <w:rPr>
      <w:lang w:val="en-US"/>
    </w:rPr>
  </w:style>
  <w:style w:type="paragraph" w:styleId="TOC2">
    <w:name w:val="toc 2"/>
    <w:basedOn w:val="Normal"/>
    <w:next w:val="Normal"/>
    <w:autoRedefine/>
    <w:uiPriority w:val="39"/>
    <w:unhideWhenUsed/>
    <w:rsid w:val="00FC204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C204D"/>
    <w:pPr>
      <w:spacing w:after="100"/>
    </w:pPr>
    <w:rPr>
      <w:rFonts w:eastAsiaTheme="minorEastAsia" w:cs="Times New Roman"/>
      <w:lang w:val="en-US"/>
    </w:rPr>
  </w:style>
  <w:style w:type="paragraph" w:styleId="TOC3">
    <w:name w:val="toc 3"/>
    <w:basedOn w:val="Normal"/>
    <w:next w:val="Normal"/>
    <w:autoRedefine/>
    <w:uiPriority w:val="39"/>
    <w:unhideWhenUsed/>
    <w:rsid w:val="00FC204D"/>
    <w:pPr>
      <w:spacing w:after="100"/>
      <w:ind w:left="440"/>
    </w:pPr>
    <w:rPr>
      <w:rFonts w:eastAsiaTheme="minorEastAsia" w:cs="Times New Roman"/>
      <w:lang w:val="en-US"/>
    </w:rPr>
  </w:style>
  <w:style w:type="paragraph" w:styleId="NoSpacing">
    <w:name w:val="No Spacing"/>
    <w:link w:val="NoSpacingChar"/>
    <w:uiPriority w:val="1"/>
    <w:qFormat/>
    <w:rsid w:val="009B0F95"/>
    <w:pPr>
      <w:spacing w:after="0" w:line="240" w:lineRule="auto"/>
    </w:pPr>
  </w:style>
  <w:style w:type="character" w:customStyle="1" w:styleId="Heading2Char">
    <w:name w:val="Heading 2 Char"/>
    <w:basedOn w:val="DefaultParagraphFont"/>
    <w:link w:val="Heading2"/>
    <w:uiPriority w:val="9"/>
    <w:rsid w:val="009B0F9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B0F95"/>
    <w:rPr>
      <w:color w:val="0563C1" w:themeColor="hyperlink"/>
      <w:u w:val="single"/>
    </w:rPr>
  </w:style>
  <w:style w:type="character" w:customStyle="1" w:styleId="NoSpacingChar">
    <w:name w:val="No Spacing Char"/>
    <w:basedOn w:val="DefaultParagraphFont"/>
    <w:link w:val="NoSpacing"/>
    <w:uiPriority w:val="1"/>
    <w:rsid w:val="0011407D"/>
  </w:style>
  <w:style w:type="table" w:styleId="TableGrid">
    <w:name w:val="Table Grid"/>
    <w:basedOn w:val="TableNormal"/>
    <w:uiPriority w:val="39"/>
    <w:rsid w:val="000A0B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53A4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9892417">
      <w:bodyDiv w:val="1"/>
      <w:marLeft w:val="0"/>
      <w:marRight w:val="0"/>
      <w:marTop w:val="0"/>
      <w:marBottom w:val="0"/>
      <w:divBdr>
        <w:top w:val="none" w:sz="0" w:space="0" w:color="auto"/>
        <w:left w:val="none" w:sz="0" w:space="0" w:color="auto"/>
        <w:bottom w:val="none" w:sz="0" w:space="0" w:color="auto"/>
        <w:right w:val="none" w:sz="0" w:space="0" w:color="auto"/>
      </w:divBdr>
    </w:div>
    <w:div w:id="881021007">
      <w:bodyDiv w:val="1"/>
      <w:marLeft w:val="0"/>
      <w:marRight w:val="0"/>
      <w:marTop w:val="0"/>
      <w:marBottom w:val="0"/>
      <w:divBdr>
        <w:top w:val="none" w:sz="0" w:space="0" w:color="auto"/>
        <w:left w:val="none" w:sz="0" w:space="0" w:color="auto"/>
        <w:bottom w:val="none" w:sz="0" w:space="0" w:color="auto"/>
        <w:right w:val="none" w:sz="0" w:space="0" w:color="auto"/>
      </w:divBdr>
    </w:div>
    <w:div w:id="1524709589">
      <w:bodyDiv w:val="1"/>
      <w:marLeft w:val="0"/>
      <w:marRight w:val="0"/>
      <w:marTop w:val="0"/>
      <w:marBottom w:val="0"/>
      <w:divBdr>
        <w:top w:val="none" w:sz="0" w:space="0" w:color="auto"/>
        <w:left w:val="none" w:sz="0" w:space="0" w:color="auto"/>
        <w:bottom w:val="none" w:sz="0" w:space="0" w:color="auto"/>
        <w:right w:val="none" w:sz="0" w:space="0" w:color="auto"/>
      </w:divBdr>
    </w:div>
    <w:div w:id="1940403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2D83483215849F6A4757BC24E77BB84"/>
        <w:category>
          <w:name w:val="General"/>
          <w:gallery w:val="placeholder"/>
        </w:category>
        <w:types>
          <w:type w:val="bbPlcHdr"/>
        </w:types>
        <w:behaviors>
          <w:behavior w:val="content"/>
        </w:behaviors>
        <w:guid w:val="{32E412A6-B7FF-4652-95FF-E8D9339C0375}"/>
      </w:docPartPr>
      <w:docPartBody>
        <w:p w:rsidR="00000000" w:rsidRDefault="00FF2664">
          <w:r w:rsidRPr="00013A90">
            <w:rPr>
              <w:rStyle w:val="PlaceholderText"/>
            </w:rPr>
            <w:t>Formatting...</w:t>
          </w:r>
        </w:p>
      </w:docPartBody>
    </w:docPart>
    <w:docPart>
      <w:docPartPr>
        <w:name w:val="9E9696D02D3C473D85C14F9D5D68F82B"/>
        <w:category>
          <w:name w:val="General"/>
          <w:gallery w:val="placeholder"/>
        </w:category>
        <w:types>
          <w:type w:val="bbPlcHdr"/>
        </w:types>
        <w:behaviors>
          <w:behavior w:val="content"/>
        </w:behaviors>
        <w:guid w:val="{15B13B30-8F4A-4220-8CF3-2FA579294E71}"/>
      </w:docPartPr>
      <w:docPartBody>
        <w:p w:rsidR="00000000" w:rsidRDefault="00FF2664">
          <w:r w:rsidRPr="00013A90">
            <w:rPr>
              <w:rStyle w:val="PlaceholderText"/>
            </w:rPr>
            <w:t>Formatting...</w:t>
          </w:r>
        </w:p>
      </w:docPartBody>
    </w:docPart>
    <w:docPart>
      <w:docPartPr>
        <w:name w:val="EE9D16D10C894420BD21B088722F7FA9"/>
        <w:category>
          <w:name w:val="General"/>
          <w:gallery w:val="placeholder"/>
        </w:category>
        <w:types>
          <w:type w:val="bbPlcHdr"/>
        </w:types>
        <w:behaviors>
          <w:behavior w:val="content"/>
        </w:behaviors>
        <w:guid w:val="{ECE3D44F-E96B-401F-B4B0-B8E01BC0F73C}"/>
      </w:docPartPr>
      <w:docPartBody>
        <w:p w:rsidR="00000000" w:rsidRDefault="00FF2664">
          <w:r w:rsidRPr="00013A90">
            <w:rPr>
              <w:rStyle w:val="PlaceholderText"/>
            </w:rPr>
            <w:t>Formatting...</w:t>
          </w:r>
        </w:p>
      </w:docPartBody>
    </w:docPart>
    <w:docPart>
      <w:docPartPr>
        <w:name w:val="10F19A3C7C774EA087C2DCC367BFE82F"/>
        <w:category>
          <w:name w:val="General"/>
          <w:gallery w:val="placeholder"/>
        </w:category>
        <w:types>
          <w:type w:val="bbPlcHdr"/>
        </w:types>
        <w:behaviors>
          <w:behavior w:val="content"/>
        </w:behaviors>
        <w:guid w:val="{AF7237D8-F89C-4627-AFD4-DC7A5CA865DF}"/>
      </w:docPartPr>
      <w:docPartBody>
        <w:p w:rsidR="00000000" w:rsidRDefault="00FF2664">
          <w:r w:rsidRPr="00013A90">
            <w:rPr>
              <w:rStyle w:val="PlaceholderText"/>
            </w:rPr>
            <w:t>Formatting...</w:t>
          </w:r>
        </w:p>
      </w:docPartBody>
    </w:docPart>
    <w:docPart>
      <w:docPartPr>
        <w:name w:val="6A6A1A45B02D4BCA80428689327F1C97"/>
        <w:category>
          <w:name w:val="General"/>
          <w:gallery w:val="placeholder"/>
        </w:category>
        <w:types>
          <w:type w:val="bbPlcHdr"/>
        </w:types>
        <w:behaviors>
          <w:behavior w:val="content"/>
        </w:behaviors>
        <w:guid w:val="{2E1A9E13-BCA8-462D-BC82-E888F26CC7A8}"/>
      </w:docPartPr>
      <w:docPartBody>
        <w:p w:rsidR="00000000" w:rsidRDefault="00FF2664">
          <w:r w:rsidRPr="00013A90">
            <w:rPr>
              <w:rStyle w:val="PlaceholderText"/>
            </w:rPr>
            <w:t>Formatting...</w:t>
          </w:r>
        </w:p>
      </w:docPartBody>
    </w:docPart>
    <w:docPart>
      <w:docPartPr>
        <w:name w:val="EE59D5F51E024457AE4C9EED04032203"/>
        <w:category>
          <w:name w:val="General"/>
          <w:gallery w:val="placeholder"/>
        </w:category>
        <w:types>
          <w:type w:val="bbPlcHdr"/>
        </w:types>
        <w:behaviors>
          <w:behavior w:val="content"/>
        </w:behaviors>
        <w:guid w:val="{0E2D1C04-E8F1-4F32-B489-B1C5997EE355}"/>
      </w:docPartPr>
      <w:docPartBody>
        <w:p w:rsidR="00000000" w:rsidRDefault="00FF2664">
          <w:r w:rsidRPr="00013A90">
            <w:rPr>
              <w:rStyle w:val="PlaceholderText"/>
            </w:rPr>
            <w:t>Formatting...</w:t>
          </w:r>
        </w:p>
      </w:docPartBody>
    </w:docPart>
    <w:docPart>
      <w:docPartPr>
        <w:name w:val="93523D63A0974B5F9C1C2808E4993554"/>
        <w:category>
          <w:name w:val="General"/>
          <w:gallery w:val="placeholder"/>
        </w:category>
        <w:types>
          <w:type w:val="bbPlcHdr"/>
        </w:types>
        <w:behaviors>
          <w:behavior w:val="content"/>
        </w:behaviors>
        <w:guid w:val="{25666DDC-8D59-4FDA-BD05-255E042B3E2C}"/>
      </w:docPartPr>
      <w:docPartBody>
        <w:p w:rsidR="00000000" w:rsidRDefault="00FF2664">
          <w:r w:rsidRPr="00013A90">
            <w:rPr>
              <w:rStyle w:val="PlaceholderText"/>
            </w:rPr>
            <w:t>Formatting...</w:t>
          </w:r>
        </w:p>
      </w:docPartBody>
    </w:docPart>
    <w:docPart>
      <w:docPartPr>
        <w:name w:val="D1741282B4C14FE39C90677F35EE4939"/>
        <w:category>
          <w:name w:val="General"/>
          <w:gallery w:val="placeholder"/>
        </w:category>
        <w:types>
          <w:type w:val="bbPlcHdr"/>
        </w:types>
        <w:behaviors>
          <w:behavior w:val="content"/>
        </w:behaviors>
        <w:guid w:val="{1BE44C50-600F-4DB0-9921-68601ED527F9}"/>
      </w:docPartPr>
      <w:docPartBody>
        <w:p w:rsidR="00000000" w:rsidRDefault="00FF2664">
          <w:r w:rsidRPr="00013A90">
            <w:rPr>
              <w:rStyle w:val="PlaceholderText"/>
            </w:rPr>
            <w:t>Formatting...</w:t>
          </w:r>
        </w:p>
      </w:docPartBody>
    </w:docPart>
    <w:docPart>
      <w:docPartPr>
        <w:name w:val="D59B63A353CA477697706218757CE3DF"/>
        <w:category>
          <w:name w:val="General"/>
          <w:gallery w:val="placeholder"/>
        </w:category>
        <w:types>
          <w:type w:val="bbPlcHdr"/>
        </w:types>
        <w:behaviors>
          <w:behavior w:val="content"/>
        </w:behaviors>
        <w:guid w:val="{7AC59A05-E77F-49C9-9148-A1E9C8AE58ED}"/>
      </w:docPartPr>
      <w:docPartBody>
        <w:p w:rsidR="00000000" w:rsidRDefault="00FF2664">
          <w:r w:rsidRPr="00013A90">
            <w:rPr>
              <w:rStyle w:val="PlaceholderText"/>
            </w:rPr>
            <w:t>Formatting...</w:t>
          </w:r>
        </w:p>
      </w:docPartBody>
    </w:docPart>
    <w:docPart>
      <w:docPartPr>
        <w:name w:val="4EC57F0551064F74A149BD361B6D57DC"/>
        <w:category>
          <w:name w:val="General"/>
          <w:gallery w:val="placeholder"/>
        </w:category>
        <w:types>
          <w:type w:val="bbPlcHdr"/>
        </w:types>
        <w:behaviors>
          <w:behavior w:val="content"/>
        </w:behaviors>
        <w:guid w:val="{30C8E753-F5B0-4E77-8108-A7E9BDAD3D8D}"/>
      </w:docPartPr>
      <w:docPartBody>
        <w:p w:rsidR="00000000" w:rsidRDefault="00FF2664">
          <w:r w:rsidRPr="00013A90">
            <w:rPr>
              <w:rStyle w:val="PlaceholderText"/>
            </w:rPr>
            <w:t>Formatting...</w:t>
          </w:r>
        </w:p>
      </w:docPartBody>
    </w:docPart>
    <w:docPart>
      <w:docPartPr>
        <w:name w:val="26BBFEF8F3E243D0A423271C6EB5B691"/>
        <w:category>
          <w:name w:val="General"/>
          <w:gallery w:val="placeholder"/>
        </w:category>
        <w:types>
          <w:type w:val="bbPlcHdr"/>
        </w:types>
        <w:behaviors>
          <w:behavior w:val="content"/>
        </w:behaviors>
        <w:guid w:val="{5B19924C-228A-45B8-B38D-B5D19F736E9C}"/>
      </w:docPartPr>
      <w:docPartBody>
        <w:p w:rsidR="00000000" w:rsidRDefault="00FF2664">
          <w:r w:rsidRPr="00013A90">
            <w:rPr>
              <w:rStyle w:val="PlaceholderText"/>
            </w:rPr>
            <w:t>Formatting...</w:t>
          </w:r>
        </w:p>
      </w:docPartBody>
    </w:docPart>
    <w:docPart>
      <w:docPartPr>
        <w:name w:val="959723BDC39440E787FFAFA0A6709AAB"/>
        <w:category>
          <w:name w:val="General"/>
          <w:gallery w:val="placeholder"/>
        </w:category>
        <w:types>
          <w:type w:val="bbPlcHdr"/>
        </w:types>
        <w:behaviors>
          <w:behavior w:val="content"/>
        </w:behaviors>
        <w:guid w:val="{C7C04814-068B-4C17-A042-9FF5E1401AA4}"/>
      </w:docPartPr>
      <w:docPartBody>
        <w:p w:rsidR="00000000" w:rsidRDefault="00FF2664">
          <w:r w:rsidRPr="00013A90">
            <w:rPr>
              <w:rStyle w:val="PlaceholderText"/>
            </w:rPr>
            <w:t>Formatting...</w:t>
          </w:r>
        </w:p>
      </w:docPartBody>
    </w:docPart>
    <w:docPart>
      <w:docPartPr>
        <w:name w:val="77F2A129CB3B47DD9C148F148C4F763A"/>
        <w:category>
          <w:name w:val="General"/>
          <w:gallery w:val="placeholder"/>
        </w:category>
        <w:types>
          <w:type w:val="bbPlcHdr"/>
        </w:types>
        <w:behaviors>
          <w:behavior w:val="content"/>
        </w:behaviors>
        <w:guid w:val="{B0A4CBCA-812D-4C41-8B26-BCD9E77826C1}"/>
      </w:docPartPr>
      <w:docPartBody>
        <w:p w:rsidR="00000000" w:rsidRDefault="00FF2664">
          <w:r w:rsidRPr="00013A90">
            <w:rPr>
              <w:rStyle w:val="PlaceholderText"/>
            </w:rPr>
            <w:t>Formatting...</w:t>
          </w:r>
        </w:p>
      </w:docPartBody>
    </w:docPart>
    <w:docPart>
      <w:docPartPr>
        <w:name w:val="C4C6A16B5054434B950346D3EE743F75"/>
        <w:category>
          <w:name w:val="General"/>
          <w:gallery w:val="placeholder"/>
        </w:category>
        <w:types>
          <w:type w:val="bbPlcHdr"/>
        </w:types>
        <w:behaviors>
          <w:behavior w:val="content"/>
        </w:behaviors>
        <w:guid w:val="{0B50B5A6-FCDF-4902-A521-B08B5F3412F7}"/>
      </w:docPartPr>
      <w:docPartBody>
        <w:p w:rsidR="00000000" w:rsidRDefault="00FF2664">
          <w:r w:rsidRPr="00013A90">
            <w:rPr>
              <w:rStyle w:val="PlaceholderText"/>
            </w:rPr>
            <w:t>Formatting...</w:t>
          </w:r>
        </w:p>
      </w:docPartBody>
    </w:docPart>
    <w:docPart>
      <w:docPartPr>
        <w:name w:val="8179AF2FF3B4444592E389CF4AE59678"/>
        <w:category>
          <w:name w:val="General"/>
          <w:gallery w:val="placeholder"/>
        </w:category>
        <w:types>
          <w:type w:val="bbPlcHdr"/>
        </w:types>
        <w:behaviors>
          <w:behavior w:val="content"/>
        </w:behaviors>
        <w:guid w:val="{3A2C35FD-F249-4434-AC42-6F66A6F0EA65}"/>
      </w:docPartPr>
      <w:docPartBody>
        <w:p w:rsidR="00000000" w:rsidRDefault="00FF2664">
          <w:r w:rsidRPr="00013A90">
            <w:rPr>
              <w:rStyle w:val="PlaceholderText"/>
            </w:rPr>
            <w:t>Formatting...</w:t>
          </w:r>
        </w:p>
      </w:docPartBody>
    </w:docPart>
    <w:docPart>
      <w:docPartPr>
        <w:name w:val="57950C61A9174FCD8877589E86BC7FF7"/>
        <w:category>
          <w:name w:val="General"/>
          <w:gallery w:val="placeholder"/>
        </w:category>
        <w:types>
          <w:type w:val="bbPlcHdr"/>
        </w:types>
        <w:behaviors>
          <w:behavior w:val="content"/>
        </w:behaviors>
        <w:guid w:val="{46A0EB41-DF87-499C-9278-05EC112E2E04}"/>
      </w:docPartPr>
      <w:docPartBody>
        <w:p w:rsidR="00000000" w:rsidRDefault="00FF2664">
          <w:r w:rsidRPr="00013A90">
            <w:rPr>
              <w:rStyle w:val="PlaceholderText"/>
            </w:rPr>
            <w:t>Formatting...</w:t>
          </w:r>
        </w:p>
      </w:docPartBody>
    </w:docPart>
    <w:docPart>
      <w:docPartPr>
        <w:name w:val="F3ED489B29BD4D79A816889FFF1EDFE8"/>
        <w:category>
          <w:name w:val="General"/>
          <w:gallery w:val="placeholder"/>
        </w:category>
        <w:types>
          <w:type w:val="bbPlcHdr"/>
        </w:types>
        <w:behaviors>
          <w:behavior w:val="content"/>
        </w:behaviors>
        <w:guid w:val="{E4754146-213A-4BF8-BFC7-89A526286C6D}"/>
      </w:docPartPr>
      <w:docPartBody>
        <w:p w:rsidR="00000000" w:rsidRDefault="00FF2664">
          <w:r w:rsidRPr="00013A90">
            <w:rPr>
              <w:rStyle w:val="PlaceholderText"/>
            </w:rPr>
            <w:t>Formatting...</w:t>
          </w:r>
        </w:p>
      </w:docPartBody>
    </w:docPart>
    <w:docPart>
      <w:docPartPr>
        <w:name w:val="A11A85DC8A89491889C319DE2157E452"/>
        <w:category>
          <w:name w:val="General"/>
          <w:gallery w:val="placeholder"/>
        </w:category>
        <w:types>
          <w:type w:val="bbPlcHdr"/>
        </w:types>
        <w:behaviors>
          <w:behavior w:val="content"/>
        </w:behaviors>
        <w:guid w:val="{F6D564AB-AA1C-443C-8258-FC227FE8F563}"/>
      </w:docPartPr>
      <w:docPartBody>
        <w:p w:rsidR="00000000" w:rsidRDefault="00FF2664">
          <w:r w:rsidRPr="00013A90">
            <w:rPr>
              <w:rStyle w:val="PlaceholderText"/>
            </w:rPr>
            <w:t>Formatting...</w:t>
          </w:r>
        </w:p>
      </w:docPartBody>
    </w:docPart>
    <w:docPart>
      <w:docPartPr>
        <w:name w:val="6F3F22C253E24381A5B1C95D6CECB681"/>
        <w:category>
          <w:name w:val="General"/>
          <w:gallery w:val="placeholder"/>
        </w:category>
        <w:types>
          <w:type w:val="bbPlcHdr"/>
        </w:types>
        <w:behaviors>
          <w:behavior w:val="content"/>
        </w:behaviors>
        <w:guid w:val="{011A1AD7-E8C9-4E09-8270-7AF5835BFB4E}"/>
      </w:docPartPr>
      <w:docPartBody>
        <w:p w:rsidR="00000000" w:rsidRDefault="00FF2664">
          <w:r w:rsidRPr="00013A90">
            <w:rPr>
              <w:rStyle w:val="PlaceholderText"/>
            </w:rPr>
            <w:t>Formatting...</w:t>
          </w:r>
        </w:p>
      </w:docPartBody>
    </w:docPart>
    <w:docPart>
      <w:docPartPr>
        <w:name w:val="A154FD6781D44D6EB9289C7DBDED14B4"/>
        <w:category>
          <w:name w:val="General"/>
          <w:gallery w:val="placeholder"/>
        </w:category>
        <w:types>
          <w:type w:val="bbPlcHdr"/>
        </w:types>
        <w:behaviors>
          <w:behavior w:val="content"/>
        </w:behaviors>
        <w:guid w:val="{CD9AFF6B-DBF1-41C8-8746-A9A1450B45AC}"/>
      </w:docPartPr>
      <w:docPartBody>
        <w:p w:rsidR="00000000" w:rsidRDefault="00FF2664">
          <w:r w:rsidRPr="00013A90">
            <w:rPr>
              <w:rStyle w:val="PlaceholderText"/>
            </w:rPr>
            <w:t>Formatting...</w:t>
          </w:r>
        </w:p>
      </w:docPartBody>
    </w:docPart>
    <w:docPart>
      <w:docPartPr>
        <w:name w:val="9A978BCF70334C3E9180BA6458ED143D"/>
        <w:category>
          <w:name w:val="General"/>
          <w:gallery w:val="placeholder"/>
        </w:category>
        <w:types>
          <w:type w:val="bbPlcHdr"/>
        </w:types>
        <w:behaviors>
          <w:behavior w:val="content"/>
        </w:behaviors>
        <w:guid w:val="{A93B6B7E-9EA8-4856-871A-0A2BE970816A}"/>
      </w:docPartPr>
      <w:docPartBody>
        <w:p w:rsidR="00000000" w:rsidRDefault="00FF2664">
          <w:r w:rsidRPr="00013A90">
            <w:rPr>
              <w:rStyle w:val="PlaceholderText"/>
            </w:rPr>
            <w:t>Formatting...</w:t>
          </w:r>
        </w:p>
      </w:docPartBody>
    </w:docPart>
    <w:docPart>
      <w:docPartPr>
        <w:name w:val="13B4650DFABC4FFDA5E1C66CAB7F74C3"/>
        <w:category>
          <w:name w:val="General"/>
          <w:gallery w:val="placeholder"/>
        </w:category>
        <w:types>
          <w:type w:val="bbPlcHdr"/>
        </w:types>
        <w:behaviors>
          <w:behavior w:val="content"/>
        </w:behaviors>
        <w:guid w:val="{CEF1B0DD-DC2C-426C-903C-A9C980652157}"/>
      </w:docPartPr>
      <w:docPartBody>
        <w:p w:rsidR="00000000" w:rsidRDefault="00FF2664">
          <w:r w:rsidRPr="00013A90">
            <w:rPr>
              <w:rStyle w:val="PlaceholderText"/>
            </w:rPr>
            <w:t>Formatting...</w:t>
          </w:r>
        </w:p>
      </w:docPartBody>
    </w:docPart>
    <w:docPart>
      <w:docPartPr>
        <w:name w:val="C8F2DFB90DE94B29A5477D7EFCB9511A"/>
        <w:category>
          <w:name w:val="General"/>
          <w:gallery w:val="placeholder"/>
        </w:category>
        <w:types>
          <w:type w:val="bbPlcHdr"/>
        </w:types>
        <w:behaviors>
          <w:behavior w:val="content"/>
        </w:behaviors>
        <w:guid w:val="{6D71AE4A-4A07-4D60-A005-C8D7A4A4900C}"/>
      </w:docPartPr>
      <w:docPartBody>
        <w:p w:rsidR="00000000" w:rsidRDefault="00FF2664">
          <w:r w:rsidRPr="00013A90">
            <w:rPr>
              <w:rStyle w:val="PlaceholderText"/>
            </w:rPr>
            <w:t>Formatting...</w:t>
          </w:r>
        </w:p>
      </w:docPartBody>
    </w:docPart>
    <w:docPart>
      <w:docPartPr>
        <w:name w:val="4CAED830F6A24D49A288B53FC41BC902"/>
        <w:category>
          <w:name w:val="General"/>
          <w:gallery w:val="placeholder"/>
        </w:category>
        <w:types>
          <w:type w:val="bbPlcHdr"/>
        </w:types>
        <w:behaviors>
          <w:behavior w:val="content"/>
        </w:behaviors>
        <w:guid w:val="{541F339B-C0A1-4BDA-AC27-06AE0CB760A5}"/>
      </w:docPartPr>
      <w:docPartBody>
        <w:p w:rsidR="00000000" w:rsidRDefault="00FF2664">
          <w:r w:rsidRPr="00013A9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664"/>
    <w:rsid w:val="00243F68"/>
    <w:rsid w:val="0087024E"/>
    <w:rsid w:val="00FF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266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805BBD-381C-4A59-B933-EFCDC174A671}">
  <we:reference id="wa200007520" version="3.0.0.0" store="en-GB" storeType="OMEX"/>
  <we:alternateReferences>
    <we:reference id="WA200007520" version="3.0.0.0" store="" storeType="OMEX"/>
  </we:alternateReferences>
  <we:properties>
    <we:property name="citations" value="{&quot;145324204&quot;:{&quot;referencesIds&quot;:[&quot;doc:6a73c43dcdea073dee071c87&quot;],&quot;referencesOptions&quot;:{&quot;doc:6a73c43dcdea073dee071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24204,&quot;citationText&quot;:&quot;&lt;span style=\&quot;font-family:Calibri;font-size:14.666666666666666px;color:#000000\&quot;&gt;(Souppaya and Scarfone 2022)&lt;/span&gt;&quot;},&quot;161052852&quot;:{&quot;referencesIds&quot;:[&quot;doc:6a73c1e34bad1318faf0be39&quot;],&quot;referencesOptions&quot;:{&quot;doc:6a73c1e34bad1318faf0b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52852,&quot;citationText&quot;:&quot;&lt;span style=\&quot;font-family:Calibri;font-size:14.666666666666666px;color:#000000\&quot;&gt;(Buck et al. 2021)&lt;/span&gt;&quot;},&quot;231364848&quot;:{&quot;referencesIds&quot;:[&quot;doc:6a73c41b6ea8294ba2d36e9a&quot;],&quot;referencesOptions&quot;:{&quot;doc:6a73c41b6ea8294ba2d3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364848,&quot;citationText&quot;:&quot;&lt;span style=\&quot;font-family:Calibri;font-size:14.666666666666666px;color:#000000\&quot;&gt;(Rose et al. 2020)&lt;/span&gt;&quot;},&quot;238450674&quot;:{&quot;referencesIds&quot;:[&quot;doc:6a73c331846cf85db3cd137a&quot;],&quot;referencesOptions&quot;:{&quot;doc:6a73c331846cf85db3cd13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450674,&quot;citationText&quot;:&quot;&lt;span style=\&quot;font-family:Calibri;font-size:14.666666666666666px;color:#000000\&quot;&gt;(Kabanov and Madnick 2021)&lt;/span&gt;&quot;},&quot;369806471&quot;:{&quot;referencesIds&quot;:[&quot;doc:6a73c2b9846cf85db3cd1378&quot;],&quot;referencesOptions&quot;:{&quot;doc:6a73c2b9846cf85db3cd13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806471,&quot;citationText&quot;:&quot;&lt;span style=\&quot;font-family:Calibri;font-size:14.666666666666666px;color:#000000\&quot;&gt;(He et al. 2022)&lt;/span&gt;&quot;},&quot;456927319&quot;:{&quot;referencesIds&quot;:[&quot;doc:6a73c49aa799961e1e623ffb&quot;],&quot;referencesOptions&quot;:{&quot;doc:6a73c49aa799961e1e623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927319,&quot;citationText&quot;:&quot;&lt;span style=\&quot;font-family:Calibri;font-size:14.666666666666666px;color:#000000\&quot;&gt;(Syed et al. 2022)&lt;/span&gt;&quot;},&quot;481822426&quot;:{&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822426,&quot;citationText&quot;:&quot;&lt;span style=\&quot;font-family:Calibri;font-size:14.666666666666666px;color:#000000\&quot;&gt;(Nelson et al. 2025)&lt;/span&gt;&quot;},&quot;712235337&quot;:{&quot;referencesIds&quot;:[&quot;doc:6a73c3e74bad1318faf0be45&quot;],&quot;referencesOptions&quot;:{&quot;doc:6a73c3e74bad1318faf0b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2235337,&quot;citationText&quot;:&quot;&lt;span style=\&quot;font-family:Calibri;font-size:14.666666666666666px;color:#000000\&quot;&gt;(Phiayura and Teerakanok 2023)&lt;/span&gt;&quot;},&quot;1393628857&quot;:{&quot;referencesIds&quot;:[&quot;doc:6a73c331846cf85db3cd137a&quot;],&quot;referencesOptions&quot;:{&quot;doc:6a73c331846cf85db3cd13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3628857,&quot;citationText&quot;:&quot;&lt;span style=\&quot;font-family:Calibri;font-size:14.666666666666666px;color:#000000\&quot;&gt;(Kabanov and Madnick 2021)&lt;/span&gt;&quot;},&quot;1733892682&quot;:{&quot;referencesIds&quot;:[&quot;doc:6a73c41b6ea8294ba2d36e9a&quot;],&quot;referencesOptions&quot;:{&quot;doc:6a73c41b6ea8294ba2d3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892682,&quot;citationText&quot;:&quot;&lt;span style=\&quot;font-family:Calibri;font-size:14.666666666666666px;color:#000000\&quot;&gt;(Rose et al. 2020)&lt;/span&gt;&quot;},&quot;1788700350&quot;:{&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700350,&quot;citationText&quot;:&quot;&lt;span style=\&quot;font-family:Calibri;font-size:14.666666666666666px;color:#000000\&quot;&gt;(Nelson et al. 2025)&lt;/span&gt;&quot;},&quot;1952280568&quot;:{&quot;referencesIds&quot;:[&quot;doc:6a73c49aa799961e1e623ffb&quot;],&quot;referencesOptions&quot;:{&quot;doc:6a73c49aa799961e1e623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280568,&quot;citationText&quot;:&quot;&lt;span style=\&quot;font-family:Calibri;font-size:14.666666666666666px;color:#000000\&quot;&gt;(Syed et al. 2022)&lt;/span&gt;&quot;},&quot;-1208480393&quot;:{&quot;referencesIds&quot;:[&quot;doc:6a73c49aa799961e1e623ffb&quot;],&quot;referencesOptions&quot;:{&quot;doc:6a73c49aa799961e1e623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480393,&quot;citationText&quot;:&quot;&lt;span style=\&quot;font-family:Calibri;font-size:14.666666666666666px;color:#000000\&quot;&gt;(Syed et al. 2022)&lt;/span&gt;&quot;},&quot;-451082528&quot;:{&quot;referencesIds&quot;:[&quot;doc:6a73c358846cf85db3cd137c&quot;],&quot;referencesOptions&quot;:{&quot;doc:6a73c358846cf85db3cd13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082528,&quot;citationText&quot;:&quot;&lt;span style=\&quot;font-family:Calibri;font-size:14.666666666666666px;color:#000000\&quot;&gt;(Kang et al. 2023)&lt;/span&gt;&quot;},&quot;-1789650975&quot;:{&quot;referencesIds&quot;:[&quot;doc:6a73c3e74bad1318faf0be45&quot;],&quot;referencesOptions&quot;:{&quot;doc:6a73c3e74bad1318faf0b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650975,&quot;citationText&quot;:&quot;&lt;span style=\&quot;font-family:Calibri;font-size:14.666666666666666px;color:#000000\&quot;&gt;(Phiayura and Teerakanok 2023)&lt;/span&gt;&quot;},&quot;-692918882&quot;:{&quot;referencesIds&quot;:[&quot;doc:6a73c4be4bad1318faf0be4a&quot;],&quot;referencesOptions&quot;:{&quot;doc:6a73c4be4bad1318faf0be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918882,&quot;citationText&quot;:&quot;&lt;span style=\&quot;font-family:Calibri;font-size:14.666666666666666px;color:#000000\&quot;&gt;(Yeoh et al. 2023)&lt;/span&gt;&quot;},&quot;-496881352&quot;:{&quot;referencesIds&quot;:[&quot;doc:6a73c41b6ea8294ba2d36e9a&quot;],&quot;referencesOptions&quot;:{&quot;doc:6a73c41b6ea8294ba2d3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881352,&quot;citationText&quot;:&quot;&lt;span style=\&quot;font-family:Calibri;font-size:14.666666666666666px;color:#000000\&quot;&gt;(Rose et al. 2020)&lt;/span&gt;&quot;},&quot;-740492149&quot;:{&quot;referencesIds&quot;:[&quot;doc:6a73c3e74bad1318faf0be45&quot;],&quot;referencesOptions&quot;:{&quot;doc:6a73c3e74bad1318faf0b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492149,&quot;citationText&quot;:&quot;&lt;span style=\&quot;font-family:Calibri;font-size:14.666666666666666px;color:#000000\&quot;&gt;(Phiayura and Teerakanok 2023)&lt;/span&gt;&quot;},&quot;-1974827238&quot;:{&quot;referencesIds&quot;:[&quot;doc:6a73c2e94bad1318faf0be3d&quot;],&quot;referencesOptions&quot;:{&quot;doc:6a73c2e94bad1318faf0be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827238,&quot;citationText&quot;:&quot;&lt;span style=\&quot;font-family:Calibri;font-size:14.666666666666666px;color:#000000\&quot;&gt;(Kabanov and Madnick 2020)&lt;/span&gt;&quot;},&quot;-420718394&quot;:{&quot;referencesIds&quot;:[&quot;doc:6a73c4678ae2f118ec1b243a&quot;],&quot;referencesOptions&quot;:{&quot;doc:6a73c4678ae2f118ec1b24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718394,&quot;citationText&quot;:&quot;&lt;span style=\&quot;font-family:Calibri;font-size:14.666666666666666px;color:#000000\&quot;&gt;(Souppaya et al. 2022)&lt;/span&gt;&quot;},&quot;-778413701&quot;:{&quot;referencesIds&quot;:[&quot;doc:6a73c3a0a799961e1e623ff6&quot;],&quot;referencesOptions&quot;:{&quot;doc:6a73c3a0a799961e1e623f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413701,&quot;citationText&quot;:&quot;&lt;span style=\&quot;font-family:Calibri;font-size:14.666666666666666px;color:#000000\&quot;&gt;(Zainuddin et al. 2026)&lt;/span&gt;&quot;},&quot;-1357032944&quot;:{&quot;referencesIds&quot;:[&quot;doc:6a73c27b3853b670f118e4d2&quot;],&quot;referencesOptions&quot;:{&quot;doc:6a73c27b3853b670f118e4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7032944,&quot;citationText&quot;:&quot;&lt;span style=\&quot;font-family:Calibri;font-size:14.666666666666666px;color:#000000\&quot;&gt;(Erickson et al. 2023)&lt;/span&gt;&quot;},&quot;-1989461388&quot;:{&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9461388,&quot;citationText&quot;:&quot;&lt;span style=\&quot;font-family:Calibri;font-size:14.666666666666666px;color:#000000\&quot;&gt;(Nelson et al. 2025)&lt;/span&gt;&quot;},&quot;-707640532&quot;:{&quot;referencesIds&quot;:[&quot;doc:6a73c3c5b973893f31f99ad2&quot;],&quot;referencesOptions&quot;:{&quot;doc:6a73c3c5b973893f31f99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640532,&quot;citationText&quot;:&quot;&lt;span style=\&quot;font-family:Calibri;font-size:14.666666666666666px;color:#000000\&quot;&gt;(Nelson et al. 2025)&lt;/span&gt;&quot;}}"/>
    <we:property name="currentFolder" value="{&quot;id&quot;:&quot;project:6a73c1153262654ff820f421&quot;,&quot;userId&quot;:&quot;user:67bc705ae972cf079a9aac49&quot;,&quot;projectId&quot;:&quot;ap:67bc705be972cf079a9aac4a&quot;,&quot;name&quot;:&quot;Data Security and Compliance&quot;,&quot;created&quot;:1785970965044,&quot;lastModified&quot;:1785970965044,&quot;position&quot;:12,&quot;isShared&quot;:false,&quot;isExampleCollection&quot;:false,&quot;isMyPublicationsCollection&quot;:false,&quot;notInFolder&quot;:false,&quot;isFavorite&quot;:true,&quot;totalReferences&quot;:15,&quot;depth&quot;:0}"/>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D3AC09-E0B4-44C0-AB80-F1963C58F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23</Pages>
  <Words>5775</Words>
  <Characters>32918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ACCA5034</dc:subject>
  <dc:creator>luciano</dc:creator>
  <cp:keywords/>
  <dc:description/>
  <cp:lastModifiedBy>luciano santos</cp:lastModifiedBy>
  <cp:revision>2</cp:revision>
  <dcterms:created xsi:type="dcterms:W3CDTF">2026-08-12T02:43:00Z</dcterms:created>
  <dcterms:modified xsi:type="dcterms:W3CDTF">2026-08-12T02:43:00Z</dcterms:modified>
</cp:coreProperties>
</file>