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9400A3" w14:textId="11F4A41A" w:rsidR="00D714CB" w:rsidRPr="005A57BA" w:rsidRDefault="0057365A" w:rsidP="00DE0460">
      <w:pPr>
        <w:jc w:val="center"/>
        <w:rPr>
          <w:rFonts w:ascii="Arial" w:hAnsi="Arial" w:cs="Arial"/>
          <w:sz w:val="24"/>
          <w:szCs w:val="24"/>
        </w:rPr>
      </w:pPr>
      <w:r w:rsidRPr="005A57BA">
        <w:rPr>
          <w:rFonts w:ascii="Arial" w:hAnsi="Arial" w:cs="Arial"/>
          <w:sz w:val="24"/>
          <w:szCs w:val="24"/>
        </w:rPr>
        <w:t>Are Criminals Born or made?</w:t>
      </w:r>
    </w:p>
    <w:p w14:paraId="4BBB2704" w14:textId="7148401A" w:rsidR="00DE0460" w:rsidRPr="005A57BA" w:rsidRDefault="00DE0460" w:rsidP="00DE0460">
      <w:pPr>
        <w:jc w:val="center"/>
        <w:rPr>
          <w:rFonts w:ascii="Arial" w:hAnsi="Arial" w:cs="Arial"/>
          <w:sz w:val="24"/>
          <w:szCs w:val="24"/>
        </w:rPr>
      </w:pPr>
      <w:r w:rsidRPr="005A57BA">
        <w:rPr>
          <w:rFonts w:ascii="Arial" w:hAnsi="Arial" w:cs="Arial"/>
          <w:sz w:val="24"/>
          <w:szCs w:val="24"/>
        </w:rPr>
        <w:t>Shaun O’Sullivan</w:t>
      </w:r>
    </w:p>
    <w:p w14:paraId="5D422B94" w14:textId="323E0FE5" w:rsidR="00DE0460" w:rsidRPr="005A57BA" w:rsidRDefault="00DE0460" w:rsidP="00DE0460">
      <w:pPr>
        <w:jc w:val="center"/>
        <w:rPr>
          <w:rFonts w:ascii="Arial" w:hAnsi="Arial" w:cs="Arial"/>
          <w:sz w:val="24"/>
          <w:szCs w:val="24"/>
        </w:rPr>
      </w:pPr>
      <w:r w:rsidRPr="005A57BA">
        <w:rPr>
          <w:rFonts w:ascii="Arial" w:hAnsi="Arial" w:cs="Arial"/>
          <w:sz w:val="24"/>
          <w:szCs w:val="24"/>
        </w:rPr>
        <w:t>2000763</w:t>
      </w:r>
    </w:p>
    <w:p w14:paraId="5F012DD2" w14:textId="77777777" w:rsidR="00DE0460" w:rsidRPr="005A57BA" w:rsidRDefault="00DE0460">
      <w:pPr>
        <w:rPr>
          <w:rFonts w:ascii="Arial" w:hAnsi="Arial" w:cs="Arial"/>
          <w:sz w:val="24"/>
          <w:szCs w:val="24"/>
        </w:rPr>
      </w:pPr>
    </w:p>
    <w:p w14:paraId="173DA582" w14:textId="77777777" w:rsidR="00DE0460" w:rsidRPr="005A57BA" w:rsidRDefault="00DE0460">
      <w:pPr>
        <w:rPr>
          <w:rFonts w:ascii="Arial" w:hAnsi="Arial" w:cs="Arial"/>
          <w:sz w:val="24"/>
          <w:szCs w:val="24"/>
        </w:rPr>
      </w:pPr>
    </w:p>
    <w:p w14:paraId="1BE976C9" w14:textId="77777777" w:rsidR="00DE0460" w:rsidRPr="005A57BA" w:rsidRDefault="00DE0460">
      <w:pPr>
        <w:rPr>
          <w:rFonts w:ascii="Arial" w:hAnsi="Arial" w:cs="Arial"/>
          <w:sz w:val="24"/>
          <w:szCs w:val="24"/>
        </w:rPr>
      </w:pPr>
    </w:p>
    <w:p w14:paraId="2905DE9E" w14:textId="77777777" w:rsidR="00DE0460" w:rsidRPr="005A57BA" w:rsidRDefault="00DE0460">
      <w:pPr>
        <w:rPr>
          <w:rFonts w:ascii="Arial" w:hAnsi="Arial" w:cs="Arial"/>
          <w:sz w:val="24"/>
          <w:szCs w:val="24"/>
        </w:rPr>
      </w:pPr>
    </w:p>
    <w:p w14:paraId="0AC789CF" w14:textId="77777777" w:rsidR="00DE0460" w:rsidRPr="005A57BA" w:rsidRDefault="00DE0460">
      <w:pPr>
        <w:rPr>
          <w:rFonts w:ascii="Arial" w:hAnsi="Arial" w:cs="Arial"/>
          <w:sz w:val="24"/>
          <w:szCs w:val="24"/>
        </w:rPr>
      </w:pPr>
    </w:p>
    <w:p w14:paraId="74FFE954" w14:textId="77777777" w:rsidR="00DE0460" w:rsidRPr="005A57BA" w:rsidRDefault="00DE0460">
      <w:pPr>
        <w:rPr>
          <w:rFonts w:ascii="Arial" w:hAnsi="Arial" w:cs="Arial"/>
          <w:sz w:val="24"/>
          <w:szCs w:val="24"/>
        </w:rPr>
      </w:pPr>
    </w:p>
    <w:p w14:paraId="5FBF7537" w14:textId="77777777" w:rsidR="00DE0460" w:rsidRPr="005A57BA" w:rsidRDefault="00DE0460">
      <w:pPr>
        <w:rPr>
          <w:rFonts w:ascii="Arial" w:hAnsi="Arial" w:cs="Arial"/>
          <w:sz w:val="24"/>
          <w:szCs w:val="24"/>
        </w:rPr>
      </w:pPr>
    </w:p>
    <w:p w14:paraId="65861B5D" w14:textId="77777777" w:rsidR="00DE0460" w:rsidRPr="005A57BA" w:rsidRDefault="00DE0460">
      <w:pPr>
        <w:rPr>
          <w:rFonts w:ascii="Arial" w:hAnsi="Arial" w:cs="Arial"/>
          <w:sz w:val="24"/>
          <w:szCs w:val="24"/>
        </w:rPr>
      </w:pPr>
    </w:p>
    <w:p w14:paraId="4DDE420B" w14:textId="77777777" w:rsidR="00DE0460" w:rsidRPr="005A57BA" w:rsidRDefault="00DE0460">
      <w:pPr>
        <w:rPr>
          <w:rFonts w:ascii="Arial" w:hAnsi="Arial" w:cs="Arial"/>
          <w:sz w:val="24"/>
          <w:szCs w:val="24"/>
        </w:rPr>
      </w:pPr>
    </w:p>
    <w:p w14:paraId="0E3EFBA7" w14:textId="77777777" w:rsidR="00DE0460" w:rsidRPr="005A57BA" w:rsidRDefault="00DE0460">
      <w:pPr>
        <w:rPr>
          <w:rFonts w:ascii="Arial" w:hAnsi="Arial" w:cs="Arial"/>
          <w:sz w:val="24"/>
          <w:szCs w:val="24"/>
        </w:rPr>
      </w:pPr>
    </w:p>
    <w:p w14:paraId="0344F7B7" w14:textId="77777777" w:rsidR="00DE0460" w:rsidRPr="005A57BA" w:rsidRDefault="00DE0460">
      <w:pPr>
        <w:rPr>
          <w:rFonts w:ascii="Arial" w:hAnsi="Arial" w:cs="Arial"/>
          <w:sz w:val="24"/>
          <w:szCs w:val="24"/>
        </w:rPr>
      </w:pPr>
    </w:p>
    <w:p w14:paraId="31755F77" w14:textId="77777777" w:rsidR="00DE0460" w:rsidRPr="005A57BA" w:rsidRDefault="00DE0460">
      <w:pPr>
        <w:rPr>
          <w:rFonts w:ascii="Arial" w:hAnsi="Arial" w:cs="Arial"/>
          <w:sz w:val="24"/>
          <w:szCs w:val="24"/>
        </w:rPr>
      </w:pPr>
    </w:p>
    <w:p w14:paraId="5DF56F34" w14:textId="77777777" w:rsidR="00DE0460" w:rsidRPr="005A57BA" w:rsidRDefault="00DE0460">
      <w:pPr>
        <w:rPr>
          <w:rFonts w:ascii="Arial" w:hAnsi="Arial" w:cs="Arial"/>
          <w:sz w:val="24"/>
          <w:szCs w:val="24"/>
        </w:rPr>
      </w:pPr>
    </w:p>
    <w:p w14:paraId="4F0BAB8C" w14:textId="77777777" w:rsidR="00DE0460" w:rsidRPr="005A57BA" w:rsidRDefault="00DE0460">
      <w:pPr>
        <w:rPr>
          <w:rFonts w:ascii="Arial" w:hAnsi="Arial" w:cs="Arial"/>
          <w:sz w:val="24"/>
          <w:szCs w:val="24"/>
        </w:rPr>
      </w:pPr>
    </w:p>
    <w:p w14:paraId="4176C77D" w14:textId="77777777" w:rsidR="00DE0460" w:rsidRPr="005A57BA" w:rsidRDefault="00DE0460">
      <w:pPr>
        <w:rPr>
          <w:rFonts w:ascii="Arial" w:hAnsi="Arial" w:cs="Arial"/>
          <w:sz w:val="24"/>
          <w:szCs w:val="24"/>
        </w:rPr>
      </w:pPr>
    </w:p>
    <w:p w14:paraId="35568EDF" w14:textId="77777777" w:rsidR="00DE0460" w:rsidRPr="005A57BA" w:rsidRDefault="00DE0460">
      <w:pPr>
        <w:rPr>
          <w:rFonts w:ascii="Arial" w:hAnsi="Arial" w:cs="Arial"/>
          <w:sz w:val="24"/>
          <w:szCs w:val="24"/>
        </w:rPr>
      </w:pPr>
    </w:p>
    <w:p w14:paraId="12783387" w14:textId="77777777" w:rsidR="00DE0460" w:rsidRPr="005A57BA" w:rsidRDefault="00DE0460">
      <w:pPr>
        <w:rPr>
          <w:rFonts w:ascii="Arial" w:hAnsi="Arial" w:cs="Arial"/>
          <w:sz w:val="24"/>
          <w:szCs w:val="24"/>
        </w:rPr>
      </w:pPr>
    </w:p>
    <w:p w14:paraId="239D8A8F" w14:textId="77777777" w:rsidR="00DE0460" w:rsidRPr="005A57BA" w:rsidRDefault="00DE0460">
      <w:pPr>
        <w:rPr>
          <w:rFonts w:ascii="Arial" w:hAnsi="Arial" w:cs="Arial"/>
          <w:sz w:val="24"/>
          <w:szCs w:val="24"/>
        </w:rPr>
      </w:pPr>
    </w:p>
    <w:p w14:paraId="48604031" w14:textId="77777777" w:rsidR="00DE0460" w:rsidRPr="005A57BA" w:rsidRDefault="00DE0460">
      <w:pPr>
        <w:rPr>
          <w:rFonts w:ascii="Arial" w:hAnsi="Arial" w:cs="Arial"/>
          <w:sz w:val="24"/>
          <w:szCs w:val="24"/>
        </w:rPr>
      </w:pPr>
    </w:p>
    <w:p w14:paraId="160BD5CD" w14:textId="77777777" w:rsidR="00DE0460" w:rsidRPr="005A57BA" w:rsidRDefault="00DE0460">
      <w:pPr>
        <w:rPr>
          <w:rFonts w:ascii="Arial" w:hAnsi="Arial" w:cs="Arial"/>
          <w:sz w:val="24"/>
          <w:szCs w:val="24"/>
        </w:rPr>
      </w:pPr>
    </w:p>
    <w:p w14:paraId="646F8069" w14:textId="77777777" w:rsidR="00DE0460" w:rsidRPr="005A57BA" w:rsidRDefault="00DE0460">
      <w:pPr>
        <w:rPr>
          <w:rFonts w:ascii="Arial" w:hAnsi="Arial" w:cs="Arial"/>
          <w:sz w:val="24"/>
          <w:szCs w:val="24"/>
        </w:rPr>
      </w:pPr>
    </w:p>
    <w:p w14:paraId="6242193F" w14:textId="77777777" w:rsidR="00DE0460" w:rsidRPr="005A57BA" w:rsidRDefault="00DE0460">
      <w:pPr>
        <w:rPr>
          <w:rFonts w:ascii="Arial" w:hAnsi="Arial" w:cs="Arial"/>
          <w:sz w:val="24"/>
          <w:szCs w:val="24"/>
        </w:rPr>
      </w:pPr>
    </w:p>
    <w:p w14:paraId="5FEAB6F1" w14:textId="77777777" w:rsidR="00DE0460" w:rsidRPr="005A57BA" w:rsidRDefault="00DE0460">
      <w:pPr>
        <w:rPr>
          <w:rFonts w:ascii="Arial" w:hAnsi="Arial" w:cs="Arial"/>
          <w:sz w:val="24"/>
          <w:szCs w:val="24"/>
        </w:rPr>
      </w:pPr>
    </w:p>
    <w:p w14:paraId="229DEA59" w14:textId="77777777" w:rsidR="00DE0460" w:rsidRPr="005A57BA" w:rsidRDefault="00DE0460">
      <w:pPr>
        <w:rPr>
          <w:rFonts w:ascii="Arial" w:hAnsi="Arial" w:cs="Arial"/>
          <w:sz w:val="24"/>
          <w:szCs w:val="24"/>
        </w:rPr>
      </w:pPr>
    </w:p>
    <w:p w14:paraId="2B680DDB" w14:textId="77777777" w:rsidR="00DE0460" w:rsidRPr="005A57BA" w:rsidRDefault="00DE0460">
      <w:pPr>
        <w:rPr>
          <w:rFonts w:ascii="Arial" w:hAnsi="Arial" w:cs="Arial"/>
          <w:sz w:val="24"/>
          <w:szCs w:val="24"/>
        </w:rPr>
      </w:pPr>
    </w:p>
    <w:p w14:paraId="57839B37" w14:textId="77777777" w:rsidR="00DE0460" w:rsidRPr="005A57BA" w:rsidRDefault="00DE0460">
      <w:pPr>
        <w:rPr>
          <w:rFonts w:ascii="Arial" w:hAnsi="Arial" w:cs="Arial"/>
          <w:sz w:val="24"/>
          <w:szCs w:val="24"/>
        </w:rPr>
      </w:pPr>
    </w:p>
    <w:p w14:paraId="2E514A6D" w14:textId="77777777" w:rsidR="005A57BA" w:rsidRDefault="005A57BA">
      <w:pPr>
        <w:rPr>
          <w:rFonts w:ascii="Arial" w:hAnsi="Arial" w:cs="Arial"/>
          <w:sz w:val="24"/>
          <w:szCs w:val="24"/>
        </w:rPr>
      </w:pPr>
    </w:p>
    <w:p w14:paraId="4D67633E" w14:textId="00C55B6E" w:rsidR="000C494D" w:rsidRPr="005A57BA" w:rsidRDefault="000C494D">
      <w:pPr>
        <w:rPr>
          <w:rFonts w:ascii="Arial" w:hAnsi="Arial" w:cs="Arial"/>
          <w:sz w:val="24"/>
          <w:szCs w:val="24"/>
        </w:rPr>
      </w:pPr>
      <w:r w:rsidRPr="005A57BA">
        <w:rPr>
          <w:rFonts w:ascii="Arial" w:hAnsi="Arial" w:cs="Arial"/>
          <w:sz w:val="24"/>
          <w:szCs w:val="24"/>
        </w:rPr>
        <w:lastRenderedPageBreak/>
        <w:t>There is an ongoing debate on whether criminals are born or whether criminals are actually influenced by their life experiences such as, the upbringing of the person. This paper will be considering the biological make up of the person, that criminals are born.</w:t>
      </w:r>
    </w:p>
    <w:p w14:paraId="76BDC870" w14:textId="4E355DF3" w:rsidR="0057365A" w:rsidRPr="005A57BA" w:rsidRDefault="0057365A">
      <w:pPr>
        <w:rPr>
          <w:rFonts w:ascii="Arial" w:hAnsi="Arial" w:cs="Arial"/>
          <w:sz w:val="24"/>
          <w:szCs w:val="24"/>
        </w:rPr>
      </w:pPr>
      <w:r w:rsidRPr="005A57BA">
        <w:rPr>
          <w:rFonts w:ascii="Arial" w:hAnsi="Arial" w:cs="Arial"/>
          <w:sz w:val="24"/>
          <w:szCs w:val="24"/>
        </w:rPr>
        <w:t xml:space="preserve">Franz Joesph Gall </w:t>
      </w:r>
      <w:r w:rsidR="006B41F5" w:rsidRPr="005A57BA">
        <w:rPr>
          <w:rFonts w:ascii="Arial" w:hAnsi="Arial" w:cs="Arial"/>
          <w:sz w:val="24"/>
          <w:szCs w:val="24"/>
        </w:rPr>
        <w:t>was born in 1758</w:t>
      </w:r>
      <w:r w:rsidR="000A6E81" w:rsidRPr="005A57BA">
        <w:rPr>
          <w:rFonts w:ascii="Arial" w:hAnsi="Arial" w:cs="Arial"/>
          <w:sz w:val="24"/>
          <w:szCs w:val="24"/>
        </w:rPr>
        <w:t xml:space="preserve"> in Germany, </w:t>
      </w:r>
      <w:r w:rsidR="006A7B1B" w:rsidRPr="005A57BA">
        <w:rPr>
          <w:rFonts w:ascii="Arial" w:hAnsi="Arial" w:cs="Arial"/>
          <w:sz w:val="24"/>
          <w:szCs w:val="24"/>
        </w:rPr>
        <w:t xml:space="preserve">where he </w:t>
      </w:r>
      <w:r w:rsidR="000A6E81" w:rsidRPr="005A57BA">
        <w:rPr>
          <w:rFonts w:ascii="Arial" w:hAnsi="Arial" w:cs="Arial"/>
          <w:sz w:val="24"/>
          <w:szCs w:val="24"/>
        </w:rPr>
        <w:t xml:space="preserve">later died in 1828, </w:t>
      </w:r>
      <w:r w:rsidR="002E67F0" w:rsidRPr="005A57BA">
        <w:rPr>
          <w:rFonts w:ascii="Arial" w:hAnsi="Arial" w:cs="Arial"/>
          <w:sz w:val="24"/>
          <w:szCs w:val="24"/>
        </w:rPr>
        <w:t xml:space="preserve">Gall was a physiologist </w:t>
      </w:r>
      <w:r w:rsidR="002227A0" w:rsidRPr="005A57BA">
        <w:rPr>
          <w:rFonts w:ascii="Arial" w:hAnsi="Arial" w:cs="Arial"/>
          <w:sz w:val="24"/>
          <w:szCs w:val="24"/>
        </w:rPr>
        <w:t>know for his work in phrenology</w:t>
      </w:r>
      <w:r w:rsidR="0079063F" w:rsidRPr="005A57BA">
        <w:rPr>
          <w:rFonts w:ascii="Arial" w:hAnsi="Arial" w:cs="Arial"/>
          <w:sz w:val="24"/>
          <w:szCs w:val="24"/>
        </w:rPr>
        <w:t xml:space="preserve"> which was previously known as Cranioscopy</w:t>
      </w:r>
      <w:r w:rsidR="002227A0" w:rsidRPr="005A57BA">
        <w:rPr>
          <w:rFonts w:ascii="Arial" w:hAnsi="Arial" w:cs="Arial"/>
          <w:sz w:val="24"/>
          <w:szCs w:val="24"/>
        </w:rPr>
        <w:t xml:space="preserve">. </w:t>
      </w:r>
      <w:r w:rsidR="00171F7F" w:rsidRPr="005A57BA">
        <w:rPr>
          <w:rFonts w:ascii="Arial" w:hAnsi="Arial" w:cs="Arial"/>
          <w:sz w:val="24"/>
          <w:szCs w:val="24"/>
        </w:rPr>
        <w:t xml:space="preserve">Gall focused his early work on looking at the size and shape of </w:t>
      </w:r>
      <w:r w:rsidR="0079063F" w:rsidRPr="005A57BA">
        <w:rPr>
          <w:rFonts w:ascii="Arial" w:hAnsi="Arial" w:cs="Arial"/>
          <w:sz w:val="24"/>
          <w:szCs w:val="24"/>
        </w:rPr>
        <w:t>people’s</w:t>
      </w:r>
      <w:r w:rsidR="00171F7F" w:rsidRPr="005A57BA">
        <w:rPr>
          <w:rFonts w:ascii="Arial" w:hAnsi="Arial" w:cs="Arial"/>
          <w:sz w:val="24"/>
          <w:szCs w:val="24"/>
        </w:rPr>
        <w:t xml:space="preserve"> skulls and noticing how they behave. </w:t>
      </w:r>
      <w:r w:rsidR="00E936F2" w:rsidRPr="005A57BA">
        <w:rPr>
          <w:rFonts w:ascii="Arial" w:hAnsi="Arial" w:cs="Arial"/>
          <w:sz w:val="24"/>
          <w:szCs w:val="24"/>
        </w:rPr>
        <w:t xml:space="preserve">Gall focused his work on 120 skulls to test his thesis </w:t>
      </w:r>
      <w:r w:rsidR="00316C5F" w:rsidRPr="005A57BA">
        <w:rPr>
          <w:rFonts w:ascii="Arial" w:hAnsi="Arial" w:cs="Arial"/>
          <w:sz w:val="24"/>
          <w:szCs w:val="24"/>
        </w:rPr>
        <w:t xml:space="preserve">that the external shape of the skull represented how the person develops mentally with their personality. </w:t>
      </w:r>
      <w:r w:rsidR="00D02F44" w:rsidRPr="005A57BA">
        <w:rPr>
          <w:rFonts w:ascii="Arial" w:hAnsi="Arial" w:cs="Arial"/>
          <w:sz w:val="24"/>
          <w:szCs w:val="24"/>
        </w:rPr>
        <w:t>Furthermore,</w:t>
      </w:r>
      <w:r w:rsidR="00316C5F" w:rsidRPr="005A57BA">
        <w:rPr>
          <w:rFonts w:ascii="Arial" w:hAnsi="Arial" w:cs="Arial"/>
          <w:sz w:val="24"/>
          <w:szCs w:val="24"/>
        </w:rPr>
        <w:t xml:space="preserve"> Gall </w:t>
      </w:r>
      <w:r w:rsidR="00D02F44" w:rsidRPr="005A57BA">
        <w:rPr>
          <w:rFonts w:ascii="Arial" w:hAnsi="Arial" w:cs="Arial"/>
          <w:sz w:val="24"/>
          <w:szCs w:val="24"/>
        </w:rPr>
        <w:t>divided the brain into 27 different sections and different the sections made up people’s behaviours and personalities, which is why Gal</w:t>
      </w:r>
      <w:r w:rsidR="00F51CFD">
        <w:rPr>
          <w:rFonts w:ascii="Arial" w:hAnsi="Arial" w:cs="Arial"/>
          <w:sz w:val="24"/>
          <w:szCs w:val="24"/>
        </w:rPr>
        <w:t>l</w:t>
      </w:r>
      <w:r w:rsidR="00D02F44" w:rsidRPr="005A57BA">
        <w:rPr>
          <w:rFonts w:ascii="Arial" w:hAnsi="Arial" w:cs="Arial"/>
          <w:sz w:val="24"/>
          <w:szCs w:val="24"/>
        </w:rPr>
        <w:t xml:space="preserve"> believed that lumps and different shaped skulls meant that if someone had a lump in one place, they would more likely be a criminal than someone who had a different shaped skull who would be something else. In conclusion Gall believed that he could understand people’s behaviour by </w:t>
      </w:r>
      <w:r w:rsidR="000C547B" w:rsidRPr="005A57BA">
        <w:rPr>
          <w:rFonts w:ascii="Arial" w:hAnsi="Arial" w:cs="Arial"/>
          <w:sz w:val="24"/>
          <w:szCs w:val="24"/>
        </w:rPr>
        <w:t>si</w:t>
      </w:r>
      <w:r w:rsidR="00D02F44" w:rsidRPr="005A57BA">
        <w:rPr>
          <w:rFonts w:ascii="Arial" w:hAnsi="Arial" w:cs="Arial"/>
          <w:sz w:val="24"/>
          <w:szCs w:val="24"/>
        </w:rPr>
        <w:t>mply looking at the shape of their skull (</w:t>
      </w:r>
      <w:r w:rsidR="001E6C35" w:rsidRPr="005A57BA">
        <w:rPr>
          <w:rFonts w:ascii="Arial" w:hAnsi="Arial" w:cs="Arial"/>
          <w:sz w:val="24"/>
          <w:szCs w:val="24"/>
        </w:rPr>
        <w:t>Cutler</w:t>
      </w:r>
      <w:r w:rsidR="00D02F44" w:rsidRPr="005A57BA">
        <w:rPr>
          <w:rFonts w:ascii="Arial" w:hAnsi="Arial" w:cs="Arial"/>
          <w:sz w:val="24"/>
          <w:szCs w:val="24"/>
        </w:rPr>
        <w:t>, 200</w:t>
      </w:r>
      <w:r w:rsidR="001E6C35" w:rsidRPr="005A57BA">
        <w:rPr>
          <w:rFonts w:ascii="Arial" w:hAnsi="Arial" w:cs="Arial"/>
          <w:sz w:val="24"/>
          <w:szCs w:val="24"/>
        </w:rPr>
        <w:t>6</w:t>
      </w:r>
      <w:r w:rsidR="00D02F44" w:rsidRPr="005A57BA">
        <w:rPr>
          <w:rFonts w:ascii="Arial" w:hAnsi="Arial" w:cs="Arial"/>
          <w:sz w:val="24"/>
          <w:szCs w:val="24"/>
        </w:rPr>
        <w:t>).</w:t>
      </w:r>
      <w:r w:rsidR="000C547B" w:rsidRPr="005A57BA">
        <w:rPr>
          <w:rFonts w:ascii="Arial" w:hAnsi="Arial" w:cs="Arial"/>
          <w:sz w:val="24"/>
          <w:szCs w:val="24"/>
        </w:rPr>
        <w:t xml:space="preserve"> This information means that the work of Gall was the bedrock of information for what we know today as the brain being split up into different areas</w:t>
      </w:r>
      <w:r w:rsidR="0087573A" w:rsidRPr="005A57BA">
        <w:rPr>
          <w:rFonts w:ascii="Arial" w:hAnsi="Arial" w:cs="Arial"/>
          <w:sz w:val="24"/>
          <w:szCs w:val="24"/>
        </w:rPr>
        <w:t xml:space="preserve"> and each area making up the brain. One area of the brain that controls </w:t>
      </w:r>
      <w:r w:rsidR="00EE2819" w:rsidRPr="005A57BA">
        <w:rPr>
          <w:rFonts w:ascii="Arial" w:hAnsi="Arial" w:cs="Arial"/>
          <w:sz w:val="24"/>
          <w:szCs w:val="24"/>
        </w:rPr>
        <w:t>our behaviour is the amygdala.</w:t>
      </w:r>
      <w:r w:rsidR="00D56D59">
        <w:rPr>
          <w:rFonts w:ascii="Arial" w:hAnsi="Arial" w:cs="Arial"/>
          <w:sz w:val="24"/>
          <w:szCs w:val="24"/>
        </w:rPr>
        <w:t xml:space="preserve"> </w:t>
      </w:r>
    </w:p>
    <w:p w14:paraId="684C029D" w14:textId="570DB671" w:rsidR="008F23DE" w:rsidRPr="005A57BA" w:rsidRDefault="008F23DE">
      <w:pPr>
        <w:rPr>
          <w:rFonts w:ascii="Arial" w:hAnsi="Arial" w:cs="Arial"/>
          <w:sz w:val="24"/>
          <w:szCs w:val="24"/>
          <w:shd w:val="clear" w:color="auto" w:fill="FFFFFF"/>
        </w:rPr>
      </w:pPr>
      <w:r w:rsidRPr="005A57BA">
        <w:rPr>
          <w:rFonts w:ascii="Arial" w:hAnsi="Arial" w:cs="Arial"/>
          <w:sz w:val="24"/>
          <w:szCs w:val="24"/>
          <w:shd w:val="clear" w:color="auto" w:fill="FFFFFF"/>
        </w:rPr>
        <w:t>The amygdala is found in the temporal lobes of the brain, it is divided into 3 parts</w:t>
      </w:r>
      <w:r w:rsidR="003B6B5E" w:rsidRPr="005A57BA">
        <w:rPr>
          <w:rFonts w:ascii="Arial" w:hAnsi="Arial" w:cs="Arial"/>
          <w:sz w:val="24"/>
          <w:szCs w:val="24"/>
          <w:shd w:val="clear" w:color="auto" w:fill="FFFFFF"/>
        </w:rPr>
        <w:t xml:space="preserve">. The amygdala main role is to decipher a person’s automatic response to situations, for example a situation where the person is frightened. The amygdala can carry out its job on its own or can work in conjunction with other parts of the brain and its systems. It is argued that the way an individual learns, thinks and feels is dependent on the amygdala </w:t>
      </w:r>
      <w:r w:rsidRPr="005A57BA">
        <w:rPr>
          <w:rFonts w:ascii="Arial" w:hAnsi="Arial" w:cs="Arial"/>
          <w:sz w:val="24"/>
          <w:szCs w:val="24"/>
          <w:shd w:val="clear" w:color="auto" w:fill="FFFFFF"/>
        </w:rPr>
        <w:t>(DeLisi, Umphress, and Vaughn, 2009)</w:t>
      </w:r>
      <w:r w:rsidR="003B6B5E" w:rsidRPr="005A57BA">
        <w:rPr>
          <w:rFonts w:ascii="Arial" w:hAnsi="Arial" w:cs="Arial"/>
          <w:sz w:val="24"/>
          <w:szCs w:val="24"/>
          <w:shd w:val="clear" w:color="auto" w:fill="FFFFFF"/>
        </w:rPr>
        <w:t xml:space="preserve">. This means that how we respond to a situation is </w:t>
      </w:r>
      <w:r w:rsidR="00CF0065" w:rsidRPr="005A57BA">
        <w:rPr>
          <w:rFonts w:ascii="Arial" w:hAnsi="Arial" w:cs="Arial"/>
          <w:sz w:val="24"/>
          <w:szCs w:val="24"/>
          <w:shd w:val="clear" w:color="auto" w:fill="FFFFFF"/>
        </w:rPr>
        <w:t>determined</w:t>
      </w:r>
      <w:r w:rsidR="003B6B5E" w:rsidRPr="005A57BA">
        <w:rPr>
          <w:rFonts w:ascii="Arial" w:hAnsi="Arial" w:cs="Arial"/>
          <w:sz w:val="24"/>
          <w:szCs w:val="24"/>
          <w:shd w:val="clear" w:color="auto" w:fill="FFFFFF"/>
        </w:rPr>
        <w:t xml:space="preserve"> by </w:t>
      </w:r>
      <w:r w:rsidR="00CF0065" w:rsidRPr="005A57BA">
        <w:rPr>
          <w:rFonts w:ascii="Arial" w:hAnsi="Arial" w:cs="Arial"/>
          <w:sz w:val="24"/>
          <w:szCs w:val="24"/>
          <w:shd w:val="clear" w:color="auto" w:fill="FFFFFF"/>
        </w:rPr>
        <w:t xml:space="preserve">our biological make up, </w:t>
      </w:r>
      <w:r w:rsidR="00A77F8A" w:rsidRPr="005A57BA">
        <w:rPr>
          <w:rFonts w:ascii="Arial" w:hAnsi="Arial" w:cs="Arial"/>
          <w:sz w:val="24"/>
          <w:szCs w:val="24"/>
          <w:shd w:val="clear" w:color="auto" w:fill="FFFFFF"/>
        </w:rPr>
        <w:t xml:space="preserve">we cannot change how we may feel towards something or how we act in a situation due to the fact that we cannot change our genetical makeup. </w:t>
      </w:r>
    </w:p>
    <w:p w14:paraId="7984955A" w14:textId="314AEA5C" w:rsidR="00F43F4C" w:rsidRPr="008C5D4F" w:rsidRDefault="00000862">
      <w:pPr>
        <w:rPr>
          <w:rFonts w:ascii="Arial" w:hAnsi="Arial" w:cs="Arial"/>
          <w:sz w:val="24"/>
          <w:szCs w:val="24"/>
        </w:rPr>
      </w:pPr>
      <w:r w:rsidRPr="008C5D4F">
        <w:rPr>
          <w:rFonts w:ascii="Arial" w:hAnsi="Arial" w:cs="Arial"/>
          <w:sz w:val="24"/>
          <w:szCs w:val="24"/>
        </w:rPr>
        <w:t>Research has shown the psychopathy and antisocial personality disorder are linked together because they are affected by the amygdala (</w:t>
      </w:r>
      <w:r w:rsidRPr="008C5D4F">
        <w:rPr>
          <w:rFonts w:ascii="Arial" w:hAnsi="Arial" w:cs="Arial"/>
          <w:sz w:val="24"/>
          <w:szCs w:val="24"/>
          <w:shd w:val="clear" w:color="auto" w:fill="FFFFFF"/>
        </w:rPr>
        <w:t>Hyde, </w:t>
      </w:r>
      <w:r w:rsidRPr="008C5D4F">
        <w:rPr>
          <w:rFonts w:ascii="Arial" w:hAnsi="Arial" w:cs="Arial"/>
          <w:i/>
          <w:iCs/>
          <w:sz w:val="24"/>
          <w:szCs w:val="24"/>
          <w:shd w:val="clear" w:color="auto" w:fill="FFFFFF"/>
        </w:rPr>
        <w:t>et al.</w:t>
      </w:r>
      <w:r w:rsidRPr="008C5D4F">
        <w:rPr>
          <w:rFonts w:ascii="Arial" w:hAnsi="Arial" w:cs="Arial"/>
          <w:sz w:val="24"/>
          <w:szCs w:val="24"/>
          <w:shd w:val="clear" w:color="auto" w:fill="FFFFFF"/>
        </w:rPr>
        <w:t> 2014).</w:t>
      </w:r>
      <w:r w:rsidRPr="008C5D4F">
        <w:rPr>
          <w:rFonts w:ascii="Arial" w:hAnsi="Arial" w:cs="Arial"/>
          <w:sz w:val="24"/>
          <w:szCs w:val="24"/>
        </w:rPr>
        <w:t xml:space="preserve"> </w:t>
      </w:r>
      <w:r w:rsidR="003B6B5E" w:rsidRPr="008C5D4F">
        <w:rPr>
          <w:rFonts w:ascii="Arial" w:hAnsi="Arial" w:cs="Arial"/>
          <w:sz w:val="24"/>
          <w:szCs w:val="24"/>
        </w:rPr>
        <w:t xml:space="preserve">Studies from the University of Pittsburgh on neuroimaging found that men who are 26 years old have a three times higher chance of having more violent and aggressive and more psychopathic personalities with a lower amygdala than those who are the same age with a more normal sized amygdala (Pardini, et al. 2014). </w:t>
      </w:r>
      <w:r w:rsidR="006641A2" w:rsidRPr="008C5D4F">
        <w:rPr>
          <w:rFonts w:ascii="Arial" w:eastAsia="Times New Roman" w:hAnsi="Arial" w:cs="Arial"/>
          <w:sz w:val="24"/>
          <w:szCs w:val="24"/>
          <w:lang w:eastAsia="en-GB"/>
        </w:rPr>
        <w:t xml:space="preserve">Phelps, and LeDoux (2005) explain that people who have a lower amygdala physically cannot understand people’s emotions and distress, they don’t know how to feel fear or see it. </w:t>
      </w:r>
      <w:r w:rsidR="00A77F8A" w:rsidRPr="008C5D4F">
        <w:rPr>
          <w:rFonts w:ascii="Arial" w:eastAsia="Times New Roman" w:hAnsi="Arial" w:cs="Arial"/>
          <w:sz w:val="24"/>
          <w:szCs w:val="24"/>
          <w:lang w:eastAsia="en-GB"/>
        </w:rPr>
        <w:t>This information suggests that males with a lower amygdala level cannot help themselves when they commit crime due to their biological genes</w:t>
      </w:r>
      <w:r w:rsidR="00457665" w:rsidRPr="008C5D4F">
        <w:rPr>
          <w:rFonts w:ascii="Arial" w:eastAsia="Times New Roman" w:hAnsi="Arial" w:cs="Arial"/>
          <w:sz w:val="24"/>
          <w:szCs w:val="24"/>
          <w:lang w:eastAsia="en-GB"/>
        </w:rPr>
        <w:t xml:space="preserve">, which is a crucial point to prove that criminals are born as they cannot change how their brain thinks and feels. </w:t>
      </w:r>
    </w:p>
    <w:p w14:paraId="511E1BC5" w14:textId="739A0FBD" w:rsidR="00702B5E" w:rsidRPr="005A57BA" w:rsidRDefault="00286DA3" w:rsidP="00A571C9">
      <w:pPr>
        <w:rPr>
          <w:rFonts w:ascii="Arial" w:hAnsi="Arial" w:cs="Arial"/>
          <w:sz w:val="24"/>
          <w:szCs w:val="24"/>
        </w:rPr>
      </w:pPr>
      <w:r w:rsidRPr="008C5D4F">
        <w:rPr>
          <w:rFonts w:ascii="Arial" w:hAnsi="Arial" w:cs="Arial"/>
          <w:sz w:val="24"/>
          <w:szCs w:val="24"/>
        </w:rPr>
        <w:t xml:space="preserve">During 1986 to 1987 56 </w:t>
      </w:r>
      <w:r w:rsidR="00F43F4C" w:rsidRPr="008C5D4F">
        <w:rPr>
          <w:rFonts w:ascii="Arial" w:hAnsi="Arial" w:cs="Arial"/>
          <w:sz w:val="24"/>
          <w:szCs w:val="24"/>
        </w:rPr>
        <w:t xml:space="preserve">males were asked to be </w:t>
      </w:r>
      <w:r w:rsidR="00D57958" w:rsidRPr="008C5D4F">
        <w:rPr>
          <w:rFonts w:ascii="Arial" w:hAnsi="Arial" w:cs="Arial"/>
          <w:sz w:val="24"/>
          <w:szCs w:val="24"/>
        </w:rPr>
        <w:t>involved</w:t>
      </w:r>
      <w:r w:rsidR="00F43F4C" w:rsidRPr="008C5D4F">
        <w:rPr>
          <w:rFonts w:ascii="Arial" w:hAnsi="Arial" w:cs="Arial"/>
          <w:sz w:val="24"/>
          <w:szCs w:val="24"/>
        </w:rPr>
        <w:t xml:space="preserve"> in a study, the 56 men were made up of 20 males who had no history in violence, 16 who had a history in violence but were only charged 1 to 3 years in prison and 20 who had a history of serious violence in prison who had a charge of over 4 years, these men had </w:t>
      </w:r>
      <w:r w:rsidR="00F43F4C" w:rsidRPr="008C5D4F">
        <w:rPr>
          <w:rFonts w:ascii="Arial" w:hAnsi="Arial" w:cs="Arial"/>
          <w:sz w:val="24"/>
          <w:szCs w:val="24"/>
        </w:rPr>
        <w:lastRenderedPageBreak/>
        <w:t xml:space="preserve">committed for example murder and rape. These men were all tested between when they were between 10 years and 19 years old and then again at 26 years old. All of the men were asked to complete neuroimaging scans </w:t>
      </w:r>
      <w:r w:rsidR="00D57958" w:rsidRPr="008C5D4F">
        <w:rPr>
          <w:rFonts w:ascii="Arial" w:hAnsi="Arial" w:cs="Arial"/>
          <w:sz w:val="24"/>
          <w:szCs w:val="24"/>
        </w:rPr>
        <w:t>of their braining where the MRI scan was able to show the differences in the amygdala in each person and how it may have changed overtime as the person became older</w:t>
      </w:r>
      <w:r w:rsidR="00A571C9" w:rsidRPr="008C5D4F">
        <w:rPr>
          <w:rFonts w:ascii="Arial" w:hAnsi="Arial" w:cs="Arial"/>
          <w:sz w:val="24"/>
          <w:szCs w:val="24"/>
        </w:rPr>
        <w:t xml:space="preserve"> (</w:t>
      </w:r>
      <w:r w:rsidR="00A571C9" w:rsidRPr="008C5D4F">
        <w:rPr>
          <w:rFonts w:ascii="Arial" w:hAnsi="Arial" w:cs="Arial"/>
          <w:sz w:val="24"/>
          <w:szCs w:val="24"/>
          <w:shd w:val="clear" w:color="auto" w:fill="FFFFFF"/>
        </w:rPr>
        <w:t>Pardini, </w:t>
      </w:r>
      <w:r w:rsidR="00A571C9" w:rsidRPr="008C5D4F">
        <w:rPr>
          <w:rFonts w:ascii="Arial" w:hAnsi="Arial" w:cs="Arial"/>
          <w:i/>
          <w:iCs/>
          <w:sz w:val="24"/>
          <w:szCs w:val="24"/>
          <w:shd w:val="clear" w:color="auto" w:fill="FFFFFF"/>
        </w:rPr>
        <w:t>et al.</w:t>
      </w:r>
      <w:r w:rsidR="00A571C9" w:rsidRPr="008C5D4F">
        <w:rPr>
          <w:rFonts w:ascii="Arial" w:hAnsi="Arial" w:cs="Arial"/>
          <w:sz w:val="24"/>
          <w:szCs w:val="24"/>
          <w:shd w:val="clear" w:color="auto" w:fill="FFFFFF"/>
        </w:rPr>
        <w:t xml:space="preserve"> 2014) </w:t>
      </w:r>
      <w:r w:rsidR="00E87520" w:rsidRPr="008C5D4F">
        <w:rPr>
          <w:rFonts w:ascii="Arial" w:hAnsi="Arial" w:cs="Arial"/>
          <w:sz w:val="24"/>
          <w:szCs w:val="24"/>
        </w:rPr>
        <w:t>The study was approved by the University of Pittsburgh Institutional Review Board to be certified (Loeber</w:t>
      </w:r>
      <w:r w:rsidR="00A571C9" w:rsidRPr="008C5D4F">
        <w:rPr>
          <w:rFonts w:ascii="Arial" w:hAnsi="Arial" w:cs="Arial"/>
          <w:sz w:val="24"/>
          <w:szCs w:val="24"/>
        </w:rPr>
        <w:t>,</w:t>
      </w:r>
      <w:r w:rsidR="00E87520" w:rsidRPr="008C5D4F">
        <w:rPr>
          <w:rFonts w:ascii="Arial" w:hAnsi="Arial" w:cs="Arial"/>
          <w:sz w:val="24"/>
          <w:szCs w:val="24"/>
        </w:rPr>
        <w:t xml:space="preserve"> et al</w:t>
      </w:r>
      <w:r w:rsidR="00A571C9" w:rsidRPr="008C5D4F">
        <w:rPr>
          <w:rFonts w:ascii="Arial" w:hAnsi="Arial" w:cs="Arial"/>
          <w:sz w:val="24"/>
          <w:szCs w:val="24"/>
        </w:rPr>
        <w:t>.</w:t>
      </w:r>
      <w:r w:rsidR="00E87520" w:rsidRPr="008C5D4F">
        <w:rPr>
          <w:rFonts w:ascii="Arial" w:hAnsi="Arial" w:cs="Arial"/>
          <w:sz w:val="24"/>
          <w:szCs w:val="24"/>
        </w:rPr>
        <w:t xml:space="preserve"> 2008).</w:t>
      </w:r>
      <w:r w:rsidR="00A571C9" w:rsidRPr="008C5D4F">
        <w:rPr>
          <w:rFonts w:ascii="Arial" w:hAnsi="Arial" w:cs="Arial"/>
          <w:sz w:val="24"/>
          <w:szCs w:val="24"/>
        </w:rPr>
        <w:t xml:space="preserve"> </w:t>
      </w:r>
      <w:r w:rsidR="00D57958" w:rsidRPr="008C5D4F">
        <w:rPr>
          <w:rFonts w:ascii="Arial" w:hAnsi="Arial" w:cs="Arial"/>
          <w:sz w:val="24"/>
          <w:szCs w:val="24"/>
        </w:rPr>
        <w:t>The results showed from the brain scans and looking at each of the amygdala overtime that those men who had a lower amygdala volume</w:t>
      </w:r>
      <w:r w:rsidR="00D57958" w:rsidRPr="005A57BA">
        <w:rPr>
          <w:rFonts w:ascii="Arial" w:hAnsi="Arial" w:cs="Arial"/>
          <w:sz w:val="24"/>
          <w:szCs w:val="24"/>
        </w:rPr>
        <w:t xml:space="preserve"> than a normal volume was more likely to offend and commit violence or they had a history of violence, this test is significant because it was the first test that actually proved that males with a lower amygdala showed more aggression and psychopathic train from a early age and these individuals were more likely to commit crime (Gao</w:t>
      </w:r>
      <w:r w:rsidR="00A571C9" w:rsidRPr="005A57BA">
        <w:rPr>
          <w:rFonts w:ascii="Arial" w:hAnsi="Arial" w:cs="Arial"/>
          <w:sz w:val="24"/>
          <w:szCs w:val="24"/>
        </w:rPr>
        <w:t>,</w:t>
      </w:r>
      <w:r w:rsidR="00D57958" w:rsidRPr="005A57BA">
        <w:rPr>
          <w:rFonts w:ascii="Arial" w:hAnsi="Arial" w:cs="Arial"/>
          <w:sz w:val="24"/>
          <w:szCs w:val="24"/>
        </w:rPr>
        <w:t xml:space="preserve"> et al. 2010)</w:t>
      </w:r>
      <w:r w:rsidR="00A571C9" w:rsidRPr="005A57BA">
        <w:rPr>
          <w:rFonts w:ascii="Arial" w:hAnsi="Arial" w:cs="Arial"/>
          <w:sz w:val="24"/>
          <w:szCs w:val="24"/>
        </w:rPr>
        <w:t>.</w:t>
      </w:r>
      <w:r w:rsidR="0068232F" w:rsidRPr="005A57BA">
        <w:rPr>
          <w:rFonts w:ascii="Arial" w:hAnsi="Arial" w:cs="Arial"/>
          <w:sz w:val="24"/>
          <w:szCs w:val="24"/>
        </w:rPr>
        <w:t xml:space="preserve"> </w:t>
      </w:r>
      <w:r w:rsidR="00F43EE9" w:rsidRPr="005A57BA">
        <w:rPr>
          <w:rFonts w:ascii="Arial" w:hAnsi="Arial" w:cs="Arial"/>
          <w:sz w:val="24"/>
          <w:szCs w:val="24"/>
        </w:rPr>
        <w:t xml:space="preserve">This test has made a really important play in defining whether criminals are born and the role that the amygdala has on the </w:t>
      </w:r>
      <w:r w:rsidR="002377C5" w:rsidRPr="005A57BA">
        <w:rPr>
          <w:rFonts w:ascii="Arial" w:hAnsi="Arial" w:cs="Arial"/>
          <w:sz w:val="24"/>
          <w:szCs w:val="24"/>
        </w:rPr>
        <w:t>individuals’</w:t>
      </w:r>
      <w:r w:rsidR="00F43EE9" w:rsidRPr="005A57BA">
        <w:rPr>
          <w:rFonts w:ascii="Arial" w:hAnsi="Arial" w:cs="Arial"/>
          <w:sz w:val="24"/>
          <w:szCs w:val="24"/>
        </w:rPr>
        <w:t xml:space="preserve"> actions</w:t>
      </w:r>
      <w:r w:rsidR="00702B5E" w:rsidRPr="005A57BA">
        <w:rPr>
          <w:rFonts w:ascii="Arial" w:hAnsi="Arial" w:cs="Arial"/>
          <w:sz w:val="24"/>
          <w:szCs w:val="24"/>
        </w:rPr>
        <w:t xml:space="preserve">. The test is crucial and very accurate due to the fact that MRI scans have been used on those willing to do the tests. This has proved to give valuable information due to the fact that MRI scan only show what is there and they cannot </w:t>
      </w:r>
      <w:r w:rsidR="00636C22" w:rsidRPr="005A57BA">
        <w:rPr>
          <w:rFonts w:ascii="Arial" w:hAnsi="Arial" w:cs="Arial"/>
          <w:sz w:val="24"/>
          <w:szCs w:val="24"/>
        </w:rPr>
        <w:t xml:space="preserve">be interpreted into what the research is trying to find, the MRI scan states facts rather than opinion, the test results are valid. It is also important to note that this test is able to be completed again due to the fact that MRI scan are still used in society today and play an important part in understanding the biological makeup of the brain. </w:t>
      </w:r>
    </w:p>
    <w:p w14:paraId="0D20B6EC" w14:textId="020DFCF2" w:rsidR="00702B5E" w:rsidRPr="005A57BA" w:rsidRDefault="00702B5E" w:rsidP="00A571C9">
      <w:pPr>
        <w:rPr>
          <w:rFonts w:ascii="Arial" w:hAnsi="Arial" w:cs="Arial"/>
          <w:sz w:val="24"/>
          <w:szCs w:val="24"/>
        </w:rPr>
      </w:pPr>
      <w:r w:rsidRPr="005A57BA">
        <w:rPr>
          <w:rFonts w:ascii="Arial" w:hAnsi="Arial" w:cs="Arial"/>
          <w:sz w:val="24"/>
          <w:szCs w:val="24"/>
        </w:rPr>
        <w:t xml:space="preserve">In conclusion </w:t>
      </w:r>
      <w:r w:rsidR="00E33561" w:rsidRPr="005A57BA">
        <w:rPr>
          <w:rFonts w:ascii="Arial" w:hAnsi="Arial" w:cs="Arial"/>
          <w:sz w:val="24"/>
          <w:szCs w:val="24"/>
        </w:rPr>
        <w:t>it can be argued that criminals are born due to evidence that has shown that the amygdala</w:t>
      </w:r>
      <w:r w:rsidR="00CA0174" w:rsidRPr="005A57BA">
        <w:rPr>
          <w:rFonts w:ascii="Arial" w:hAnsi="Arial" w:cs="Arial"/>
          <w:sz w:val="24"/>
          <w:szCs w:val="24"/>
        </w:rPr>
        <w:t>,</w:t>
      </w:r>
      <w:r w:rsidR="00E33561" w:rsidRPr="005A57BA">
        <w:rPr>
          <w:rFonts w:ascii="Arial" w:hAnsi="Arial" w:cs="Arial"/>
          <w:sz w:val="24"/>
          <w:szCs w:val="24"/>
        </w:rPr>
        <w:t xml:space="preserve"> which is part of the brain </w:t>
      </w:r>
      <w:r w:rsidR="002D1BB4" w:rsidRPr="005A57BA">
        <w:rPr>
          <w:rFonts w:ascii="Arial" w:hAnsi="Arial" w:cs="Arial"/>
          <w:sz w:val="24"/>
          <w:szCs w:val="24"/>
        </w:rPr>
        <w:t>plays a sizable role in how a person act</w:t>
      </w:r>
      <w:r w:rsidR="00CA0174" w:rsidRPr="005A57BA">
        <w:rPr>
          <w:rFonts w:ascii="Arial" w:hAnsi="Arial" w:cs="Arial"/>
          <w:sz w:val="24"/>
          <w:szCs w:val="24"/>
        </w:rPr>
        <w:t xml:space="preserve">s and feels. The finding </w:t>
      </w:r>
      <w:r w:rsidR="000C494D" w:rsidRPr="005A57BA">
        <w:rPr>
          <w:rFonts w:ascii="Arial" w:hAnsi="Arial" w:cs="Arial"/>
          <w:sz w:val="24"/>
          <w:szCs w:val="24"/>
        </w:rPr>
        <w:t>has</w:t>
      </w:r>
      <w:r w:rsidR="00CA0174" w:rsidRPr="005A57BA">
        <w:rPr>
          <w:rFonts w:ascii="Arial" w:hAnsi="Arial" w:cs="Arial"/>
          <w:sz w:val="24"/>
          <w:szCs w:val="24"/>
        </w:rPr>
        <w:t xml:space="preserve"> been that people with a lower amygdala level are more likely to be aggressive </w:t>
      </w:r>
      <w:r w:rsidR="000C494D" w:rsidRPr="005A57BA">
        <w:rPr>
          <w:rFonts w:ascii="Arial" w:hAnsi="Arial" w:cs="Arial"/>
          <w:sz w:val="24"/>
          <w:szCs w:val="24"/>
        </w:rPr>
        <w:t xml:space="preserve">and violent towards people. From this information these individuals do not have a choice on how they can act they are not capable of knowing how a person feels or the individual knowing what they are doing or what their actions are they are uncapable of acting in a different way because of their biological makeup. </w:t>
      </w:r>
    </w:p>
    <w:p w14:paraId="6DAD7274" w14:textId="320CC23B" w:rsidR="005A57BA" w:rsidRPr="005A57BA" w:rsidRDefault="005A57BA" w:rsidP="00A571C9">
      <w:pPr>
        <w:rPr>
          <w:rFonts w:ascii="Arial" w:hAnsi="Arial" w:cs="Arial"/>
          <w:sz w:val="24"/>
          <w:szCs w:val="24"/>
        </w:rPr>
      </w:pPr>
    </w:p>
    <w:p w14:paraId="1008D558" w14:textId="77777777" w:rsidR="00456A89" w:rsidRDefault="00456A89" w:rsidP="00A571C9">
      <w:pPr>
        <w:rPr>
          <w:rFonts w:ascii="Arial" w:hAnsi="Arial" w:cs="Arial"/>
          <w:sz w:val="24"/>
          <w:szCs w:val="24"/>
        </w:rPr>
      </w:pPr>
    </w:p>
    <w:p w14:paraId="545BC495" w14:textId="77777777" w:rsidR="00456A89" w:rsidRDefault="00456A89" w:rsidP="00A571C9">
      <w:pPr>
        <w:rPr>
          <w:rFonts w:ascii="Arial" w:hAnsi="Arial" w:cs="Arial"/>
          <w:sz w:val="24"/>
          <w:szCs w:val="24"/>
        </w:rPr>
      </w:pPr>
    </w:p>
    <w:p w14:paraId="691D251B" w14:textId="77777777" w:rsidR="00456A89" w:rsidRDefault="00456A89" w:rsidP="00A571C9">
      <w:pPr>
        <w:rPr>
          <w:rFonts w:ascii="Arial" w:hAnsi="Arial" w:cs="Arial"/>
          <w:sz w:val="24"/>
          <w:szCs w:val="24"/>
        </w:rPr>
      </w:pPr>
    </w:p>
    <w:p w14:paraId="1D458444" w14:textId="77777777" w:rsidR="00456A89" w:rsidRDefault="00456A89" w:rsidP="00A571C9">
      <w:pPr>
        <w:rPr>
          <w:rFonts w:ascii="Arial" w:hAnsi="Arial" w:cs="Arial"/>
          <w:sz w:val="24"/>
          <w:szCs w:val="24"/>
        </w:rPr>
      </w:pPr>
    </w:p>
    <w:p w14:paraId="262D8161" w14:textId="77777777" w:rsidR="00456A89" w:rsidRDefault="00456A89" w:rsidP="00A571C9">
      <w:pPr>
        <w:rPr>
          <w:rFonts w:ascii="Arial" w:hAnsi="Arial" w:cs="Arial"/>
          <w:sz w:val="24"/>
          <w:szCs w:val="24"/>
        </w:rPr>
      </w:pPr>
    </w:p>
    <w:p w14:paraId="53676B0F" w14:textId="77777777" w:rsidR="00456A89" w:rsidRDefault="00456A89" w:rsidP="00A571C9">
      <w:pPr>
        <w:rPr>
          <w:rFonts w:ascii="Arial" w:hAnsi="Arial" w:cs="Arial"/>
          <w:sz w:val="24"/>
          <w:szCs w:val="24"/>
        </w:rPr>
      </w:pPr>
    </w:p>
    <w:p w14:paraId="5C6FD308" w14:textId="77777777" w:rsidR="00456A89" w:rsidRDefault="00456A89" w:rsidP="00A571C9">
      <w:pPr>
        <w:rPr>
          <w:rFonts w:ascii="Arial" w:hAnsi="Arial" w:cs="Arial"/>
          <w:sz w:val="24"/>
          <w:szCs w:val="24"/>
        </w:rPr>
      </w:pPr>
    </w:p>
    <w:p w14:paraId="15A22C6C" w14:textId="77777777" w:rsidR="00456A89" w:rsidRDefault="00456A89" w:rsidP="00A571C9">
      <w:pPr>
        <w:rPr>
          <w:rFonts w:ascii="Arial" w:hAnsi="Arial" w:cs="Arial"/>
          <w:sz w:val="24"/>
          <w:szCs w:val="24"/>
        </w:rPr>
      </w:pPr>
    </w:p>
    <w:p w14:paraId="4ADA2894" w14:textId="77777777" w:rsidR="00456A89" w:rsidRDefault="00456A89" w:rsidP="00A571C9">
      <w:pPr>
        <w:rPr>
          <w:rFonts w:ascii="Arial" w:hAnsi="Arial" w:cs="Arial"/>
          <w:sz w:val="24"/>
          <w:szCs w:val="24"/>
        </w:rPr>
      </w:pPr>
    </w:p>
    <w:p w14:paraId="58DB2668" w14:textId="77777777" w:rsidR="00456A89" w:rsidRDefault="00456A89" w:rsidP="00A571C9">
      <w:pPr>
        <w:rPr>
          <w:rFonts w:ascii="Arial" w:hAnsi="Arial" w:cs="Arial"/>
          <w:sz w:val="24"/>
          <w:szCs w:val="24"/>
        </w:rPr>
      </w:pPr>
    </w:p>
    <w:p w14:paraId="2E84262E" w14:textId="2E539DD8" w:rsidR="005A57BA" w:rsidRPr="00317123" w:rsidRDefault="005A57BA" w:rsidP="00A571C9">
      <w:pPr>
        <w:rPr>
          <w:rFonts w:ascii="Arial" w:hAnsi="Arial" w:cs="Arial"/>
          <w:sz w:val="24"/>
          <w:szCs w:val="24"/>
          <w:u w:val="single"/>
        </w:rPr>
      </w:pPr>
      <w:r w:rsidRPr="00317123">
        <w:rPr>
          <w:rFonts w:ascii="Arial" w:hAnsi="Arial" w:cs="Arial"/>
          <w:sz w:val="24"/>
          <w:szCs w:val="24"/>
          <w:u w:val="single"/>
        </w:rPr>
        <w:lastRenderedPageBreak/>
        <w:t xml:space="preserve">References </w:t>
      </w:r>
    </w:p>
    <w:p w14:paraId="5E8290F4" w14:textId="77777777" w:rsidR="00456A89" w:rsidRPr="002377C5" w:rsidRDefault="00456A89" w:rsidP="00A571C9"/>
    <w:p w14:paraId="51FFBE13" w14:textId="77777777" w:rsidR="00456A89" w:rsidRPr="005A57BA" w:rsidRDefault="00456A89" w:rsidP="005A57BA">
      <w:pPr>
        <w:pStyle w:val="ListParagraph"/>
        <w:numPr>
          <w:ilvl w:val="0"/>
          <w:numId w:val="2"/>
        </w:numPr>
        <w:shd w:val="clear" w:color="auto" w:fill="FFFFFF"/>
        <w:spacing w:before="100" w:beforeAutospacing="1" w:after="24" w:line="480" w:lineRule="auto"/>
        <w:rPr>
          <w:rFonts w:ascii="Arial" w:eastAsia="Times New Roman" w:hAnsi="Arial" w:cs="Arial"/>
          <w:sz w:val="24"/>
          <w:szCs w:val="24"/>
          <w:lang w:eastAsia="en-GB"/>
        </w:rPr>
      </w:pPr>
      <w:r w:rsidRPr="005A57BA">
        <w:rPr>
          <w:rFonts w:ascii="Arial" w:hAnsi="Arial" w:cs="Arial"/>
          <w:sz w:val="24"/>
          <w:szCs w:val="24"/>
          <w:shd w:val="clear" w:color="auto" w:fill="FFFFFF"/>
        </w:rPr>
        <w:t xml:space="preserve">Cutler, W.W. (2006) </w:t>
      </w:r>
      <w:r w:rsidRPr="005A57BA">
        <w:rPr>
          <w:rFonts w:ascii="Arial" w:hAnsi="Arial" w:cs="Arial"/>
          <w:i/>
          <w:iCs/>
          <w:sz w:val="24"/>
          <w:szCs w:val="24"/>
          <w:shd w:val="clear" w:color="auto" w:fill="FFFFFF"/>
        </w:rPr>
        <w:t>‘Head Masters: Phrenology, Secular Education, and Nineteenth-Century Social Thought’</w:t>
      </w:r>
      <w:r w:rsidRPr="005A57BA">
        <w:rPr>
          <w:rFonts w:ascii="Arial" w:hAnsi="Arial" w:cs="Arial"/>
          <w:sz w:val="24"/>
          <w:szCs w:val="24"/>
          <w:shd w:val="clear" w:color="auto" w:fill="FFFFFF"/>
        </w:rPr>
        <w:t>, </w:t>
      </w:r>
      <w:r w:rsidRPr="005A57BA">
        <w:rPr>
          <w:rFonts w:ascii="Arial" w:hAnsi="Arial" w:cs="Arial"/>
          <w:i/>
          <w:iCs/>
          <w:sz w:val="24"/>
          <w:szCs w:val="24"/>
          <w:shd w:val="clear" w:color="auto" w:fill="FFFFFF"/>
        </w:rPr>
        <w:t>The Journal of American History</w:t>
      </w:r>
      <w:r w:rsidRPr="005A57BA">
        <w:rPr>
          <w:rFonts w:ascii="Arial" w:hAnsi="Arial" w:cs="Arial"/>
          <w:sz w:val="24"/>
          <w:szCs w:val="24"/>
          <w:shd w:val="clear" w:color="auto" w:fill="FFFFFF"/>
        </w:rPr>
        <w:t>. Oxford: Organization of American Historians, pp. 1429–1430. doi:10.2307/4485929.</w:t>
      </w:r>
    </w:p>
    <w:p w14:paraId="5B2BCC25" w14:textId="77777777" w:rsidR="00456A89" w:rsidRPr="005A57BA" w:rsidRDefault="00456A89" w:rsidP="005A57BA">
      <w:pPr>
        <w:pStyle w:val="ListParagraph"/>
        <w:numPr>
          <w:ilvl w:val="0"/>
          <w:numId w:val="2"/>
        </w:numPr>
        <w:shd w:val="clear" w:color="auto" w:fill="FFFFFF"/>
        <w:spacing w:before="100" w:beforeAutospacing="1" w:after="24" w:line="480" w:lineRule="auto"/>
        <w:rPr>
          <w:rFonts w:ascii="Arial" w:eastAsia="Times New Roman" w:hAnsi="Arial" w:cs="Arial"/>
          <w:sz w:val="24"/>
          <w:szCs w:val="24"/>
          <w:lang w:eastAsia="en-GB"/>
        </w:rPr>
      </w:pPr>
      <w:bookmarkStart w:id="0" w:name="_Hlk96711633"/>
      <w:r w:rsidRPr="005A57BA">
        <w:rPr>
          <w:rFonts w:ascii="Arial" w:hAnsi="Arial" w:cs="Arial"/>
          <w:sz w:val="24"/>
          <w:szCs w:val="24"/>
          <w:shd w:val="clear" w:color="auto" w:fill="FFFFFF"/>
        </w:rPr>
        <w:t>DeLisi, M., Umphress, Z.R. and Vaughn, M.G. (2009)</w:t>
      </w:r>
      <w:bookmarkEnd w:id="0"/>
      <w:r w:rsidRPr="005A57BA">
        <w:rPr>
          <w:rFonts w:ascii="Arial" w:hAnsi="Arial" w:cs="Arial"/>
          <w:sz w:val="24"/>
          <w:szCs w:val="24"/>
          <w:shd w:val="clear" w:color="auto" w:fill="FFFFFF"/>
        </w:rPr>
        <w:t xml:space="preserve"> </w:t>
      </w:r>
      <w:r w:rsidRPr="005A57BA">
        <w:rPr>
          <w:rFonts w:ascii="Arial" w:hAnsi="Arial" w:cs="Arial"/>
          <w:i/>
          <w:iCs/>
          <w:sz w:val="24"/>
          <w:szCs w:val="24"/>
          <w:shd w:val="clear" w:color="auto" w:fill="FFFFFF"/>
        </w:rPr>
        <w:t>‘The Criminology of the Amygdala’</w:t>
      </w:r>
      <w:r w:rsidRPr="005A57BA">
        <w:rPr>
          <w:rFonts w:ascii="Arial" w:hAnsi="Arial" w:cs="Arial"/>
          <w:sz w:val="24"/>
          <w:szCs w:val="24"/>
          <w:shd w:val="clear" w:color="auto" w:fill="FFFFFF"/>
        </w:rPr>
        <w:t>, </w:t>
      </w:r>
      <w:r w:rsidRPr="005A57BA">
        <w:rPr>
          <w:rFonts w:ascii="Arial" w:hAnsi="Arial" w:cs="Arial"/>
          <w:i/>
          <w:iCs/>
          <w:sz w:val="24"/>
          <w:szCs w:val="24"/>
          <w:shd w:val="clear" w:color="auto" w:fill="FFFFFF"/>
        </w:rPr>
        <w:t>Criminal justice and behavior</w:t>
      </w:r>
      <w:r w:rsidRPr="005A57BA">
        <w:rPr>
          <w:rFonts w:ascii="Arial" w:hAnsi="Arial" w:cs="Arial"/>
          <w:sz w:val="24"/>
          <w:szCs w:val="24"/>
          <w:shd w:val="clear" w:color="auto" w:fill="FFFFFF"/>
        </w:rPr>
        <w:t>, 36(11), pp. 1241–1252. doi:10.1177/0093854809343119.</w:t>
      </w:r>
    </w:p>
    <w:p w14:paraId="3A43A133" w14:textId="77777777" w:rsidR="00456A89" w:rsidRPr="005A57BA" w:rsidRDefault="00456A89" w:rsidP="005A57BA">
      <w:pPr>
        <w:pStyle w:val="ListParagraph"/>
        <w:numPr>
          <w:ilvl w:val="0"/>
          <w:numId w:val="2"/>
        </w:numPr>
        <w:shd w:val="clear" w:color="auto" w:fill="FFFFFF"/>
        <w:spacing w:before="100" w:beforeAutospacing="1" w:after="24" w:line="480" w:lineRule="auto"/>
        <w:rPr>
          <w:rFonts w:ascii="Arial" w:eastAsia="Times New Roman" w:hAnsi="Arial" w:cs="Arial"/>
          <w:sz w:val="24"/>
          <w:szCs w:val="24"/>
          <w:lang w:eastAsia="en-GB"/>
        </w:rPr>
      </w:pPr>
      <w:r w:rsidRPr="005A57BA">
        <w:rPr>
          <w:rFonts w:ascii="Arial" w:hAnsi="Arial" w:cs="Arial"/>
          <w:sz w:val="24"/>
          <w:szCs w:val="24"/>
        </w:rPr>
        <w:t xml:space="preserve">Gao Y, Raine A, Venables PH, Dawson ME, Mednick SA (2010) </w:t>
      </w:r>
      <w:r w:rsidRPr="005A57BA">
        <w:rPr>
          <w:rFonts w:ascii="Arial" w:hAnsi="Arial" w:cs="Arial"/>
          <w:i/>
          <w:iCs/>
          <w:sz w:val="24"/>
          <w:szCs w:val="24"/>
        </w:rPr>
        <w:t>‘Association of poor childhood fear conditioning and adult crime.’</w:t>
      </w:r>
      <w:r w:rsidRPr="005A57BA">
        <w:rPr>
          <w:rFonts w:ascii="Arial" w:hAnsi="Arial" w:cs="Arial"/>
          <w:sz w:val="24"/>
          <w:szCs w:val="24"/>
        </w:rPr>
        <w:t xml:space="preserve"> Am J Psychiatry 167:56–60.</w:t>
      </w:r>
    </w:p>
    <w:p w14:paraId="4F8C01BC" w14:textId="77777777" w:rsidR="00456A89" w:rsidRPr="005A57BA" w:rsidRDefault="00456A89" w:rsidP="005A57BA">
      <w:pPr>
        <w:pStyle w:val="ListParagraph"/>
        <w:numPr>
          <w:ilvl w:val="0"/>
          <w:numId w:val="2"/>
        </w:numPr>
        <w:shd w:val="clear" w:color="auto" w:fill="FFFFFF"/>
        <w:spacing w:before="100" w:beforeAutospacing="1" w:after="24" w:line="480" w:lineRule="auto"/>
        <w:rPr>
          <w:rFonts w:ascii="Arial" w:eastAsia="Times New Roman" w:hAnsi="Arial" w:cs="Arial"/>
          <w:sz w:val="24"/>
          <w:szCs w:val="24"/>
          <w:lang w:eastAsia="en-GB"/>
        </w:rPr>
      </w:pPr>
      <w:r w:rsidRPr="005A57BA">
        <w:rPr>
          <w:rFonts w:ascii="Arial" w:hAnsi="Arial" w:cs="Arial"/>
          <w:sz w:val="24"/>
          <w:szCs w:val="24"/>
          <w:shd w:val="clear" w:color="auto" w:fill="FFFFFF"/>
        </w:rPr>
        <w:t>Hyde, L.W., Byrd, A. L., Votruba-Drzal, E., Hariri, A. R., &amp; Manuck, S. B. (2014). ‘</w:t>
      </w:r>
      <w:r w:rsidRPr="005A57BA">
        <w:rPr>
          <w:rFonts w:ascii="Arial" w:hAnsi="Arial" w:cs="Arial"/>
          <w:i/>
          <w:iCs/>
          <w:sz w:val="24"/>
          <w:szCs w:val="24"/>
          <w:shd w:val="clear" w:color="auto" w:fill="FFFFFF"/>
        </w:rPr>
        <w:t>Amygdala Reactivity and Negative Emotionality: Divergent Correlates of Antisocial Personality and Psychopathy Traits in a Community Sample’</w:t>
      </w:r>
      <w:r w:rsidRPr="005A57BA">
        <w:rPr>
          <w:rFonts w:ascii="Arial" w:hAnsi="Arial" w:cs="Arial"/>
          <w:sz w:val="24"/>
          <w:szCs w:val="24"/>
          <w:shd w:val="clear" w:color="auto" w:fill="FFFFFF"/>
        </w:rPr>
        <w:t>, </w:t>
      </w:r>
      <w:r w:rsidRPr="005A57BA">
        <w:rPr>
          <w:rFonts w:ascii="Arial" w:hAnsi="Arial" w:cs="Arial"/>
          <w:i/>
          <w:iCs/>
          <w:sz w:val="24"/>
          <w:szCs w:val="24"/>
          <w:shd w:val="clear" w:color="auto" w:fill="FFFFFF"/>
        </w:rPr>
        <w:t>Journal of abnormal psychology (1965)</w:t>
      </w:r>
      <w:r w:rsidRPr="005A57BA">
        <w:rPr>
          <w:rFonts w:ascii="Arial" w:hAnsi="Arial" w:cs="Arial"/>
          <w:sz w:val="24"/>
          <w:szCs w:val="24"/>
          <w:shd w:val="clear" w:color="auto" w:fill="FFFFFF"/>
        </w:rPr>
        <w:t xml:space="preserve">, 123(1), pp. 214–224. doi:10.1037/a0035467. </w:t>
      </w:r>
    </w:p>
    <w:p w14:paraId="492B6BD4" w14:textId="77777777" w:rsidR="00456A89" w:rsidRPr="005A57BA" w:rsidRDefault="00456A89" w:rsidP="005A57BA">
      <w:pPr>
        <w:pStyle w:val="ListParagraph"/>
        <w:numPr>
          <w:ilvl w:val="0"/>
          <w:numId w:val="2"/>
        </w:numPr>
        <w:shd w:val="clear" w:color="auto" w:fill="FFFFFF"/>
        <w:spacing w:before="100" w:beforeAutospacing="1" w:after="24" w:line="480" w:lineRule="auto"/>
        <w:rPr>
          <w:rFonts w:ascii="Arial" w:eastAsia="Times New Roman" w:hAnsi="Arial" w:cs="Arial"/>
          <w:sz w:val="24"/>
          <w:szCs w:val="24"/>
          <w:lang w:eastAsia="en-GB"/>
        </w:rPr>
      </w:pPr>
      <w:r w:rsidRPr="005A57BA">
        <w:rPr>
          <w:rFonts w:ascii="Arial" w:hAnsi="Arial" w:cs="Arial"/>
          <w:sz w:val="24"/>
          <w:szCs w:val="24"/>
        </w:rPr>
        <w:t xml:space="preserve">Loeber R, Farrington DP, Stouthamer-Loeber M, White HR (2008) </w:t>
      </w:r>
      <w:r w:rsidRPr="005A57BA">
        <w:rPr>
          <w:rFonts w:ascii="Arial" w:hAnsi="Arial" w:cs="Arial"/>
          <w:i/>
          <w:iCs/>
          <w:sz w:val="24"/>
          <w:szCs w:val="24"/>
        </w:rPr>
        <w:t>‘Violence and Serious Theft: Development and Prediction from Childhood to Adulthood.’</w:t>
      </w:r>
      <w:r w:rsidRPr="005A57BA">
        <w:rPr>
          <w:rFonts w:ascii="Arial" w:hAnsi="Arial" w:cs="Arial"/>
          <w:sz w:val="24"/>
          <w:szCs w:val="24"/>
        </w:rPr>
        <w:t xml:space="preserve"> New York: Routledge.</w:t>
      </w:r>
    </w:p>
    <w:p w14:paraId="21D47863" w14:textId="77777777" w:rsidR="00456A89" w:rsidRPr="005A57BA" w:rsidRDefault="00456A89" w:rsidP="005A57BA">
      <w:pPr>
        <w:pStyle w:val="ListParagraph"/>
        <w:numPr>
          <w:ilvl w:val="0"/>
          <w:numId w:val="2"/>
        </w:numPr>
        <w:shd w:val="clear" w:color="auto" w:fill="FFFFFF"/>
        <w:spacing w:before="100" w:beforeAutospacing="1" w:after="24" w:line="480" w:lineRule="auto"/>
        <w:rPr>
          <w:rFonts w:ascii="Arial" w:eastAsia="Times New Roman" w:hAnsi="Arial" w:cs="Arial"/>
          <w:sz w:val="24"/>
          <w:szCs w:val="24"/>
          <w:lang w:eastAsia="en-GB"/>
        </w:rPr>
      </w:pPr>
      <w:r w:rsidRPr="005A57BA">
        <w:rPr>
          <w:rFonts w:ascii="Arial" w:eastAsia="Times New Roman" w:hAnsi="Arial" w:cs="Arial"/>
          <w:sz w:val="24"/>
          <w:szCs w:val="24"/>
          <w:lang w:eastAsia="en-GB"/>
        </w:rPr>
        <w:t xml:space="preserve">  Pardini, D.A.</w:t>
      </w:r>
      <w:r w:rsidRPr="005A57BA">
        <w:rPr>
          <w:rFonts w:ascii="Arial" w:hAnsi="Arial" w:cs="Arial"/>
          <w:sz w:val="24"/>
          <w:szCs w:val="24"/>
          <w:shd w:val="clear" w:color="auto" w:fill="FFFFFF"/>
        </w:rPr>
        <w:t>, Raine, A., Erickson, K., &amp; Loeber, R. </w:t>
      </w:r>
      <w:r w:rsidRPr="005A57BA">
        <w:rPr>
          <w:rFonts w:ascii="Arial" w:eastAsia="Times New Roman" w:hAnsi="Arial" w:cs="Arial"/>
          <w:sz w:val="24"/>
          <w:szCs w:val="24"/>
          <w:lang w:eastAsia="en-GB"/>
        </w:rPr>
        <w:t xml:space="preserve"> (2014) </w:t>
      </w:r>
      <w:r w:rsidRPr="005A57BA">
        <w:rPr>
          <w:rFonts w:ascii="Arial" w:eastAsia="Times New Roman" w:hAnsi="Arial" w:cs="Arial"/>
          <w:i/>
          <w:iCs/>
          <w:sz w:val="24"/>
          <w:szCs w:val="24"/>
          <w:lang w:eastAsia="en-GB"/>
        </w:rPr>
        <w:t>‘Lower Amygdala Volume in Men is Associated with Childhood Aggression, Early Psychopathic Traits, and Future Violence’</w:t>
      </w:r>
      <w:r w:rsidRPr="005A57BA">
        <w:rPr>
          <w:rFonts w:ascii="Arial" w:eastAsia="Times New Roman" w:hAnsi="Arial" w:cs="Arial"/>
          <w:sz w:val="24"/>
          <w:szCs w:val="24"/>
          <w:lang w:eastAsia="en-GB"/>
        </w:rPr>
        <w:t>, Biological psychiatry (1969), 75(1), pp. 73–80. doi:10.1016/j.biopsych.2013.04.003.</w:t>
      </w:r>
    </w:p>
    <w:p w14:paraId="6F1B35AB" w14:textId="77777777" w:rsidR="00456A89" w:rsidRPr="005A57BA" w:rsidRDefault="00456A89" w:rsidP="005A57BA">
      <w:pPr>
        <w:pStyle w:val="ListParagraph"/>
        <w:numPr>
          <w:ilvl w:val="0"/>
          <w:numId w:val="2"/>
        </w:numPr>
        <w:shd w:val="clear" w:color="auto" w:fill="FFFFFF"/>
        <w:spacing w:before="100" w:beforeAutospacing="1" w:after="24" w:line="480" w:lineRule="auto"/>
        <w:rPr>
          <w:rFonts w:ascii="Arial" w:eastAsia="Times New Roman" w:hAnsi="Arial" w:cs="Arial"/>
          <w:sz w:val="24"/>
          <w:szCs w:val="24"/>
          <w:lang w:eastAsia="en-GB"/>
        </w:rPr>
      </w:pPr>
      <w:r w:rsidRPr="005A57BA">
        <w:rPr>
          <w:rFonts w:ascii="Arial" w:hAnsi="Arial" w:cs="Arial"/>
          <w:sz w:val="24"/>
          <w:szCs w:val="24"/>
          <w:shd w:val="clear" w:color="auto" w:fill="F3F3F3"/>
        </w:rPr>
        <w:t>Pardini, Dustin A ; Raine, Adrian ; Erickson, Kirk ; Loeber, Rolf</w:t>
      </w:r>
      <w:r w:rsidRPr="005A57BA">
        <w:rPr>
          <w:rFonts w:ascii="Arial" w:hAnsi="Arial" w:cs="Arial"/>
          <w:i/>
          <w:iCs/>
          <w:sz w:val="24"/>
          <w:szCs w:val="24"/>
          <w:shd w:val="clear" w:color="auto" w:fill="FFFFFF"/>
        </w:rPr>
        <w:t>.</w:t>
      </w:r>
      <w:r w:rsidRPr="005A57BA">
        <w:rPr>
          <w:rFonts w:ascii="Arial" w:hAnsi="Arial" w:cs="Arial"/>
          <w:sz w:val="24"/>
          <w:szCs w:val="24"/>
          <w:bdr w:val="none" w:sz="0" w:space="0" w:color="auto" w:frame="1"/>
          <w:shd w:val="clear" w:color="auto" w:fill="FFFFFF"/>
        </w:rPr>
        <w:t xml:space="preserve"> (2014) </w:t>
      </w:r>
      <w:r w:rsidRPr="005A57BA">
        <w:rPr>
          <w:rFonts w:ascii="Arial" w:hAnsi="Arial" w:cs="Arial"/>
          <w:i/>
          <w:iCs/>
          <w:sz w:val="24"/>
          <w:szCs w:val="24"/>
          <w:bdr w:val="none" w:sz="0" w:space="0" w:color="auto" w:frame="1"/>
          <w:shd w:val="clear" w:color="auto" w:fill="FFFFFF"/>
        </w:rPr>
        <w:t xml:space="preserve">‘Lower Amygdala Volume in Men is Associated with Childhood Aggression, Early </w:t>
      </w:r>
      <w:r w:rsidRPr="005A57BA">
        <w:rPr>
          <w:rFonts w:ascii="Arial" w:hAnsi="Arial" w:cs="Arial"/>
          <w:i/>
          <w:iCs/>
          <w:sz w:val="24"/>
          <w:szCs w:val="24"/>
          <w:bdr w:val="none" w:sz="0" w:space="0" w:color="auto" w:frame="1"/>
          <w:shd w:val="clear" w:color="auto" w:fill="FFFFFF"/>
        </w:rPr>
        <w:lastRenderedPageBreak/>
        <w:t>Psychopathic Traits, and Future Violence’</w:t>
      </w:r>
      <w:r w:rsidRPr="005A57BA">
        <w:rPr>
          <w:rFonts w:ascii="Arial" w:hAnsi="Arial" w:cs="Arial"/>
          <w:sz w:val="24"/>
          <w:szCs w:val="24"/>
          <w:bdr w:val="none" w:sz="0" w:space="0" w:color="auto" w:frame="1"/>
          <w:shd w:val="clear" w:color="auto" w:fill="FFFFFF"/>
        </w:rPr>
        <w:t>, </w:t>
      </w:r>
      <w:r w:rsidRPr="005A57BA">
        <w:rPr>
          <w:rFonts w:ascii="Arial" w:hAnsi="Arial" w:cs="Arial"/>
          <w:i/>
          <w:iCs/>
          <w:sz w:val="24"/>
          <w:szCs w:val="24"/>
          <w:shd w:val="clear" w:color="auto" w:fill="FFFFFF"/>
        </w:rPr>
        <w:t>Biological psychiatry (1969)</w:t>
      </w:r>
      <w:r w:rsidRPr="005A57BA">
        <w:rPr>
          <w:rFonts w:ascii="Arial" w:hAnsi="Arial" w:cs="Arial"/>
          <w:sz w:val="24"/>
          <w:szCs w:val="24"/>
          <w:bdr w:val="none" w:sz="0" w:space="0" w:color="auto" w:frame="1"/>
          <w:shd w:val="clear" w:color="auto" w:fill="FFFFFF"/>
        </w:rPr>
        <w:t>, 75(1), pp. 73–80. doi:10.1016/j.biopsych.2013.04.003</w:t>
      </w:r>
    </w:p>
    <w:p w14:paraId="01E6DACF" w14:textId="77777777" w:rsidR="00456A89" w:rsidRPr="005A57BA" w:rsidRDefault="00456A89" w:rsidP="005A57BA">
      <w:pPr>
        <w:pStyle w:val="ListParagraph"/>
        <w:numPr>
          <w:ilvl w:val="0"/>
          <w:numId w:val="2"/>
        </w:numPr>
        <w:shd w:val="clear" w:color="auto" w:fill="FFFFFF"/>
        <w:spacing w:before="100" w:beforeAutospacing="1" w:after="24" w:line="480" w:lineRule="auto"/>
        <w:rPr>
          <w:rFonts w:ascii="Arial" w:eastAsia="Times New Roman" w:hAnsi="Arial" w:cs="Arial"/>
          <w:sz w:val="24"/>
          <w:szCs w:val="24"/>
          <w:lang w:eastAsia="en-GB"/>
        </w:rPr>
      </w:pPr>
      <w:r w:rsidRPr="005A57BA">
        <w:rPr>
          <w:rFonts w:ascii="Arial" w:hAnsi="Arial" w:cs="Arial"/>
          <w:color w:val="222222"/>
          <w:sz w:val="24"/>
          <w:szCs w:val="24"/>
          <w:shd w:val="clear" w:color="auto" w:fill="FFFFFF"/>
        </w:rPr>
        <w:t xml:space="preserve">Phelps, E.A. and LeDoux, J.E., 2005. </w:t>
      </w:r>
      <w:r w:rsidRPr="005A57BA">
        <w:rPr>
          <w:rFonts w:ascii="Arial" w:hAnsi="Arial" w:cs="Arial"/>
          <w:i/>
          <w:iCs/>
          <w:color w:val="222222"/>
          <w:sz w:val="24"/>
          <w:szCs w:val="24"/>
          <w:shd w:val="clear" w:color="auto" w:fill="FFFFFF"/>
        </w:rPr>
        <w:t>‘Contributions of the amygdala to emotion processing: from animal models to human behavior.’</w:t>
      </w:r>
      <w:r w:rsidRPr="005A57BA">
        <w:rPr>
          <w:rFonts w:ascii="Arial" w:hAnsi="Arial" w:cs="Arial"/>
          <w:color w:val="222222"/>
          <w:sz w:val="24"/>
          <w:szCs w:val="24"/>
          <w:shd w:val="clear" w:color="auto" w:fill="FFFFFF"/>
        </w:rPr>
        <w:t> </w:t>
      </w:r>
      <w:r w:rsidRPr="005A57BA">
        <w:rPr>
          <w:rFonts w:ascii="Arial" w:hAnsi="Arial" w:cs="Arial"/>
          <w:i/>
          <w:iCs/>
          <w:color w:val="222222"/>
          <w:sz w:val="24"/>
          <w:szCs w:val="24"/>
          <w:shd w:val="clear" w:color="auto" w:fill="FFFFFF"/>
        </w:rPr>
        <w:t>Neuron</w:t>
      </w:r>
      <w:r w:rsidRPr="005A57BA">
        <w:rPr>
          <w:rFonts w:ascii="Arial" w:hAnsi="Arial" w:cs="Arial"/>
          <w:color w:val="222222"/>
          <w:sz w:val="24"/>
          <w:szCs w:val="24"/>
          <w:shd w:val="clear" w:color="auto" w:fill="FFFFFF"/>
        </w:rPr>
        <w:t>, </w:t>
      </w:r>
      <w:r w:rsidRPr="005A57BA">
        <w:rPr>
          <w:rFonts w:ascii="Arial" w:hAnsi="Arial" w:cs="Arial"/>
          <w:i/>
          <w:iCs/>
          <w:color w:val="222222"/>
          <w:sz w:val="24"/>
          <w:szCs w:val="24"/>
          <w:shd w:val="clear" w:color="auto" w:fill="FFFFFF"/>
        </w:rPr>
        <w:t>48</w:t>
      </w:r>
      <w:r w:rsidRPr="005A57BA">
        <w:rPr>
          <w:rFonts w:ascii="Arial" w:hAnsi="Arial" w:cs="Arial"/>
          <w:color w:val="222222"/>
          <w:sz w:val="24"/>
          <w:szCs w:val="24"/>
          <w:shd w:val="clear" w:color="auto" w:fill="FFFFFF"/>
        </w:rPr>
        <w:t>(2), pp.175-187.</w:t>
      </w:r>
    </w:p>
    <w:p w14:paraId="7F617361" w14:textId="77777777" w:rsidR="00D72930" w:rsidRDefault="00D72930" w:rsidP="00A571C9"/>
    <w:p w14:paraId="24D143C8" w14:textId="77777777" w:rsidR="00A571C9" w:rsidRDefault="00A571C9"/>
    <w:p w14:paraId="1FA8EED4" w14:textId="77777777" w:rsidR="00D57958" w:rsidRDefault="00D57958"/>
    <w:p w14:paraId="7E3E1D50" w14:textId="77777777" w:rsidR="00F43F4C" w:rsidRDefault="00F43F4C"/>
    <w:p w14:paraId="3844AF0C" w14:textId="77777777" w:rsidR="008F23DE" w:rsidRDefault="008F23DE">
      <w:pPr>
        <w:rPr>
          <w:rFonts w:ascii="Arial" w:hAnsi="Arial" w:cs="Arial"/>
        </w:rPr>
      </w:pPr>
    </w:p>
    <w:p w14:paraId="116D1CB8" w14:textId="77777777" w:rsidR="008F23DE" w:rsidRDefault="008F23DE">
      <w:pPr>
        <w:rPr>
          <w:rFonts w:ascii="Arial" w:hAnsi="Arial" w:cs="Arial"/>
        </w:rPr>
      </w:pPr>
    </w:p>
    <w:p w14:paraId="1336484F" w14:textId="77777777" w:rsidR="008F23DE" w:rsidRDefault="008F23DE">
      <w:pPr>
        <w:rPr>
          <w:rFonts w:ascii="Arial" w:hAnsi="Arial" w:cs="Arial"/>
        </w:rPr>
      </w:pPr>
    </w:p>
    <w:p w14:paraId="7A45A2BD" w14:textId="77777777" w:rsidR="008F23DE" w:rsidRDefault="008F23DE">
      <w:pPr>
        <w:rPr>
          <w:rFonts w:ascii="Arial" w:hAnsi="Arial" w:cs="Arial"/>
        </w:rPr>
      </w:pPr>
    </w:p>
    <w:p w14:paraId="60A3430D" w14:textId="77777777" w:rsidR="008F23DE" w:rsidRDefault="008F23DE">
      <w:pPr>
        <w:rPr>
          <w:rFonts w:ascii="Arial" w:hAnsi="Arial" w:cs="Arial"/>
        </w:rPr>
      </w:pPr>
    </w:p>
    <w:p w14:paraId="091D69B8" w14:textId="77777777" w:rsidR="008F23DE" w:rsidRDefault="008F23DE">
      <w:pPr>
        <w:rPr>
          <w:rFonts w:ascii="Arial" w:hAnsi="Arial" w:cs="Arial"/>
        </w:rPr>
      </w:pPr>
    </w:p>
    <w:p w14:paraId="28A3FB7F" w14:textId="77777777" w:rsidR="008F23DE" w:rsidRDefault="008F23DE">
      <w:pPr>
        <w:rPr>
          <w:rFonts w:ascii="Arial" w:hAnsi="Arial" w:cs="Arial"/>
        </w:rPr>
      </w:pPr>
    </w:p>
    <w:p w14:paraId="6E5BE294" w14:textId="77777777" w:rsidR="008F23DE" w:rsidRDefault="008F23DE">
      <w:pPr>
        <w:rPr>
          <w:rFonts w:ascii="Arial" w:hAnsi="Arial" w:cs="Arial"/>
        </w:rPr>
      </w:pPr>
    </w:p>
    <w:p w14:paraId="460270BE" w14:textId="77777777" w:rsidR="008F23DE" w:rsidRDefault="008F23DE">
      <w:pPr>
        <w:rPr>
          <w:rFonts w:ascii="Arial" w:hAnsi="Arial" w:cs="Arial"/>
        </w:rPr>
      </w:pPr>
    </w:p>
    <w:p w14:paraId="6FD14BA3" w14:textId="77777777" w:rsidR="008F23DE" w:rsidRDefault="008F23DE">
      <w:pPr>
        <w:rPr>
          <w:rFonts w:ascii="Arial" w:hAnsi="Arial" w:cs="Arial"/>
        </w:rPr>
      </w:pPr>
    </w:p>
    <w:p w14:paraId="470CDF48" w14:textId="77777777" w:rsidR="008F23DE" w:rsidRDefault="008F23DE">
      <w:pPr>
        <w:rPr>
          <w:rFonts w:ascii="Arial" w:hAnsi="Arial" w:cs="Arial"/>
        </w:rPr>
      </w:pPr>
    </w:p>
    <w:p w14:paraId="1EB981D2" w14:textId="77777777" w:rsidR="008F23DE" w:rsidRDefault="008F23DE">
      <w:pPr>
        <w:rPr>
          <w:rFonts w:ascii="Arial" w:hAnsi="Arial" w:cs="Arial"/>
        </w:rPr>
      </w:pPr>
    </w:p>
    <w:p w14:paraId="5EA2D488" w14:textId="77777777" w:rsidR="008F23DE" w:rsidRDefault="008F23DE">
      <w:pPr>
        <w:rPr>
          <w:rFonts w:ascii="Arial" w:hAnsi="Arial" w:cs="Arial"/>
        </w:rPr>
      </w:pPr>
    </w:p>
    <w:p w14:paraId="19E49069" w14:textId="77777777" w:rsidR="008F23DE" w:rsidRDefault="008F23DE">
      <w:pPr>
        <w:rPr>
          <w:rFonts w:ascii="Arial" w:hAnsi="Arial" w:cs="Arial"/>
        </w:rPr>
      </w:pPr>
    </w:p>
    <w:p w14:paraId="2EC9732B" w14:textId="77777777" w:rsidR="008F23DE" w:rsidRDefault="008F23DE">
      <w:pPr>
        <w:rPr>
          <w:rFonts w:ascii="Arial" w:hAnsi="Arial" w:cs="Arial"/>
        </w:rPr>
      </w:pPr>
    </w:p>
    <w:p w14:paraId="10CB10C0" w14:textId="77777777" w:rsidR="008F23DE" w:rsidRDefault="008F23DE">
      <w:pPr>
        <w:rPr>
          <w:rFonts w:ascii="Arial" w:hAnsi="Arial" w:cs="Arial"/>
        </w:rPr>
      </w:pPr>
    </w:p>
    <w:p w14:paraId="2C30C9AD" w14:textId="77777777" w:rsidR="008F23DE" w:rsidRDefault="008F23DE">
      <w:pPr>
        <w:rPr>
          <w:rFonts w:ascii="Arial" w:hAnsi="Arial" w:cs="Arial"/>
        </w:rPr>
      </w:pPr>
    </w:p>
    <w:p w14:paraId="63FE3704" w14:textId="77777777" w:rsidR="008F23DE" w:rsidRDefault="008F23DE">
      <w:pPr>
        <w:rPr>
          <w:rFonts w:ascii="Arial" w:hAnsi="Arial" w:cs="Arial"/>
        </w:rPr>
      </w:pPr>
    </w:p>
    <w:p w14:paraId="2D62A9D1" w14:textId="77777777" w:rsidR="008F23DE" w:rsidRDefault="008F23DE">
      <w:pPr>
        <w:rPr>
          <w:rFonts w:ascii="Arial" w:hAnsi="Arial" w:cs="Arial"/>
        </w:rPr>
      </w:pPr>
    </w:p>
    <w:p w14:paraId="183B27BB" w14:textId="77777777" w:rsidR="008F23DE" w:rsidRDefault="008F23DE">
      <w:pPr>
        <w:rPr>
          <w:rFonts w:ascii="Arial" w:hAnsi="Arial" w:cs="Arial"/>
        </w:rPr>
      </w:pPr>
    </w:p>
    <w:p w14:paraId="538594AE" w14:textId="77777777" w:rsidR="008F23DE" w:rsidRDefault="008F23DE">
      <w:pPr>
        <w:rPr>
          <w:rFonts w:ascii="Arial" w:hAnsi="Arial" w:cs="Arial"/>
        </w:rPr>
      </w:pPr>
    </w:p>
    <w:p w14:paraId="6063106A" w14:textId="77777777" w:rsidR="008F23DE" w:rsidRDefault="008F23DE">
      <w:pPr>
        <w:rPr>
          <w:rFonts w:ascii="Arial" w:hAnsi="Arial" w:cs="Arial"/>
        </w:rPr>
      </w:pPr>
    </w:p>
    <w:p w14:paraId="7C76BC8E" w14:textId="77777777" w:rsidR="008F23DE" w:rsidRDefault="008F23DE">
      <w:pPr>
        <w:rPr>
          <w:rFonts w:ascii="Arial" w:hAnsi="Arial" w:cs="Arial"/>
        </w:rPr>
      </w:pPr>
    </w:p>
    <w:p w14:paraId="31158CB4" w14:textId="77777777" w:rsidR="000C547B" w:rsidRDefault="000C547B">
      <w:pPr>
        <w:rPr>
          <w:rFonts w:ascii="Helvetica" w:hAnsi="Helvetica" w:cs="Helvetica"/>
          <w:color w:val="000000"/>
          <w:sz w:val="27"/>
          <w:szCs w:val="27"/>
          <w:shd w:val="clear" w:color="auto" w:fill="FFFFFF"/>
        </w:rPr>
      </w:pPr>
    </w:p>
    <w:p w14:paraId="252E6215" w14:textId="2AE27F4C" w:rsidR="002227A0" w:rsidRDefault="002227A0" w:rsidP="00D02F44">
      <w:pPr>
        <w:pStyle w:val="NormalWeb"/>
        <w:shd w:val="clear" w:color="auto" w:fill="FFFFFF"/>
        <w:spacing w:before="120" w:beforeAutospacing="0" w:after="120" w:afterAutospacing="0"/>
      </w:pPr>
    </w:p>
    <w:p w14:paraId="4A9B6731" w14:textId="77777777" w:rsidR="002227A0" w:rsidRDefault="002227A0"/>
    <w:sectPr w:rsidR="002227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0C5AA" w14:textId="77777777" w:rsidR="00F43F4C" w:rsidRDefault="00F43F4C" w:rsidP="00F43F4C">
      <w:pPr>
        <w:spacing w:after="0" w:line="240" w:lineRule="auto"/>
      </w:pPr>
      <w:r>
        <w:separator/>
      </w:r>
    </w:p>
  </w:endnote>
  <w:endnote w:type="continuationSeparator" w:id="0">
    <w:p w14:paraId="72EE594B" w14:textId="77777777" w:rsidR="00F43F4C" w:rsidRDefault="00F43F4C" w:rsidP="00F43F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1CED56" w14:textId="77777777" w:rsidR="00F43F4C" w:rsidRDefault="00F43F4C" w:rsidP="00F43F4C">
      <w:pPr>
        <w:spacing w:after="0" w:line="240" w:lineRule="auto"/>
      </w:pPr>
      <w:r>
        <w:separator/>
      </w:r>
    </w:p>
  </w:footnote>
  <w:footnote w:type="continuationSeparator" w:id="0">
    <w:p w14:paraId="0576890E" w14:textId="77777777" w:rsidR="00F43F4C" w:rsidRDefault="00F43F4C" w:rsidP="00F43F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535DE"/>
    <w:multiLevelType w:val="multilevel"/>
    <w:tmpl w:val="9B72F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2A4297"/>
    <w:multiLevelType w:val="hybridMultilevel"/>
    <w:tmpl w:val="B97C71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65A"/>
    <w:rsid w:val="00000862"/>
    <w:rsid w:val="000305E9"/>
    <w:rsid w:val="00041A1E"/>
    <w:rsid w:val="00074B73"/>
    <w:rsid w:val="000978B4"/>
    <w:rsid w:val="000A6E81"/>
    <w:rsid w:val="000C494D"/>
    <w:rsid w:val="000C547B"/>
    <w:rsid w:val="001713B0"/>
    <w:rsid w:val="00171F7F"/>
    <w:rsid w:val="00190672"/>
    <w:rsid w:val="001C1C0B"/>
    <w:rsid w:val="001D566F"/>
    <w:rsid w:val="001E6C35"/>
    <w:rsid w:val="00206B57"/>
    <w:rsid w:val="002227A0"/>
    <w:rsid w:val="002377C5"/>
    <w:rsid w:val="002534FC"/>
    <w:rsid w:val="00286DA3"/>
    <w:rsid w:val="002D1BB4"/>
    <w:rsid w:val="002D78ED"/>
    <w:rsid w:val="002E67F0"/>
    <w:rsid w:val="00300F56"/>
    <w:rsid w:val="00304728"/>
    <w:rsid w:val="0031664A"/>
    <w:rsid w:val="00316C5F"/>
    <w:rsid w:val="00317123"/>
    <w:rsid w:val="003313EB"/>
    <w:rsid w:val="0037599F"/>
    <w:rsid w:val="003A30D2"/>
    <w:rsid w:val="003B6B5E"/>
    <w:rsid w:val="003C04F5"/>
    <w:rsid w:val="003F5614"/>
    <w:rsid w:val="004000DB"/>
    <w:rsid w:val="004053FD"/>
    <w:rsid w:val="004064AC"/>
    <w:rsid w:val="00415A72"/>
    <w:rsid w:val="00456232"/>
    <w:rsid w:val="00456A89"/>
    <w:rsid w:val="00457665"/>
    <w:rsid w:val="004657C7"/>
    <w:rsid w:val="00480CBE"/>
    <w:rsid w:val="004C5C37"/>
    <w:rsid w:val="004E0956"/>
    <w:rsid w:val="00504F63"/>
    <w:rsid w:val="005401A4"/>
    <w:rsid w:val="0057365A"/>
    <w:rsid w:val="005A57BA"/>
    <w:rsid w:val="00603373"/>
    <w:rsid w:val="00603559"/>
    <w:rsid w:val="00625516"/>
    <w:rsid w:val="00626381"/>
    <w:rsid w:val="00633D0D"/>
    <w:rsid w:val="00636C22"/>
    <w:rsid w:val="006641A2"/>
    <w:rsid w:val="00680274"/>
    <w:rsid w:val="0068232F"/>
    <w:rsid w:val="006A7B1B"/>
    <w:rsid w:val="006B41F5"/>
    <w:rsid w:val="006B4A28"/>
    <w:rsid w:val="006F29C7"/>
    <w:rsid w:val="00702B5E"/>
    <w:rsid w:val="00766CCF"/>
    <w:rsid w:val="0079063F"/>
    <w:rsid w:val="007D38D4"/>
    <w:rsid w:val="007E78B5"/>
    <w:rsid w:val="007F0058"/>
    <w:rsid w:val="00816942"/>
    <w:rsid w:val="00853520"/>
    <w:rsid w:val="0087573A"/>
    <w:rsid w:val="00883B86"/>
    <w:rsid w:val="00885CDE"/>
    <w:rsid w:val="008B11F8"/>
    <w:rsid w:val="008C5D4F"/>
    <w:rsid w:val="008F23DE"/>
    <w:rsid w:val="009000BB"/>
    <w:rsid w:val="00924706"/>
    <w:rsid w:val="00981111"/>
    <w:rsid w:val="009B64E2"/>
    <w:rsid w:val="009B7442"/>
    <w:rsid w:val="009C437B"/>
    <w:rsid w:val="00A132E3"/>
    <w:rsid w:val="00A54146"/>
    <w:rsid w:val="00A571C9"/>
    <w:rsid w:val="00A77F8A"/>
    <w:rsid w:val="00A842BC"/>
    <w:rsid w:val="00AE252E"/>
    <w:rsid w:val="00B27ED0"/>
    <w:rsid w:val="00B359B3"/>
    <w:rsid w:val="00BB1B52"/>
    <w:rsid w:val="00BD69AE"/>
    <w:rsid w:val="00C171B6"/>
    <w:rsid w:val="00C22170"/>
    <w:rsid w:val="00C51CB0"/>
    <w:rsid w:val="00CA0174"/>
    <w:rsid w:val="00CA1DB0"/>
    <w:rsid w:val="00CC344C"/>
    <w:rsid w:val="00CE4671"/>
    <w:rsid w:val="00CF0065"/>
    <w:rsid w:val="00D02F44"/>
    <w:rsid w:val="00D56D59"/>
    <w:rsid w:val="00D57958"/>
    <w:rsid w:val="00D6085F"/>
    <w:rsid w:val="00D72509"/>
    <w:rsid w:val="00D72930"/>
    <w:rsid w:val="00DB7970"/>
    <w:rsid w:val="00DE0460"/>
    <w:rsid w:val="00DE74D0"/>
    <w:rsid w:val="00E16381"/>
    <w:rsid w:val="00E236A7"/>
    <w:rsid w:val="00E264A0"/>
    <w:rsid w:val="00E33561"/>
    <w:rsid w:val="00E45A0F"/>
    <w:rsid w:val="00E87520"/>
    <w:rsid w:val="00E936F2"/>
    <w:rsid w:val="00EC1979"/>
    <w:rsid w:val="00EE2819"/>
    <w:rsid w:val="00F43EE9"/>
    <w:rsid w:val="00F43F4C"/>
    <w:rsid w:val="00F51CFD"/>
    <w:rsid w:val="00F94C76"/>
    <w:rsid w:val="00F95556"/>
    <w:rsid w:val="00FE45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53129"/>
  <w15:chartTrackingRefBased/>
  <w15:docId w15:val="{54BBC723-EF41-44A9-96B8-FA7BAF19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227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227A0"/>
    <w:rPr>
      <w:color w:val="0000FF"/>
      <w:u w:val="single"/>
    </w:rPr>
  </w:style>
  <w:style w:type="character" w:styleId="Emphasis">
    <w:name w:val="Emphasis"/>
    <w:basedOn w:val="DefaultParagraphFont"/>
    <w:uiPriority w:val="20"/>
    <w:qFormat/>
    <w:rsid w:val="000C547B"/>
    <w:rPr>
      <w:i/>
      <w:iCs/>
    </w:rPr>
  </w:style>
  <w:style w:type="paragraph" w:styleId="Header">
    <w:name w:val="header"/>
    <w:basedOn w:val="Normal"/>
    <w:link w:val="HeaderChar"/>
    <w:uiPriority w:val="99"/>
    <w:unhideWhenUsed/>
    <w:rsid w:val="00F43F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F4C"/>
  </w:style>
  <w:style w:type="paragraph" w:styleId="Footer">
    <w:name w:val="footer"/>
    <w:basedOn w:val="Normal"/>
    <w:link w:val="FooterChar"/>
    <w:uiPriority w:val="99"/>
    <w:unhideWhenUsed/>
    <w:rsid w:val="00F43F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F4C"/>
  </w:style>
  <w:style w:type="character" w:styleId="Strong">
    <w:name w:val="Strong"/>
    <w:basedOn w:val="DefaultParagraphFont"/>
    <w:uiPriority w:val="22"/>
    <w:qFormat/>
    <w:rsid w:val="00A571C9"/>
    <w:rPr>
      <w:b/>
      <w:bCs/>
    </w:rPr>
  </w:style>
  <w:style w:type="paragraph" w:styleId="ListParagraph">
    <w:name w:val="List Paragraph"/>
    <w:basedOn w:val="Normal"/>
    <w:uiPriority w:val="34"/>
    <w:qFormat/>
    <w:rsid w:val="005A57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341838">
      <w:bodyDiv w:val="1"/>
      <w:marLeft w:val="0"/>
      <w:marRight w:val="0"/>
      <w:marTop w:val="0"/>
      <w:marBottom w:val="0"/>
      <w:divBdr>
        <w:top w:val="none" w:sz="0" w:space="0" w:color="auto"/>
        <w:left w:val="none" w:sz="0" w:space="0" w:color="auto"/>
        <w:bottom w:val="none" w:sz="0" w:space="0" w:color="auto"/>
        <w:right w:val="none" w:sz="0" w:space="0" w:color="auto"/>
      </w:divBdr>
    </w:div>
    <w:div w:id="1366170811">
      <w:bodyDiv w:val="1"/>
      <w:marLeft w:val="0"/>
      <w:marRight w:val="0"/>
      <w:marTop w:val="0"/>
      <w:marBottom w:val="0"/>
      <w:divBdr>
        <w:top w:val="none" w:sz="0" w:space="0" w:color="auto"/>
        <w:left w:val="none" w:sz="0" w:space="0" w:color="auto"/>
        <w:bottom w:val="none" w:sz="0" w:space="0" w:color="auto"/>
        <w:right w:val="none" w:sz="0" w:space="0" w:color="auto"/>
      </w:divBdr>
      <w:divsChild>
        <w:div w:id="2094934573">
          <w:marLeft w:val="0"/>
          <w:marRight w:val="0"/>
          <w:marTop w:val="0"/>
          <w:marBottom w:val="0"/>
          <w:divBdr>
            <w:top w:val="none" w:sz="0" w:space="0" w:color="auto"/>
            <w:left w:val="none" w:sz="0" w:space="0" w:color="auto"/>
            <w:bottom w:val="none" w:sz="0" w:space="0" w:color="auto"/>
            <w:right w:val="none" w:sz="0" w:space="0" w:color="auto"/>
          </w:divBdr>
          <w:divsChild>
            <w:div w:id="528302711">
              <w:marLeft w:val="0"/>
              <w:marRight w:val="0"/>
              <w:marTop w:val="0"/>
              <w:marBottom w:val="0"/>
              <w:divBdr>
                <w:top w:val="none" w:sz="0" w:space="0" w:color="auto"/>
                <w:left w:val="none" w:sz="0" w:space="0" w:color="auto"/>
                <w:bottom w:val="none" w:sz="0" w:space="0" w:color="auto"/>
                <w:right w:val="none" w:sz="0" w:space="0" w:color="auto"/>
              </w:divBdr>
            </w:div>
          </w:divsChild>
        </w:div>
        <w:div w:id="630985094">
          <w:marLeft w:val="0"/>
          <w:marRight w:val="0"/>
          <w:marTop w:val="0"/>
          <w:marBottom w:val="0"/>
          <w:divBdr>
            <w:top w:val="none" w:sz="0" w:space="0" w:color="auto"/>
            <w:left w:val="none" w:sz="0" w:space="0" w:color="auto"/>
            <w:bottom w:val="none" w:sz="0" w:space="0" w:color="auto"/>
            <w:right w:val="none" w:sz="0" w:space="0" w:color="auto"/>
          </w:divBdr>
        </w:div>
      </w:divsChild>
    </w:div>
    <w:div w:id="1467241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803</TotalTime>
  <Pages>6</Pages>
  <Words>1127</Words>
  <Characters>6428</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George Osullivan</dc:creator>
  <cp:keywords/>
  <dc:description/>
  <cp:lastModifiedBy>Shaun George Osullivan</cp:lastModifiedBy>
  <cp:revision>84</cp:revision>
  <dcterms:created xsi:type="dcterms:W3CDTF">2022-02-07T13:18:00Z</dcterms:created>
  <dcterms:modified xsi:type="dcterms:W3CDTF">2022-03-01T17:02:00Z</dcterms:modified>
</cp:coreProperties>
</file>