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76B95" w14:textId="77777777" w:rsidR="00636214" w:rsidRPr="00636214" w:rsidRDefault="00636214" w:rsidP="00636214">
      <w:pPr>
        <w:pStyle w:val="p1"/>
        <w:jc w:val="center"/>
        <w:rPr>
          <w:sz w:val="22"/>
          <w:szCs w:val="22"/>
        </w:rPr>
      </w:pPr>
      <w:r w:rsidRPr="00636214">
        <w:rPr>
          <w:rStyle w:val="s1"/>
          <w:rFonts w:ascii="Arial" w:hAnsi="Arial"/>
          <w:sz w:val="22"/>
          <w:szCs w:val="22"/>
        </w:rPr>
        <w:t>Name: Shazia Yasin</w:t>
      </w:r>
    </w:p>
    <w:p w14:paraId="1E26F4D8" w14:textId="77777777" w:rsidR="00636214" w:rsidRPr="00636214" w:rsidRDefault="00636214" w:rsidP="00636214">
      <w:pPr>
        <w:pStyle w:val="p1"/>
        <w:jc w:val="center"/>
        <w:rPr>
          <w:sz w:val="22"/>
          <w:szCs w:val="22"/>
        </w:rPr>
      </w:pPr>
      <w:r w:rsidRPr="00636214">
        <w:rPr>
          <w:rStyle w:val="s1"/>
          <w:rFonts w:ascii="Arial" w:hAnsi="Arial"/>
          <w:sz w:val="22"/>
          <w:szCs w:val="22"/>
        </w:rPr>
        <w:t>Student Number: 2424946</w:t>
      </w:r>
    </w:p>
    <w:p w14:paraId="578BC168" w14:textId="45FB1CBD" w:rsidR="00636214" w:rsidRPr="00636214" w:rsidRDefault="00636214" w:rsidP="00636214">
      <w:pPr>
        <w:pStyle w:val="p1"/>
        <w:jc w:val="center"/>
        <w:rPr>
          <w:sz w:val="22"/>
          <w:szCs w:val="22"/>
        </w:rPr>
      </w:pPr>
      <w:r w:rsidRPr="00636214">
        <w:rPr>
          <w:rStyle w:val="s1"/>
          <w:rFonts w:ascii="Arial" w:hAnsi="Arial"/>
          <w:sz w:val="22"/>
          <w:szCs w:val="22"/>
        </w:rPr>
        <w:t xml:space="preserve">Module: </w:t>
      </w:r>
      <w:r w:rsidR="004C37A6">
        <w:rPr>
          <w:rStyle w:val="s1"/>
          <w:rFonts w:ascii="Arial" w:hAnsi="Arial"/>
          <w:sz w:val="22"/>
          <w:szCs w:val="22"/>
        </w:rPr>
        <w:t xml:space="preserve">Principle </w:t>
      </w:r>
      <w:r w:rsidR="00F61C2D">
        <w:rPr>
          <w:rStyle w:val="s1"/>
          <w:rFonts w:ascii="Arial" w:hAnsi="Arial"/>
          <w:sz w:val="22"/>
          <w:szCs w:val="22"/>
        </w:rPr>
        <w:t>of Health and Social Care Practice</w:t>
      </w:r>
    </w:p>
    <w:p w14:paraId="2787A2CD" w14:textId="18214A4E" w:rsidR="00636214" w:rsidRPr="00636214" w:rsidRDefault="00636214" w:rsidP="00636214">
      <w:pPr>
        <w:pStyle w:val="p1"/>
        <w:jc w:val="center"/>
        <w:rPr>
          <w:sz w:val="22"/>
          <w:szCs w:val="22"/>
        </w:rPr>
      </w:pPr>
      <w:r w:rsidRPr="00636214">
        <w:rPr>
          <w:rStyle w:val="s1"/>
          <w:rFonts w:ascii="Arial" w:hAnsi="Arial"/>
          <w:sz w:val="22"/>
          <w:szCs w:val="22"/>
        </w:rPr>
        <w:t>Module Code: BMHP50</w:t>
      </w:r>
      <w:r w:rsidR="00F61C2D">
        <w:rPr>
          <w:rStyle w:val="s1"/>
          <w:rFonts w:ascii="Arial" w:hAnsi="Arial"/>
          <w:sz w:val="22"/>
          <w:szCs w:val="22"/>
        </w:rPr>
        <w:t>16</w:t>
      </w:r>
    </w:p>
    <w:p w14:paraId="197D5B28" w14:textId="39D580DD" w:rsidR="00636214" w:rsidRPr="00636214" w:rsidRDefault="00636214" w:rsidP="00636214">
      <w:pPr>
        <w:pStyle w:val="p1"/>
        <w:jc w:val="center"/>
        <w:rPr>
          <w:sz w:val="22"/>
          <w:szCs w:val="22"/>
        </w:rPr>
      </w:pPr>
      <w:r w:rsidRPr="00636214">
        <w:rPr>
          <w:rStyle w:val="s1"/>
          <w:rFonts w:ascii="Arial" w:hAnsi="Arial"/>
          <w:sz w:val="22"/>
          <w:szCs w:val="22"/>
        </w:rPr>
        <w:t xml:space="preserve">Internal Verifier: </w:t>
      </w:r>
      <w:r w:rsidR="00AC0116">
        <w:rPr>
          <w:rStyle w:val="s1"/>
          <w:rFonts w:ascii="Arial" w:hAnsi="Arial"/>
          <w:sz w:val="22"/>
          <w:szCs w:val="22"/>
        </w:rPr>
        <w:t>Aishat Bakhre</w:t>
      </w:r>
    </w:p>
    <w:p w14:paraId="60A3798F" w14:textId="2EA85ACE" w:rsidR="00636214" w:rsidRPr="00636214" w:rsidRDefault="00636214" w:rsidP="00636214">
      <w:pPr>
        <w:pStyle w:val="p1"/>
        <w:jc w:val="center"/>
        <w:rPr>
          <w:sz w:val="22"/>
          <w:szCs w:val="22"/>
        </w:rPr>
      </w:pPr>
      <w:r w:rsidRPr="00636214">
        <w:rPr>
          <w:rStyle w:val="s1"/>
          <w:rFonts w:ascii="Arial" w:hAnsi="Arial"/>
          <w:sz w:val="22"/>
          <w:szCs w:val="22"/>
        </w:rPr>
        <w:t xml:space="preserve">Submission Date: </w:t>
      </w:r>
      <w:r w:rsidR="004C37A6">
        <w:rPr>
          <w:rStyle w:val="s1"/>
          <w:rFonts w:ascii="Arial" w:hAnsi="Arial"/>
          <w:sz w:val="22"/>
          <w:szCs w:val="22"/>
        </w:rPr>
        <w:t>2</w:t>
      </w:r>
      <w:r w:rsidR="004C37A6" w:rsidRPr="004C37A6">
        <w:rPr>
          <w:rStyle w:val="s1"/>
          <w:rFonts w:ascii="Arial" w:hAnsi="Arial"/>
          <w:sz w:val="22"/>
          <w:szCs w:val="22"/>
          <w:vertAlign w:val="superscript"/>
        </w:rPr>
        <w:t>nd</w:t>
      </w:r>
      <w:r w:rsidR="004C37A6">
        <w:rPr>
          <w:rStyle w:val="s1"/>
          <w:rFonts w:ascii="Arial" w:hAnsi="Arial"/>
          <w:sz w:val="22"/>
          <w:szCs w:val="22"/>
        </w:rPr>
        <w:t xml:space="preserve"> March</w:t>
      </w:r>
      <w:r w:rsidRPr="00636214">
        <w:rPr>
          <w:rStyle w:val="s1"/>
          <w:rFonts w:ascii="Arial" w:hAnsi="Arial"/>
          <w:sz w:val="22"/>
          <w:szCs w:val="22"/>
        </w:rPr>
        <w:t xml:space="preserve"> 2026</w:t>
      </w:r>
    </w:p>
    <w:p w14:paraId="5E119CCD" w14:textId="59064575" w:rsidR="007F1FA3" w:rsidRDefault="007F1FA3" w:rsidP="00385C29">
      <w:pPr>
        <w:spacing w:before="100" w:beforeAutospacing="1" w:after="100" w:afterAutospacing="1" w:line="240" w:lineRule="auto"/>
        <w:jc w:val="center"/>
        <w:outlineLvl w:val="0"/>
        <w:rPr>
          <w:rFonts w:ascii="Arial" w:eastAsia="Times New Roman" w:hAnsi="Arial" w:cs="Arial"/>
          <w:b/>
          <w:bCs/>
          <w:color w:val="000000"/>
          <w:kern w:val="36"/>
          <w:sz w:val="22"/>
          <w:szCs w:val="22"/>
          <w14:ligatures w14:val="none"/>
        </w:rPr>
      </w:pPr>
      <w:r w:rsidRPr="007F1FA3">
        <w:rPr>
          <w:rFonts w:ascii="Arial" w:eastAsia="Times New Roman" w:hAnsi="Arial" w:cs="Arial"/>
          <w:b/>
          <w:bCs/>
          <w:color w:val="000000"/>
          <w:kern w:val="36"/>
          <w:sz w:val="22"/>
          <w:szCs w:val="22"/>
          <w14:ligatures w14:val="none"/>
        </w:rPr>
        <w:t>Reflective Report: Principles of Practice in UK Health and Social Care</w:t>
      </w:r>
    </w:p>
    <w:p w14:paraId="7CA0B2F4" w14:textId="4C73CB8C" w:rsidR="00170842" w:rsidRPr="007015A8" w:rsidRDefault="00170842" w:rsidP="00170842">
      <w:pPr>
        <w:spacing w:before="100" w:beforeAutospacing="1" w:after="100" w:afterAutospacing="1" w:line="240" w:lineRule="auto"/>
        <w:outlineLvl w:val="0"/>
        <w:rPr>
          <w:rFonts w:ascii="Arial" w:eastAsia="Times New Roman" w:hAnsi="Arial" w:cs="Arial"/>
          <w:b/>
          <w:bCs/>
          <w:i/>
          <w:iCs/>
          <w:color w:val="000000"/>
          <w:kern w:val="36"/>
          <w:sz w:val="22"/>
          <w:szCs w:val="22"/>
          <w14:ligatures w14:val="none"/>
        </w:rPr>
      </w:pPr>
      <w:r w:rsidRPr="007015A8">
        <w:rPr>
          <w:rFonts w:ascii="Arial" w:eastAsia="Times New Roman" w:hAnsi="Arial" w:cs="Arial"/>
          <w:b/>
          <w:bCs/>
          <w:i/>
          <w:iCs/>
          <w:color w:val="000000"/>
          <w:kern w:val="36"/>
          <w:sz w:val="22"/>
          <w:szCs w:val="22"/>
          <w14:ligatures w14:val="none"/>
        </w:rPr>
        <w:t>Introduction:</w:t>
      </w:r>
    </w:p>
    <w:p w14:paraId="29436653" w14:textId="77777777" w:rsidR="001E39FB" w:rsidRPr="001E39FB" w:rsidRDefault="001E39FB" w:rsidP="007F1FA3">
      <w:pPr>
        <w:spacing w:before="100" w:beforeAutospacing="1" w:after="100" w:afterAutospacing="1" w:line="240" w:lineRule="auto"/>
        <w:outlineLvl w:val="1"/>
        <w:rPr>
          <w:rFonts w:ascii="Arial" w:eastAsia="Times New Roman" w:hAnsi="Arial" w:cs="Arial"/>
          <w:color w:val="000000"/>
          <w:sz w:val="22"/>
          <w:szCs w:val="22"/>
        </w:rPr>
      </w:pPr>
      <w:r w:rsidRPr="001E39FB">
        <w:rPr>
          <w:rFonts w:ascii="Arial" w:eastAsia="Times New Roman" w:hAnsi="Arial" w:cs="Arial"/>
          <w:color w:val="000000"/>
          <w:sz w:val="22"/>
          <w:szCs w:val="22"/>
        </w:rPr>
        <w:t>This report critically reflects on person-centred care, partnership working, and ethical practice within the contemporary UK health and social care sector through practice.</w:t>
      </w:r>
    </w:p>
    <w:p w14:paraId="64B956D0" w14:textId="5D4B352A" w:rsidR="007F1FA3" w:rsidRPr="007015A8" w:rsidRDefault="007F1FA3"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r w:rsidRPr="007015A8">
        <w:rPr>
          <w:rFonts w:ascii="Arial" w:eastAsia="Times New Roman" w:hAnsi="Arial" w:cs="Arial"/>
          <w:b/>
          <w:bCs/>
          <w:color w:val="000000" w:themeColor="text1"/>
          <w:kern w:val="0"/>
          <w:sz w:val="22"/>
          <w:szCs w:val="22"/>
          <w14:ligatures w14:val="none"/>
        </w:rPr>
        <w:t>Task 1: Reflection on the Importance of Principles of Health and Social Care</w:t>
      </w:r>
    </w:p>
    <w:p w14:paraId="35444A72" w14:textId="02AD7E64" w:rsidR="007F1FA3" w:rsidRPr="007F1FA3" w:rsidRDefault="008815E5" w:rsidP="007F1FA3">
      <w:pPr>
        <w:spacing w:before="100" w:beforeAutospacing="1" w:after="100" w:afterAutospacing="1" w:line="240" w:lineRule="auto"/>
        <w:rPr>
          <w:rFonts w:ascii="Arial" w:hAnsi="Arial" w:cs="Arial"/>
          <w:color w:val="000000"/>
          <w:kern w:val="0"/>
          <w:sz w:val="22"/>
          <w:szCs w:val="22"/>
          <w14:ligatures w14:val="none"/>
        </w:rPr>
      </w:pPr>
      <w:r>
        <w:rPr>
          <w:rFonts w:ascii="Arial" w:eastAsia="Times New Roman" w:hAnsi="Arial" w:cs="Arial"/>
          <w:noProof/>
          <w:color w:val="000000"/>
          <w:kern w:val="0"/>
          <w:sz w:val="22"/>
          <w:szCs w:val="22"/>
        </w:rPr>
        <w:drawing>
          <wp:anchor distT="0" distB="0" distL="114300" distR="114300" simplePos="0" relativeHeight="251659264" behindDoc="0" locked="0" layoutInCell="1" allowOverlap="1" wp14:anchorId="71022A76" wp14:editId="4C30F6A7">
            <wp:simplePos x="0" y="0"/>
            <wp:positionH relativeFrom="column">
              <wp:posOffset>714717</wp:posOffset>
            </wp:positionH>
            <wp:positionV relativeFrom="paragraph">
              <wp:posOffset>1575435</wp:posOffset>
            </wp:positionV>
            <wp:extent cx="4445000" cy="4445000"/>
            <wp:effectExtent l="0" t="0" r="0" b="0"/>
            <wp:wrapTopAndBottom/>
            <wp:docPr id="1905456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456029" name="Picture 1905456029"/>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45000" cy="4445000"/>
                    </a:xfrm>
                    <a:prstGeom prst="rect">
                      <a:avLst/>
                    </a:prstGeom>
                  </pic:spPr>
                </pic:pic>
              </a:graphicData>
            </a:graphic>
            <wp14:sizeRelH relativeFrom="margin">
              <wp14:pctWidth>0</wp14:pctWidth>
            </wp14:sizeRelH>
            <wp14:sizeRelV relativeFrom="margin">
              <wp14:pctHeight>0</wp14:pctHeight>
            </wp14:sizeRelV>
          </wp:anchor>
        </w:drawing>
      </w:r>
      <w:r w:rsidR="007F1FA3" w:rsidRPr="007F1FA3">
        <w:rPr>
          <w:rFonts w:ascii="Arial" w:hAnsi="Arial" w:cs="Arial"/>
          <w:color w:val="000000"/>
          <w:kern w:val="0"/>
          <w:sz w:val="22"/>
          <w:szCs w:val="22"/>
          <w14:ligatures w14:val="none"/>
        </w:rPr>
        <w:t xml:space="preserve">The contemporary landscape of UK health and social care </w:t>
      </w:r>
      <w:bookmarkStart w:id="0" w:name="_Int_3wDU06QY"/>
      <w:r w:rsidR="007F1FA3" w:rsidRPr="007F1FA3">
        <w:rPr>
          <w:rFonts w:ascii="Arial" w:hAnsi="Arial" w:cs="Arial"/>
          <w:color w:val="000000"/>
          <w:kern w:val="0"/>
          <w:sz w:val="22"/>
          <w:szCs w:val="22"/>
          <w14:ligatures w14:val="none"/>
        </w:rPr>
        <w:t>is anchored</w:t>
      </w:r>
      <w:bookmarkEnd w:id="0"/>
      <w:r w:rsidR="007F1FA3" w:rsidRPr="007F1FA3">
        <w:rPr>
          <w:rFonts w:ascii="Arial" w:hAnsi="Arial" w:cs="Arial"/>
          <w:color w:val="000000"/>
          <w:kern w:val="0"/>
          <w:sz w:val="22"/>
          <w:szCs w:val="22"/>
          <w14:ligatures w14:val="none"/>
        </w:rPr>
        <w:t xml:space="preserve"> by three non-negotiable pillars: person-centred care, partnership working, and ethical practice. The shift from a traditional medical model</w:t>
      </w:r>
      <w:r w:rsidR="00B9308F">
        <w:rPr>
          <w:rFonts w:ascii="Arial" w:hAnsi="Arial" w:cs="Arial"/>
          <w:color w:val="000000"/>
          <w:kern w:val="0"/>
          <w:sz w:val="22"/>
          <w:szCs w:val="22"/>
          <w14:ligatures w14:val="none"/>
        </w:rPr>
        <w:t xml:space="preserve"> </w:t>
      </w:r>
      <w:r w:rsidR="007F1FA3" w:rsidRPr="007F1FA3">
        <w:rPr>
          <w:rFonts w:ascii="Arial" w:hAnsi="Arial" w:cs="Arial"/>
          <w:color w:val="000000"/>
          <w:kern w:val="0"/>
          <w:sz w:val="22"/>
          <w:szCs w:val="22"/>
          <w14:ligatures w14:val="none"/>
        </w:rPr>
        <w:t>which views the patient as a set of symptoms to be "fixed"</w:t>
      </w:r>
      <w:r w:rsidR="00B9308F">
        <w:rPr>
          <w:rFonts w:ascii="Arial" w:hAnsi="Arial" w:cs="Arial"/>
          <w:color w:val="000000"/>
          <w:kern w:val="0"/>
          <w:sz w:val="22"/>
          <w:szCs w:val="22"/>
          <w14:ligatures w14:val="none"/>
        </w:rPr>
        <w:t xml:space="preserve"> </w:t>
      </w:r>
      <w:r w:rsidR="007F1FA3" w:rsidRPr="007F1FA3">
        <w:rPr>
          <w:rFonts w:ascii="Arial" w:hAnsi="Arial" w:cs="Arial"/>
          <w:color w:val="000000"/>
          <w:kern w:val="0"/>
          <w:sz w:val="22"/>
          <w:szCs w:val="22"/>
          <w14:ligatures w14:val="none"/>
        </w:rPr>
        <w:t xml:space="preserve">to a social model of health is fundamental. This transition </w:t>
      </w:r>
      <w:bookmarkStart w:id="1" w:name="_Int_91D9hF19"/>
      <w:r w:rsidR="007F1FA3" w:rsidRPr="007F1FA3">
        <w:rPr>
          <w:rFonts w:ascii="Arial" w:hAnsi="Arial" w:cs="Arial"/>
          <w:color w:val="000000"/>
          <w:kern w:val="0"/>
          <w:sz w:val="22"/>
          <w:szCs w:val="22"/>
          <w14:ligatures w14:val="none"/>
        </w:rPr>
        <w:t>is underpinned</w:t>
      </w:r>
      <w:bookmarkEnd w:id="1"/>
      <w:r w:rsidR="007F1FA3" w:rsidRPr="007F1FA3">
        <w:rPr>
          <w:rFonts w:ascii="Arial" w:hAnsi="Arial" w:cs="Arial"/>
          <w:color w:val="000000"/>
          <w:kern w:val="0"/>
          <w:sz w:val="22"/>
          <w:szCs w:val="22"/>
          <w14:ligatures w14:val="none"/>
        </w:rPr>
        <w:t xml:space="preserve"> by Carl Rogers’ (1967) Humanistic Theory, which posits that individuals </w:t>
      </w:r>
      <w:bookmarkStart w:id="2" w:name="_Int_V6xwrkwx"/>
      <w:r w:rsidR="007F1FA3" w:rsidRPr="007F1FA3">
        <w:rPr>
          <w:rFonts w:ascii="Arial" w:hAnsi="Arial" w:cs="Arial"/>
          <w:color w:val="000000"/>
          <w:kern w:val="0"/>
          <w:sz w:val="22"/>
          <w:szCs w:val="22"/>
          <w14:ligatures w14:val="none"/>
        </w:rPr>
        <w:t>possess</w:t>
      </w:r>
      <w:bookmarkEnd w:id="2"/>
      <w:r w:rsidR="007F1FA3" w:rsidRPr="007F1FA3">
        <w:rPr>
          <w:rFonts w:ascii="Arial" w:hAnsi="Arial" w:cs="Arial"/>
          <w:color w:val="000000"/>
          <w:kern w:val="0"/>
          <w:sz w:val="22"/>
          <w:szCs w:val="22"/>
          <w14:ligatures w14:val="none"/>
        </w:rPr>
        <w:t xml:space="preserve"> an innate tendency toward self-actualisation if provided with the right environment. In a clinical context, this translates to "Unconditional Positive Regard," ensuring that care </w:t>
      </w:r>
      <w:bookmarkStart w:id="3" w:name="_Int_573RcwbJ"/>
      <w:r w:rsidR="007F1FA3" w:rsidRPr="007F1FA3">
        <w:rPr>
          <w:rFonts w:ascii="Arial" w:hAnsi="Arial" w:cs="Arial"/>
          <w:color w:val="000000"/>
          <w:kern w:val="0"/>
          <w:sz w:val="22"/>
          <w:szCs w:val="22"/>
          <w14:ligatures w14:val="none"/>
        </w:rPr>
        <w:t>is delivered</w:t>
      </w:r>
      <w:bookmarkEnd w:id="3"/>
      <w:r w:rsidR="007F1FA3" w:rsidRPr="007F1FA3">
        <w:rPr>
          <w:rFonts w:ascii="Arial" w:hAnsi="Arial" w:cs="Arial"/>
          <w:color w:val="000000"/>
          <w:kern w:val="0"/>
          <w:sz w:val="22"/>
          <w:szCs w:val="22"/>
          <w14:ligatures w14:val="none"/>
        </w:rPr>
        <w:t xml:space="preserve"> with dignity, regardless of the individual's background or condition.</w:t>
      </w:r>
    </w:p>
    <w:p w14:paraId="7DDB1D24" w14:textId="77777777" w:rsidR="0049098C" w:rsidRDefault="0049098C" w:rsidP="007F1FA3">
      <w:pPr>
        <w:spacing w:after="0" w:line="240" w:lineRule="auto"/>
        <w:rPr>
          <w:rFonts w:ascii="Arial" w:eastAsia="Times New Roman" w:hAnsi="Arial" w:cs="Arial"/>
          <w:noProof/>
          <w:color w:val="000000"/>
          <w:kern w:val="0"/>
          <w:sz w:val="22"/>
          <w:szCs w:val="22"/>
          <w14:ligatures w14:val="none"/>
        </w:rPr>
      </w:pPr>
    </w:p>
    <w:p w14:paraId="23EFFEAE" w14:textId="724A7FB8" w:rsidR="00264E81" w:rsidRPr="0049098C" w:rsidRDefault="00AA391C" w:rsidP="0049098C">
      <w:pPr>
        <w:spacing w:after="0" w:line="240" w:lineRule="auto"/>
        <w:jc w:val="center"/>
        <w:rPr>
          <w:rFonts w:ascii="Arial" w:eastAsia="Times New Roman" w:hAnsi="Arial" w:cs="Arial"/>
          <w:noProof/>
          <w:color w:val="C00000"/>
          <w:kern w:val="0"/>
          <w:sz w:val="22"/>
          <w:szCs w:val="22"/>
          <w14:ligatures w14:val="none"/>
        </w:rPr>
      </w:pPr>
      <w:r>
        <w:rPr>
          <w:rFonts w:ascii="Arial" w:eastAsia="Times New Roman" w:hAnsi="Arial" w:cs="Arial"/>
          <w:noProof/>
          <w:color w:val="C00000"/>
          <w:kern w:val="0"/>
          <w:sz w:val="22"/>
          <w:szCs w:val="22"/>
          <w14:ligatures w14:val="none"/>
        </w:rPr>
        <w:lastRenderedPageBreak/>
        <w:t>Figure</w:t>
      </w:r>
      <w:r w:rsidR="0049098C" w:rsidRPr="0049098C">
        <w:rPr>
          <w:rFonts w:ascii="Arial" w:eastAsia="Times New Roman" w:hAnsi="Arial" w:cs="Arial"/>
          <w:noProof/>
          <w:color w:val="C00000"/>
          <w:kern w:val="0"/>
          <w:sz w:val="22"/>
          <w:szCs w:val="22"/>
          <w14:ligatures w14:val="none"/>
        </w:rPr>
        <w:t xml:space="preserve"> 1: Maslow’s Hierarchy </w:t>
      </w:r>
      <w:bookmarkStart w:id="4" w:name="_Int_qfhBGh7G"/>
      <w:r w:rsidR="0049098C" w:rsidRPr="0049098C">
        <w:rPr>
          <w:rFonts w:ascii="Arial" w:eastAsia="Times New Roman" w:hAnsi="Arial" w:cs="Arial"/>
          <w:noProof/>
          <w:color w:val="C00000"/>
          <w:kern w:val="0"/>
          <w:sz w:val="22"/>
          <w:szCs w:val="22"/>
          <w14:ligatures w14:val="none"/>
        </w:rPr>
        <w:t>Of</w:t>
      </w:r>
      <w:bookmarkEnd w:id="4"/>
      <w:r w:rsidR="0049098C" w:rsidRPr="0049098C">
        <w:rPr>
          <w:rFonts w:ascii="Arial" w:eastAsia="Times New Roman" w:hAnsi="Arial" w:cs="Arial"/>
          <w:noProof/>
          <w:color w:val="C00000"/>
          <w:kern w:val="0"/>
          <w:sz w:val="22"/>
          <w:szCs w:val="22"/>
          <w14:ligatures w14:val="none"/>
        </w:rPr>
        <w:t xml:space="preserve"> Needs</w:t>
      </w:r>
      <w:r w:rsidR="00130D18">
        <w:rPr>
          <w:rFonts w:ascii="Arial" w:eastAsia="Times New Roman" w:hAnsi="Arial" w:cs="Arial"/>
          <w:noProof/>
          <w:color w:val="C00000"/>
          <w:kern w:val="0"/>
          <w:sz w:val="22"/>
          <w:szCs w:val="22"/>
          <w14:ligatures w14:val="none"/>
        </w:rPr>
        <w:t xml:space="preserve"> </w:t>
      </w:r>
      <w:r w:rsidR="00804E62">
        <w:rPr>
          <w:rFonts w:ascii="Arial" w:eastAsia="Times New Roman" w:hAnsi="Arial" w:cs="Arial"/>
          <w:noProof/>
          <w:color w:val="C00000"/>
          <w:kern w:val="0"/>
          <w:sz w:val="22"/>
          <w:szCs w:val="22"/>
          <w14:ligatures w14:val="none"/>
        </w:rPr>
        <w:t xml:space="preserve">applied </w:t>
      </w:r>
      <w:r w:rsidR="00554C9F">
        <w:rPr>
          <w:rFonts w:ascii="Arial" w:eastAsia="Times New Roman" w:hAnsi="Arial" w:cs="Arial"/>
          <w:noProof/>
          <w:color w:val="C00000"/>
          <w:kern w:val="0"/>
          <w:sz w:val="22"/>
          <w:szCs w:val="22"/>
          <w14:ligatures w14:val="none"/>
        </w:rPr>
        <w:t xml:space="preserve">to service </w:t>
      </w:r>
      <w:r w:rsidR="00BD13FA">
        <w:rPr>
          <w:rFonts w:ascii="Arial" w:eastAsia="Times New Roman" w:hAnsi="Arial" w:cs="Arial"/>
          <w:noProof/>
          <w:color w:val="C00000"/>
          <w:kern w:val="0"/>
          <w:sz w:val="22"/>
          <w:szCs w:val="22"/>
          <w14:ligatures w14:val="none"/>
        </w:rPr>
        <w:t>user well-being.</w:t>
      </w:r>
    </w:p>
    <w:p w14:paraId="25BFFDA2" w14:textId="6A368038" w:rsidR="00264E81" w:rsidRDefault="00264E81" w:rsidP="007F1FA3">
      <w:pPr>
        <w:spacing w:after="0" w:line="240" w:lineRule="auto"/>
        <w:rPr>
          <w:rFonts w:ascii="Arial" w:eastAsia="Times New Roman" w:hAnsi="Arial" w:cs="Arial"/>
          <w:noProof/>
          <w:color w:val="000000"/>
          <w:kern w:val="0"/>
          <w:sz w:val="22"/>
          <w:szCs w:val="22"/>
          <w14:ligatures w14:val="none"/>
        </w:rPr>
      </w:pPr>
    </w:p>
    <w:p w14:paraId="4D1577AC" w14:textId="0161C76F" w:rsidR="007F1FA3" w:rsidRPr="007F1FA3" w:rsidRDefault="007F1FA3" w:rsidP="007F1FA3">
      <w:pPr>
        <w:spacing w:after="0" w:line="240" w:lineRule="auto"/>
        <w:rPr>
          <w:rFonts w:ascii="Arial" w:eastAsia="Times New Roman" w:hAnsi="Arial" w:cs="Arial"/>
          <w:kern w:val="0"/>
          <w:sz w:val="22"/>
          <w:szCs w:val="22"/>
          <w14:ligatures w14:val="none"/>
        </w:rPr>
      </w:pPr>
      <w:r w:rsidRPr="007F1FA3">
        <w:rPr>
          <w:rFonts w:ascii="Arial" w:eastAsia="Times New Roman" w:hAnsi="Arial" w:cs="Arial"/>
          <w:color w:val="000000"/>
          <w:kern w:val="0"/>
          <w:sz w:val="22"/>
          <w:szCs w:val="22"/>
          <w14:ligatures w14:val="none"/>
        </w:rPr>
        <w:t>Person-centred care is not merely a preference; it is a statutory requirement under the Care Act 2014, which places the "wellbeing principle" at the heart of all decision-making. By prioritising "what matters to the individual" rather than "what is the matter" with them, practitioners address the higher levels of Maslow’s Hierarchy of Needs, such as esteem and self-actualisation. Without this, care becomes a mechanical process of maintenance rather than a vehicle for quality of life. The significance of this principle lies in its ability to empower the service user, transforming them from a passive recipient of care into an active partner in their own health journey.</w:t>
      </w:r>
    </w:p>
    <w:p w14:paraId="4B9CDB79" w14:textId="32766BB1"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Critically, this approach reduces "institutionalisation," where individuals lose their sense of self within the healthcare system. However, a </w:t>
      </w:r>
      <w:r w:rsidR="009E246C" w:rsidRPr="007F1FA3">
        <w:rPr>
          <w:rFonts w:ascii="Arial" w:hAnsi="Arial" w:cs="Arial"/>
          <w:color w:val="000000"/>
          <w:kern w:val="0"/>
          <w:sz w:val="22"/>
          <w:szCs w:val="22"/>
          <w14:ligatures w14:val="none"/>
        </w:rPr>
        <w:t>First-Class</w:t>
      </w:r>
      <w:r w:rsidRPr="007F1FA3">
        <w:rPr>
          <w:rFonts w:ascii="Arial" w:hAnsi="Arial" w:cs="Arial"/>
          <w:color w:val="000000"/>
          <w:kern w:val="0"/>
          <w:sz w:val="22"/>
          <w:szCs w:val="22"/>
          <w14:ligatures w14:val="none"/>
        </w:rPr>
        <w:t xml:space="preserve"> reflection requires acknowledging the tension between person-centredness and resource allocation. While the Care Act 2014 mandates that personal preferences should </w:t>
      </w:r>
      <w:bookmarkStart w:id="5" w:name="_Int_044gJnJD"/>
      <w:r w:rsidRPr="007F1FA3">
        <w:rPr>
          <w:rFonts w:ascii="Arial" w:hAnsi="Arial" w:cs="Arial"/>
          <w:color w:val="000000"/>
          <w:kern w:val="0"/>
          <w:sz w:val="22"/>
          <w:szCs w:val="22"/>
          <w14:ligatures w14:val="none"/>
        </w:rPr>
        <w:t>be respected</w:t>
      </w:r>
      <w:bookmarkEnd w:id="5"/>
      <w:r w:rsidRPr="007F1FA3">
        <w:rPr>
          <w:rFonts w:ascii="Arial" w:hAnsi="Arial" w:cs="Arial"/>
          <w:color w:val="000000"/>
          <w:kern w:val="0"/>
          <w:sz w:val="22"/>
          <w:szCs w:val="22"/>
          <w14:ligatures w14:val="none"/>
        </w:rPr>
        <w:t>, the practical reality of local authority budgets often limits the choices available to service users. Therefore, the principle of person-centred care also acts as an advocacy tool, allowing practitioners to challenge inadequate care packages by citing the legal duty to promote wellbeing. It moves the practitioner from being a gatekeeper of resources to an advocate for human rights.</w:t>
      </w:r>
    </w:p>
    <w:p w14:paraId="5B9C9090" w14:textId="718B2733"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Partnership working serves as the operational backbone that supports these theories. The Health and Care Act </w:t>
      </w:r>
      <w:r w:rsidR="00385C29">
        <w:rPr>
          <w:rFonts w:ascii="Arial" w:hAnsi="Arial" w:cs="Arial"/>
          <w:color w:val="000000"/>
          <w:kern w:val="0"/>
          <w:sz w:val="22"/>
          <w:szCs w:val="22"/>
          <w14:ligatures w14:val="none"/>
        </w:rPr>
        <w:t>2022 introduced</w:t>
      </w:r>
      <w:r w:rsidRPr="007F1FA3">
        <w:rPr>
          <w:rFonts w:ascii="Arial" w:hAnsi="Arial" w:cs="Arial"/>
          <w:color w:val="000000"/>
          <w:kern w:val="0"/>
          <w:sz w:val="22"/>
          <w:szCs w:val="22"/>
          <w14:ligatures w14:val="none"/>
        </w:rPr>
        <w:t xml:space="preserve"> Integrated Care Systems (ICSs) to formalise this collaboration across the NHS and local authorities. The significance here lies in the "holistic" view of the patient. If a district nurse treats a leg ulcer but </w:t>
      </w:r>
      <w:bookmarkStart w:id="6" w:name="_Int_mXYzl9lX"/>
      <w:r w:rsidRPr="007F1FA3">
        <w:rPr>
          <w:rFonts w:ascii="Arial" w:hAnsi="Arial" w:cs="Arial"/>
          <w:color w:val="000000"/>
          <w:kern w:val="0"/>
          <w:sz w:val="22"/>
          <w:szCs w:val="22"/>
          <w14:ligatures w14:val="none"/>
        </w:rPr>
        <w:t>fails to</w:t>
      </w:r>
      <w:bookmarkEnd w:id="6"/>
      <w:r w:rsidRPr="007F1FA3">
        <w:rPr>
          <w:rFonts w:ascii="Arial" w:hAnsi="Arial" w:cs="Arial"/>
          <w:color w:val="000000"/>
          <w:kern w:val="0"/>
          <w:sz w:val="22"/>
          <w:szCs w:val="22"/>
          <w14:ligatures w14:val="none"/>
        </w:rPr>
        <w:t xml:space="preserve"> communicate with a social worker about the patient's damp housing, the care </w:t>
      </w:r>
      <w:bookmarkStart w:id="7" w:name="_Int_uUT6MuCY"/>
      <w:r w:rsidRPr="007F1FA3">
        <w:rPr>
          <w:rFonts w:ascii="Arial" w:hAnsi="Arial" w:cs="Arial"/>
          <w:color w:val="000000"/>
          <w:kern w:val="0"/>
          <w:sz w:val="22"/>
          <w:szCs w:val="22"/>
          <w14:ligatures w14:val="none"/>
        </w:rPr>
        <w:t>is fragmented</w:t>
      </w:r>
      <w:bookmarkEnd w:id="7"/>
      <w:r w:rsidRPr="007F1FA3">
        <w:rPr>
          <w:rFonts w:ascii="Arial" w:hAnsi="Arial" w:cs="Arial"/>
          <w:color w:val="000000"/>
          <w:kern w:val="0"/>
          <w:sz w:val="22"/>
          <w:szCs w:val="22"/>
          <w14:ligatures w14:val="none"/>
        </w:rPr>
        <w:t xml:space="preserve"> and </w:t>
      </w:r>
      <w:bookmarkStart w:id="8" w:name="_Int_aamKZ2AI"/>
      <w:r w:rsidRPr="007F1FA3">
        <w:rPr>
          <w:rFonts w:ascii="Arial" w:hAnsi="Arial" w:cs="Arial"/>
          <w:color w:val="000000"/>
          <w:kern w:val="0"/>
          <w:sz w:val="22"/>
          <w:szCs w:val="22"/>
          <w14:ligatures w14:val="none"/>
        </w:rPr>
        <w:t>ultimately fails</w:t>
      </w:r>
      <w:bookmarkEnd w:id="8"/>
      <w:r w:rsidRPr="007F1FA3">
        <w:rPr>
          <w:rFonts w:ascii="Arial" w:hAnsi="Arial" w:cs="Arial"/>
          <w:color w:val="000000"/>
          <w:kern w:val="0"/>
          <w:sz w:val="22"/>
          <w:szCs w:val="22"/>
          <w14:ligatures w14:val="none"/>
        </w:rPr>
        <w:t xml:space="preserve">. Using Bronfenbrenner’s Ecological Systems Theory, we can see that the individual is at the centre of various overlapping systems; partnership working ensures these systems harmonise. This reduces the risk of "care gaps" </w:t>
      </w:r>
      <w:bookmarkStart w:id="9" w:name="_Int_m3FVv9SP"/>
      <w:r w:rsidRPr="007F1FA3">
        <w:rPr>
          <w:rFonts w:ascii="Arial" w:hAnsi="Arial" w:cs="Arial"/>
          <w:color w:val="000000"/>
          <w:kern w:val="0"/>
          <w:sz w:val="22"/>
          <w:szCs w:val="22"/>
          <w14:ligatures w14:val="none"/>
        </w:rPr>
        <w:t>identified</w:t>
      </w:r>
      <w:bookmarkEnd w:id="9"/>
      <w:r w:rsidRPr="007F1FA3">
        <w:rPr>
          <w:rFonts w:ascii="Arial" w:hAnsi="Arial" w:cs="Arial"/>
          <w:color w:val="000000"/>
          <w:kern w:val="0"/>
          <w:sz w:val="22"/>
          <w:szCs w:val="22"/>
          <w14:ligatures w14:val="none"/>
        </w:rPr>
        <w:t xml:space="preserve"> in the Francis Report (2013), which highlighted how a failure in communication and collaborative ethics can lead to catastrophic outcomes.</w:t>
      </w:r>
    </w:p>
    <w:p w14:paraId="60C37132" w14:textId="20176221" w:rsidR="007F1FA3" w:rsidRPr="007F1FA3" w:rsidRDefault="007F1FA3" w:rsidP="009E246C">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Finally, Ethics provide the safety net for professional decision-making. In the UK, the "Four Pillars" of bioethics (Beauchamp and Childress, 2019) guide practice: Autonomy, Beneficence, Non-maleficence, and Justice. In a resource-constrained environment, "Justice" is often the most difficult principle to uphold. Ethical decision-making requires practitioners to navigate the tension between what an individual wants and what the system can sustain. This is where the Mental Capacity Act 2005 and the Human Rights Act 1998 (specifically Article 8: Right to private and family life) become vital. Quality </w:t>
      </w:r>
      <w:bookmarkStart w:id="10" w:name="_Int_VVtK7CEO"/>
      <w:r w:rsidRPr="007F1FA3">
        <w:rPr>
          <w:rFonts w:ascii="Arial" w:hAnsi="Arial" w:cs="Arial"/>
          <w:color w:val="000000"/>
          <w:kern w:val="0"/>
          <w:sz w:val="22"/>
          <w:szCs w:val="22"/>
          <w14:ligatures w14:val="none"/>
        </w:rPr>
        <w:t>is therefore defined</w:t>
      </w:r>
      <w:bookmarkEnd w:id="10"/>
      <w:r w:rsidRPr="007F1FA3">
        <w:rPr>
          <w:rFonts w:ascii="Arial" w:hAnsi="Arial" w:cs="Arial"/>
          <w:color w:val="000000"/>
          <w:kern w:val="0"/>
          <w:sz w:val="22"/>
          <w:szCs w:val="22"/>
          <w14:ligatures w14:val="none"/>
        </w:rPr>
        <w:t xml:space="preserve"> not just by the absence of disease, but by the presence of dignity and the empowerment of the service user.</w:t>
      </w:r>
    </w:p>
    <w:p w14:paraId="29829931"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1A1AF4EF"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22D42A2B"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1ED9E50D"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11584CDD"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49225093"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143A13EF" w14:textId="77777777" w:rsidR="00191710" w:rsidRDefault="00191710"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44DA7AA8" w14:textId="4479EB06" w:rsidR="007F1FA3" w:rsidRPr="007015A8" w:rsidRDefault="007F1FA3" w:rsidP="007F1FA3">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r w:rsidRPr="007015A8">
        <w:rPr>
          <w:rFonts w:ascii="Arial" w:eastAsia="Times New Roman" w:hAnsi="Arial" w:cs="Arial"/>
          <w:b/>
          <w:bCs/>
          <w:color w:val="000000" w:themeColor="text1"/>
          <w:kern w:val="0"/>
          <w:sz w:val="22"/>
          <w:szCs w:val="22"/>
          <w14:ligatures w14:val="none"/>
        </w:rPr>
        <w:lastRenderedPageBreak/>
        <w:t>Task 2: Practical Examples of Concepts in Practice</w:t>
      </w:r>
    </w:p>
    <w:p w14:paraId="0CA063AA"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To illustrate these principles in action, consider the case of "Mr. B," a 75-year-old widower with advancing Parkinson’s disease and recurring falls. Effectively applying these concepts requires a move away from institutionalised "safety" toward "positive risk-taking," a core tenet of the Care Act 2014.</w:t>
      </w:r>
    </w:p>
    <w:p w14:paraId="001C2211" w14:textId="48671AE7"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Application of Principles</w:t>
      </w:r>
      <w:r w:rsidR="00AF0A46">
        <w:rPr>
          <w:rFonts w:ascii="Arial" w:eastAsia="Times New Roman" w:hAnsi="Arial" w:cs="Arial"/>
          <w:b/>
          <w:bCs/>
          <w:i/>
          <w:iCs/>
          <w:color w:val="000000"/>
          <w:kern w:val="0"/>
          <w:sz w:val="22"/>
          <w:szCs w:val="22"/>
          <w14:ligatures w14:val="none"/>
        </w:rPr>
        <w:t>:</w:t>
      </w:r>
    </w:p>
    <w:p w14:paraId="52538738"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In a person-centred approach, Mr. B’s assessment focused on his desire to continue walking his dog, which he identified as his primary source of purpose. Instead of a blanket "falls risk" policy that might confine him to a wheelchair, the practitioner worked with him to identify his goals. This respects his Autonomy, one of the four pillars of ethics, while balancing the duty of Beneficence (doing good). By </w:t>
      </w:r>
      <w:bookmarkStart w:id="11" w:name="_Int_tseU45tD"/>
      <w:r w:rsidRPr="007F1FA3">
        <w:rPr>
          <w:rFonts w:ascii="Arial" w:hAnsi="Arial" w:cs="Arial"/>
          <w:color w:val="000000"/>
          <w:kern w:val="0"/>
          <w:sz w:val="22"/>
          <w:szCs w:val="22"/>
          <w14:ligatures w14:val="none"/>
        </w:rPr>
        <w:t>facilitating</w:t>
      </w:r>
      <w:bookmarkEnd w:id="11"/>
      <w:r w:rsidRPr="007F1FA3">
        <w:rPr>
          <w:rFonts w:ascii="Arial" w:hAnsi="Arial" w:cs="Arial"/>
          <w:color w:val="000000"/>
          <w:kern w:val="0"/>
          <w:sz w:val="22"/>
          <w:szCs w:val="22"/>
          <w14:ligatures w14:val="none"/>
        </w:rPr>
        <w:t xml:space="preserve"> his request, the care team addresses his psychological safety and self-esteem, which </w:t>
      </w:r>
      <w:bookmarkStart w:id="12" w:name="_Int_FNx9Tbaa"/>
      <w:r w:rsidRPr="007F1FA3">
        <w:rPr>
          <w:rFonts w:ascii="Arial" w:hAnsi="Arial" w:cs="Arial"/>
          <w:color w:val="000000"/>
          <w:kern w:val="0"/>
          <w:sz w:val="22"/>
          <w:szCs w:val="22"/>
          <w14:ligatures w14:val="none"/>
        </w:rPr>
        <w:t>are often overlooked</w:t>
      </w:r>
      <w:bookmarkEnd w:id="12"/>
      <w:r w:rsidRPr="007F1FA3">
        <w:rPr>
          <w:rFonts w:ascii="Arial" w:hAnsi="Arial" w:cs="Arial"/>
          <w:color w:val="000000"/>
          <w:kern w:val="0"/>
          <w:sz w:val="22"/>
          <w:szCs w:val="22"/>
          <w14:ligatures w14:val="none"/>
        </w:rPr>
        <w:t xml:space="preserve"> in purely clinical assessments.</w:t>
      </w:r>
    </w:p>
    <w:p w14:paraId="69774D27"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Partnership working was </w:t>
      </w:r>
      <w:bookmarkStart w:id="13" w:name="_Int_hhVpn7Fx"/>
      <w:r w:rsidRPr="007F1FA3">
        <w:rPr>
          <w:rFonts w:ascii="Arial" w:hAnsi="Arial" w:cs="Arial"/>
          <w:color w:val="000000"/>
          <w:kern w:val="0"/>
          <w:sz w:val="22"/>
          <w:szCs w:val="22"/>
          <w14:ligatures w14:val="none"/>
        </w:rPr>
        <w:t>evidenced</w:t>
      </w:r>
      <w:bookmarkEnd w:id="13"/>
      <w:r w:rsidRPr="007F1FA3">
        <w:rPr>
          <w:rFonts w:ascii="Arial" w:hAnsi="Arial" w:cs="Arial"/>
          <w:color w:val="000000"/>
          <w:kern w:val="0"/>
          <w:sz w:val="22"/>
          <w:szCs w:val="22"/>
          <w14:ligatures w14:val="none"/>
        </w:rPr>
        <w:t xml:space="preserve"> by the involvement of a Multidisciplinary Team (MDT). An Occupational Therapist (OT) assessed his home environment, a Physiotherapist worked on his gait, and a Social Worker arranged for a local volunteer group to </w:t>
      </w:r>
      <w:bookmarkStart w:id="14" w:name="_Int_IEyndDPc"/>
      <w:r w:rsidRPr="007F1FA3">
        <w:rPr>
          <w:rFonts w:ascii="Arial" w:hAnsi="Arial" w:cs="Arial"/>
          <w:color w:val="000000"/>
          <w:kern w:val="0"/>
          <w:sz w:val="22"/>
          <w:szCs w:val="22"/>
          <w14:ligatures w14:val="none"/>
        </w:rPr>
        <w:t>accompany</w:t>
      </w:r>
      <w:bookmarkEnd w:id="14"/>
      <w:r w:rsidRPr="007F1FA3">
        <w:rPr>
          <w:rFonts w:ascii="Arial" w:hAnsi="Arial" w:cs="Arial"/>
          <w:color w:val="000000"/>
          <w:kern w:val="0"/>
          <w:sz w:val="22"/>
          <w:szCs w:val="22"/>
          <w14:ligatures w14:val="none"/>
        </w:rPr>
        <w:t xml:space="preserve"> him on walks. This aligns with the Health and Care Act 2022’s goal of integrated, community-based care. The partnership extended to Mr. B’s daughter, ensuring she felt supported in her informal caring role. This collaborative approach recognises that the "carer" is also a service user with rights under the law, preventing carer burnout and ensuring the sustainability of the care plan through Article 8 of the Human Rights Act.</w:t>
      </w:r>
    </w:p>
    <w:p w14:paraId="20D7C948" w14:textId="026BC671"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Addressing Challenges through Policy</w:t>
      </w:r>
      <w:r w:rsidR="00385C29" w:rsidRPr="00385C29">
        <w:rPr>
          <w:rFonts w:ascii="Arial" w:eastAsia="Times New Roman" w:hAnsi="Arial" w:cs="Arial"/>
          <w:b/>
          <w:bCs/>
          <w:i/>
          <w:iCs/>
          <w:color w:val="000000"/>
          <w:kern w:val="0"/>
          <w:sz w:val="22"/>
          <w:szCs w:val="22"/>
          <w14:ligatures w14:val="none"/>
        </w:rPr>
        <w:t>:</w:t>
      </w:r>
    </w:p>
    <w:p w14:paraId="11518927"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A significant challenge in this case was the conflict between Mr. B’s desire for independence and the family’s fear for his safety. Here, ethical decision-making and the Mental Capacity Act 2005 </w:t>
      </w:r>
      <w:bookmarkStart w:id="15" w:name="_Int_MbWx4UBx"/>
      <w:r w:rsidRPr="007F1FA3">
        <w:rPr>
          <w:rFonts w:ascii="Arial" w:hAnsi="Arial" w:cs="Arial"/>
          <w:color w:val="000000"/>
          <w:kern w:val="0"/>
          <w:sz w:val="22"/>
          <w:szCs w:val="22"/>
          <w14:ligatures w14:val="none"/>
        </w:rPr>
        <w:t>were applied</w:t>
      </w:r>
      <w:bookmarkEnd w:id="15"/>
      <w:r w:rsidRPr="007F1FA3">
        <w:rPr>
          <w:rFonts w:ascii="Arial" w:hAnsi="Arial" w:cs="Arial"/>
          <w:color w:val="000000"/>
          <w:kern w:val="0"/>
          <w:sz w:val="22"/>
          <w:szCs w:val="22"/>
          <w14:ligatures w14:val="none"/>
        </w:rPr>
        <w:t xml:space="preserve">. A "best interests" meeting </w:t>
      </w:r>
      <w:bookmarkStart w:id="16" w:name="_Int_Y5NyXnBG"/>
      <w:r w:rsidRPr="007F1FA3">
        <w:rPr>
          <w:rFonts w:ascii="Arial" w:hAnsi="Arial" w:cs="Arial"/>
          <w:color w:val="000000"/>
          <w:kern w:val="0"/>
          <w:sz w:val="22"/>
          <w:szCs w:val="22"/>
          <w14:ligatures w14:val="none"/>
        </w:rPr>
        <w:t>was held</w:t>
      </w:r>
      <w:bookmarkEnd w:id="16"/>
      <w:r w:rsidRPr="007F1FA3">
        <w:rPr>
          <w:rFonts w:ascii="Arial" w:hAnsi="Arial" w:cs="Arial"/>
          <w:color w:val="000000"/>
          <w:kern w:val="0"/>
          <w:sz w:val="22"/>
          <w:szCs w:val="22"/>
          <w14:ligatures w14:val="none"/>
        </w:rPr>
        <w:t xml:space="preserve"> to discuss the risks. By documenting that Mr. B had the capacity to understand the risk of falling and chose to accept it to </w:t>
      </w:r>
      <w:bookmarkStart w:id="17" w:name="_Int_y6ce4YBD"/>
      <w:r w:rsidRPr="007F1FA3">
        <w:rPr>
          <w:rFonts w:ascii="Arial" w:hAnsi="Arial" w:cs="Arial"/>
          <w:color w:val="000000"/>
          <w:kern w:val="0"/>
          <w:sz w:val="22"/>
          <w:szCs w:val="22"/>
          <w14:ligatures w14:val="none"/>
        </w:rPr>
        <w:t>maintain</w:t>
      </w:r>
      <w:bookmarkEnd w:id="17"/>
      <w:r w:rsidRPr="007F1FA3">
        <w:rPr>
          <w:rFonts w:ascii="Arial" w:hAnsi="Arial" w:cs="Arial"/>
          <w:color w:val="000000"/>
          <w:kern w:val="0"/>
          <w:sz w:val="22"/>
          <w:szCs w:val="22"/>
          <w14:ligatures w14:val="none"/>
        </w:rPr>
        <w:t xml:space="preserve"> his mental wellbeing, the team protected his human rights. This is a crucial application of the "Dignity in Care" campaign, which argues that "safety" should not </w:t>
      </w:r>
      <w:bookmarkStart w:id="18" w:name="_Int_yo9AslzP"/>
      <w:r w:rsidRPr="007F1FA3">
        <w:rPr>
          <w:rFonts w:ascii="Arial" w:hAnsi="Arial" w:cs="Arial"/>
          <w:color w:val="000000"/>
          <w:kern w:val="0"/>
          <w:sz w:val="22"/>
          <w:szCs w:val="22"/>
          <w14:ligatures w14:val="none"/>
        </w:rPr>
        <w:t>be used</w:t>
      </w:r>
      <w:bookmarkEnd w:id="18"/>
      <w:r w:rsidRPr="007F1FA3">
        <w:rPr>
          <w:rFonts w:ascii="Arial" w:hAnsi="Arial" w:cs="Arial"/>
          <w:color w:val="000000"/>
          <w:kern w:val="0"/>
          <w:sz w:val="22"/>
          <w:szCs w:val="22"/>
          <w14:ligatures w14:val="none"/>
        </w:rPr>
        <w:t xml:space="preserve"> as a cage that strips individuals of their agency.</w:t>
      </w:r>
    </w:p>
    <w:p w14:paraId="3711B48F" w14:textId="072E1A0A" w:rsidR="007F1FA3" w:rsidRPr="007F1FA3" w:rsidRDefault="007F1FA3" w:rsidP="000E00C8">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Current UK guidelines, such as the NICE (</w:t>
      </w:r>
      <w:r w:rsidR="00B46272">
        <w:rPr>
          <w:rFonts w:ascii="Arial" w:hAnsi="Arial" w:cs="Arial"/>
          <w:color w:val="000000"/>
          <w:kern w:val="0"/>
          <w:sz w:val="22"/>
          <w:szCs w:val="22"/>
          <w14:ligatures w14:val="none"/>
        </w:rPr>
        <w:t xml:space="preserve">National Institute </w:t>
      </w:r>
      <w:r w:rsidR="00124721">
        <w:rPr>
          <w:rFonts w:ascii="Arial" w:hAnsi="Arial" w:cs="Arial"/>
          <w:color w:val="000000"/>
          <w:kern w:val="0"/>
          <w:sz w:val="22"/>
          <w:szCs w:val="22"/>
          <w14:ligatures w14:val="none"/>
        </w:rPr>
        <w:t xml:space="preserve">for Health </w:t>
      </w:r>
      <w:r w:rsidR="004A2953">
        <w:rPr>
          <w:rFonts w:ascii="Arial" w:hAnsi="Arial" w:cs="Arial"/>
          <w:color w:val="000000"/>
          <w:kern w:val="0"/>
          <w:sz w:val="22"/>
          <w:szCs w:val="22"/>
          <w14:ligatures w14:val="none"/>
        </w:rPr>
        <w:t xml:space="preserve">and Care Excellence, </w:t>
      </w:r>
      <w:r w:rsidRPr="007F1FA3">
        <w:rPr>
          <w:rFonts w:ascii="Arial" w:hAnsi="Arial" w:cs="Arial"/>
          <w:color w:val="000000"/>
          <w:kern w:val="0"/>
          <w:sz w:val="22"/>
          <w:szCs w:val="22"/>
          <w14:ligatures w14:val="none"/>
        </w:rPr>
        <w:t xml:space="preserve">2018) guidelines on falls prevention, suggest that multifactorial interventions are the most effective. By combining clinical intervention (physiotherapy) with social intervention (dog-walking support), the team addressed Mr. B’s needs holistically. This approach improved his patient outcomes: his depression scores decreased, and although he still experienced minor stumbles, his overall quality of life remained high. This real-world example </w:t>
      </w:r>
      <w:bookmarkStart w:id="19" w:name="_Int_PRtBa8Wd"/>
      <w:r w:rsidRPr="007F1FA3">
        <w:rPr>
          <w:rFonts w:ascii="Arial" w:hAnsi="Arial" w:cs="Arial"/>
          <w:color w:val="000000"/>
          <w:kern w:val="0"/>
          <w:sz w:val="22"/>
          <w:szCs w:val="22"/>
          <w14:ligatures w14:val="none"/>
        </w:rPr>
        <w:t>demonstrates</w:t>
      </w:r>
      <w:bookmarkEnd w:id="19"/>
      <w:r w:rsidRPr="007F1FA3">
        <w:rPr>
          <w:rFonts w:ascii="Arial" w:hAnsi="Arial" w:cs="Arial"/>
          <w:color w:val="000000"/>
          <w:kern w:val="0"/>
          <w:sz w:val="22"/>
          <w:szCs w:val="22"/>
          <w14:ligatures w14:val="none"/>
        </w:rPr>
        <w:t xml:space="preserve"> that when person-centredness and partnership working are prioritised, the "risk" </w:t>
      </w:r>
      <w:bookmarkStart w:id="20" w:name="_Int_9swWhdWy"/>
      <w:r w:rsidRPr="007F1FA3">
        <w:rPr>
          <w:rFonts w:ascii="Arial" w:hAnsi="Arial" w:cs="Arial"/>
          <w:color w:val="000000"/>
          <w:kern w:val="0"/>
          <w:sz w:val="22"/>
          <w:szCs w:val="22"/>
          <w14:ligatures w14:val="none"/>
        </w:rPr>
        <w:t>is managed</w:t>
      </w:r>
      <w:bookmarkEnd w:id="20"/>
      <w:r w:rsidRPr="007F1FA3">
        <w:rPr>
          <w:rFonts w:ascii="Arial" w:hAnsi="Arial" w:cs="Arial"/>
          <w:color w:val="000000"/>
          <w:kern w:val="0"/>
          <w:sz w:val="22"/>
          <w:szCs w:val="22"/>
          <w14:ligatures w14:val="none"/>
        </w:rPr>
        <w:t xml:space="preserve"> collaboratively rather than imposed authoritatively, leading to more resilient and satisfied service users.</w:t>
      </w:r>
    </w:p>
    <w:p w14:paraId="05FC1DC0" w14:textId="77777777" w:rsidR="00191710" w:rsidRDefault="00191710" w:rsidP="00FF2448">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1997BB50" w14:textId="77777777" w:rsidR="00191710" w:rsidRDefault="00191710" w:rsidP="00FF2448">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49FC0542" w14:textId="77777777" w:rsidR="00191710" w:rsidRDefault="00191710" w:rsidP="00FF2448">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353E6BE4" w14:textId="77777777" w:rsidR="00191710" w:rsidRDefault="00191710" w:rsidP="00FF2448">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p>
    <w:p w14:paraId="1A8828A9" w14:textId="646296C2" w:rsidR="00FF2448" w:rsidRDefault="007F1FA3" w:rsidP="00FF2448">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r w:rsidRPr="007015A8">
        <w:rPr>
          <w:rFonts w:ascii="Arial" w:eastAsia="Times New Roman" w:hAnsi="Arial" w:cs="Arial"/>
          <w:b/>
          <w:bCs/>
          <w:color w:val="000000" w:themeColor="text1"/>
          <w:kern w:val="0"/>
          <w:sz w:val="22"/>
          <w:szCs w:val="22"/>
          <w14:ligatures w14:val="none"/>
        </w:rPr>
        <w:lastRenderedPageBreak/>
        <w:t>Task 3: Self-Reflection as a Health and Social Care Professional</w:t>
      </w:r>
    </w:p>
    <w:p w14:paraId="2BE336C0" w14:textId="0AA94351" w:rsidR="003254E4" w:rsidRPr="00FF2448" w:rsidRDefault="0085350D" w:rsidP="00FF2448">
      <w:pPr>
        <w:spacing w:before="100" w:beforeAutospacing="1" w:after="100" w:afterAutospacing="1" w:line="240" w:lineRule="auto"/>
        <w:outlineLvl w:val="1"/>
        <w:rPr>
          <w:rFonts w:ascii="Arial" w:eastAsia="Times New Roman" w:hAnsi="Arial" w:cs="Arial"/>
          <w:b/>
          <w:bCs/>
          <w:color w:val="000000" w:themeColor="text1"/>
          <w:kern w:val="0"/>
          <w:sz w:val="22"/>
          <w:szCs w:val="22"/>
          <w14:ligatures w14:val="none"/>
        </w:rPr>
      </w:pPr>
      <w:r>
        <w:rPr>
          <w:rFonts w:ascii="Arial" w:hAnsi="Arial" w:cs="Arial"/>
          <w:noProof/>
          <w:color w:val="000000"/>
          <w:kern w:val="0"/>
          <w:sz w:val="22"/>
          <w:szCs w:val="22"/>
        </w:rPr>
        <w:drawing>
          <wp:anchor distT="0" distB="0" distL="114300" distR="114300" simplePos="0" relativeHeight="251660288" behindDoc="0" locked="0" layoutInCell="1" allowOverlap="1" wp14:anchorId="4A885F42" wp14:editId="6F690E80">
            <wp:simplePos x="0" y="0"/>
            <wp:positionH relativeFrom="column">
              <wp:posOffset>-170481</wp:posOffset>
            </wp:positionH>
            <wp:positionV relativeFrom="paragraph">
              <wp:posOffset>909029</wp:posOffset>
            </wp:positionV>
            <wp:extent cx="5952490" cy="3347085"/>
            <wp:effectExtent l="0" t="0" r="3810" b="5715"/>
            <wp:wrapTopAndBottom/>
            <wp:docPr id="1785080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80873" name="Picture 17850808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52490" cy="3347085"/>
                    </a:xfrm>
                    <a:prstGeom prst="rect">
                      <a:avLst/>
                    </a:prstGeom>
                  </pic:spPr>
                </pic:pic>
              </a:graphicData>
            </a:graphic>
            <wp14:sizeRelH relativeFrom="margin">
              <wp14:pctWidth>0</wp14:pctWidth>
            </wp14:sizeRelH>
            <wp14:sizeRelV relativeFrom="margin">
              <wp14:pctHeight>0</wp14:pctHeight>
            </wp14:sizeRelV>
          </wp:anchor>
        </w:drawing>
      </w:r>
      <w:bookmarkStart w:id="21" w:name="_Int_rWjWVLii"/>
      <w:r w:rsidR="007F1FA3" w:rsidRPr="007F1FA3">
        <w:rPr>
          <w:rFonts w:ascii="Arial" w:hAnsi="Arial" w:cs="Arial"/>
          <w:color w:val="000000"/>
          <w:kern w:val="0"/>
          <w:sz w:val="22"/>
          <w:szCs w:val="22"/>
          <w14:ligatures w14:val="none"/>
        </w:rPr>
        <w:t>As a health and social care professional, my practice</w:t>
      </w:r>
      <w:bookmarkEnd w:id="21"/>
      <w:r w:rsidR="007F1FA3" w:rsidRPr="007F1FA3">
        <w:rPr>
          <w:rFonts w:ascii="Arial" w:hAnsi="Arial" w:cs="Arial"/>
          <w:color w:val="000000"/>
          <w:kern w:val="0"/>
          <w:sz w:val="22"/>
          <w:szCs w:val="22"/>
          <w14:ligatures w14:val="none"/>
        </w:rPr>
        <w:t xml:space="preserve"> is a continuous journey of balancing clinical demands with the deeply personal needs of those I support. To reflect on my development, I will use Gibbs’ Reflective Cycle (1988), which allows for a structured analysis of my experiences, feelings, and future actions.</w:t>
      </w:r>
    </w:p>
    <w:p w14:paraId="6BE564F9" w14:textId="1126B243" w:rsidR="0085350D" w:rsidRPr="0049098C" w:rsidRDefault="0085350D" w:rsidP="003254E4">
      <w:pPr>
        <w:spacing w:after="0" w:line="240" w:lineRule="auto"/>
        <w:jc w:val="center"/>
        <w:rPr>
          <w:rFonts w:ascii="Arial" w:eastAsia="Times New Roman" w:hAnsi="Arial" w:cs="Arial"/>
          <w:noProof/>
          <w:color w:val="C00000"/>
          <w:kern w:val="0"/>
          <w:sz w:val="22"/>
          <w:szCs w:val="22"/>
          <w14:ligatures w14:val="none"/>
        </w:rPr>
      </w:pPr>
      <w:r>
        <w:rPr>
          <w:rFonts w:ascii="Arial" w:eastAsia="Times New Roman" w:hAnsi="Arial" w:cs="Arial"/>
          <w:noProof/>
          <w:color w:val="C00000"/>
          <w:kern w:val="0"/>
          <w:sz w:val="22"/>
          <w:szCs w:val="22"/>
          <w14:ligatures w14:val="none"/>
        </w:rPr>
        <w:t>Figure</w:t>
      </w:r>
      <w:r w:rsidRPr="0049098C">
        <w:rPr>
          <w:rFonts w:ascii="Arial" w:eastAsia="Times New Roman" w:hAnsi="Arial" w:cs="Arial"/>
          <w:noProof/>
          <w:color w:val="C00000"/>
          <w:kern w:val="0"/>
          <w:sz w:val="22"/>
          <w:szCs w:val="22"/>
          <w14:ligatures w14:val="none"/>
        </w:rPr>
        <w:t xml:space="preserve"> </w:t>
      </w:r>
      <w:r w:rsidR="00F572E6">
        <w:rPr>
          <w:rFonts w:ascii="Arial" w:eastAsia="Times New Roman" w:hAnsi="Arial" w:cs="Arial"/>
          <w:noProof/>
          <w:color w:val="C00000"/>
          <w:kern w:val="0"/>
          <w:sz w:val="22"/>
          <w:szCs w:val="22"/>
          <w14:ligatures w14:val="none"/>
        </w:rPr>
        <w:t>2</w:t>
      </w:r>
      <w:r w:rsidRPr="0049098C">
        <w:rPr>
          <w:rFonts w:ascii="Arial" w:eastAsia="Times New Roman" w:hAnsi="Arial" w:cs="Arial"/>
          <w:noProof/>
          <w:color w:val="C00000"/>
          <w:kern w:val="0"/>
          <w:sz w:val="22"/>
          <w:szCs w:val="22"/>
          <w14:ligatures w14:val="none"/>
        </w:rPr>
        <w:t xml:space="preserve">: </w:t>
      </w:r>
      <w:r w:rsidR="00CB30A5">
        <w:rPr>
          <w:rFonts w:ascii="Arial" w:eastAsia="Times New Roman" w:hAnsi="Arial" w:cs="Arial"/>
          <w:noProof/>
          <w:color w:val="C00000"/>
          <w:kern w:val="0"/>
          <w:sz w:val="22"/>
          <w:szCs w:val="22"/>
          <w14:ligatures w14:val="none"/>
        </w:rPr>
        <w:t>Gibbs’</w:t>
      </w:r>
      <w:r w:rsidR="001C7F08">
        <w:rPr>
          <w:rFonts w:ascii="Arial" w:eastAsia="Times New Roman" w:hAnsi="Arial" w:cs="Arial"/>
          <w:noProof/>
          <w:color w:val="C00000"/>
          <w:kern w:val="0"/>
          <w:sz w:val="22"/>
          <w:szCs w:val="22"/>
          <w14:ligatures w14:val="none"/>
        </w:rPr>
        <w:t xml:space="preserve"> (1988</w:t>
      </w:r>
      <w:r w:rsidR="00A9603E">
        <w:rPr>
          <w:rFonts w:ascii="Arial" w:eastAsia="Times New Roman" w:hAnsi="Arial" w:cs="Arial"/>
          <w:noProof/>
          <w:color w:val="C00000"/>
          <w:kern w:val="0"/>
          <w:sz w:val="22"/>
          <w:szCs w:val="22"/>
          <w14:ligatures w14:val="none"/>
        </w:rPr>
        <w:t xml:space="preserve">) </w:t>
      </w:r>
      <w:r w:rsidR="00DF0689">
        <w:rPr>
          <w:rFonts w:ascii="Arial" w:eastAsia="Times New Roman" w:hAnsi="Arial" w:cs="Arial"/>
          <w:noProof/>
          <w:color w:val="C00000"/>
          <w:kern w:val="0"/>
          <w:sz w:val="22"/>
          <w:szCs w:val="22"/>
          <w14:ligatures w14:val="none"/>
        </w:rPr>
        <w:t xml:space="preserve">Reflective </w:t>
      </w:r>
      <w:r w:rsidR="0049235D">
        <w:rPr>
          <w:rFonts w:ascii="Arial" w:eastAsia="Times New Roman" w:hAnsi="Arial" w:cs="Arial"/>
          <w:noProof/>
          <w:color w:val="C00000"/>
          <w:kern w:val="0"/>
          <w:sz w:val="22"/>
          <w:szCs w:val="22"/>
          <w14:ligatures w14:val="none"/>
        </w:rPr>
        <w:t>Cycle.</w:t>
      </w:r>
    </w:p>
    <w:p w14:paraId="4AA8C24E" w14:textId="531AB297"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Description and Feelings</w:t>
      </w:r>
      <w:r w:rsidR="004128DB" w:rsidRPr="004128DB">
        <w:rPr>
          <w:rFonts w:ascii="Arial" w:eastAsia="Times New Roman" w:hAnsi="Arial" w:cs="Arial"/>
          <w:b/>
          <w:bCs/>
          <w:i/>
          <w:iCs/>
          <w:color w:val="000000"/>
          <w:kern w:val="0"/>
          <w:sz w:val="22"/>
          <w:szCs w:val="22"/>
          <w14:ligatures w14:val="none"/>
        </w:rPr>
        <w:t>:</w:t>
      </w:r>
    </w:p>
    <w:p w14:paraId="4732FF9B"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In my day-to-day work, I have come to realise that person-centred care </w:t>
      </w:r>
      <w:bookmarkStart w:id="22" w:name="_Int_qkIeWZIk"/>
      <w:r w:rsidRPr="007F1FA3">
        <w:rPr>
          <w:rFonts w:ascii="Arial" w:hAnsi="Arial" w:cs="Arial"/>
          <w:color w:val="000000"/>
          <w:kern w:val="0"/>
          <w:sz w:val="22"/>
          <w:szCs w:val="22"/>
          <w14:ligatures w14:val="none"/>
        </w:rPr>
        <w:t>is often found</w:t>
      </w:r>
      <w:bookmarkEnd w:id="22"/>
      <w:r w:rsidRPr="007F1FA3">
        <w:rPr>
          <w:rFonts w:ascii="Arial" w:hAnsi="Arial" w:cs="Arial"/>
          <w:color w:val="000000"/>
          <w:kern w:val="0"/>
          <w:sz w:val="22"/>
          <w:szCs w:val="22"/>
          <w14:ligatures w14:val="none"/>
        </w:rPr>
        <w:t xml:space="preserve"> in the "small things." For instance, when </w:t>
      </w:r>
      <w:bookmarkStart w:id="23" w:name="_Int_DdEbdpa6"/>
      <w:r w:rsidRPr="007F1FA3">
        <w:rPr>
          <w:rFonts w:ascii="Arial" w:hAnsi="Arial" w:cs="Arial"/>
          <w:color w:val="000000"/>
          <w:kern w:val="0"/>
          <w:sz w:val="22"/>
          <w:szCs w:val="22"/>
          <w14:ligatures w14:val="none"/>
        </w:rPr>
        <w:t>assisting</w:t>
      </w:r>
      <w:bookmarkEnd w:id="23"/>
      <w:r w:rsidRPr="007F1FA3">
        <w:rPr>
          <w:rFonts w:ascii="Arial" w:hAnsi="Arial" w:cs="Arial"/>
          <w:color w:val="000000"/>
          <w:kern w:val="0"/>
          <w:sz w:val="22"/>
          <w:szCs w:val="22"/>
          <w14:ligatures w14:val="none"/>
        </w:rPr>
        <w:t xml:space="preserve"> a service user with their morning routine, I ensure that I am not just completing a task on a care </w:t>
      </w:r>
      <w:bookmarkStart w:id="24" w:name="_Int_KOnZ9Mvy"/>
      <w:r w:rsidRPr="007F1FA3">
        <w:rPr>
          <w:rFonts w:ascii="Arial" w:hAnsi="Arial" w:cs="Arial"/>
          <w:color w:val="000000"/>
          <w:kern w:val="0"/>
          <w:sz w:val="22"/>
          <w:szCs w:val="22"/>
          <w14:ligatures w14:val="none"/>
        </w:rPr>
        <w:t>plan, but</w:t>
      </w:r>
      <w:bookmarkEnd w:id="24"/>
      <w:r w:rsidRPr="007F1FA3">
        <w:rPr>
          <w:rFonts w:ascii="Arial" w:hAnsi="Arial" w:cs="Arial"/>
          <w:color w:val="000000"/>
          <w:kern w:val="0"/>
          <w:sz w:val="22"/>
          <w:szCs w:val="22"/>
          <w14:ligatures w14:val="none"/>
        </w:rPr>
        <w:t xml:space="preserve"> engaging in a dialogue. I use the first person to acknowledge my role: I often ask, "How would you like to start your day?" rather than saying, "It is time for your wash." However, I recall a specific incident where partnership working became difficult. I was working with a service user who was refusing to eat. A senior colleague wanted to use a more forceful "persuasive" approach, citing the need to prevent physical decline (Beneficence). I felt a sense of conflict; I wanted to respect the individual's choice (Autonomy) but felt pressured by the hierarchy of the team. I felt that if I </w:t>
      </w:r>
      <w:bookmarkStart w:id="25" w:name="_Int_glVaho5L"/>
      <w:r w:rsidRPr="007F1FA3">
        <w:rPr>
          <w:rFonts w:ascii="Arial" w:hAnsi="Arial" w:cs="Arial"/>
          <w:color w:val="000000"/>
          <w:kern w:val="0"/>
          <w:sz w:val="22"/>
          <w:szCs w:val="22"/>
          <w14:ligatures w14:val="none"/>
        </w:rPr>
        <w:t>didn't</w:t>
      </w:r>
      <w:bookmarkEnd w:id="25"/>
      <w:r w:rsidRPr="007F1FA3">
        <w:rPr>
          <w:rFonts w:ascii="Arial" w:hAnsi="Arial" w:cs="Arial"/>
          <w:color w:val="000000"/>
          <w:kern w:val="0"/>
          <w:sz w:val="22"/>
          <w:szCs w:val="22"/>
          <w14:ligatures w14:val="none"/>
        </w:rPr>
        <w:t xml:space="preserve"> speak up, I was failing the service user, but if I did, I might damage my working relationship with my colleague.</w:t>
      </w:r>
    </w:p>
    <w:p w14:paraId="0A84ABE9" w14:textId="019F30AB"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Evaluation and Analysis</w:t>
      </w:r>
      <w:r w:rsidR="004128DB" w:rsidRPr="004128DB">
        <w:rPr>
          <w:rFonts w:ascii="Arial" w:eastAsia="Times New Roman" w:hAnsi="Arial" w:cs="Arial"/>
          <w:b/>
          <w:bCs/>
          <w:i/>
          <w:iCs/>
          <w:color w:val="000000"/>
          <w:kern w:val="0"/>
          <w:sz w:val="22"/>
          <w:szCs w:val="22"/>
          <w14:ligatures w14:val="none"/>
        </w:rPr>
        <w:t>:</w:t>
      </w:r>
    </w:p>
    <w:p w14:paraId="1EC3D1E1"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Using Schön’s (1983) concept of "reflection-on-action," I later realised that this was an ethical dilemma </w:t>
      </w:r>
      <w:bookmarkStart w:id="26" w:name="_Int_JQ78NPRW"/>
      <w:r w:rsidRPr="007F1FA3">
        <w:rPr>
          <w:rFonts w:ascii="Arial" w:hAnsi="Arial" w:cs="Arial"/>
          <w:color w:val="000000"/>
          <w:kern w:val="0"/>
          <w:sz w:val="22"/>
          <w:szCs w:val="22"/>
          <w14:ligatures w14:val="none"/>
        </w:rPr>
        <w:t>regarding</w:t>
      </w:r>
      <w:bookmarkEnd w:id="26"/>
      <w:r w:rsidRPr="007F1FA3">
        <w:rPr>
          <w:rFonts w:ascii="Arial" w:hAnsi="Arial" w:cs="Arial"/>
          <w:color w:val="000000"/>
          <w:kern w:val="0"/>
          <w:sz w:val="22"/>
          <w:szCs w:val="22"/>
          <w14:ligatures w14:val="none"/>
        </w:rPr>
        <w:t xml:space="preserve"> the Mental Capacity Act 2005. By applying the principle of "Assumption of Capacity," I had a duty to respect the refusal unless capacity </w:t>
      </w:r>
      <w:bookmarkStart w:id="27" w:name="_Int_EmNA9qRa"/>
      <w:r w:rsidRPr="007F1FA3">
        <w:rPr>
          <w:rFonts w:ascii="Arial" w:hAnsi="Arial" w:cs="Arial"/>
          <w:color w:val="000000"/>
          <w:kern w:val="0"/>
          <w:sz w:val="22"/>
          <w:szCs w:val="22"/>
          <w14:ligatures w14:val="none"/>
        </w:rPr>
        <w:t>was proven</w:t>
      </w:r>
      <w:bookmarkEnd w:id="27"/>
      <w:r w:rsidRPr="007F1FA3">
        <w:rPr>
          <w:rFonts w:ascii="Arial" w:hAnsi="Arial" w:cs="Arial"/>
          <w:color w:val="000000"/>
          <w:kern w:val="0"/>
          <w:sz w:val="22"/>
          <w:szCs w:val="22"/>
          <w14:ligatures w14:val="none"/>
        </w:rPr>
        <w:t xml:space="preserve"> otherwise. I eventually suggested a "Best Interests" meeting involving a dietitian and the patient’s sister. This partnership approach resolved the issue: we discovered the service user disliked the institutional food and missed her traditional cultural meals. By inviting her sister to bring in home-cooked food, the "refusal" stopped. This taught me that partnership </w:t>
      </w:r>
      <w:r w:rsidRPr="007F1FA3">
        <w:rPr>
          <w:rFonts w:ascii="Arial" w:hAnsi="Arial" w:cs="Arial"/>
          <w:color w:val="000000"/>
          <w:kern w:val="0"/>
          <w:sz w:val="22"/>
          <w:szCs w:val="22"/>
          <w14:ligatures w14:val="none"/>
        </w:rPr>
        <w:lastRenderedPageBreak/>
        <w:t xml:space="preserve">working is not just about professional harmony; it is about advocacy and using the collective </w:t>
      </w:r>
      <w:bookmarkStart w:id="28" w:name="_Int_uWKmcPCI"/>
      <w:r w:rsidRPr="007F1FA3">
        <w:rPr>
          <w:rFonts w:ascii="Arial" w:hAnsi="Arial" w:cs="Arial"/>
          <w:color w:val="000000"/>
          <w:kern w:val="0"/>
          <w:sz w:val="22"/>
          <w:szCs w:val="22"/>
          <w14:ligatures w14:val="none"/>
        </w:rPr>
        <w:t>expertise</w:t>
      </w:r>
      <w:bookmarkEnd w:id="28"/>
      <w:r w:rsidRPr="007F1FA3">
        <w:rPr>
          <w:rFonts w:ascii="Arial" w:hAnsi="Arial" w:cs="Arial"/>
          <w:color w:val="000000"/>
          <w:kern w:val="0"/>
          <w:sz w:val="22"/>
          <w:szCs w:val="22"/>
          <w14:ligatures w14:val="none"/>
        </w:rPr>
        <w:t xml:space="preserve"> of the family to solve care challenges.</w:t>
      </w:r>
    </w:p>
    <w:p w14:paraId="59575C1C" w14:textId="021F30C9"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Strengths and Skills</w:t>
      </w:r>
      <w:r w:rsidR="004128DB" w:rsidRPr="004128DB">
        <w:rPr>
          <w:rFonts w:ascii="Arial" w:eastAsia="Times New Roman" w:hAnsi="Arial" w:cs="Arial"/>
          <w:b/>
          <w:bCs/>
          <w:i/>
          <w:iCs/>
          <w:color w:val="000000"/>
          <w:kern w:val="0"/>
          <w:sz w:val="22"/>
          <w:szCs w:val="22"/>
          <w14:ligatures w14:val="none"/>
        </w:rPr>
        <w:t>:</w:t>
      </w:r>
    </w:p>
    <w:p w14:paraId="077580EE"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Reflecting on my current practice, I </w:t>
      </w:r>
      <w:bookmarkStart w:id="29" w:name="_Int_yfPmEOrA"/>
      <w:r w:rsidRPr="007F1FA3">
        <w:rPr>
          <w:rFonts w:ascii="Arial" w:hAnsi="Arial" w:cs="Arial"/>
          <w:color w:val="000000"/>
          <w:kern w:val="0"/>
          <w:sz w:val="22"/>
          <w:szCs w:val="22"/>
          <w14:ligatures w14:val="none"/>
        </w:rPr>
        <w:t>identify</w:t>
      </w:r>
      <w:bookmarkEnd w:id="29"/>
      <w:r w:rsidRPr="007F1FA3">
        <w:rPr>
          <w:rFonts w:ascii="Arial" w:hAnsi="Arial" w:cs="Arial"/>
          <w:color w:val="000000"/>
          <w:kern w:val="0"/>
          <w:sz w:val="22"/>
          <w:szCs w:val="22"/>
          <w14:ligatures w14:val="none"/>
        </w:rPr>
        <w:t xml:space="preserve"> several key strengths:</w:t>
      </w:r>
    </w:p>
    <w:p w14:paraId="2F2708B9" w14:textId="71FBE608" w:rsidR="00AD5B32" w:rsidRPr="00AD5B32" w:rsidRDefault="00AD5B32" w:rsidP="00096659">
      <w:pPr>
        <w:spacing w:before="100" w:beforeAutospacing="1" w:after="100" w:afterAutospacing="1" w:line="240" w:lineRule="auto"/>
        <w:rPr>
          <w:rFonts w:ascii="Arial" w:eastAsia="Times New Roman" w:hAnsi="Arial" w:cs="Arial"/>
          <w:color w:val="000000"/>
          <w:sz w:val="22"/>
          <w:szCs w:val="22"/>
        </w:rPr>
      </w:pPr>
      <w:r w:rsidRPr="00AD5B32">
        <w:rPr>
          <w:rFonts w:ascii="Arial" w:eastAsia="Times New Roman" w:hAnsi="Arial" w:cs="Arial"/>
          <w:color w:val="000000"/>
          <w:sz w:val="22"/>
          <w:szCs w:val="22"/>
        </w:rPr>
        <w:t>Communication and Advocacy: I am skilled at 'Active Listening.' By giving service users my full attention, I notice non-verbal cues. This is vital for upholding the</w:t>
      </w:r>
      <w:r w:rsidRPr="00AD5B32">
        <w:rPr>
          <w:rStyle w:val="apple-converted-space"/>
          <w:rFonts w:ascii="Arial" w:eastAsia="Times New Roman" w:hAnsi="Arial" w:cs="Arial"/>
          <w:color w:val="000000"/>
          <w:sz w:val="22"/>
          <w:szCs w:val="22"/>
        </w:rPr>
        <w:t> </w:t>
      </w:r>
      <w:r w:rsidRPr="00AD5B32">
        <w:rPr>
          <w:rFonts w:ascii="Arial" w:eastAsia="Times New Roman" w:hAnsi="Arial" w:cs="Arial"/>
          <w:color w:val="000000"/>
          <w:sz w:val="22"/>
          <w:szCs w:val="22"/>
        </w:rPr>
        <w:t>6 Cs of Nursing/Care (Care, Compassion, Competence, Communication, Courage, and Commitment)</w:t>
      </w:r>
    </w:p>
    <w:p w14:paraId="46A23738" w14:textId="173A359A" w:rsidR="007F1FA3" w:rsidRPr="007F1FA3" w:rsidRDefault="007F1FA3" w:rsidP="00096659">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Ethical Resilience: I have a strong grasp of the Mental Capacity Act 2005. I am confident in searching for the "least restrictive" options, ensuring that I do not over-rely on Deprivation of Liberty Safeguards (DoLS) unless </w:t>
      </w:r>
      <w:bookmarkStart w:id="30" w:name="_Int_VW2H5hd2"/>
      <w:r w:rsidRPr="007F1FA3">
        <w:rPr>
          <w:rFonts w:ascii="Arial" w:hAnsi="Arial" w:cs="Arial"/>
          <w:color w:val="000000"/>
          <w:kern w:val="0"/>
          <w:sz w:val="22"/>
          <w:szCs w:val="22"/>
          <w14:ligatures w14:val="none"/>
        </w:rPr>
        <w:t>absolutely necessary</w:t>
      </w:r>
      <w:bookmarkEnd w:id="30"/>
      <w:r w:rsidRPr="007F1FA3">
        <w:rPr>
          <w:rFonts w:ascii="Arial" w:hAnsi="Arial" w:cs="Arial"/>
          <w:color w:val="000000"/>
          <w:kern w:val="0"/>
          <w:sz w:val="22"/>
          <w:szCs w:val="22"/>
          <w14:ligatures w14:val="none"/>
        </w:rPr>
        <w:t xml:space="preserve"> for safety.</w:t>
      </w:r>
    </w:p>
    <w:p w14:paraId="582D33C9" w14:textId="77777777" w:rsidR="007F1FA3" w:rsidRPr="007F1FA3" w:rsidRDefault="007F1FA3" w:rsidP="00096659">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Collaborative Mindset: I value the </w:t>
      </w:r>
      <w:bookmarkStart w:id="31" w:name="_Int_l6QkbufX"/>
      <w:r w:rsidRPr="007F1FA3">
        <w:rPr>
          <w:rFonts w:ascii="Arial" w:hAnsi="Arial" w:cs="Arial"/>
          <w:color w:val="000000"/>
          <w:kern w:val="0"/>
          <w:sz w:val="22"/>
          <w:szCs w:val="22"/>
          <w14:ligatures w14:val="none"/>
        </w:rPr>
        <w:t>expertise</w:t>
      </w:r>
      <w:bookmarkEnd w:id="31"/>
      <w:r w:rsidRPr="007F1FA3">
        <w:rPr>
          <w:rFonts w:ascii="Arial" w:hAnsi="Arial" w:cs="Arial"/>
          <w:color w:val="000000"/>
          <w:kern w:val="0"/>
          <w:sz w:val="22"/>
          <w:szCs w:val="22"/>
          <w14:ligatures w14:val="none"/>
        </w:rPr>
        <w:t xml:space="preserve"> of other professionals. I recognise that as a care professional, I am one part of a larger machine, and I actively seek input from OTs, nurses, and family members to provide holistic care.</w:t>
      </w:r>
    </w:p>
    <w:p w14:paraId="59289B0E" w14:textId="4E49D939"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Areas for Improvement</w:t>
      </w:r>
      <w:r w:rsidR="004128DB" w:rsidRPr="004128DB">
        <w:rPr>
          <w:rFonts w:ascii="Arial" w:eastAsia="Times New Roman" w:hAnsi="Arial" w:cs="Arial"/>
          <w:b/>
          <w:bCs/>
          <w:i/>
          <w:iCs/>
          <w:color w:val="000000"/>
          <w:kern w:val="0"/>
          <w:sz w:val="22"/>
          <w:szCs w:val="22"/>
          <w14:ligatures w14:val="none"/>
        </w:rPr>
        <w:t>:</w:t>
      </w:r>
    </w:p>
    <w:p w14:paraId="05D15DA7"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Despite these strengths, I recognise areas where I must grow. One significant area is managing time-pressures against person-centred ideals. In a busy UK care setting, the "Efficiency-Thoroughness Trade-Off" (Hollnagel, 2009) is a constant struggle. There are days when the volume of paperwork and the number of service users make it difficult to provide the level of "Unconditional Positive Regard" that Rogers advocates for. </w:t>
      </w:r>
      <w:bookmarkStart w:id="32" w:name="_Int_SlvRNLXo"/>
      <w:r w:rsidRPr="007F1FA3">
        <w:rPr>
          <w:rFonts w:ascii="Arial" w:hAnsi="Arial" w:cs="Arial"/>
          <w:color w:val="000000"/>
          <w:kern w:val="0"/>
          <w:sz w:val="22"/>
          <w:szCs w:val="22"/>
          <w14:ligatures w14:val="none"/>
        </w:rPr>
        <w:t>I sometimes feel that my care</w:t>
      </w:r>
      <w:bookmarkEnd w:id="32"/>
      <w:r w:rsidRPr="007F1FA3">
        <w:rPr>
          <w:rFonts w:ascii="Arial" w:hAnsi="Arial" w:cs="Arial"/>
          <w:color w:val="000000"/>
          <w:kern w:val="0"/>
          <w:sz w:val="22"/>
          <w:szCs w:val="22"/>
          <w14:ligatures w14:val="none"/>
        </w:rPr>
        <w:t xml:space="preserve"> becomes "task-oriented" during peak hours, which can lead to "compassion fatigue" if not managed properly.</w:t>
      </w:r>
    </w:p>
    <w:p w14:paraId="4C0282EB" w14:textId="77777777" w:rsid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Another area for improvement is my confidence in multi-agency leadership. While I am a good "team player," I sometimes hesitate to lead in complex case conferences involving senior medical staff or external social work teams. To reach a "First Class" level of professional practice, I must develop the "Courage" (one of the 6 Cs) to lead these partnerships more assertively. I also need to improve my </w:t>
      </w:r>
      <w:bookmarkStart w:id="33" w:name="_Int_PUibuU8q"/>
      <w:r w:rsidRPr="007F1FA3">
        <w:rPr>
          <w:rFonts w:ascii="Arial" w:hAnsi="Arial" w:cs="Arial"/>
          <w:color w:val="000000"/>
          <w:kern w:val="0"/>
          <w:sz w:val="22"/>
          <w:szCs w:val="22"/>
          <w14:ligatures w14:val="none"/>
        </w:rPr>
        <w:t>proficiency</w:t>
      </w:r>
      <w:bookmarkEnd w:id="33"/>
      <w:r w:rsidRPr="007F1FA3">
        <w:rPr>
          <w:rFonts w:ascii="Arial" w:hAnsi="Arial" w:cs="Arial"/>
          <w:color w:val="000000"/>
          <w:kern w:val="0"/>
          <w:sz w:val="22"/>
          <w:szCs w:val="22"/>
          <w14:ligatures w14:val="none"/>
        </w:rPr>
        <w:t xml:space="preserve"> with Integrated Care Records, as the Health and Care Act 2022 places a heavy emphasis on data-sharing across agencies.</w:t>
      </w:r>
    </w:p>
    <w:p w14:paraId="6A8256B8" w14:textId="2989446A" w:rsidR="001E1B5D" w:rsidRPr="007F1FA3" w:rsidRDefault="001E1B5D" w:rsidP="007F1FA3">
      <w:pPr>
        <w:spacing w:before="100" w:beforeAutospacing="1" w:after="100" w:afterAutospacing="1" w:line="240" w:lineRule="auto"/>
        <w:rPr>
          <w:rFonts w:ascii="Arial" w:hAnsi="Arial" w:cs="Arial"/>
          <w:color w:val="000000"/>
          <w:kern w:val="0"/>
          <w:sz w:val="22"/>
          <w:szCs w:val="22"/>
          <w14:ligatures w14:val="none"/>
        </w:rPr>
      </w:pPr>
      <w:r w:rsidRPr="001E1B5D">
        <w:rPr>
          <w:rFonts w:ascii="Arial" w:eastAsia="Times New Roman" w:hAnsi="Arial" w:cs="Arial"/>
          <w:color w:val="000000"/>
          <w:sz w:val="22"/>
          <w:szCs w:val="22"/>
        </w:rPr>
        <w:t>I also need to improve my ability with Integrated Care Records, as the Health and Care Act 2022 places a heavy emphasis on data-sharing across agencies.</w:t>
      </w:r>
      <w:r w:rsidRPr="001E1B5D">
        <w:rPr>
          <w:rStyle w:val="apple-converted-space"/>
          <w:rFonts w:ascii="Arial" w:eastAsia="Times New Roman" w:hAnsi="Arial" w:cs="Arial"/>
          <w:color w:val="000000"/>
          <w:sz w:val="22"/>
          <w:szCs w:val="22"/>
        </w:rPr>
        <w:t> </w:t>
      </w:r>
      <w:r w:rsidRPr="001E1B5D">
        <w:rPr>
          <w:rFonts w:ascii="Arial" w:eastAsia="Times New Roman" w:hAnsi="Arial" w:cs="Arial"/>
          <w:color w:val="000000"/>
          <w:sz w:val="22"/>
          <w:szCs w:val="22"/>
        </w:rPr>
        <w:t xml:space="preserve">However, I must remain mindful of the risk of 'Digital Exclusion' to ensure that person-centred care </w:t>
      </w:r>
      <w:bookmarkStart w:id="34" w:name="_Int_YiL7Y3g8"/>
      <w:r w:rsidRPr="001E1B5D">
        <w:rPr>
          <w:rFonts w:ascii="Arial" w:eastAsia="Times New Roman" w:hAnsi="Arial" w:cs="Arial"/>
          <w:color w:val="000000"/>
          <w:sz w:val="22"/>
          <w:szCs w:val="22"/>
        </w:rPr>
        <w:t>remains</w:t>
      </w:r>
      <w:bookmarkEnd w:id="34"/>
      <w:r w:rsidRPr="001E1B5D">
        <w:rPr>
          <w:rFonts w:ascii="Arial" w:eastAsia="Times New Roman" w:hAnsi="Arial" w:cs="Arial"/>
          <w:color w:val="000000"/>
          <w:sz w:val="22"/>
          <w:szCs w:val="22"/>
        </w:rPr>
        <w:t xml:space="preserve"> accessible to service users who may lack technological literacy or access.</w:t>
      </w:r>
    </w:p>
    <w:p w14:paraId="17655481" w14:textId="53AA7B52"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Future Development Plan</w:t>
      </w:r>
      <w:r w:rsidR="004128DB" w:rsidRPr="004128DB">
        <w:rPr>
          <w:rFonts w:ascii="Arial" w:eastAsia="Times New Roman" w:hAnsi="Arial" w:cs="Arial"/>
          <w:b/>
          <w:bCs/>
          <w:i/>
          <w:iCs/>
          <w:color w:val="000000"/>
          <w:kern w:val="0"/>
          <w:sz w:val="22"/>
          <w:szCs w:val="22"/>
          <w14:ligatures w14:val="none"/>
        </w:rPr>
        <w:t>:</w:t>
      </w:r>
    </w:p>
    <w:p w14:paraId="25679841" w14:textId="77777777" w:rsidR="007F1FA3" w:rsidRPr="007F1FA3"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To enhance my knowledge and skills, I have developed a plan based on my identified weaknesses:</w:t>
      </w:r>
    </w:p>
    <w:p w14:paraId="1248C2B8" w14:textId="77777777" w:rsidR="007F1FA3" w:rsidRPr="007015A8" w:rsidRDefault="007F1FA3" w:rsidP="004128DB">
      <w:pPr>
        <w:spacing w:before="100" w:beforeAutospacing="1" w:after="100" w:afterAutospacing="1" w:line="240" w:lineRule="auto"/>
        <w:rPr>
          <w:rFonts w:ascii="Arial" w:hAnsi="Arial" w:cs="Arial"/>
          <w:color w:val="000000" w:themeColor="text1"/>
          <w:kern w:val="0"/>
          <w:sz w:val="22"/>
          <w:szCs w:val="22"/>
          <w14:ligatures w14:val="none"/>
        </w:rPr>
      </w:pPr>
      <w:r w:rsidRPr="007015A8">
        <w:rPr>
          <w:rFonts w:ascii="Arial" w:hAnsi="Arial" w:cs="Arial"/>
          <w:b/>
          <w:bCs/>
          <w:color w:val="000000" w:themeColor="text1"/>
          <w:kern w:val="0"/>
          <w:sz w:val="22"/>
          <w:szCs w:val="22"/>
          <w14:ligatures w14:val="none"/>
        </w:rPr>
        <w:t>Action 1:</w:t>
      </w:r>
      <w:r w:rsidRPr="007015A8">
        <w:rPr>
          <w:rFonts w:ascii="Arial" w:hAnsi="Arial" w:cs="Arial"/>
          <w:color w:val="000000" w:themeColor="text1"/>
          <w:kern w:val="0"/>
          <w:sz w:val="22"/>
          <w:szCs w:val="22"/>
          <w14:ligatures w14:val="none"/>
        </w:rPr>
        <w:t xml:space="preserve"> Advanced Legal Training. Within the next six months, I will undertake a Level 4 training module on Deprivation of Liberty Safeguards (DoLS) and the upcoming Liberty Protection Safeguards (LPS). This will ensure my ethical practice </w:t>
      </w:r>
      <w:bookmarkStart w:id="35" w:name="_Int_AAfcoVUr"/>
      <w:r w:rsidRPr="007015A8">
        <w:rPr>
          <w:rFonts w:ascii="Arial" w:hAnsi="Arial" w:cs="Arial"/>
          <w:color w:val="000000" w:themeColor="text1"/>
          <w:kern w:val="0"/>
          <w:sz w:val="22"/>
          <w:szCs w:val="22"/>
          <w14:ligatures w14:val="none"/>
        </w:rPr>
        <w:t>remains</w:t>
      </w:r>
      <w:bookmarkEnd w:id="35"/>
      <w:r w:rsidRPr="007015A8">
        <w:rPr>
          <w:rFonts w:ascii="Arial" w:hAnsi="Arial" w:cs="Arial"/>
          <w:color w:val="000000" w:themeColor="text1"/>
          <w:kern w:val="0"/>
          <w:sz w:val="22"/>
          <w:szCs w:val="22"/>
          <w14:ligatures w14:val="none"/>
        </w:rPr>
        <w:t xml:space="preserve"> aligned with evolving UK legislation.</w:t>
      </w:r>
    </w:p>
    <w:p w14:paraId="0C62BCCD" w14:textId="77777777" w:rsidR="007F1FA3" w:rsidRPr="007015A8" w:rsidRDefault="007F1FA3" w:rsidP="004128DB">
      <w:pPr>
        <w:spacing w:before="100" w:beforeAutospacing="1" w:after="100" w:afterAutospacing="1" w:line="240" w:lineRule="auto"/>
        <w:rPr>
          <w:rFonts w:ascii="Arial" w:hAnsi="Arial" w:cs="Arial"/>
          <w:color w:val="000000" w:themeColor="text1"/>
          <w:kern w:val="0"/>
          <w:sz w:val="22"/>
          <w:szCs w:val="22"/>
          <w14:ligatures w14:val="none"/>
        </w:rPr>
      </w:pPr>
      <w:r w:rsidRPr="007015A8">
        <w:rPr>
          <w:rFonts w:ascii="Arial" w:hAnsi="Arial" w:cs="Arial"/>
          <w:b/>
          <w:bCs/>
          <w:color w:val="000000" w:themeColor="text1"/>
          <w:kern w:val="0"/>
          <w:sz w:val="22"/>
          <w:szCs w:val="22"/>
          <w14:ligatures w14:val="none"/>
        </w:rPr>
        <w:lastRenderedPageBreak/>
        <w:t>Action 2:</w:t>
      </w:r>
      <w:r w:rsidRPr="007015A8">
        <w:rPr>
          <w:rFonts w:ascii="Arial" w:hAnsi="Arial" w:cs="Arial"/>
          <w:color w:val="000000" w:themeColor="text1"/>
          <w:kern w:val="0"/>
          <w:sz w:val="22"/>
          <w:szCs w:val="22"/>
          <w14:ligatures w14:val="none"/>
        </w:rPr>
        <w:t xml:space="preserve"> Leadership Shadowing. I will request to shadow a Senior Care Coordinator during MDT meetings for the next two months. My goal is to </w:t>
      </w:r>
      <w:bookmarkStart w:id="36" w:name="_Int_3hpFLf8d"/>
      <w:r w:rsidRPr="007015A8">
        <w:rPr>
          <w:rFonts w:ascii="Arial" w:hAnsi="Arial" w:cs="Arial"/>
          <w:color w:val="000000" w:themeColor="text1"/>
          <w:kern w:val="0"/>
          <w:sz w:val="22"/>
          <w:szCs w:val="22"/>
          <w14:ligatures w14:val="none"/>
        </w:rPr>
        <w:t>observe</w:t>
      </w:r>
      <w:bookmarkEnd w:id="36"/>
      <w:r w:rsidRPr="007015A8">
        <w:rPr>
          <w:rFonts w:ascii="Arial" w:hAnsi="Arial" w:cs="Arial"/>
          <w:color w:val="000000" w:themeColor="text1"/>
          <w:kern w:val="0"/>
          <w:sz w:val="22"/>
          <w:szCs w:val="22"/>
          <w14:ligatures w14:val="none"/>
        </w:rPr>
        <w:t xml:space="preserve"> how they navigate disagreements between doctors and social workers while keeping the service user’s voice central. This will help me transition from a participant to a leader.</w:t>
      </w:r>
    </w:p>
    <w:p w14:paraId="42F1C18A" w14:textId="5E36AC15" w:rsidR="007F1FA3" w:rsidRPr="007015A8" w:rsidRDefault="007F1FA3" w:rsidP="004128DB">
      <w:pPr>
        <w:spacing w:before="100" w:beforeAutospacing="1" w:after="100" w:afterAutospacing="1" w:line="240" w:lineRule="auto"/>
        <w:rPr>
          <w:rFonts w:ascii="Arial" w:hAnsi="Arial" w:cs="Arial"/>
          <w:color w:val="000000" w:themeColor="text1"/>
          <w:kern w:val="0"/>
          <w:sz w:val="22"/>
          <w:szCs w:val="22"/>
          <w14:ligatures w14:val="none"/>
        </w:rPr>
      </w:pPr>
      <w:r w:rsidRPr="007015A8">
        <w:rPr>
          <w:rFonts w:ascii="Arial" w:hAnsi="Arial" w:cs="Arial"/>
          <w:b/>
          <w:bCs/>
          <w:color w:val="000000" w:themeColor="text1"/>
          <w:kern w:val="0"/>
          <w:sz w:val="22"/>
          <w:szCs w:val="22"/>
          <w14:ligatures w14:val="none"/>
        </w:rPr>
        <w:t>Action 3:</w:t>
      </w:r>
      <w:r w:rsidRPr="007015A8">
        <w:rPr>
          <w:rFonts w:ascii="Arial" w:hAnsi="Arial" w:cs="Arial"/>
          <w:color w:val="000000" w:themeColor="text1"/>
          <w:kern w:val="0"/>
          <w:sz w:val="22"/>
          <w:szCs w:val="22"/>
          <w14:ligatures w14:val="none"/>
        </w:rPr>
        <w:t xml:space="preserve"> Time Management and Mindfulness. To combat the "task-oriented" trap, I will implement a "Two-Minute Connection" rule. Regardless of how busy a shift is, I will commit to spending two minutes of non-task-related time with each service user to simply listen. This </w:t>
      </w:r>
      <w:r w:rsidR="004128DB" w:rsidRPr="007015A8">
        <w:rPr>
          <w:rFonts w:ascii="Arial" w:hAnsi="Arial" w:cs="Arial"/>
          <w:color w:val="000000" w:themeColor="text1"/>
          <w:kern w:val="0"/>
          <w:sz w:val="22"/>
          <w:szCs w:val="22"/>
          <w14:ligatures w14:val="none"/>
        </w:rPr>
        <w:t>minor change</w:t>
      </w:r>
      <w:r w:rsidRPr="007015A8">
        <w:rPr>
          <w:rFonts w:ascii="Arial" w:hAnsi="Arial" w:cs="Arial"/>
          <w:color w:val="000000" w:themeColor="text1"/>
          <w:kern w:val="0"/>
          <w:sz w:val="22"/>
          <w:szCs w:val="22"/>
          <w14:ligatures w14:val="none"/>
        </w:rPr>
        <w:t xml:space="preserve"> supports the "Wellbeing" principle of the Care Act 2014.</w:t>
      </w:r>
    </w:p>
    <w:p w14:paraId="4F9AA665" w14:textId="77777777" w:rsidR="007F1FA3" w:rsidRPr="007F1FA3" w:rsidRDefault="007F1FA3" w:rsidP="004128DB">
      <w:pPr>
        <w:spacing w:before="100" w:beforeAutospacing="1" w:after="100" w:afterAutospacing="1" w:line="240" w:lineRule="auto"/>
        <w:rPr>
          <w:rFonts w:ascii="Arial" w:hAnsi="Arial" w:cs="Arial"/>
          <w:color w:val="000000"/>
          <w:kern w:val="0"/>
          <w:sz w:val="22"/>
          <w:szCs w:val="22"/>
          <w14:ligatures w14:val="none"/>
        </w:rPr>
      </w:pPr>
      <w:r w:rsidRPr="007015A8">
        <w:rPr>
          <w:rFonts w:ascii="Arial" w:hAnsi="Arial" w:cs="Arial"/>
          <w:b/>
          <w:bCs/>
          <w:color w:val="000000" w:themeColor="text1"/>
          <w:kern w:val="0"/>
          <w:sz w:val="22"/>
          <w:szCs w:val="22"/>
          <w14:ligatures w14:val="none"/>
        </w:rPr>
        <w:t>Action 4:</w:t>
      </w:r>
      <w:r w:rsidRPr="007015A8">
        <w:rPr>
          <w:rFonts w:ascii="Arial" w:hAnsi="Arial" w:cs="Arial"/>
          <w:color w:val="000000" w:themeColor="text1"/>
          <w:kern w:val="0"/>
          <w:sz w:val="22"/>
          <w:szCs w:val="22"/>
          <w14:ligatures w14:val="none"/>
        </w:rPr>
        <w:t xml:space="preserve"> D</w:t>
      </w:r>
      <w:r w:rsidRPr="007F1FA3">
        <w:rPr>
          <w:rFonts w:ascii="Arial" w:hAnsi="Arial" w:cs="Arial"/>
          <w:color w:val="000000"/>
          <w:kern w:val="0"/>
          <w:sz w:val="22"/>
          <w:szCs w:val="22"/>
          <w14:ligatures w14:val="none"/>
        </w:rPr>
        <w:t xml:space="preserve">igital Competency. I will attend training sessions on the new Integrated Care Record systems </w:t>
      </w:r>
      <w:bookmarkStart w:id="37" w:name="_Int_WafSDVHZ"/>
      <w:r w:rsidRPr="007F1FA3">
        <w:rPr>
          <w:rFonts w:ascii="Arial" w:hAnsi="Arial" w:cs="Arial"/>
          <w:color w:val="000000"/>
          <w:kern w:val="0"/>
          <w:sz w:val="22"/>
          <w:szCs w:val="22"/>
          <w14:ligatures w14:val="none"/>
        </w:rPr>
        <w:t>being rolled</w:t>
      </w:r>
      <w:bookmarkEnd w:id="37"/>
      <w:r w:rsidRPr="007F1FA3">
        <w:rPr>
          <w:rFonts w:ascii="Arial" w:hAnsi="Arial" w:cs="Arial"/>
          <w:color w:val="000000"/>
          <w:kern w:val="0"/>
          <w:sz w:val="22"/>
          <w:szCs w:val="22"/>
          <w14:ligatures w14:val="none"/>
        </w:rPr>
        <w:t xml:space="preserve"> out under the Health and Care Act 2022. Effective partnership working in the 21st century requires technical as well as social skills to ensure patient data </w:t>
      </w:r>
      <w:bookmarkStart w:id="38" w:name="_Int_KJAEIoZ3"/>
      <w:r w:rsidRPr="007F1FA3">
        <w:rPr>
          <w:rFonts w:ascii="Arial" w:hAnsi="Arial" w:cs="Arial"/>
          <w:color w:val="000000"/>
          <w:kern w:val="0"/>
          <w:sz w:val="22"/>
          <w:szCs w:val="22"/>
          <w14:ligatures w14:val="none"/>
        </w:rPr>
        <w:t>is used</w:t>
      </w:r>
      <w:bookmarkEnd w:id="38"/>
      <w:r w:rsidRPr="007F1FA3">
        <w:rPr>
          <w:rFonts w:ascii="Arial" w:hAnsi="Arial" w:cs="Arial"/>
          <w:color w:val="000000"/>
          <w:kern w:val="0"/>
          <w:sz w:val="22"/>
          <w:szCs w:val="22"/>
          <w14:ligatures w14:val="none"/>
        </w:rPr>
        <w:t xml:space="preserve"> to improve outcomes safely and ethically.</w:t>
      </w:r>
    </w:p>
    <w:p w14:paraId="7AEE53AB" w14:textId="727494B7" w:rsidR="007F1FA3" w:rsidRPr="007F1FA3" w:rsidRDefault="007F1FA3" w:rsidP="007F1FA3">
      <w:pPr>
        <w:spacing w:before="100" w:beforeAutospacing="1" w:after="100" w:afterAutospacing="1" w:line="240" w:lineRule="auto"/>
        <w:outlineLvl w:val="2"/>
        <w:rPr>
          <w:rFonts w:ascii="Arial" w:eastAsia="Times New Roman" w:hAnsi="Arial" w:cs="Arial"/>
          <w:b/>
          <w:bCs/>
          <w:i/>
          <w:iCs/>
          <w:color w:val="000000"/>
          <w:kern w:val="0"/>
          <w:sz w:val="22"/>
          <w:szCs w:val="22"/>
          <w14:ligatures w14:val="none"/>
        </w:rPr>
      </w:pPr>
      <w:r w:rsidRPr="007F1FA3">
        <w:rPr>
          <w:rFonts w:ascii="Arial" w:eastAsia="Times New Roman" w:hAnsi="Arial" w:cs="Arial"/>
          <w:b/>
          <w:bCs/>
          <w:i/>
          <w:iCs/>
          <w:color w:val="000000"/>
          <w:kern w:val="0"/>
          <w:sz w:val="22"/>
          <w:szCs w:val="22"/>
          <w14:ligatures w14:val="none"/>
        </w:rPr>
        <w:t>Conclusion</w:t>
      </w:r>
      <w:r w:rsidR="004128DB" w:rsidRPr="004128DB">
        <w:rPr>
          <w:rFonts w:ascii="Arial" w:eastAsia="Times New Roman" w:hAnsi="Arial" w:cs="Arial"/>
          <w:b/>
          <w:bCs/>
          <w:i/>
          <w:iCs/>
          <w:color w:val="000000"/>
          <w:kern w:val="0"/>
          <w:sz w:val="22"/>
          <w:szCs w:val="22"/>
          <w14:ligatures w14:val="none"/>
        </w:rPr>
        <w:t>:</w:t>
      </w:r>
    </w:p>
    <w:p w14:paraId="17D1A934" w14:textId="47D4156B" w:rsidR="00573E89" w:rsidRDefault="007F1FA3" w:rsidP="007F1FA3">
      <w:pPr>
        <w:spacing w:before="100" w:beforeAutospacing="1" w:after="100" w:afterAutospacing="1" w:line="240" w:lineRule="auto"/>
        <w:rPr>
          <w:rFonts w:ascii="Arial" w:hAnsi="Arial" w:cs="Arial"/>
          <w:color w:val="000000"/>
          <w:kern w:val="0"/>
          <w:sz w:val="22"/>
          <w:szCs w:val="22"/>
          <w14:ligatures w14:val="none"/>
        </w:rPr>
      </w:pPr>
      <w:r w:rsidRPr="007F1FA3">
        <w:rPr>
          <w:rFonts w:ascii="Arial" w:hAnsi="Arial" w:cs="Arial"/>
          <w:color w:val="000000"/>
          <w:kern w:val="0"/>
          <w:sz w:val="22"/>
          <w:szCs w:val="22"/>
          <w14:ligatures w14:val="none"/>
        </w:rPr>
        <w:t xml:space="preserve">Reflection is the bridge between theory and practice. By analysing my work through the lens of the Care Act 2014 and ethical frameworks, I have realised that my role is not just to provide care, but to </w:t>
      </w:r>
      <w:bookmarkStart w:id="39" w:name="_Int_RWqoNmzt"/>
      <w:r w:rsidRPr="007F1FA3">
        <w:rPr>
          <w:rFonts w:ascii="Arial" w:hAnsi="Arial" w:cs="Arial"/>
          <w:color w:val="000000"/>
          <w:kern w:val="0"/>
          <w:sz w:val="22"/>
          <w:szCs w:val="22"/>
          <w14:ligatures w14:val="none"/>
        </w:rPr>
        <w:t>facilitate</w:t>
      </w:r>
      <w:bookmarkEnd w:id="39"/>
      <w:r w:rsidRPr="007F1FA3">
        <w:rPr>
          <w:rFonts w:ascii="Arial" w:hAnsi="Arial" w:cs="Arial"/>
          <w:color w:val="000000"/>
          <w:kern w:val="0"/>
          <w:sz w:val="22"/>
          <w:szCs w:val="22"/>
          <w14:ligatures w14:val="none"/>
        </w:rPr>
        <w:t xml:space="preserve"> a life of dignity and choice for others. While I have </w:t>
      </w:r>
      <w:bookmarkStart w:id="40" w:name="_Int_YTzabLxf"/>
      <w:r w:rsidRPr="007F1FA3">
        <w:rPr>
          <w:rFonts w:ascii="Arial" w:hAnsi="Arial" w:cs="Arial"/>
          <w:color w:val="000000"/>
          <w:kern w:val="0"/>
          <w:sz w:val="22"/>
          <w:szCs w:val="22"/>
          <w14:ligatures w14:val="none"/>
        </w:rPr>
        <w:t>established</w:t>
      </w:r>
      <w:bookmarkEnd w:id="40"/>
      <w:r w:rsidRPr="007F1FA3">
        <w:rPr>
          <w:rFonts w:ascii="Arial" w:hAnsi="Arial" w:cs="Arial"/>
          <w:color w:val="000000"/>
          <w:kern w:val="0"/>
          <w:sz w:val="22"/>
          <w:szCs w:val="22"/>
          <w14:ligatures w14:val="none"/>
        </w:rPr>
        <w:t xml:space="preserve"> </w:t>
      </w:r>
      <w:bookmarkStart w:id="41" w:name="_Int_GYvZFi7j"/>
      <w:r w:rsidRPr="007F1FA3">
        <w:rPr>
          <w:rFonts w:ascii="Arial" w:hAnsi="Arial" w:cs="Arial"/>
          <w:color w:val="000000"/>
          <w:kern w:val="0"/>
          <w:sz w:val="22"/>
          <w:szCs w:val="22"/>
          <w14:ligatures w14:val="none"/>
        </w:rPr>
        <w:t>a strong foundation</w:t>
      </w:r>
      <w:bookmarkEnd w:id="41"/>
      <w:r w:rsidRPr="007F1FA3">
        <w:rPr>
          <w:rFonts w:ascii="Arial" w:hAnsi="Arial" w:cs="Arial"/>
          <w:color w:val="000000"/>
          <w:kern w:val="0"/>
          <w:sz w:val="22"/>
          <w:szCs w:val="22"/>
          <w14:ligatures w14:val="none"/>
        </w:rPr>
        <w:t xml:space="preserve"> in person-centredness and partnership, my future growth lies in mastering the complexities of leadership and legal frameworks. As the UK health and social care sector continues to evolve, I am committed to evolving with it, ensuring that the principles of empathy, collaboration, and integrity remain the heartbeat of my professional identity.</w:t>
      </w:r>
    </w:p>
    <w:p w14:paraId="5191988E" w14:textId="77777777" w:rsidR="001E39FB" w:rsidRDefault="001E39FB" w:rsidP="007F1FA3">
      <w:pPr>
        <w:spacing w:before="100" w:beforeAutospacing="1" w:after="100" w:afterAutospacing="1" w:line="240" w:lineRule="auto"/>
        <w:rPr>
          <w:rFonts w:ascii="Arial" w:hAnsi="Arial" w:cs="Arial"/>
          <w:b/>
          <w:bCs/>
          <w:i/>
          <w:iCs/>
          <w:color w:val="000000"/>
          <w:kern w:val="0"/>
          <w:sz w:val="22"/>
          <w:szCs w:val="22"/>
          <w14:ligatures w14:val="none"/>
        </w:rPr>
      </w:pPr>
    </w:p>
    <w:p w14:paraId="0E4202D2" w14:textId="77777777" w:rsidR="007015A8" w:rsidRDefault="007015A8" w:rsidP="007F1FA3">
      <w:pPr>
        <w:spacing w:before="100" w:beforeAutospacing="1" w:after="100" w:afterAutospacing="1" w:line="240" w:lineRule="auto"/>
        <w:rPr>
          <w:rFonts w:ascii="Arial" w:hAnsi="Arial" w:cs="Arial"/>
          <w:b/>
          <w:bCs/>
          <w:i/>
          <w:iCs/>
          <w:color w:val="000000"/>
          <w:kern w:val="0"/>
          <w:sz w:val="22"/>
          <w:szCs w:val="22"/>
          <w14:ligatures w14:val="none"/>
        </w:rPr>
      </w:pPr>
    </w:p>
    <w:p w14:paraId="7785D81A" w14:textId="77777777" w:rsidR="007015A8" w:rsidRDefault="007015A8" w:rsidP="007F1FA3">
      <w:pPr>
        <w:spacing w:before="100" w:beforeAutospacing="1" w:after="100" w:afterAutospacing="1" w:line="240" w:lineRule="auto"/>
        <w:rPr>
          <w:rFonts w:ascii="Arial" w:hAnsi="Arial" w:cs="Arial"/>
          <w:b/>
          <w:bCs/>
          <w:i/>
          <w:iCs/>
          <w:color w:val="000000"/>
          <w:kern w:val="0"/>
          <w:sz w:val="22"/>
          <w:szCs w:val="22"/>
          <w14:ligatures w14:val="none"/>
        </w:rPr>
      </w:pPr>
    </w:p>
    <w:p w14:paraId="3769A1A6"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2EFB6EEF"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470375B8"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13A29C7D"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7EE5642E"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7EE93279"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33229F0A"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65C70F04"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02DA09D7"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0FA0132A" w14:textId="77777777" w:rsidR="00751C9C" w:rsidRDefault="00751C9C" w:rsidP="007F1FA3">
      <w:pPr>
        <w:spacing w:before="100" w:beforeAutospacing="1" w:after="100" w:afterAutospacing="1" w:line="240" w:lineRule="auto"/>
        <w:rPr>
          <w:rFonts w:ascii="Arial" w:hAnsi="Arial" w:cs="Arial"/>
          <w:b/>
          <w:bCs/>
          <w:i/>
          <w:iCs/>
          <w:color w:val="000000"/>
          <w:kern w:val="0"/>
          <w:sz w:val="22"/>
          <w:szCs w:val="22"/>
          <w14:ligatures w14:val="none"/>
        </w:rPr>
      </w:pPr>
    </w:p>
    <w:p w14:paraId="3F10F5DE" w14:textId="77777777" w:rsidR="00191710" w:rsidRDefault="00191710" w:rsidP="007F1FA3">
      <w:pPr>
        <w:spacing w:before="100" w:beforeAutospacing="1" w:after="100" w:afterAutospacing="1" w:line="240" w:lineRule="auto"/>
        <w:rPr>
          <w:rFonts w:ascii="Arial" w:hAnsi="Arial" w:cs="Arial"/>
          <w:b/>
          <w:bCs/>
          <w:i/>
          <w:iCs/>
          <w:color w:val="000000"/>
          <w:kern w:val="0"/>
          <w:sz w:val="22"/>
          <w:szCs w:val="22"/>
          <w14:ligatures w14:val="none"/>
        </w:rPr>
      </w:pPr>
    </w:p>
    <w:p w14:paraId="0FDA27E0" w14:textId="342308AF" w:rsidR="00573E89" w:rsidRPr="000D67F9" w:rsidRDefault="00573E89" w:rsidP="007F1FA3">
      <w:pPr>
        <w:spacing w:before="100" w:beforeAutospacing="1" w:after="100" w:afterAutospacing="1" w:line="240" w:lineRule="auto"/>
        <w:rPr>
          <w:rFonts w:ascii="Arial" w:hAnsi="Arial" w:cs="Arial"/>
          <w:b/>
          <w:bCs/>
          <w:i/>
          <w:iCs/>
          <w:color w:val="000000"/>
          <w:kern w:val="0"/>
          <w:sz w:val="22"/>
          <w:szCs w:val="22"/>
          <w14:ligatures w14:val="none"/>
        </w:rPr>
      </w:pPr>
      <w:r w:rsidRPr="000D67F9">
        <w:rPr>
          <w:rFonts w:ascii="Arial" w:hAnsi="Arial" w:cs="Arial"/>
          <w:b/>
          <w:bCs/>
          <w:i/>
          <w:iCs/>
          <w:color w:val="000000"/>
          <w:kern w:val="0"/>
          <w:sz w:val="22"/>
          <w:szCs w:val="22"/>
          <w14:ligatures w14:val="none"/>
        </w:rPr>
        <w:lastRenderedPageBreak/>
        <w:t>Word Count:</w:t>
      </w:r>
      <w:r w:rsidR="00BC7027">
        <w:rPr>
          <w:rFonts w:ascii="Arial" w:hAnsi="Arial" w:cs="Arial"/>
          <w:b/>
          <w:bCs/>
          <w:i/>
          <w:iCs/>
          <w:color w:val="000000"/>
          <w:kern w:val="0"/>
          <w:sz w:val="22"/>
          <w:szCs w:val="22"/>
          <w14:ligatures w14:val="none"/>
        </w:rPr>
        <w:t xml:space="preserve"> </w:t>
      </w:r>
      <w:r w:rsidR="007015A8">
        <w:rPr>
          <w:rFonts w:ascii="Arial" w:hAnsi="Arial" w:cs="Arial"/>
          <w:b/>
          <w:bCs/>
          <w:i/>
          <w:iCs/>
          <w:color w:val="000000"/>
          <w:kern w:val="0"/>
          <w:sz w:val="22"/>
          <w:szCs w:val="22"/>
          <w14:ligatures w14:val="none"/>
        </w:rPr>
        <w:t>2000</w:t>
      </w:r>
      <w:r w:rsidR="00BC7027">
        <w:rPr>
          <w:rFonts w:ascii="Arial" w:hAnsi="Arial" w:cs="Arial"/>
          <w:b/>
          <w:bCs/>
          <w:i/>
          <w:iCs/>
          <w:color w:val="000000"/>
          <w:kern w:val="0"/>
          <w:sz w:val="22"/>
          <w:szCs w:val="22"/>
          <w14:ligatures w14:val="none"/>
        </w:rPr>
        <w:t xml:space="preserve"> (Excluding titles, subheadings, </w:t>
      </w:r>
      <w:r w:rsidR="002A3437">
        <w:rPr>
          <w:rFonts w:ascii="Arial" w:hAnsi="Arial" w:cs="Arial"/>
          <w:b/>
          <w:bCs/>
          <w:i/>
          <w:iCs/>
          <w:color w:val="000000"/>
          <w:kern w:val="0"/>
          <w:sz w:val="22"/>
          <w:szCs w:val="22"/>
          <w14:ligatures w14:val="none"/>
        </w:rPr>
        <w:t xml:space="preserve">labelling, </w:t>
      </w:r>
      <w:r w:rsidR="00BC7027">
        <w:rPr>
          <w:rFonts w:ascii="Arial" w:hAnsi="Arial" w:cs="Arial"/>
          <w:b/>
          <w:bCs/>
          <w:i/>
          <w:iCs/>
          <w:color w:val="000000"/>
          <w:kern w:val="0"/>
          <w:sz w:val="22"/>
          <w:szCs w:val="22"/>
          <w14:ligatures w14:val="none"/>
        </w:rPr>
        <w:t>and references)</w:t>
      </w:r>
      <w:r w:rsidR="0049098C">
        <w:rPr>
          <w:rFonts w:ascii="Arial" w:hAnsi="Arial" w:cs="Arial"/>
          <w:b/>
          <w:bCs/>
          <w:i/>
          <w:iCs/>
          <w:color w:val="000000"/>
          <w:kern w:val="0"/>
          <w:sz w:val="22"/>
          <w:szCs w:val="22"/>
          <w14:ligatures w14:val="none"/>
        </w:rPr>
        <w:t>.</w:t>
      </w:r>
    </w:p>
    <w:p w14:paraId="745B894F" w14:textId="7D7A30AE" w:rsidR="008A6647" w:rsidRPr="008A6647" w:rsidRDefault="008A6647" w:rsidP="008A6647">
      <w:pPr>
        <w:spacing w:before="100" w:beforeAutospacing="1" w:after="100" w:afterAutospacing="1" w:line="240" w:lineRule="auto"/>
        <w:outlineLvl w:val="1"/>
        <w:rPr>
          <w:rFonts w:ascii="Arial" w:eastAsia="Times New Roman" w:hAnsi="Arial" w:cs="Arial"/>
          <w:b/>
          <w:bCs/>
          <w:i/>
          <w:iCs/>
          <w:color w:val="000000"/>
          <w:kern w:val="0"/>
          <w:sz w:val="22"/>
          <w:szCs w:val="22"/>
          <w14:ligatures w14:val="none"/>
        </w:rPr>
      </w:pPr>
      <w:r w:rsidRPr="008A6647">
        <w:rPr>
          <w:rFonts w:ascii="Arial" w:eastAsia="Times New Roman" w:hAnsi="Arial" w:cs="Arial"/>
          <w:b/>
          <w:bCs/>
          <w:i/>
          <w:iCs/>
          <w:color w:val="000000"/>
          <w:kern w:val="0"/>
          <w:sz w:val="22"/>
          <w:szCs w:val="22"/>
          <w14:ligatures w14:val="none"/>
        </w:rPr>
        <w:t>References</w:t>
      </w:r>
      <w:r w:rsidR="004128DB" w:rsidRPr="004128DB">
        <w:rPr>
          <w:rFonts w:ascii="Arial" w:eastAsia="Times New Roman" w:hAnsi="Arial" w:cs="Arial"/>
          <w:b/>
          <w:bCs/>
          <w:i/>
          <w:iCs/>
          <w:color w:val="000000"/>
          <w:kern w:val="0"/>
          <w:sz w:val="22"/>
          <w:szCs w:val="22"/>
          <w14:ligatures w14:val="none"/>
        </w:rPr>
        <w:t>:</w:t>
      </w:r>
    </w:p>
    <w:p w14:paraId="4B6E57AC" w14:textId="3C936749" w:rsidR="00150CDA"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Beauchamp, T.L. and Childress, J.F. (2019) </w:t>
      </w:r>
      <w:r w:rsidRPr="008A6647">
        <w:rPr>
          <w:rFonts w:ascii="Arial" w:hAnsi="Arial" w:cs="Arial"/>
          <w:i/>
          <w:iCs/>
          <w:color w:val="000000"/>
          <w:kern w:val="0"/>
          <w:sz w:val="22"/>
          <w:szCs w:val="22"/>
          <w14:ligatures w14:val="none"/>
        </w:rPr>
        <w:t>Principles of Biomedical Ethics</w:t>
      </w:r>
      <w:r w:rsidRPr="008A6647">
        <w:rPr>
          <w:rFonts w:ascii="Arial" w:hAnsi="Arial" w:cs="Arial"/>
          <w:color w:val="000000"/>
          <w:kern w:val="0"/>
          <w:sz w:val="22"/>
          <w:szCs w:val="22"/>
          <w14:ligatures w14:val="none"/>
        </w:rPr>
        <w:t>. 8th edn. Oxford University Press</w:t>
      </w:r>
      <w:bookmarkStart w:id="42" w:name="_Int_GQ12WU8b"/>
      <w:r w:rsidRPr="008A6647">
        <w:rPr>
          <w:rFonts w:ascii="Arial" w:hAnsi="Arial" w:cs="Arial"/>
          <w:color w:val="000000"/>
          <w:kern w:val="0"/>
          <w:sz w:val="22"/>
          <w:szCs w:val="22"/>
          <w14:ligatures w14:val="none"/>
        </w:rPr>
        <w:t>.</w:t>
      </w:r>
      <w:r w:rsidR="00150CDA">
        <w:rPr>
          <w:rFonts w:ascii="Arial" w:hAnsi="Arial" w:cs="Arial"/>
          <w:color w:val="000000"/>
          <w:kern w:val="0"/>
          <w:sz w:val="22"/>
          <w:szCs w:val="22"/>
          <w14:ligatures w14:val="none"/>
        </w:rPr>
        <w:t xml:space="preserve"> </w:t>
      </w:r>
      <w:r w:rsidR="00150CDA">
        <w:rPr>
          <w:rFonts w:ascii="Arial" w:hAnsi="Arial" w:cs="Arial"/>
          <w:color w:val="000000"/>
          <w:kern w:val="0"/>
          <w:sz w:val="22"/>
          <w:szCs w:val="22"/>
          <w14:ligatures w14:val="none"/>
        </w:rPr>
        <w:fldChar w:fldCharType="begin"/>
      </w:r>
      <w:bookmarkEnd w:id="42"/>
      <w:r w:rsidR="00150CDA">
        <w:rPr>
          <w:rFonts w:ascii="Arial" w:hAnsi="Arial" w:cs="Arial"/>
          <w:color w:val="000000"/>
          <w:kern w:val="0"/>
          <w:sz w:val="22"/>
          <w:szCs w:val="22"/>
          <w14:ligatures w14:val="none"/>
        </w:rPr>
        <w:instrText>HYPERLINK "</w:instrText>
      </w:r>
      <w:r w:rsidR="00150CDA" w:rsidRPr="00150CDA">
        <w:rPr>
          <w:rFonts w:ascii="Arial" w:hAnsi="Arial" w:cs="Arial"/>
          <w:color w:val="000000"/>
          <w:kern w:val="0"/>
          <w:sz w:val="22"/>
          <w:szCs w:val="22"/>
          <w14:ligatures w14:val="none"/>
        </w:rPr>
        <w:instrText>https://global.oup.com/ukhe/product/principles-of-biomedical-ethics-9780190640873</w:instrText>
      </w:r>
      <w:r w:rsidR="00150CDA">
        <w:rPr>
          <w:rFonts w:ascii="Arial" w:hAnsi="Arial" w:cs="Arial"/>
          <w:color w:val="000000"/>
          <w:kern w:val="0"/>
          <w:sz w:val="22"/>
          <w:szCs w:val="22"/>
          <w14:ligatures w14:val="none"/>
        </w:rPr>
        <w:instrText>"</w:instrText>
      </w:r>
      <w:r w:rsidR="00150CDA">
        <w:rPr>
          <w:rFonts w:ascii="Arial" w:hAnsi="Arial" w:cs="Arial"/>
          <w:color w:val="000000"/>
          <w:kern w:val="0"/>
          <w:sz w:val="22"/>
          <w:szCs w:val="22"/>
          <w14:ligatures w14:val="none"/>
        </w:rPr>
      </w:r>
      <w:r w:rsidR="00150CDA">
        <w:rPr>
          <w:rFonts w:ascii="Arial" w:hAnsi="Arial" w:cs="Arial"/>
          <w:color w:val="000000"/>
          <w:kern w:val="0"/>
          <w:sz w:val="22"/>
          <w:szCs w:val="22"/>
          <w14:ligatures w14:val="none"/>
        </w:rPr>
        <w:fldChar w:fldCharType="separate"/>
      </w:r>
      <w:r w:rsidR="00150CDA" w:rsidRPr="00CC7CA2">
        <w:rPr>
          <w:rStyle w:val="Hyperlink"/>
          <w:rFonts w:ascii="Arial" w:hAnsi="Arial" w:cs="Arial"/>
          <w:kern w:val="0"/>
          <w:sz w:val="22"/>
          <w:szCs w:val="22"/>
          <w14:ligatures w14:val="none"/>
        </w:rPr>
        <w:t>https://global.oup.com/ukhe/product/principles-of-biomedical-ethics-9780190640873</w:t>
      </w:r>
      <w:r w:rsidR="00150CDA">
        <w:rPr>
          <w:rFonts w:ascii="Arial" w:hAnsi="Arial" w:cs="Arial"/>
          <w:color w:val="000000"/>
          <w:kern w:val="0"/>
          <w:sz w:val="22"/>
          <w:szCs w:val="22"/>
          <w14:ligatures w14:val="none"/>
        </w:rPr>
        <w:fldChar w:fldCharType="end"/>
      </w:r>
      <w:r w:rsidR="00402A55">
        <w:rPr>
          <w:rFonts w:ascii="Arial" w:hAnsi="Arial" w:cs="Arial"/>
          <w:color w:val="000000"/>
          <w:kern w:val="0"/>
          <w:sz w:val="22"/>
          <w:szCs w:val="22"/>
          <w14:ligatures w14:val="none"/>
        </w:rPr>
        <w:t xml:space="preserve"> (Accessed: 2</w:t>
      </w:r>
      <w:r w:rsidR="007C1DD5">
        <w:rPr>
          <w:rFonts w:ascii="Arial" w:hAnsi="Arial" w:cs="Arial"/>
          <w:color w:val="000000"/>
          <w:kern w:val="0"/>
          <w:sz w:val="22"/>
          <w:szCs w:val="22"/>
          <w14:ligatures w14:val="none"/>
        </w:rPr>
        <w:t>0</w:t>
      </w:r>
      <w:r w:rsidR="00402A55">
        <w:rPr>
          <w:rFonts w:ascii="Arial" w:hAnsi="Arial" w:cs="Arial"/>
          <w:color w:val="000000"/>
          <w:kern w:val="0"/>
          <w:sz w:val="22"/>
          <w:szCs w:val="22"/>
          <w14:ligatures w14:val="none"/>
        </w:rPr>
        <w:t>/02/2026).</w:t>
      </w:r>
    </w:p>
    <w:p w14:paraId="12B92F26" w14:textId="4E0DCCBC" w:rsidR="00C4439B"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i/>
          <w:iCs/>
          <w:color w:val="000000"/>
          <w:kern w:val="0"/>
          <w:sz w:val="22"/>
          <w:szCs w:val="22"/>
          <w14:ligatures w14:val="none"/>
        </w:rPr>
        <w:t>Care Act 2014</w:t>
      </w:r>
      <w:r w:rsidRPr="008A6647">
        <w:rPr>
          <w:rFonts w:ascii="Arial" w:hAnsi="Arial" w:cs="Arial"/>
          <w:color w:val="000000"/>
          <w:kern w:val="0"/>
          <w:sz w:val="22"/>
          <w:szCs w:val="22"/>
          <w14:ligatures w14:val="none"/>
        </w:rPr>
        <w:t>. London: HMSO</w:t>
      </w:r>
      <w:bookmarkStart w:id="43" w:name="_Int_OVO9YXjH"/>
      <w:r w:rsidRPr="008A6647">
        <w:rPr>
          <w:rFonts w:ascii="Arial" w:hAnsi="Arial" w:cs="Arial"/>
          <w:color w:val="000000"/>
          <w:kern w:val="0"/>
          <w:sz w:val="22"/>
          <w:szCs w:val="22"/>
          <w14:ligatures w14:val="none"/>
        </w:rPr>
        <w:t>.</w:t>
      </w:r>
      <w:r w:rsidR="00C4439B">
        <w:rPr>
          <w:rFonts w:ascii="Arial" w:hAnsi="Arial" w:cs="Arial"/>
          <w:color w:val="000000"/>
          <w:kern w:val="0"/>
          <w:sz w:val="22"/>
          <w:szCs w:val="22"/>
          <w14:ligatures w14:val="none"/>
        </w:rPr>
        <w:t xml:space="preserve"> </w:t>
      </w:r>
      <w:r w:rsidR="00C4439B">
        <w:rPr>
          <w:rFonts w:ascii="Arial" w:hAnsi="Arial" w:cs="Arial"/>
          <w:color w:val="000000"/>
          <w:kern w:val="0"/>
          <w:sz w:val="22"/>
          <w:szCs w:val="22"/>
          <w14:ligatures w14:val="none"/>
        </w:rPr>
        <w:fldChar w:fldCharType="begin"/>
      </w:r>
      <w:bookmarkEnd w:id="43"/>
      <w:r w:rsidR="00C4439B">
        <w:rPr>
          <w:rFonts w:ascii="Arial" w:hAnsi="Arial" w:cs="Arial"/>
          <w:color w:val="000000"/>
          <w:kern w:val="0"/>
          <w:sz w:val="22"/>
          <w:szCs w:val="22"/>
          <w14:ligatures w14:val="none"/>
        </w:rPr>
        <w:instrText>HYPERLINK "</w:instrText>
      </w:r>
      <w:r w:rsidR="00C4439B" w:rsidRPr="00C4439B">
        <w:rPr>
          <w:rFonts w:ascii="Arial" w:hAnsi="Arial" w:cs="Arial"/>
          <w:color w:val="000000"/>
          <w:kern w:val="0"/>
          <w:sz w:val="22"/>
          <w:szCs w:val="22"/>
          <w14:ligatures w14:val="none"/>
        </w:rPr>
        <w:instrText>https://www.legislation.gov.uk/ukpga/2014/23/contents</w:instrText>
      </w:r>
      <w:r w:rsidR="00C4439B">
        <w:rPr>
          <w:rFonts w:ascii="Arial" w:hAnsi="Arial" w:cs="Arial"/>
          <w:color w:val="000000"/>
          <w:kern w:val="0"/>
          <w:sz w:val="22"/>
          <w:szCs w:val="22"/>
          <w14:ligatures w14:val="none"/>
        </w:rPr>
        <w:instrText>"</w:instrText>
      </w:r>
      <w:r w:rsidR="00C4439B">
        <w:rPr>
          <w:rFonts w:ascii="Arial" w:hAnsi="Arial" w:cs="Arial"/>
          <w:color w:val="000000"/>
          <w:kern w:val="0"/>
          <w:sz w:val="22"/>
          <w:szCs w:val="22"/>
          <w14:ligatures w14:val="none"/>
        </w:rPr>
      </w:r>
      <w:r w:rsidR="00C4439B">
        <w:rPr>
          <w:rFonts w:ascii="Arial" w:hAnsi="Arial" w:cs="Arial"/>
          <w:color w:val="000000"/>
          <w:kern w:val="0"/>
          <w:sz w:val="22"/>
          <w:szCs w:val="22"/>
          <w14:ligatures w14:val="none"/>
        </w:rPr>
        <w:fldChar w:fldCharType="separate"/>
      </w:r>
      <w:r w:rsidR="00C4439B" w:rsidRPr="00CC7CA2">
        <w:rPr>
          <w:rStyle w:val="Hyperlink"/>
          <w:rFonts w:ascii="Arial" w:hAnsi="Arial" w:cs="Arial"/>
          <w:kern w:val="0"/>
          <w:sz w:val="22"/>
          <w:szCs w:val="22"/>
          <w14:ligatures w14:val="none"/>
        </w:rPr>
        <w:t>https://www.legislation.gov.uk/ukpga/2014/23/contents</w:t>
      </w:r>
      <w:r w:rsidR="00C4439B">
        <w:rPr>
          <w:rFonts w:ascii="Arial" w:hAnsi="Arial" w:cs="Arial"/>
          <w:color w:val="000000"/>
          <w:kern w:val="0"/>
          <w:sz w:val="22"/>
          <w:szCs w:val="22"/>
          <w14:ligatures w14:val="none"/>
        </w:rPr>
        <w:fldChar w:fldCharType="end"/>
      </w:r>
      <w:r w:rsidR="00C4439B">
        <w:rPr>
          <w:rFonts w:ascii="Arial" w:hAnsi="Arial" w:cs="Arial"/>
          <w:color w:val="000000"/>
          <w:kern w:val="0"/>
          <w:sz w:val="22"/>
          <w:szCs w:val="22"/>
          <w14:ligatures w14:val="none"/>
        </w:rPr>
        <w:t xml:space="preserve"> (Accessed: 20</w:t>
      </w:r>
      <w:r w:rsidR="007C1DD5">
        <w:rPr>
          <w:rFonts w:ascii="Arial" w:hAnsi="Arial" w:cs="Arial"/>
          <w:color w:val="000000"/>
          <w:kern w:val="0"/>
          <w:sz w:val="22"/>
          <w:szCs w:val="22"/>
          <w14:ligatures w14:val="none"/>
        </w:rPr>
        <w:t>/02/2026).</w:t>
      </w:r>
    </w:p>
    <w:p w14:paraId="3D989681" w14:textId="1AB4231F" w:rsidR="00D11026"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Francis, R. (2013) </w:t>
      </w:r>
      <w:r w:rsidRPr="008A6647">
        <w:rPr>
          <w:rFonts w:ascii="Arial" w:hAnsi="Arial" w:cs="Arial"/>
          <w:i/>
          <w:iCs/>
          <w:color w:val="000000"/>
          <w:kern w:val="0"/>
          <w:sz w:val="22"/>
          <w:szCs w:val="22"/>
          <w14:ligatures w14:val="none"/>
        </w:rPr>
        <w:t>Report of the Mid Staffordshire NHS Foundation Trust Public Inquiry</w:t>
      </w:r>
      <w:r w:rsidRPr="008A6647">
        <w:rPr>
          <w:rFonts w:ascii="Arial" w:hAnsi="Arial" w:cs="Arial"/>
          <w:color w:val="000000"/>
          <w:kern w:val="0"/>
          <w:sz w:val="22"/>
          <w:szCs w:val="22"/>
          <w14:ligatures w14:val="none"/>
        </w:rPr>
        <w:t>. London: The Stationery Office</w:t>
      </w:r>
      <w:bookmarkStart w:id="44" w:name="_Int_DLqNCrvT"/>
      <w:r w:rsidRPr="008A6647">
        <w:rPr>
          <w:rFonts w:ascii="Arial" w:hAnsi="Arial" w:cs="Arial"/>
          <w:color w:val="000000"/>
          <w:kern w:val="0"/>
          <w:sz w:val="22"/>
          <w:szCs w:val="22"/>
          <w14:ligatures w14:val="none"/>
        </w:rPr>
        <w:t>.</w:t>
      </w:r>
      <w:r w:rsidR="00D11026">
        <w:rPr>
          <w:rFonts w:ascii="Arial" w:hAnsi="Arial" w:cs="Arial"/>
          <w:color w:val="000000"/>
          <w:kern w:val="0"/>
          <w:sz w:val="22"/>
          <w:szCs w:val="22"/>
          <w14:ligatures w14:val="none"/>
        </w:rPr>
        <w:t xml:space="preserve"> </w:t>
      </w:r>
      <w:r w:rsidR="00D11026">
        <w:fldChar w:fldCharType="begin"/>
      </w:r>
      <w:bookmarkEnd w:id="44"/>
      <w:r w:rsidR="00D11026">
        <w:instrText>HYPERLINK "https://assets.publishing.service.gov.uk/media/5a7c9bec40f0b65b3de09fde/0898_i.pdf"</w:instrText>
      </w:r>
      <w:r w:rsidR="00D11026">
        <w:fldChar w:fldCharType="separate"/>
      </w:r>
      <w:r w:rsidR="00D11026" w:rsidRPr="00CC7CA2">
        <w:rPr>
          <w:rStyle w:val="Hyperlink"/>
          <w:rFonts w:ascii="Arial" w:hAnsi="Arial" w:cs="Arial"/>
          <w:kern w:val="0"/>
          <w:sz w:val="22"/>
          <w:szCs w:val="22"/>
          <w14:ligatures w14:val="none"/>
        </w:rPr>
        <w:t>https://assets.publishing.service.gov.uk/media/5a7c9bec40f0b65b3de09fde/0898_i.pdf</w:t>
      </w:r>
      <w:r w:rsidR="00D11026">
        <w:fldChar w:fldCharType="end"/>
      </w:r>
      <w:r w:rsidR="00D11026">
        <w:rPr>
          <w:rFonts w:ascii="Arial" w:hAnsi="Arial" w:cs="Arial"/>
          <w:color w:val="000000"/>
          <w:kern w:val="0"/>
          <w:sz w:val="22"/>
          <w:szCs w:val="22"/>
          <w14:ligatures w14:val="none"/>
        </w:rPr>
        <w:t xml:space="preserve"> (Accessed: 23/02/2026).</w:t>
      </w:r>
    </w:p>
    <w:p w14:paraId="1CA7F811" w14:textId="28FC9C89" w:rsidR="0043753F"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Gibbs, G. (1988) </w:t>
      </w:r>
      <w:r w:rsidRPr="008A6647">
        <w:rPr>
          <w:rFonts w:ascii="Arial" w:hAnsi="Arial" w:cs="Arial"/>
          <w:i/>
          <w:iCs/>
          <w:color w:val="000000"/>
          <w:kern w:val="0"/>
          <w:sz w:val="22"/>
          <w:szCs w:val="22"/>
          <w14:ligatures w14:val="none"/>
        </w:rPr>
        <w:t>Learning by Doing: A Guide to Teaching and Learning Methods</w:t>
      </w:r>
      <w:r w:rsidRPr="008A6647">
        <w:rPr>
          <w:rFonts w:ascii="Arial" w:hAnsi="Arial" w:cs="Arial"/>
          <w:color w:val="000000"/>
          <w:kern w:val="0"/>
          <w:sz w:val="22"/>
          <w:szCs w:val="22"/>
          <w14:ligatures w14:val="none"/>
        </w:rPr>
        <w:t>. Oxford Polytechnic.</w:t>
      </w:r>
      <w:r w:rsidR="0043753F">
        <w:rPr>
          <w:rFonts w:ascii="Arial" w:hAnsi="Arial" w:cs="Arial"/>
          <w:color w:val="000000"/>
          <w:kern w:val="0"/>
          <w:sz w:val="22"/>
          <w:szCs w:val="22"/>
          <w14:ligatures w14:val="none"/>
        </w:rPr>
        <w:t xml:space="preserve"> </w:t>
      </w:r>
      <w:hyperlink r:id="rId9" w:history="1">
        <w:r w:rsidR="0043753F" w:rsidRPr="00CC7CA2">
          <w:rPr>
            <w:rStyle w:val="Hyperlink"/>
            <w:rFonts w:ascii="Arial" w:hAnsi="Arial" w:cs="Arial"/>
            <w:kern w:val="0"/>
            <w:sz w:val="22"/>
            <w:szCs w:val="22"/>
            <w14:ligatures w14:val="none"/>
          </w:rPr>
          <w:t>https://www.brookes.ac.uk/students/academic-development/online-resources/reflection</w:t>
        </w:r>
      </w:hyperlink>
      <w:r w:rsidR="0043753F">
        <w:rPr>
          <w:rFonts w:ascii="Arial" w:hAnsi="Arial" w:cs="Arial"/>
          <w:color w:val="000000"/>
          <w:kern w:val="0"/>
          <w:sz w:val="22"/>
          <w:szCs w:val="22"/>
          <w14:ligatures w14:val="none"/>
        </w:rPr>
        <w:t xml:space="preserve"> (Accessed: 23/02/2026).</w:t>
      </w:r>
    </w:p>
    <w:p w14:paraId="460E3749" w14:textId="49C07EB9" w:rsidR="00F8598F"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i/>
          <w:iCs/>
          <w:color w:val="000000"/>
          <w:kern w:val="0"/>
          <w:sz w:val="22"/>
          <w:szCs w:val="22"/>
          <w14:ligatures w14:val="none"/>
        </w:rPr>
        <w:t>Health and Care Act 2022</w:t>
      </w:r>
      <w:r w:rsidRPr="008A6647">
        <w:rPr>
          <w:rFonts w:ascii="Arial" w:hAnsi="Arial" w:cs="Arial"/>
          <w:color w:val="000000"/>
          <w:kern w:val="0"/>
          <w:sz w:val="22"/>
          <w:szCs w:val="22"/>
          <w14:ligatures w14:val="none"/>
        </w:rPr>
        <w:t>. London: HMSO</w:t>
      </w:r>
      <w:bookmarkStart w:id="45" w:name="_Int_pqmmDLvm"/>
      <w:r w:rsidRPr="008A6647">
        <w:rPr>
          <w:rFonts w:ascii="Arial" w:hAnsi="Arial" w:cs="Arial"/>
          <w:color w:val="000000"/>
          <w:kern w:val="0"/>
          <w:sz w:val="22"/>
          <w:szCs w:val="22"/>
          <w14:ligatures w14:val="none"/>
        </w:rPr>
        <w:t>.</w:t>
      </w:r>
      <w:r w:rsidR="00F8598F">
        <w:rPr>
          <w:rFonts w:ascii="Arial" w:hAnsi="Arial" w:cs="Arial"/>
          <w:color w:val="000000"/>
          <w:kern w:val="0"/>
          <w:sz w:val="22"/>
          <w:szCs w:val="22"/>
          <w14:ligatures w14:val="none"/>
        </w:rPr>
        <w:t xml:space="preserve"> </w:t>
      </w:r>
      <w:r w:rsidR="00F8598F">
        <w:rPr>
          <w:rFonts w:ascii="Arial" w:hAnsi="Arial" w:cs="Arial"/>
          <w:color w:val="000000"/>
          <w:kern w:val="0"/>
          <w:sz w:val="22"/>
          <w:szCs w:val="22"/>
          <w14:ligatures w14:val="none"/>
        </w:rPr>
        <w:fldChar w:fldCharType="begin"/>
      </w:r>
      <w:bookmarkEnd w:id="45"/>
      <w:r w:rsidR="00F8598F">
        <w:rPr>
          <w:rFonts w:ascii="Arial" w:hAnsi="Arial" w:cs="Arial"/>
          <w:color w:val="000000"/>
          <w:kern w:val="0"/>
          <w:sz w:val="22"/>
          <w:szCs w:val="22"/>
          <w14:ligatures w14:val="none"/>
        </w:rPr>
        <w:instrText>HYPERLINK "</w:instrText>
      </w:r>
      <w:r w:rsidR="00F8598F" w:rsidRPr="00F8598F">
        <w:rPr>
          <w:rFonts w:ascii="Arial" w:hAnsi="Arial" w:cs="Arial"/>
          <w:color w:val="000000"/>
          <w:kern w:val="0"/>
          <w:sz w:val="22"/>
          <w:szCs w:val="22"/>
          <w14:ligatures w14:val="none"/>
        </w:rPr>
        <w:instrText>https://www.legislation.gov.uk/ukpga/2022/31/contents</w:instrText>
      </w:r>
      <w:r w:rsidR="00F8598F">
        <w:rPr>
          <w:rFonts w:ascii="Arial" w:hAnsi="Arial" w:cs="Arial"/>
          <w:color w:val="000000"/>
          <w:kern w:val="0"/>
          <w:sz w:val="22"/>
          <w:szCs w:val="22"/>
          <w14:ligatures w14:val="none"/>
        </w:rPr>
        <w:instrText>"</w:instrText>
      </w:r>
      <w:r w:rsidR="00F8598F">
        <w:rPr>
          <w:rFonts w:ascii="Arial" w:hAnsi="Arial" w:cs="Arial"/>
          <w:color w:val="000000"/>
          <w:kern w:val="0"/>
          <w:sz w:val="22"/>
          <w:szCs w:val="22"/>
          <w14:ligatures w14:val="none"/>
        </w:rPr>
      </w:r>
      <w:r w:rsidR="00F8598F">
        <w:rPr>
          <w:rFonts w:ascii="Arial" w:hAnsi="Arial" w:cs="Arial"/>
          <w:color w:val="000000"/>
          <w:kern w:val="0"/>
          <w:sz w:val="22"/>
          <w:szCs w:val="22"/>
          <w14:ligatures w14:val="none"/>
        </w:rPr>
        <w:fldChar w:fldCharType="separate"/>
      </w:r>
      <w:r w:rsidR="00F8598F" w:rsidRPr="00D460AD">
        <w:rPr>
          <w:rStyle w:val="Hyperlink"/>
          <w:rFonts w:ascii="Arial" w:hAnsi="Arial" w:cs="Arial"/>
          <w:kern w:val="0"/>
          <w:sz w:val="22"/>
          <w:szCs w:val="22"/>
          <w14:ligatures w14:val="none"/>
        </w:rPr>
        <w:t>https://www.legislation.gov.uk/ukpga/2022/31/contents</w:t>
      </w:r>
      <w:r w:rsidR="00F8598F">
        <w:rPr>
          <w:rFonts w:ascii="Arial" w:hAnsi="Arial" w:cs="Arial"/>
          <w:color w:val="000000"/>
          <w:kern w:val="0"/>
          <w:sz w:val="22"/>
          <w:szCs w:val="22"/>
          <w14:ligatures w14:val="none"/>
        </w:rPr>
        <w:fldChar w:fldCharType="end"/>
      </w:r>
      <w:r w:rsidR="00F8598F">
        <w:rPr>
          <w:rFonts w:ascii="Arial" w:hAnsi="Arial" w:cs="Arial"/>
          <w:color w:val="000000"/>
          <w:kern w:val="0"/>
          <w:sz w:val="22"/>
          <w:szCs w:val="22"/>
          <w14:ligatures w14:val="none"/>
        </w:rPr>
        <w:t xml:space="preserve"> (Accessed: 23/02/2026).</w:t>
      </w:r>
    </w:p>
    <w:p w14:paraId="18C55039" w14:textId="2461675D" w:rsidR="0095236F"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Hollnagel, E. (2009) </w:t>
      </w:r>
      <w:r w:rsidRPr="008A6647">
        <w:rPr>
          <w:rFonts w:ascii="Arial" w:hAnsi="Arial" w:cs="Arial"/>
          <w:i/>
          <w:iCs/>
          <w:color w:val="000000"/>
          <w:kern w:val="0"/>
          <w:sz w:val="22"/>
          <w:szCs w:val="22"/>
          <w14:ligatures w14:val="none"/>
        </w:rPr>
        <w:t>The ETTO Principle: Efficiency-Thoroughness Trade-Off</w:t>
      </w:r>
      <w:r w:rsidRPr="008A6647">
        <w:rPr>
          <w:rFonts w:ascii="Arial" w:hAnsi="Arial" w:cs="Arial"/>
          <w:color w:val="000000"/>
          <w:kern w:val="0"/>
          <w:sz w:val="22"/>
          <w:szCs w:val="22"/>
          <w14:ligatures w14:val="none"/>
        </w:rPr>
        <w:t>. Ashgate Publishing.</w:t>
      </w:r>
      <w:r w:rsidR="0095236F">
        <w:rPr>
          <w:rFonts w:ascii="Arial" w:hAnsi="Arial" w:cs="Arial"/>
          <w:color w:val="000000"/>
          <w:kern w:val="0"/>
          <w:sz w:val="22"/>
          <w:szCs w:val="22"/>
          <w14:ligatures w14:val="none"/>
        </w:rPr>
        <w:t xml:space="preserve"> </w:t>
      </w:r>
      <w:hyperlink r:id="rId10" w:history="1">
        <w:r w:rsidR="0095236F" w:rsidRPr="00D460AD">
          <w:rPr>
            <w:rStyle w:val="Hyperlink"/>
            <w:rFonts w:ascii="Arial" w:hAnsi="Arial" w:cs="Arial"/>
            <w:kern w:val="0"/>
            <w:sz w:val="22"/>
            <w:szCs w:val="22"/>
            <w14:ligatures w14:val="none"/>
          </w:rPr>
          <w:t>https://www.routledge.com/The-ETTO-Principle-Efficiency-Thoroughness-Trade-Off-Why-Things-That-Go-Right-Sometimes-Go-Wrong/Hollnagel/p/book/9780754676782</w:t>
        </w:r>
      </w:hyperlink>
      <w:r w:rsidR="0095236F">
        <w:rPr>
          <w:rFonts w:ascii="Arial" w:hAnsi="Arial" w:cs="Arial"/>
          <w:color w:val="000000"/>
          <w:kern w:val="0"/>
          <w:sz w:val="22"/>
          <w:szCs w:val="22"/>
          <w14:ligatures w14:val="none"/>
        </w:rPr>
        <w:t xml:space="preserve"> </w:t>
      </w:r>
      <w:r w:rsidR="00B27224">
        <w:rPr>
          <w:rFonts w:ascii="Arial" w:hAnsi="Arial" w:cs="Arial"/>
          <w:color w:val="000000"/>
          <w:kern w:val="0"/>
          <w:sz w:val="22"/>
          <w:szCs w:val="22"/>
          <w14:ligatures w14:val="none"/>
        </w:rPr>
        <w:t>(Accessed: 23/02/2026).</w:t>
      </w:r>
    </w:p>
    <w:p w14:paraId="38A041D9" w14:textId="3A28B9A2" w:rsidR="00407ED3"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i/>
          <w:iCs/>
          <w:color w:val="000000"/>
          <w:kern w:val="0"/>
          <w:sz w:val="22"/>
          <w:szCs w:val="22"/>
          <w14:ligatures w14:val="none"/>
        </w:rPr>
        <w:t>Human Rights Act 1998</w:t>
      </w:r>
      <w:r w:rsidRPr="008A6647">
        <w:rPr>
          <w:rFonts w:ascii="Arial" w:hAnsi="Arial" w:cs="Arial"/>
          <w:color w:val="000000"/>
          <w:kern w:val="0"/>
          <w:sz w:val="22"/>
          <w:szCs w:val="22"/>
          <w14:ligatures w14:val="none"/>
        </w:rPr>
        <w:t>. London: HMSO</w:t>
      </w:r>
      <w:bookmarkStart w:id="46" w:name="_Int_RczP1CqN"/>
      <w:r w:rsidRPr="008A6647">
        <w:rPr>
          <w:rFonts w:ascii="Arial" w:hAnsi="Arial" w:cs="Arial"/>
          <w:color w:val="000000"/>
          <w:kern w:val="0"/>
          <w:sz w:val="22"/>
          <w:szCs w:val="22"/>
          <w14:ligatures w14:val="none"/>
        </w:rPr>
        <w:t>.</w:t>
      </w:r>
      <w:r w:rsidR="00407ED3">
        <w:rPr>
          <w:rFonts w:ascii="Arial" w:hAnsi="Arial" w:cs="Arial"/>
          <w:color w:val="000000"/>
          <w:kern w:val="0"/>
          <w:sz w:val="22"/>
          <w:szCs w:val="22"/>
          <w14:ligatures w14:val="none"/>
        </w:rPr>
        <w:t xml:space="preserve"> </w:t>
      </w:r>
      <w:r w:rsidR="00407ED3">
        <w:rPr>
          <w:rFonts w:ascii="Arial" w:hAnsi="Arial" w:cs="Arial"/>
          <w:color w:val="000000"/>
          <w:kern w:val="0"/>
          <w:sz w:val="22"/>
          <w:szCs w:val="22"/>
          <w14:ligatures w14:val="none"/>
        </w:rPr>
        <w:fldChar w:fldCharType="begin"/>
      </w:r>
      <w:bookmarkEnd w:id="46"/>
      <w:r w:rsidR="00407ED3">
        <w:rPr>
          <w:rFonts w:ascii="Arial" w:hAnsi="Arial" w:cs="Arial"/>
          <w:color w:val="000000"/>
          <w:kern w:val="0"/>
          <w:sz w:val="22"/>
          <w:szCs w:val="22"/>
          <w14:ligatures w14:val="none"/>
        </w:rPr>
        <w:instrText>HYPERLINK "</w:instrText>
      </w:r>
      <w:r w:rsidR="00407ED3" w:rsidRPr="00407ED3">
        <w:rPr>
          <w:rFonts w:ascii="Arial" w:hAnsi="Arial" w:cs="Arial"/>
          <w:color w:val="000000"/>
          <w:kern w:val="0"/>
          <w:sz w:val="22"/>
          <w:szCs w:val="22"/>
          <w14:ligatures w14:val="none"/>
        </w:rPr>
        <w:instrText>https://www.legislation.gov.uk/ukpga/1998/42/contents</w:instrText>
      </w:r>
      <w:r w:rsidR="00407ED3">
        <w:rPr>
          <w:rFonts w:ascii="Arial" w:hAnsi="Arial" w:cs="Arial"/>
          <w:color w:val="000000"/>
          <w:kern w:val="0"/>
          <w:sz w:val="22"/>
          <w:szCs w:val="22"/>
          <w14:ligatures w14:val="none"/>
        </w:rPr>
        <w:instrText>"</w:instrText>
      </w:r>
      <w:r w:rsidR="00407ED3">
        <w:rPr>
          <w:rFonts w:ascii="Arial" w:hAnsi="Arial" w:cs="Arial"/>
          <w:color w:val="000000"/>
          <w:kern w:val="0"/>
          <w:sz w:val="22"/>
          <w:szCs w:val="22"/>
          <w14:ligatures w14:val="none"/>
        </w:rPr>
      </w:r>
      <w:r w:rsidR="00407ED3">
        <w:rPr>
          <w:rFonts w:ascii="Arial" w:hAnsi="Arial" w:cs="Arial"/>
          <w:color w:val="000000"/>
          <w:kern w:val="0"/>
          <w:sz w:val="22"/>
          <w:szCs w:val="22"/>
          <w14:ligatures w14:val="none"/>
        </w:rPr>
        <w:fldChar w:fldCharType="separate"/>
      </w:r>
      <w:r w:rsidR="00407ED3" w:rsidRPr="00D460AD">
        <w:rPr>
          <w:rStyle w:val="Hyperlink"/>
          <w:rFonts w:ascii="Arial" w:hAnsi="Arial" w:cs="Arial"/>
          <w:kern w:val="0"/>
          <w:sz w:val="22"/>
          <w:szCs w:val="22"/>
          <w14:ligatures w14:val="none"/>
        </w:rPr>
        <w:t>https://www.legislation.gov.uk/ukpga/1998/42/contents</w:t>
      </w:r>
      <w:r w:rsidR="00407ED3">
        <w:rPr>
          <w:rFonts w:ascii="Arial" w:hAnsi="Arial" w:cs="Arial"/>
          <w:color w:val="000000"/>
          <w:kern w:val="0"/>
          <w:sz w:val="22"/>
          <w:szCs w:val="22"/>
          <w14:ligatures w14:val="none"/>
        </w:rPr>
        <w:fldChar w:fldCharType="end"/>
      </w:r>
      <w:r w:rsidR="00407ED3">
        <w:rPr>
          <w:rFonts w:ascii="Arial" w:hAnsi="Arial" w:cs="Arial"/>
          <w:color w:val="000000"/>
          <w:kern w:val="0"/>
          <w:sz w:val="22"/>
          <w:szCs w:val="22"/>
          <w14:ligatures w14:val="none"/>
        </w:rPr>
        <w:t xml:space="preserve"> (Accessed: </w:t>
      </w:r>
      <w:r w:rsidR="006C2BF2">
        <w:rPr>
          <w:rFonts w:ascii="Arial" w:hAnsi="Arial" w:cs="Arial"/>
          <w:color w:val="000000"/>
          <w:kern w:val="0"/>
          <w:sz w:val="22"/>
          <w:szCs w:val="22"/>
          <w14:ligatures w14:val="none"/>
        </w:rPr>
        <w:t>23/02/2026).</w:t>
      </w:r>
    </w:p>
    <w:p w14:paraId="2F9A2D69" w14:textId="585D6997" w:rsidR="009770D9"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i/>
          <w:iCs/>
          <w:color w:val="000000"/>
          <w:kern w:val="0"/>
          <w:sz w:val="22"/>
          <w:szCs w:val="22"/>
          <w14:ligatures w14:val="none"/>
        </w:rPr>
        <w:t>Mental Capacity Act 2005</w:t>
      </w:r>
      <w:r w:rsidRPr="008A6647">
        <w:rPr>
          <w:rFonts w:ascii="Arial" w:hAnsi="Arial" w:cs="Arial"/>
          <w:color w:val="000000"/>
          <w:kern w:val="0"/>
          <w:sz w:val="22"/>
          <w:szCs w:val="22"/>
          <w14:ligatures w14:val="none"/>
        </w:rPr>
        <w:t>. London: HMSO</w:t>
      </w:r>
      <w:bookmarkStart w:id="47" w:name="_Int_RwUu4c1D"/>
      <w:r w:rsidRPr="008A6647">
        <w:rPr>
          <w:rFonts w:ascii="Arial" w:hAnsi="Arial" w:cs="Arial"/>
          <w:color w:val="000000"/>
          <w:kern w:val="0"/>
          <w:sz w:val="22"/>
          <w:szCs w:val="22"/>
          <w14:ligatures w14:val="none"/>
        </w:rPr>
        <w:t>.</w:t>
      </w:r>
      <w:r w:rsidR="009770D9">
        <w:rPr>
          <w:rFonts w:ascii="Arial" w:hAnsi="Arial" w:cs="Arial"/>
          <w:color w:val="000000"/>
          <w:kern w:val="0"/>
          <w:sz w:val="22"/>
          <w:szCs w:val="22"/>
          <w14:ligatures w14:val="none"/>
        </w:rPr>
        <w:t xml:space="preserve"> </w:t>
      </w:r>
      <w:r w:rsidR="009770D9">
        <w:rPr>
          <w:rFonts w:ascii="Arial" w:hAnsi="Arial" w:cs="Arial"/>
          <w:color w:val="000000"/>
          <w:kern w:val="0"/>
          <w:sz w:val="22"/>
          <w:szCs w:val="22"/>
          <w14:ligatures w14:val="none"/>
        </w:rPr>
        <w:fldChar w:fldCharType="begin"/>
      </w:r>
      <w:bookmarkEnd w:id="47"/>
      <w:r w:rsidR="009770D9">
        <w:rPr>
          <w:rFonts w:ascii="Arial" w:hAnsi="Arial" w:cs="Arial"/>
          <w:color w:val="000000"/>
          <w:kern w:val="0"/>
          <w:sz w:val="22"/>
          <w:szCs w:val="22"/>
          <w14:ligatures w14:val="none"/>
        </w:rPr>
        <w:instrText>HYPERLINK "</w:instrText>
      </w:r>
      <w:r w:rsidR="009770D9" w:rsidRPr="009770D9">
        <w:rPr>
          <w:rFonts w:ascii="Arial" w:hAnsi="Arial" w:cs="Arial"/>
          <w:color w:val="000000"/>
          <w:kern w:val="0"/>
          <w:sz w:val="22"/>
          <w:szCs w:val="22"/>
          <w14:ligatures w14:val="none"/>
        </w:rPr>
        <w:instrText>https://www.legislation.gov.uk/ukpga/2005/9/contents</w:instrText>
      </w:r>
      <w:r w:rsidR="009770D9">
        <w:rPr>
          <w:rFonts w:ascii="Arial" w:hAnsi="Arial" w:cs="Arial"/>
          <w:color w:val="000000"/>
          <w:kern w:val="0"/>
          <w:sz w:val="22"/>
          <w:szCs w:val="22"/>
          <w14:ligatures w14:val="none"/>
        </w:rPr>
        <w:instrText>"</w:instrText>
      </w:r>
      <w:r w:rsidR="009770D9">
        <w:rPr>
          <w:rFonts w:ascii="Arial" w:hAnsi="Arial" w:cs="Arial"/>
          <w:color w:val="000000"/>
          <w:kern w:val="0"/>
          <w:sz w:val="22"/>
          <w:szCs w:val="22"/>
          <w14:ligatures w14:val="none"/>
        </w:rPr>
      </w:r>
      <w:r w:rsidR="009770D9">
        <w:rPr>
          <w:rFonts w:ascii="Arial" w:hAnsi="Arial" w:cs="Arial"/>
          <w:color w:val="000000"/>
          <w:kern w:val="0"/>
          <w:sz w:val="22"/>
          <w:szCs w:val="22"/>
          <w14:ligatures w14:val="none"/>
        </w:rPr>
        <w:fldChar w:fldCharType="separate"/>
      </w:r>
      <w:r w:rsidR="009770D9" w:rsidRPr="00D460AD">
        <w:rPr>
          <w:rStyle w:val="Hyperlink"/>
          <w:rFonts w:ascii="Arial" w:hAnsi="Arial" w:cs="Arial"/>
          <w:kern w:val="0"/>
          <w:sz w:val="22"/>
          <w:szCs w:val="22"/>
          <w14:ligatures w14:val="none"/>
        </w:rPr>
        <w:t>https://www.legislation.gov.uk/ukpga/2005/9/contents</w:t>
      </w:r>
      <w:r w:rsidR="009770D9">
        <w:rPr>
          <w:rFonts w:ascii="Arial" w:hAnsi="Arial" w:cs="Arial"/>
          <w:color w:val="000000"/>
          <w:kern w:val="0"/>
          <w:sz w:val="22"/>
          <w:szCs w:val="22"/>
          <w14:ligatures w14:val="none"/>
        </w:rPr>
        <w:fldChar w:fldCharType="end"/>
      </w:r>
      <w:r w:rsidR="009770D9">
        <w:rPr>
          <w:rFonts w:ascii="Arial" w:hAnsi="Arial" w:cs="Arial"/>
          <w:color w:val="000000"/>
          <w:kern w:val="0"/>
          <w:sz w:val="22"/>
          <w:szCs w:val="22"/>
          <w14:ligatures w14:val="none"/>
        </w:rPr>
        <w:t xml:space="preserve"> (Accessed: 23/02/2026).</w:t>
      </w:r>
    </w:p>
    <w:p w14:paraId="2AEFD02E" w14:textId="5229F6C8" w:rsid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NICE (2018) </w:t>
      </w:r>
      <w:r w:rsidRPr="008A6647">
        <w:rPr>
          <w:rFonts w:ascii="Arial" w:hAnsi="Arial" w:cs="Arial"/>
          <w:i/>
          <w:iCs/>
          <w:color w:val="000000"/>
          <w:kern w:val="0"/>
          <w:sz w:val="22"/>
          <w:szCs w:val="22"/>
          <w14:ligatures w14:val="none"/>
        </w:rPr>
        <w:t>Falls in older people: assessing risk and prevention</w:t>
      </w:r>
      <w:r w:rsidRPr="008A6647">
        <w:rPr>
          <w:rFonts w:ascii="Arial" w:hAnsi="Arial" w:cs="Arial"/>
          <w:color w:val="000000"/>
          <w:kern w:val="0"/>
          <w:sz w:val="22"/>
          <w:szCs w:val="22"/>
          <w14:ligatures w14:val="none"/>
        </w:rPr>
        <w:t>. [NG161]</w:t>
      </w:r>
      <w:bookmarkStart w:id="48" w:name="_Int_RbAI7uDl"/>
      <w:r w:rsidRPr="008A6647">
        <w:rPr>
          <w:rFonts w:ascii="Arial" w:hAnsi="Arial" w:cs="Arial"/>
          <w:color w:val="000000"/>
          <w:kern w:val="0"/>
          <w:sz w:val="22"/>
          <w:szCs w:val="22"/>
          <w14:ligatures w14:val="none"/>
        </w:rPr>
        <w:t>.</w:t>
      </w:r>
      <w:r w:rsidR="002A6114">
        <w:rPr>
          <w:rFonts w:ascii="Arial" w:hAnsi="Arial" w:cs="Arial"/>
          <w:color w:val="000000"/>
          <w:kern w:val="0"/>
          <w:sz w:val="22"/>
          <w:szCs w:val="22"/>
          <w14:ligatures w14:val="none"/>
        </w:rPr>
        <w:t xml:space="preserve"> </w:t>
      </w:r>
      <w:r w:rsidR="002A6114">
        <w:rPr>
          <w:rFonts w:ascii="Arial" w:hAnsi="Arial" w:cs="Arial"/>
          <w:color w:val="000000"/>
          <w:kern w:val="0"/>
          <w:sz w:val="22"/>
          <w:szCs w:val="22"/>
          <w14:ligatures w14:val="none"/>
        </w:rPr>
        <w:fldChar w:fldCharType="begin"/>
      </w:r>
      <w:bookmarkEnd w:id="48"/>
      <w:r w:rsidR="002A6114">
        <w:rPr>
          <w:rFonts w:ascii="Arial" w:hAnsi="Arial" w:cs="Arial"/>
          <w:color w:val="000000"/>
          <w:kern w:val="0"/>
          <w:sz w:val="22"/>
          <w:szCs w:val="22"/>
          <w14:ligatures w14:val="none"/>
        </w:rPr>
        <w:instrText>HYPERLINK "</w:instrText>
      </w:r>
      <w:r w:rsidR="002A6114" w:rsidRPr="002A6114">
        <w:rPr>
          <w:rFonts w:ascii="Arial" w:hAnsi="Arial" w:cs="Arial"/>
          <w:color w:val="000000"/>
          <w:kern w:val="0"/>
          <w:sz w:val="22"/>
          <w:szCs w:val="22"/>
          <w14:ligatures w14:val="none"/>
        </w:rPr>
        <w:instrText>https://www.nice.org.uk/guidance/ng161</w:instrText>
      </w:r>
      <w:r w:rsidR="002A6114">
        <w:rPr>
          <w:rFonts w:ascii="Arial" w:hAnsi="Arial" w:cs="Arial"/>
          <w:color w:val="000000"/>
          <w:kern w:val="0"/>
          <w:sz w:val="22"/>
          <w:szCs w:val="22"/>
          <w14:ligatures w14:val="none"/>
        </w:rPr>
        <w:instrText>"</w:instrText>
      </w:r>
      <w:r w:rsidR="002A6114">
        <w:rPr>
          <w:rFonts w:ascii="Arial" w:hAnsi="Arial" w:cs="Arial"/>
          <w:color w:val="000000"/>
          <w:kern w:val="0"/>
          <w:sz w:val="22"/>
          <w:szCs w:val="22"/>
          <w14:ligatures w14:val="none"/>
        </w:rPr>
      </w:r>
      <w:r w:rsidR="002A6114">
        <w:rPr>
          <w:rFonts w:ascii="Arial" w:hAnsi="Arial" w:cs="Arial"/>
          <w:color w:val="000000"/>
          <w:kern w:val="0"/>
          <w:sz w:val="22"/>
          <w:szCs w:val="22"/>
          <w14:ligatures w14:val="none"/>
        </w:rPr>
        <w:fldChar w:fldCharType="separate"/>
      </w:r>
      <w:r w:rsidR="002A6114" w:rsidRPr="00D460AD">
        <w:rPr>
          <w:rStyle w:val="Hyperlink"/>
          <w:rFonts w:ascii="Arial" w:hAnsi="Arial" w:cs="Arial"/>
          <w:kern w:val="0"/>
          <w:sz w:val="22"/>
          <w:szCs w:val="22"/>
          <w14:ligatures w14:val="none"/>
        </w:rPr>
        <w:t>https://www.nice.org.uk/guidance/ng161</w:t>
      </w:r>
      <w:r w:rsidR="002A6114">
        <w:rPr>
          <w:rFonts w:ascii="Arial" w:hAnsi="Arial" w:cs="Arial"/>
          <w:color w:val="000000"/>
          <w:kern w:val="0"/>
          <w:sz w:val="22"/>
          <w:szCs w:val="22"/>
          <w14:ligatures w14:val="none"/>
        </w:rPr>
        <w:fldChar w:fldCharType="end"/>
      </w:r>
      <w:r w:rsidR="002A6114">
        <w:rPr>
          <w:rFonts w:ascii="Arial" w:hAnsi="Arial" w:cs="Arial"/>
          <w:color w:val="000000"/>
          <w:kern w:val="0"/>
          <w:sz w:val="22"/>
          <w:szCs w:val="22"/>
          <w14:ligatures w14:val="none"/>
        </w:rPr>
        <w:t xml:space="preserve"> (Accessed: 25/02/2026).</w:t>
      </w:r>
    </w:p>
    <w:p w14:paraId="1E2F564C" w14:textId="10923429" w:rsidR="003B358C" w:rsidRPr="008A6647" w:rsidRDefault="008A6647" w:rsidP="004128DB">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Rogers, C.R. (1967) </w:t>
      </w:r>
      <w:r w:rsidRPr="008A6647">
        <w:rPr>
          <w:rFonts w:ascii="Arial" w:hAnsi="Arial" w:cs="Arial"/>
          <w:i/>
          <w:iCs/>
          <w:color w:val="000000"/>
          <w:kern w:val="0"/>
          <w:sz w:val="22"/>
          <w:szCs w:val="22"/>
          <w14:ligatures w14:val="none"/>
        </w:rPr>
        <w:t>On Becoming a Person: A Therapist's View of Psychotherapy</w:t>
      </w:r>
      <w:r w:rsidRPr="008A6647">
        <w:rPr>
          <w:rFonts w:ascii="Arial" w:hAnsi="Arial" w:cs="Arial"/>
          <w:color w:val="000000"/>
          <w:kern w:val="0"/>
          <w:sz w:val="22"/>
          <w:szCs w:val="22"/>
          <w14:ligatures w14:val="none"/>
        </w:rPr>
        <w:t>. Constable.</w:t>
      </w:r>
      <w:r w:rsidR="003B358C">
        <w:rPr>
          <w:rFonts w:ascii="Arial" w:hAnsi="Arial" w:cs="Arial"/>
          <w:color w:val="000000"/>
          <w:kern w:val="0"/>
          <w:sz w:val="22"/>
          <w:szCs w:val="22"/>
          <w14:ligatures w14:val="none"/>
        </w:rPr>
        <w:t xml:space="preserve"> </w:t>
      </w:r>
      <w:hyperlink r:id="rId11" w:history="1">
        <w:r w:rsidR="003B358C" w:rsidRPr="00D460AD">
          <w:rPr>
            <w:rStyle w:val="Hyperlink"/>
            <w:rFonts w:ascii="Arial" w:hAnsi="Arial" w:cs="Arial"/>
            <w:kern w:val="0"/>
            <w:sz w:val="22"/>
            <w:szCs w:val="22"/>
            <w14:ligatures w14:val="none"/>
          </w:rPr>
          <w:t>https://psy-akademie.at/fileadmin/Media/WPA/Ausbildungen/PSYCHOTHERAPEUTISCHES_PROPAEDEUTIKUM_A-PP/Unterlagen/A.2/Carl_Rogers_On_Becoming_a_Person_Chapter_1_this_is_me.pdf</w:t>
        </w:r>
      </w:hyperlink>
      <w:r w:rsidR="003B358C">
        <w:rPr>
          <w:rFonts w:ascii="Arial" w:hAnsi="Arial" w:cs="Arial"/>
          <w:color w:val="000000"/>
          <w:kern w:val="0"/>
          <w:sz w:val="22"/>
          <w:szCs w:val="22"/>
          <w14:ligatures w14:val="none"/>
        </w:rPr>
        <w:t xml:space="preserve"> (Accessed: 25/02/2026).</w:t>
      </w:r>
    </w:p>
    <w:p w14:paraId="59F0C81B" w14:textId="053ADF7E" w:rsidR="00352B0A" w:rsidRDefault="008A6647" w:rsidP="00573E89">
      <w:pPr>
        <w:spacing w:before="100" w:beforeAutospacing="1" w:after="100" w:afterAutospacing="1" w:line="240" w:lineRule="auto"/>
        <w:rPr>
          <w:rFonts w:ascii="Arial" w:hAnsi="Arial" w:cs="Arial"/>
          <w:color w:val="000000"/>
          <w:kern w:val="0"/>
          <w:sz w:val="22"/>
          <w:szCs w:val="22"/>
          <w14:ligatures w14:val="none"/>
        </w:rPr>
      </w:pPr>
      <w:r w:rsidRPr="008A6647">
        <w:rPr>
          <w:rFonts w:ascii="Arial" w:hAnsi="Arial" w:cs="Arial"/>
          <w:color w:val="000000"/>
          <w:kern w:val="0"/>
          <w:sz w:val="22"/>
          <w:szCs w:val="22"/>
          <w14:ligatures w14:val="none"/>
        </w:rPr>
        <w:t>Schön, D.A. (1983) </w:t>
      </w:r>
      <w:r w:rsidRPr="008A6647">
        <w:rPr>
          <w:rFonts w:ascii="Arial" w:hAnsi="Arial" w:cs="Arial"/>
          <w:i/>
          <w:iCs/>
          <w:color w:val="000000"/>
          <w:kern w:val="0"/>
          <w:sz w:val="22"/>
          <w:szCs w:val="22"/>
          <w14:ligatures w14:val="none"/>
        </w:rPr>
        <w:t>The Reflective Practitioner: How Professionals Think in Action</w:t>
      </w:r>
      <w:r w:rsidRPr="008A6647">
        <w:rPr>
          <w:rFonts w:ascii="Arial" w:hAnsi="Arial" w:cs="Arial"/>
          <w:color w:val="000000"/>
          <w:kern w:val="0"/>
          <w:sz w:val="22"/>
          <w:szCs w:val="22"/>
          <w14:ligatures w14:val="none"/>
        </w:rPr>
        <w:t>. Basic Books.</w:t>
      </w:r>
      <w:r w:rsidR="00D44820">
        <w:rPr>
          <w:rFonts w:ascii="Arial" w:hAnsi="Arial" w:cs="Arial"/>
          <w:color w:val="000000"/>
          <w:kern w:val="0"/>
          <w:sz w:val="22"/>
          <w:szCs w:val="22"/>
          <w14:ligatures w14:val="none"/>
        </w:rPr>
        <w:t xml:space="preserve"> </w:t>
      </w:r>
      <w:hyperlink r:id="rId12" w:history="1">
        <w:r w:rsidR="00573E89" w:rsidRPr="00D460AD">
          <w:rPr>
            <w:rStyle w:val="Hyperlink"/>
            <w:rFonts w:ascii="Arial" w:hAnsi="Arial" w:cs="Arial"/>
            <w:kern w:val="0"/>
            <w:sz w:val="22"/>
            <w:szCs w:val="22"/>
            <w14:ligatures w14:val="none"/>
          </w:rPr>
          <w:t>https://www.taylorfrancis.com/books/mono/10.4324/9781315237473/reflective-practitioner-donald-sch</w:t>
        </w:r>
        <w:r w:rsidR="00573E89" w:rsidRPr="00D460AD">
          <w:rPr>
            <w:rStyle w:val="Hyperlink"/>
            <w:rFonts w:ascii="Arial" w:hAnsi="Arial" w:cs="Arial" w:hint="eastAsia"/>
            <w:kern w:val="0"/>
            <w:sz w:val="22"/>
            <w:szCs w:val="22"/>
            <w14:ligatures w14:val="none"/>
          </w:rPr>
          <w:t>ö</w:t>
        </w:r>
        <w:r w:rsidR="00573E89" w:rsidRPr="00D460AD">
          <w:rPr>
            <w:rStyle w:val="Hyperlink"/>
            <w:rFonts w:ascii="Arial" w:hAnsi="Arial" w:cs="Arial"/>
            <w:kern w:val="0"/>
            <w:sz w:val="22"/>
            <w:szCs w:val="22"/>
            <w14:ligatures w14:val="none"/>
          </w:rPr>
          <w:t>n?ref=rascal.news</w:t>
        </w:r>
      </w:hyperlink>
      <w:r w:rsidR="00573E89">
        <w:rPr>
          <w:rFonts w:ascii="Arial" w:hAnsi="Arial" w:cs="Arial"/>
          <w:color w:val="000000"/>
          <w:kern w:val="0"/>
          <w:sz w:val="22"/>
          <w:szCs w:val="22"/>
          <w14:ligatures w14:val="none"/>
        </w:rPr>
        <w:t xml:space="preserve"> (Accessed: 25/02/2026).</w:t>
      </w:r>
    </w:p>
    <w:p w14:paraId="2555F93C" w14:textId="77777777" w:rsidR="00573E89" w:rsidRPr="00547A4D" w:rsidRDefault="00573E89" w:rsidP="00573E89">
      <w:pPr>
        <w:spacing w:before="100" w:beforeAutospacing="1" w:after="100" w:afterAutospacing="1" w:line="240" w:lineRule="auto"/>
        <w:rPr>
          <w:rFonts w:ascii="Arial" w:hAnsi="Arial" w:cs="Arial"/>
          <w:sz w:val="22"/>
          <w:szCs w:val="22"/>
        </w:rPr>
      </w:pPr>
    </w:p>
    <w:sectPr w:rsidR="00573E89" w:rsidRPr="00547A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47EF0" w14:textId="77777777" w:rsidR="003C1A37" w:rsidRDefault="003C1A37" w:rsidP="001800C3">
      <w:pPr>
        <w:spacing w:after="0" w:line="240" w:lineRule="auto"/>
      </w:pPr>
      <w:r>
        <w:separator/>
      </w:r>
    </w:p>
  </w:endnote>
  <w:endnote w:type="continuationSeparator" w:id="0">
    <w:p w14:paraId="58D39D39" w14:textId="77777777" w:rsidR="003C1A37" w:rsidRDefault="003C1A37" w:rsidP="00180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 w:name="Arial-BoldMT">
    <w:altName w:val="Arial"/>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18818" w14:textId="77777777" w:rsidR="003C1A37" w:rsidRDefault="003C1A37" w:rsidP="001800C3">
      <w:pPr>
        <w:spacing w:after="0" w:line="240" w:lineRule="auto"/>
      </w:pPr>
      <w:r>
        <w:separator/>
      </w:r>
    </w:p>
  </w:footnote>
  <w:footnote w:type="continuationSeparator" w:id="0">
    <w:p w14:paraId="0878AED6" w14:textId="77777777" w:rsidR="003C1A37" w:rsidRDefault="003C1A37" w:rsidP="001800C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1D9hF19" int2:invalidationBookmarkName="" int2:hashCode="MByIW6aeUYyo5Y" int2:id="40Kn7GZK">
      <int2:state int2:value="Rejected" int2:type="style"/>
    </int2:bookmark>
    <int2:bookmark int2:bookmarkName="_Int_V6xwrkwx" int2:invalidationBookmarkName="" int2:hashCode="VdYP0cZV/W893q" int2:id="oKN3sqmY">
      <int2:state int2:value="Rejected" int2:type="style"/>
    </int2:bookmark>
    <int2:bookmark int2:bookmarkName="_Int_573RcwbJ" int2:invalidationBookmarkName="" int2:hashCode="hATNN1lOSAMz5p" int2:id="nbbdwSP5">
      <int2:state int2:value="Rejected" int2:type="style"/>
    </int2:bookmark>
    <int2:bookmark int2:bookmarkName="_Int_3wDU06QY" int2:invalidationBookmarkName="" int2:hashCode="6LdzI816+UiCzw" int2:id="kVnD1UoF">
      <int2:state int2:value="Rejected" int2:type="style"/>
    </int2:bookmark>
    <int2:bookmark int2:bookmarkName="_Int_044gJnJD" int2:invalidationBookmarkName="" int2:hashCode="4+qd34Np/t7osA" int2:id="hi1jR9MC">
      <int2:state int2:value="Rejected" int2:type="style"/>
    </int2:bookmark>
    <int2:bookmark int2:bookmarkName="_Int_aamKZ2AI" int2:invalidationBookmarkName="" int2:hashCode="jKUk7TbJ8nrZwL" int2:id="QXhoXtMb">
      <int2:state int2:value="Rejected" int2:type="style"/>
    </int2:bookmark>
    <int2:bookmark int2:bookmarkName="_Int_uUT6MuCY" int2:invalidationBookmarkName="" int2:hashCode="T0uIduQuAiJ2yW" int2:id="5KcjNodE">
      <int2:state int2:value="Rejected" int2:type="style"/>
    </int2:bookmark>
    <int2:bookmark int2:bookmarkName="_Int_mXYzl9lX" int2:invalidationBookmarkName="" int2:hashCode="tY/svy01B1q7yP" int2:id="dDlkJMO6">
      <int2:state int2:value="Rejected" int2:type="style"/>
    </int2:bookmark>
    <int2:bookmark int2:bookmarkName="_Int_m3FVv9SP" int2:invalidationBookmarkName="" int2:hashCode="ZanletI6wlweVG" int2:id="GNVePl6K">
      <int2:state int2:value="Rejected" int2:type="style"/>
    </int2:bookmark>
    <int2:bookmark int2:bookmarkName="_Int_VVtK7CEO" int2:invalidationBookmarkName="" int2:hashCode="p4uhv0u9WxZw7o" int2:id="iazeTiPl">
      <int2:state int2:value="Rejected" int2:type="style"/>
    </int2:bookmark>
    <int2:bookmark int2:bookmarkName="_Int_tseU45tD" int2:invalidationBookmarkName="" int2:hashCode="GZb8SAp2PZ1Wiz" int2:id="tdN4aA7b">
      <int2:state int2:value="Rejected" int2:type="style"/>
    </int2:bookmark>
    <int2:bookmark int2:bookmarkName="_Int_FNx9Tbaa" int2:invalidationBookmarkName="" int2:hashCode="jUpUUs7P9DxiRB" int2:id="zZT6DdIn">
      <int2:state int2:value="Rejected" int2:type="style"/>
    </int2:bookmark>
    <int2:bookmark int2:bookmarkName="_Int_hhVpn7Fx" int2:invalidationBookmarkName="" int2:hashCode="nmnp/+6MERuoUA" int2:id="1nnCXiTa">
      <int2:state int2:value="Rejected" int2:type="style"/>
    </int2:bookmark>
    <int2:bookmark int2:bookmarkName="_Int_IEyndDPc" int2:invalidationBookmarkName="" int2:hashCode="hJAMto6HXZnHv3" int2:id="uJm3Lu5w">
      <int2:state int2:value="Rejected" int2:type="style"/>
    </int2:bookmark>
    <int2:bookmark int2:bookmarkName="_Int_MbWx4UBx" int2:invalidationBookmarkName="" int2:hashCode="1TuQT0/4NRKQdu" int2:id="z2m2OqkT">
      <int2:state int2:value="Rejected" int2:type="style"/>
    </int2:bookmark>
    <int2:bookmark int2:bookmarkName="_Int_y6ce4YBD" int2:invalidationBookmarkName="" int2:hashCode="6xX40Nbu8SUY24" int2:id="rERNcPvi">
      <int2:state int2:value="Rejected" int2:type="style"/>
    </int2:bookmark>
    <int2:bookmark int2:bookmarkName="_Int_Y5NyXnBG" int2:invalidationBookmarkName="" int2:hashCode="Ec3Ku1i+09WWG/" int2:id="Bc3bdGvE">
      <int2:state int2:value="Rejected" int2:type="style"/>
    </int2:bookmark>
    <int2:bookmark int2:bookmarkName="_Int_PRtBa8Wd" int2:invalidationBookmarkName="" int2:hashCode="SMFwPIHakRGYAb" int2:id="dG9YdT2z">
      <int2:state int2:value="Rejected" int2:type="style"/>
    </int2:bookmark>
    <int2:bookmark int2:bookmarkName="_Int_9swWhdWy" int2:invalidationBookmarkName="" int2:hashCode="uq7qI1ckIoODTB" int2:id="GS7eucQa">
      <int2:state int2:value="Rejected" int2:type="style"/>
    </int2:bookmark>
    <int2:bookmark int2:bookmarkName="_Int_YiL7Y3g8" int2:invalidationBookmarkName="" int2:hashCode="dalNooyseA++F1" int2:id="rNLAqfCS">
      <int2:state int2:value="Rejected" int2:type="style"/>
    </int2:bookmark>
    <int2:bookmark int2:bookmarkName="_Int_JQ78NPRW" int2:invalidationBookmarkName="" int2:hashCode="43K/JlIt1QZTyM" int2:id="3kfrXck4">
      <int2:state int2:value="Rejected" int2:type="style"/>
    </int2:bookmark>
    <int2:bookmark int2:bookmarkName="_Int_uWKmcPCI" int2:invalidationBookmarkName="" int2:hashCode="s4nYnOhSAw/+QB" int2:id="MuY6F8zW">
      <int2:state int2:value="Rejected" int2:type="style"/>
    </int2:bookmark>
    <int2:bookmark int2:bookmarkName="_Int_KOnZ9Mvy" int2:invalidationBookmarkName="" int2:hashCode="W77S9xT6sWFR2Z" int2:id="y9EfExFO">
      <int2:state int2:value="Rejected" int2:type="gram"/>
    </int2:bookmark>
    <int2:bookmark int2:bookmarkName="_Int_EmNA9qRa" int2:invalidationBookmarkName="" int2:hashCode="mxUYJQT+CtU5OT" int2:id="FZ5HgFRs">
      <int2:state int2:value="Rejected" int2:type="style"/>
    </int2:bookmark>
    <int2:bookmark int2:bookmarkName="_Int_qkIeWZIk" int2:invalidationBookmarkName="" int2:hashCode="QHdfPP8RRDekv4" int2:id="7wyCYtK7">
      <int2:state int2:value="Rejected" int2:type="style"/>
    </int2:bookmark>
    <int2:bookmark int2:bookmarkName="_Int_DdEbdpa6" int2:invalidationBookmarkName="" int2:hashCode="74d+uXm4Ziq5Fv" int2:id="J0LzhWIa">
      <int2:state int2:value="Rejected" int2:type="style"/>
    </int2:bookmark>
    <int2:bookmark int2:bookmarkName="_Int_glVaho5L" int2:invalidationBookmarkName="" int2:hashCode="B+5xUiYqKnDYaB" int2:id="SsFrDYnA">
      <int2:state int2:value="Rejected" int2:type="style"/>
    </int2:bookmark>
    <int2:bookmark int2:bookmarkName="_Int_yfPmEOrA" int2:invalidationBookmarkName="" int2:hashCode="m/D4/19di8v/ud" int2:id="SaUzdm9g">
      <int2:state int2:value="Rejected" int2:type="style"/>
    </int2:bookmark>
    <int2:bookmark int2:bookmarkName="_Int_yo9AslzP" int2:invalidationBookmarkName="" int2:hashCode="2uW32/K8uBDHiu" int2:id="lVqPMkUI">
      <int2:state int2:value="Rejected" int2:type="style"/>
    </int2:bookmark>
    <int2:bookmark int2:bookmarkName="_Int_l6QkbufX" int2:invalidationBookmarkName="" int2:hashCode="s4nYnOhSAw/+QB" int2:id="oQnulrMc">
      <int2:state int2:value="Rejected" int2:type="style"/>
    </int2:bookmark>
    <int2:bookmark int2:bookmarkName="_Int_VW2H5hd2" int2:invalidationBookmarkName="" int2:hashCode="fUSxq5arkRFBwn" int2:id="w6Z8Y8ej">
      <int2:state int2:value="Rejected" int2:type="style"/>
    </int2:bookmark>
    <int2:bookmark int2:bookmarkName="_Int_SlvRNLXo" int2:invalidationBookmarkName="" int2:hashCode="wyuHKLlhtb/xkZ" int2:id="DD6kfuma">
      <int2:state int2:value="Rejected" int2:type="style"/>
    </int2:bookmark>
    <int2:bookmark int2:bookmarkName="_Int_KJAEIoZ3" int2:invalidationBookmarkName="" int2:hashCode="yEuNNnCfzg/Khq" int2:id="Tc9v5Wqy">
      <int2:state int2:value="Rejected" int2:type="style"/>
    </int2:bookmark>
    <int2:bookmark int2:bookmarkName="_Int_GYvZFi7j" int2:invalidationBookmarkName="" int2:hashCode="a3gPsN1V7UgXyV" int2:id="87F02COK">
      <int2:state int2:value="Rejected" int2:type="style"/>
    </int2:bookmark>
    <int2:bookmark int2:bookmarkName="_Int_RWqoNmzt" int2:invalidationBookmarkName="" int2:hashCode="BP722YIMEjO0Sh" int2:id="HjNoQoPE">
      <int2:state int2:value="Rejected" int2:type="style"/>
    </int2:bookmark>
    <int2:bookmark int2:bookmarkName="_Int_YTzabLxf" int2:invalidationBookmarkName="" int2:hashCode="VRyAVr/dM977IK" int2:id="JHo0qv1F">
      <int2:state int2:value="Rejected" int2:type="style"/>
    </int2:bookmark>
    <int2:bookmark int2:bookmarkName="_Int_OVO9YXjH" int2:invalidationBookmarkName="" int2:hashCode="lMZ9oJ48OUlICs" int2:id="ED7qgyow">
      <int2:state int2:value="Rejected" int2:type="style"/>
    </int2:bookmark>
    <int2:bookmark int2:bookmarkName="_Int_GQ12WU8b" int2:invalidationBookmarkName="" int2:hashCode="lMZ9oJ48OUlICs" int2:id="jKEqFWy6">
      <int2:state int2:value="Rejected" int2:type="style"/>
    </int2:bookmark>
    <int2:bookmark int2:bookmarkName="_Int_qfhBGh7G" int2:invalidationBookmarkName="" int2:hashCode="t1EvORGpWNU7+L" int2:id="0U8FwhEE">
      <int2:state int2:value="Rejected" int2:type="gram"/>
    </int2:bookmark>
    <int2:bookmark int2:bookmarkName="_Int_WafSDVHZ" int2:invalidationBookmarkName="" int2:hashCode="JM+R2YcPmGGHDI" int2:id="x8b827pP">
      <int2:state int2:value="Rejected" int2:type="style"/>
    </int2:bookmark>
    <int2:bookmark int2:bookmarkName="_Int_RczP1CqN" int2:invalidationBookmarkName="" int2:hashCode="lMZ9oJ48OUlICs" int2:id="0AIO6wNT">
      <int2:state int2:value="Rejected" int2:type="style"/>
    </int2:bookmark>
    <int2:bookmark int2:bookmarkName="_Int_RwUu4c1D" int2:invalidationBookmarkName="" int2:hashCode="lMZ9oJ48OUlICs" int2:id="G918YAa0">
      <int2:state int2:value="Rejected" int2:type="style"/>
    </int2:bookmark>
    <int2:bookmark int2:bookmarkName="_Int_pqmmDLvm" int2:invalidationBookmarkName="" int2:hashCode="lMZ9oJ48OUlICs" int2:id="fdgYeNpq">
      <int2:state int2:value="Rejected" int2:type="style"/>
    </int2:bookmark>
    <int2:bookmark int2:bookmarkName="_Int_DLqNCrvT" int2:invalidationBookmarkName="" int2:hashCode="lMZ9oJ48OUlICs" int2:id="RiW8htee">
      <int2:state int2:value="Rejected" int2:type="style"/>
    </int2:bookmark>
    <int2:bookmark int2:bookmarkName="_Int_RbAI7uDl" int2:invalidationBookmarkName="" int2:hashCode="lMZ9oJ48OUlICs" int2:id="dmGygKfa">
      <int2:state int2:value="Rejected" int2:type="style"/>
    </int2:bookmark>
    <int2:bookmark int2:bookmarkName="_Int_rWjWVLii" int2:invalidationBookmarkName="" int2:hashCode="kOhktpwfMfv0Qf" int2:id="6lRp6ezB">
      <int2:state int2:value="Rejected" int2:type="style"/>
    </int2:bookmark>
    <int2:bookmark int2:bookmarkName="_Int_PUibuU8q" int2:invalidationBookmarkName="" int2:hashCode="+9dHUKqoyxyD6h" int2:id="YOT3c8zn">
      <int2:state int2:value="Rejected" int2:type="style"/>
    </int2:bookmark>
    <int2:bookmark int2:bookmarkName="_Int_AAfcoVUr" int2:invalidationBookmarkName="" int2:hashCode="dalNooyseA++F1" int2:id="QPvLY7hq">
      <int2:state int2:value="Rejected" int2:type="style"/>
    </int2:bookmark>
    <int2:bookmark int2:bookmarkName="_Int_3hpFLf8d" int2:invalidationBookmarkName="" int2:hashCode="T0Ik9ErSnkbHDj" int2:id="hiUMijV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F46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730B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E15C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E61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E550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60210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3537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9C27B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7977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901392">
    <w:abstractNumId w:val="5"/>
  </w:num>
  <w:num w:numId="2" w16cid:durableId="655230058">
    <w:abstractNumId w:val="2"/>
  </w:num>
  <w:num w:numId="3" w16cid:durableId="1800151620">
    <w:abstractNumId w:val="7"/>
  </w:num>
  <w:num w:numId="4" w16cid:durableId="1060713943">
    <w:abstractNumId w:val="6"/>
  </w:num>
  <w:num w:numId="5" w16cid:durableId="55397698">
    <w:abstractNumId w:val="4"/>
  </w:num>
  <w:num w:numId="6" w16cid:durableId="338969527">
    <w:abstractNumId w:val="3"/>
  </w:num>
  <w:num w:numId="7" w16cid:durableId="850333179">
    <w:abstractNumId w:val="0"/>
  </w:num>
  <w:num w:numId="8" w16cid:durableId="404030827">
    <w:abstractNumId w:val="1"/>
  </w:num>
  <w:num w:numId="9" w16cid:durableId="941314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B0A"/>
    <w:rsid w:val="000670C3"/>
    <w:rsid w:val="00096659"/>
    <w:rsid w:val="000D67F9"/>
    <w:rsid w:val="000E00C8"/>
    <w:rsid w:val="00124721"/>
    <w:rsid w:val="00130D18"/>
    <w:rsid w:val="00150CDA"/>
    <w:rsid w:val="00170842"/>
    <w:rsid w:val="001800C3"/>
    <w:rsid w:val="00191710"/>
    <w:rsid w:val="001A1FDA"/>
    <w:rsid w:val="001C197E"/>
    <w:rsid w:val="001C7F08"/>
    <w:rsid w:val="001E1B5D"/>
    <w:rsid w:val="001E39FB"/>
    <w:rsid w:val="002041C7"/>
    <w:rsid w:val="00244DB5"/>
    <w:rsid w:val="00264E81"/>
    <w:rsid w:val="002A3437"/>
    <w:rsid w:val="002A6114"/>
    <w:rsid w:val="003254E4"/>
    <w:rsid w:val="00352B0A"/>
    <w:rsid w:val="003541E3"/>
    <w:rsid w:val="00385C29"/>
    <w:rsid w:val="003A00AF"/>
    <w:rsid w:val="003B358C"/>
    <w:rsid w:val="003C1A37"/>
    <w:rsid w:val="00402A55"/>
    <w:rsid w:val="00407ED3"/>
    <w:rsid w:val="004128DB"/>
    <w:rsid w:val="0043753F"/>
    <w:rsid w:val="0046731B"/>
    <w:rsid w:val="00480085"/>
    <w:rsid w:val="0049098C"/>
    <w:rsid w:val="0049235D"/>
    <w:rsid w:val="004A2953"/>
    <w:rsid w:val="004C37A6"/>
    <w:rsid w:val="004D6612"/>
    <w:rsid w:val="004E7BF4"/>
    <w:rsid w:val="00547A4D"/>
    <w:rsid w:val="00554C9F"/>
    <w:rsid w:val="00555552"/>
    <w:rsid w:val="00573E89"/>
    <w:rsid w:val="00636214"/>
    <w:rsid w:val="00661CA4"/>
    <w:rsid w:val="0067572C"/>
    <w:rsid w:val="00697A7D"/>
    <w:rsid w:val="006C2BF2"/>
    <w:rsid w:val="007015A8"/>
    <w:rsid w:val="00712E35"/>
    <w:rsid w:val="00751C9C"/>
    <w:rsid w:val="00780995"/>
    <w:rsid w:val="007C1DD5"/>
    <w:rsid w:val="007F1FA3"/>
    <w:rsid w:val="00804E62"/>
    <w:rsid w:val="0081247D"/>
    <w:rsid w:val="0085350D"/>
    <w:rsid w:val="00857F37"/>
    <w:rsid w:val="008703BA"/>
    <w:rsid w:val="008815E5"/>
    <w:rsid w:val="00891C7D"/>
    <w:rsid w:val="008A6647"/>
    <w:rsid w:val="0095236F"/>
    <w:rsid w:val="009770D9"/>
    <w:rsid w:val="009E246C"/>
    <w:rsid w:val="009E4FCC"/>
    <w:rsid w:val="009E64A0"/>
    <w:rsid w:val="00A343E2"/>
    <w:rsid w:val="00A40A0A"/>
    <w:rsid w:val="00A9603E"/>
    <w:rsid w:val="00AA391C"/>
    <w:rsid w:val="00AC0116"/>
    <w:rsid w:val="00AD5B32"/>
    <w:rsid w:val="00AF0A46"/>
    <w:rsid w:val="00B12A48"/>
    <w:rsid w:val="00B13DD8"/>
    <w:rsid w:val="00B202C2"/>
    <w:rsid w:val="00B27224"/>
    <w:rsid w:val="00B366EC"/>
    <w:rsid w:val="00B45ECF"/>
    <w:rsid w:val="00B46272"/>
    <w:rsid w:val="00B9308F"/>
    <w:rsid w:val="00BC7027"/>
    <w:rsid w:val="00BD13FA"/>
    <w:rsid w:val="00BD3B0B"/>
    <w:rsid w:val="00C03761"/>
    <w:rsid w:val="00C351D9"/>
    <w:rsid w:val="00C4439B"/>
    <w:rsid w:val="00CB30A5"/>
    <w:rsid w:val="00CD0C23"/>
    <w:rsid w:val="00D11026"/>
    <w:rsid w:val="00D44820"/>
    <w:rsid w:val="00D87AD7"/>
    <w:rsid w:val="00DF0689"/>
    <w:rsid w:val="00E355D6"/>
    <w:rsid w:val="00E65EC9"/>
    <w:rsid w:val="00EF67DE"/>
    <w:rsid w:val="00F572E6"/>
    <w:rsid w:val="00F61C2D"/>
    <w:rsid w:val="00F62274"/>
    <w:rsid w:val="00F8598F"/>
    <w:rsid w:val="00FF2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B5CD0A"/>
  <w15:chartTrackingRefBased/>
  <w15:docId w15:val="{B511764E-FE5F-3F4A-9985-E254F3EA2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B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52B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52B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2B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2B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2B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B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B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B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B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52B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52B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2B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2B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2B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B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B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B0A"/>
    <w:rPr>
      <w:rFonts w:eastAsiaTheme="majorEastAsia" w:cstheme="majorBidi"/>
      <w:color w:val="272727" w:themeColor="text1" w:themeTint="D8"/>
    </w:rPr>
  </w:style>
  <w:style w:type="paragraph" w:styleId="Title">
    <w:name w:val="Title"/>
    <w:basedOn w:val="Normal"/>
    <w:next w:val="Normal"/>
    <w:link w:val="TitleChar"/>
    <w:uiPriority w:val="10"/>
    <w:qFormat/>
    <w:rsid w:val="00352B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B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B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B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B0A"/>
    <w:pPr>
      <w:spacing w:before="160"/>
      <w:jc w:val="center"/>
    </w:pPr>
    <w:rPr>
      <w:i/>
      <w:iCs/>
      <w:color w:val="404040" w:themeColor="text1" w:themeTint="BF"/>
    </w:rPr>
  </w:style>
  <w:style w:type="character" w:customStyle="1" w:styleId="QuoteChar">
    <w:name w:val="Quote Char"/>
    <w:basedOn w:val="DefaultParagraphFont"/>
    <w:link w:val="Quote"/>
    <w:uiPriority w:val="29"/>
    <w:rsid w:val="00352B0A"/>
    <w:rPr>
      <w:i/>
      <w:iCs/>
      <w:color w:val="404040" w:themeColor="text1" w:themeTint="BF"/>
    </w:rPr>
  </w:style>
  <w:style w:type="paragraph" w:styleId="ListParagraph">
    <w:name w:val="List Paragraph"/>
    <w:basedOn w:val="Normal"/>
    <w:uiPriority w:val="34"/>
    <w:qFormat/>
    <w:rsid w:val="00352B0A"/>
    <w:pPr>
      <w:ind w:left="720"/>
      <w:contextualSpacing/>
    </w:pPr>
  </w:style>
  <w:style w:type="character" w:styleId="IntenseEmphasis">
    <w:name w:val="Intense Emphasis"/>
    <w:basedOn w:val="DefaultParagraphFont"/>
    <w:uiPriority w:val="21"/>
    <w:qFormat/>
    <w:rsid w:val="00352B0A"/>
    <w:rPr>
      <w:i/>
      <w:iCs/>
      <w:color w:val="2F5496" w:themeColor="accent1" w:themeShade="BF"/>
    </w:rPr>
  </w:style>
  <w:style w:type="paragraph" w:styleId="IntenseQuote">
    <w:name w:val="Intense Quote"/>
    <w:basedOn w:val="Normal"/>
    <w:next w:val="Normal"/>
    <w:link w:val="IntenseQuoteChar"/>
    <w:uiPriority w:val="30"/>
    <w:qFormat/>
    <w:rsid w:val="00352B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2B0A"/>
    <w:rPr>
      <w:i/>
      <w:iCs/>
      <w:color w:val="2F5496" w:themeColor="accent1" w:themeShade="BF"/>
    </w:rPr>
  </w:style>
  <w:style w:type="character" w:styleId="IntenseReference">
    <w:name w:val="Intense Reference"/>
    <w:basedOn w:val="DefaultParagraphFont"/>
    <w:uiPriority w:val="32"/>
    <w:qFormat/>
    <w:rsid w:val="00352B0A"/>
    <w:rPr>
      <w:b/>
      <w:bCs/>
      <w:smallCaps/>
      <w:color w:val="2F5496" w:themeColor="accent1" w:themeShade="BF"/>
      <w:spacing w:val="5"/>
    </w:rPr>
  </w:style>
  <w:style w:type="paragraph" w:styleId="NormalWeb">
    <w:name w:val="Normal (Web)"/>
    <w:basedOn w:val="Normal"/>
    <w:uiPriority w:val="99"/>
    <w:semiHidden/>
    <w:unhideWhenUsed/>
    <w:rsid w:val="0046731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6731B"/>
  </w:style>
  <w:style w:type="character" w:customStyle="1" w:styleId="label">
    <w:name w:val="label"/>
    <w:basedOn w:val="DefaultParagraphFont"/>
    <w:rsid w:val="00E355D6"/>
  </w:style>
  <w:style w:type="character" w:customStyle="1" w:styleId="citation-71">
    <w:name w:val="citation-71"/>
    <w:basedOn w:val="DefaultParagraphFont"/>
    <w:rsid w:val="007F1FA3"/>
  </w:style>
  <w:style w:type="character" w:customStyle="1" w:styleId="citation-70">
    <w:name w:val="citation-70"/>
    <w:basedOn w:val="DefaultParagraphFont"/>
    <w:rsid w:val="007F1FA3"/>
  </w:style>
  <w:style w:type="character" w:customStyle="1" w:styleId="citation-69">
    <w:name w:val="citation-69"/>
    <w:basedOn w:val="DefaultParagraphFont"/>
    <w:rsid w:val="007F1FA3"/>
  </w:style>
  <w:style w:type="character" w:customStyle="1" w:styleId="citation-68">
    <w:name w:val="citation-68"/>
    <w:basedOn w:val="DefaultParagraphFont"/>
    <w:rsid w:val="007F1FA3"/>
  </w:style>
  <w:style w:type="character" w:customStyle="1" w:styleId="citation-67">
    <w:name w:val="citation-67"/>
    <w:basedOn w:val="DefaultParagraphFont"/>
    <w:rsid w:val="007F1FA3"/>
  </w:style>
  <w:style w:type="character" w:customStyle="1" w:styleId="button-label">
    <w:name w:val="button-label"/>
    <w:basedOn w:val="DefaultParagraphFont"/>
    <w:rsid w:val="007F1FA3"/>
  </w:style>
  <w:style w:type="character" w:customStyle="1" w:styleId="citation-66">
    <w:name w:val="citation-66"/>
    <w:basedOn w:val="DefaultParagraphFont"/>
    <w:rsid w:val="007F1FA3"/>
  </w:style>
  <w:style w:type="character" w:customStyle="1" w:styleId="citation-65">
    <w:name w:val="citation-65"/>
    <w:basedOn w:val="DefaultParagraphFont"/>
    <w:rsid w:val="007F1FA3"/>
  </w:style>
  <w:style w:type="character" w:customStyle="1" w:styleId="citation-64">
    <w:name w:val="citation-64"/>
    <w:basedOn w:val="DefaultParagraphFont"/>
    <w:rsid w:val="007F1FA3"/>
  </w:style>
  <w:style w:type="character" w:styleId="Hyperlink">
    <w:name w:val="Hyperlink"/>
    <w:basedOn w:val="DefaultParagraphFont"/>
    <w:uiPriority w:val="99"/>
    <w:unhideWhenUsed/>
    <w:rsid w:val="00150CDA"/>
    <w:rPr>
      <w:color w:val="0563C1" w:themeColor="hyperlink"/>
      <w:u w:val="single"/>
    </w:rPr>
  </w:style>
  <w:style w:type="character" w:styleId="UnresolvedMention">
    <w:name w:val="Unresolved Mention"/>
    <w:basedOn w:val="DefaultParagraphFont"/>
    <w:uiPriority w:val="99"/>
    <w:semiHidden/>
    <w:unhideWhenUsed/>
    <w:rsid w:val="00150CDA"/>
    <w:rPr>
      <w:color w:val="605E5C"/>
      <w:shd w:val="clear" w:color="auto" w:fill="E1DFDD"/>
    </w:rPr>
  </w:style>
  <w:style w:type="character" w:styleId="FollowedHyperlink">
    <w:name w:val="FollowedHyperlink"/>
    <w:basedOn w:val="DefaultParagraphFont"/>
    <w:uiPriority w:val="99"/>
    <w:semiHidden/>
    <w:unhideWhenUsed/>
    <w:rsid w:val="00150CDA"/>
    <w:rPr>
      <w:color w:val="954F72" w:themeColor="followedHyperlink"/>
      <w:u w:val="single"/>
    </w:rPr>
  </w:style>
  <w:style w:type="paragraph" w:styleId="Header">
    <w:name w:val="header"/>
    <w:basedOn w:val="Normal"/>
    <w:link w:val="HeaderChar"/>
    <w:uiPriority w:val="99"/>
    <w:unhideWhenUsed/>
    <w:rsid w:val="00180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0C3"/>
  </w:style>
  <w:style w:type="paragraph" w:styleId="Footer">
    <w:name w:val="footer"/>
    <w:basedOn w:val="Normal"/>
    <w:link w:val="FooterChar"/>
    <w:uiPriority w:val="99"/>
    <w:unhideWhenUsed/>
    <w:rsid w:val="00180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0C3"/>
  </w:style>
  <w:style w:type="paragraph" w:customStyle="1" w:styleId="p1">
    <w:name w:val="p1"/>
    <w:basedOn w:val="Normal"/>
    <w:rsid w:val="00636214"/>
    <w:pPr>
      <w:spacing w:after="0" w:line="240" w:lineRule="auto"/>
    </w:pPr>
    <w:rPr>
      <w:rFonts w:ascii="Arial" w:hAnsi="Arial" w:cs="Arial"/>
      <w:color w:val="156082"/>
      <w:kern w:val="0"/>
      <w:sz w:val="17"/>
      <w:szCs w:val="17"/>
      <w14:ligatures w14:val="none"/>
    </w:rPr>
  </w:style>
  <w:style w:type="character" w:customStyle="1" w:styleId="s1">
    <w:name w:val="s1"/>
    <w:basedOn w:val="DefaultParagraphFont"/>
    <w:rsid w:val="00636214"/>
    <w:rPr>
      <w:rFonts w:ascii="Arial-BoldMT" w:hAnsi="Arial-BoldMT" w:hint="default"/>
      <w:b/>
      <w:bCs/>
      <w:i w:val="0"/>
      <w:iCs w:val="0"/>
      <w:sz w:val="17"/>
      <w:szCs w:val="17"/>
    </w:rPr>
  </w:style>
  <w:style w:type="character" w:customStyle="1" w:styleId="s2">
    <w:name w:val="s2"/>
    <w:basedOn w:val="DefaultParagraphFont"/>
    <w:rsid w:val="00636214"/>
    <w:rPr>
      <w:rFonts w:ascii="Arial-BoldMT" w:hAnsi="Arial-BoldMT" w:hint="default"/>
      <w:b/>
      <w:bCs/>
      <w:i w:val="0"/>
      <w:iCs w:val="0"/>
      <w:sz w:val="11"/>
      <w:szCs w:val="1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ylorfrancis.com/books/mono/10.4324/9781315237473/reflective-practitioner-donald-sch&#246;n?ref=rascal.new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akademie.at/fileadmin/Media/WPA/Ausbildungen/PSYCHOTHERAPEUTISCHES_PROPAEDEUTIKUM_A-PP/Unterlagen/A.2/Carl_Rogers_On_Becoming_a_Person_Chapter_1_this_is_me.pdf" TargetMode="Externa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www.routledge.com/The-ETTO-Principle-Efficiency-Thoroughness-Trade-Off-Why-Things-That-Go-Right-Sometimes-Go-Wrong/Hollnagel/p/book/9780754676782" TargetMode="External"/><Relationship Id="rId4" Type="http://schemas.openxmlformats.org/officeDocument/2006/relationships/webSettings" Target="webSettings.xml"/><Relationship Id="rId9" Type="http://schemas.openxmlformats.org/officeDocument/2006/relationships/hyperlink" Target="https://www.brookes.ac.uk/students/academic-development/online-resources/refle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2549</Words>
  <Characters>14535</Characters>
  <Application>Microsoft Office Word</Application>
  <DocSecurity>0</DocSecurity>
  <Lines>121</Lines>
  <Paragraphs>34</Paragraphs>
  <ScaleCrop>false</ScaleCrop>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zaiinua@gmail.com</dc:creator>
  <cp:keywords/>
  <dc:description/>
  <cp:lastModifiedBy>zaiinua@gmail.com</cp:lastModifiedBy>
  <cp:revision>2</cp:revision>
  <dcterms:created xsi:type="dcterms:W3CDTF">2026-03-02T00:01:00Z</dcterms:created>
  <dcterms:modified xsi:type="dcterms:W3CDTF">2026-03-02T00:01:00Z</dcterms:modified>
</cp:coreProperties>
</file>