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645EC4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41B7D">
              <w:rPr>
                <w:rFonts w:ascii="Times New Roman" w:hAnsi="Times New Roman" w:cs="Times New Roman"/>
                <w:b/>
                <w:color w:val="auto"/>
                <w:sz w:val="48"/>
              </w:rPr>
              <w:t>Sarah Hutchinson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F420167" w14:textId="6ED0E078" w:rsidR="00EA7500" w:rsidRDefault="009C337F" w:rsidP="00EA750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A7500" w:rsidRPr="00D36EC6">
              <w:rPr>
                <w:rFonts w:ascii="Times New Roman" w:hAnsi="Times New Roman" w:cs="Times New Roman"/>
                <w:b/>
                <w:color w:val="auto"/>
                <w:sz w:val="48"/>
              </w:rPr>
              <w:t xml:space="preserve"> 2222993@student.uwtsd.ac.uk</w:t>
            </w:r>
          </w:p>
          <w:p w14:paraId="3A6EAAC7" w14:textId="023CBAA4"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225A831" w14:textId="77777777" w:rsidR="00EA750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A7500">
              <w:rPr>
                <w:rFonts w:ascii="Times New Roman" w:hAnsi="Times New Roman" w:cs="Times New Roman"/>
                <w:b/>
                <w:color w:val="auto"/>
                <w:sz w:val="48"/>
              </w:rPr>
              <w:t xml:space="preserve"> </w:t>
            </w:r>
          </w:p>
          <w:p w14:paraId="0DE696B2" w14:textId="5C180FDE" w:rsidR="00F927A1" w:rsidRPr="005D3F07" w:rsidRDefault="00EA750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2222993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C202AC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w:t>
            </w:r>
            <w:r w:rsidR="007B624A">
              <w:rPr>
                <w:rFonts w:ascii="Times New Roman" w:hAnsi="Times New Roman" w:cs="Times New Roman"/>
                <w:b/>
                <w:color w:val="auto"/>
                <w:sz w:val="48"/>
              </w:rPr>
              <w:t>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265C12CA" w14:textId="77777777" w:rsidR="007B624A" w:rsidRPr="00EE5BC3" w:rsidRDefault="007B624A" w:rsidP="007B624A">
      <w:pPr>
        <w:jc w:val="center"/>
        <w:rPr>
          <w:sz w:val="28"/>
          <w:szCs w:val="28"/>
        </w:rPr>
      </w:pPr>
      <w:r w:rsidRPr="00EE5BC3">
        <w:rPr>
          <w:b/>
          <w:sz w:val="28"/>
          <w:szCs w:val="28"/>
        </w:rPr>
        <w:t>Task 3</w:t>
      </w:r>
    </w:p>
    <w:p w14:paraId="354998AA" w14:textId="77777777" w:rsidR="007B624A" w:rsidRPr="00EE5BC3" w:rsidRDefault="007B624A" w:rsidP="007B624A">
      <w:pPr>
        <w:jc w:val="center"/>
        <w:rPr>
          <w:b/>
          <w:sz w:val="28"/>
          <w:szCs w:val="28"/>
        </w:rPr>
      </w:pPr>
    </w:p>
    <w:p w14:paraId="63727DF5" w14:textId="77777777" w:rsidR="007B624A" w:rsidRPr="00EE5BC3" w:rsidRDefault="007B624A" w:rsidP="007B624A">
      <w:pPr>
        <w:jc w:val="center"/>
        <w:rPr>
          <w:b/>
          <w:color w:val="auto"/>
          <w:sz w:val="28"/>
          <w:szCs w:val="28"/>
        </w:rPr>
      </w:pPr>
      <w:r w:rsidRPr="00EE5BC3">
        <w:rPr>
          <w:b/>
          <w:color w:val="auto"/>
          <w:sz w:val="28"/>
          <w:szCs w:val="28"/>
        </w:rPr>
        <w:t>Safeguarding and working in complex situations – Case Study</w:t>
      </w:r>
    </w:p>
    <w:p w14:paraId="3A5715CB" w14:textId="77777777" w:rsidR="007B624A" w:rsidRDefault="007B624A" w:rsidP="007B624A">
      <w:pPr>
        <w:rPr>
          <w:b/>
          <w:color w:val="auto"/>
          <w:sz w:val="24"/>
          <w:szCs w:val="24"/>
        </w:rPr>
      </w:pPr>
    </w:p>
    <w:p w14:paraId="39EBD4E7" w14:textId="77777777" w:rsidR="007B624A" w:rsidRDefault="007B624A" w:rsidP="007B624A">
      <w:pPr>
        <w:rPr>
          <w:b/>
          <w:color w:val="auto"/>
          <w:sz w:val="24"/>
          <w:szCs w:val="24"/>
        </w:rPr>
      </w:pPr>
      <w:proofErr w:type="gramStart"/>
      <w:r>
        <w:rPr>
          <w:b/>
          <w:color w:val="auto"/>
          <w:sz w:val="24"/>
          <w:szCs w:val="24"/>
        </w:rPr>
        <w:t>Guidance;</w:t>
      </w:r>
      <w:proofErr w:type="gramEnd"/>
    </w:p>
    <w:p w14:paraId="275378B0" w14:textId="77777777" w:rsidR="007B624A" w:rsidRPr="00706BB5" w:rsidRDefault="007B624A" w:rsidP="007B624A">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4849B873" w14:textId="77777777" w:rsidR="007B624A" w:rsidRDefault="007B624A" w:rsidP="007B624A">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7B624A" w:rsidRPr="008B28E7" w14:paraId="2F2D614F" w14:textId="77777777" w:rsidTr="007454D6">
        <w:tc>
          <w:tcPr>
            <w:tcW w:w="10031" w:type="dxa"/>
            <w:shd w:val="clear" w:color="auto" w:fill="auto"/>
          </w:tcPr>
          <w:p w14:paraId="4F35FCAD" w14:textId="77777777" w:rsidR="007B624A" w:rsidRPr="006872A0" w:rsidRDefault="007B624A" w:rsidP="007454D6">
            <w:pPr>
              <w:jc w:val="both"/>
              <w:rPr>
                <w:b/>
                <w:sz w:val="24"/>
                <w:szCs w:val="24"/>
              </w:rPr>
            </w:pPr>
            <w:r w:rsidRPr="006872A0">
              <w:rPr>
                <w:b/>
                <w:sz w:val="24"/>
                <w:szCs w:val="24"/>
              </w:rPr>
              <w:t>Question</w:t>
            </w:r>
            <w:r>
              <w:rPr>
                <w:b/>
                <w:sz w:val="24"/>
                <w:szCs w:val="24"/>
              </w:rPr>
              <w:t>:</w:t>
            </w:r>
          </w:p>
          <w:p w14:paraId="652B5E13" w14:textId="77777777" w:rsidR="007B624A" w:rsidRPr="00706BB5" w:rsidRDefault="007B624A" w:rsidP="007454D6">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xml:space="preserve">. You must demonstrate how the case relates to or could relate to safeguarding legislation, policies, </w:t>
            </w:r>
            <w:proofErr w:type="gramStart"/>
            <w:r>
              <w:rPr>
                <w:sz w:val="24"/>
                <w:szCs w:val="24"/>
              </w:rPr>
              <w:t>strategies</w:t>
            </w:r>
            <w:proofErr w:type="gramEnd"/>
            <w:r>
              <w:rPr>
                <w:sz w:val="24"/>
                <w:szCs w:val="24"/>
              </w:rPr>
              <w:t xml:space="preserve">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4BC4E7F4" w14:textId="77777777" w:rsidR="007B624A" w:rsidRDefault="007B624A" w:rsidP="007454D6">
            <w:pPr>
              <w:jc w:val="both"/>
              <w:rPr>
                <w:sz w:val="24"/>
                <w:szCs w:val="24"/>
              </w:rPr>
            </w:pPr>
          </w:p>
          <w:p w14:paraId="5C034871" w14:textId="77777777" w:rsidR="007B624A" w:rsidRDefault="007B624A" w:rsidP="007454D6">
            <w:pPr>
              <w:jc w:val="both"/>
              <w:rPr>
                <w:sz w:val="24"/>
                <w:szCs w:val="24"/>
              </w:rPr>
            </w:pPr>
          </w:p>
          <w:p w14:paraId="04FEF7DD" w14:textId="77777777" w:rsidR="007B624A" w:rsidRDefault="007B624A" w:rsidP="007454D6">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44778079" w14:textId="77777777" w:rsidR="007B624A" w:rsidRDefault="007B624A" w:rsidP="007454D6">
            <w:pPr>
              <w:jc w:val="both"/>
              <w:rPr>
                <w:i/>
                <w:sz w:val="24"/>
                <w:szCs w:val="24"/>
              </w:rPr>
            </w:pPr>
          </w:p>
          <w:p w14:paraId="37887BB9" w14:textId="77777777" w:rsidR="007B624A" w:rsidRDefault="007B624A" w:rsidP="007454D6">
            <w:pPr>
              <w:spacing w:line="360" w:lineRule="auto"/>
              <w:jc w:val="both"/>
              <w:rPr>
                <w:iCs/>
                <w:sz w:val="24"/>
                <w:szCs w:val="24"/>
              </w:rPr>
            </w:pPr>
            <w:r>
              <w:rPr>
                <w:iCs/>
                <w:sz w:val="24"/>
                <w:szCs w:val="24"/>
              </w:rPr>
              <w:t xml:space="preserve">I have been employed within a Child and Family team in a Local Authority in South Wales since June 2021. I have remained in the same team since qualifying and have held Child </w:t>
            </w:r>
            <w:proofErr w:type="gramStart"/>
            <w:r>
              <w:rPr>
                <w:iCs/>
                <w:sz w:val="24"/>
                <w:szCs w:val="24"/>
              </w:rPr>
              <w:t>In</w:t>
            </w:r>
            <w:proofErr w:type="gramEnd"/>
            <w:r>
              <w:rPr>
                <w:iCs/>
                <w:sz w:val="24"/>
                <w:szCs w:val="24"/>
              </w:rPr>
              <w:t xml:space="preserve"> Need of Care and Support cases, Child Protection Cases and court and adoption cases. For this case reflection, I am reflecting on a family where Public Law Outline (PLO) proceedings have been initiated and the assessment process I undertook to identify the risk and safety around their child (SCW, 2011, SCDSW16). At the time PLO was initiated, the parents’ child was in alternative care due to the risks parents posed regarding their safety. For this critical reflection, I am using the What? Reflective model, developed by Driscoll (2007) cited in </w:t>
            </w:r>
            <w:proofErr w:type="spellStart"/>
            <w:r>
              <w:rPr>
                <w:iCs/>
                <w:sz w:val="24"/>
                <w:szCs w:val="24"/>
              </w:rPr>
              <w:t>Bassott</w:t>
            </w:r>
            <w:proofErr w:type="spellEnd"/>
            <w:r>
              <w:rPr>
                <w:iCs/>
                <w:sz w:val="24"/>
                <w:szCs w:val="24"/>
              </w:rPr>
              <w:t xml:space="preserve"> (2016). I have broken this reflective discussion into Driscoll’s subheadings, What? So What? Now </w:t>
            </w:r>
            <w:proofErr w:type="gramStart"/>
            <w:r>
              <w:rPr>
                <w:iCs/>
                <w:sz w:val="24"/>
                <w:szCs w:val="24"/>
              </w:rPr>
              <w:t>What?,</w:t>
            </w:r>
            <w:proofErr w:type="gramEnd"/>
            <w:r>
              <w:rPr>
                <w:iCs/>
                <w:sz w:val="24"/>
                <w:szCs w:val="24"/>
              </w:rPr>
              <w:t xml:space="preserve"> as I find this targets and helps me to focus on my reflection.</w:t>
            </w:r>
          </w:p>
          <w:p w14:paraId="09FF32EA" w14:textId="77777777" w:rsidR="007B624A" w:rsidRDefault="007B624A" w:rsidP="007454D6">
            <w:pPr>
              <w:spacing w:line="360" w:lineRule="auto"/>
              <w:jc w:val="both"/>
              <w:rPr>
                <w:iCs/>
                <w:sz w:val="24"/>
                <w:szCs w:val="24"/>
              </w:rPr>
            </w:pPr>
          </w:p>
          <w:p w14:paraId="1E50F228" w14:textId="77777777" w:rsidR="007B624A" w:rsidRDefault="007B624A" w:rsidP="007454D6">
            <w:pPr>
              <w:spacing w:line="360" w:lineRule="auto"/>
              <w:jc w:val="both"/>
              <w:rPr>
                <w:iCs/>
                <w:sz w:val="24"/>
                <w:szCs w:val="24"/>
              </w:rPr>
            </w:pPr>
            <w:r>
              <w:rPr>
                <w:iCs/>
                <w:sz w:val="24"/>
                <w:szCs w:val="24"/>
              </w:rPr>
              <w:t>What?</w:t>
            </w:r>
          </w:p>
          <w:p w14:paraId="2266B662" w14:textId="77777777" w:rsidR="007B624A" w:rsidRDefault="007B624A" w:rsidP="007454D6">
            <w:pPr>
              <w:spacing w:line="360" w:lineRule="auto"/>
              <w:jc w:val="both"/>
              <w:rPr>
                <w:iCs/>
                <w:sz w:val="24"/>
                <w:szCs w:val="24"/>
              </w:rPr>
            </w:pPr>
          </w:p>
          <w:p w14:paraId="596F9CE0" w14:textId="77777777" w:rsidR="007B624A" w:rsidRDefault="007B624A" w:rsidP="007454D6">
            <w:pPr>
              <w:spacing w:line="360" w:lineRule="auto"/>
              <w:jc w:val="both"/>
              <w:rPr>
                <w:bCs/>
                <w:iCs/>
                <w:sz w:val="24"/>
                <w:szCs w:val="24"/>
              </w:rPr>
            </w:pPr>
            <w:r>
              <w:rPr>
                <w:iCs/>
                <w:sz w:val="24"/>
                <w:szCs w:val="24"/>
              </w:rPr>
              <w:lastRenderedPageBreak/>
              <w:t>As mentioned, I am reflecting on a Public Law Outline (PLO) assessment that I completed with parents of a child currently not in their care, for their own safety. This assessment falls under legislations</w:t>
            </w:r>
            <w:r>
              <w:rPr>
                <w:bCs/>
                <w:iCs/>
                <w:sz w:val="24"/>
                <w:szCs w:val="24"/>
              </w:rPr>
              <w:t xml:space="preserve"> Public Law Outline (PLO) 2014 and Children and Families Act 2014. The child I am working with is on the Child Protection register as the Local Authority and other professionals were </w:t>
            </w:r>
            <w:proofErr w:type="gramStart"/>
            <w:r>
              <w:rPr>
                <w:bCs/>
                <w:iCs/>
                <w:sz w:val="24"/>
                <w:szCs w:val="24"/>
              </w:rPr>
              <w:t>worried</w:t>
            </w:r>
            <w:proofErr w:type="gramEnd"/>
            <w:r>
              <w:rPr>
                <w:bCs/>
                <w:iCs/>
                <w:sz w:val="24"/>
                <w:szCs w:val="24"/>
              </w:rPr>
              <w:t xml:space="preserve"> they were at risk of significant harm. In 2014, Wales introduced the Social Services and Wellbeing Act (Wales) 2014 (SSWBWA), creating new legislation for safeguarding specifically for Wales. In 2016, SSWBWA 2014 was enforced and replaced some legislative requirements enforced by the Children’s Act (CA) 1989, which is a UK wide legislation. The SSWBWA replaced the Children in Need and Looked after child components of the CA 1989, making these components specific to Welsh legislation. However, Parts 1-2 and 4-5 of the CA 1989, which include the welfare principle, private law, court intervention and child protection all remain in force in Wales (Social Care Wales, 2018).</w:t>
            </w:r>
          </w:p>
          <w:p w14:paraId="29E21DF6" w14:textId="77777777" w:rsidR="007B624A" w:rsidRDefault="007B624A" w:rsidP="007454D6">
            <w:pPr>
              <w:spacing w:line="360" w:lineRule="auto"/>
              <w:jc w:val="both"/>
              <w:rPr>
                <w:bCs/>
                <w:iCs/>
                <w:sz w:val="24"/>
                <w:szCs w:val="24"/>
              </w:rPr>
            </w:pPr>
          </w:p>
          <w:p w14:paraId="62A41F03" w14:textId="77777777" w:rsidR="007B624A" w:rsidRDefault="007B624A" w:rsidP="007454D6">
            <w:pPr>
              <w:spacing w:line="360" w:lineRule="auto"/>
              <w:jc w:val="both"/>
              <w:rPr>
                <w:bCs/>
                <w:iCs/>
                <w:sz w:val="24"/>
                <w:szCs w:val="24"/>
              </w:rPr>
            </w:pPr>
            <w:r>
              <w:rPr>
                <w:bCs/>
                <w:iCs/>
                <w:sz w:val="24"/>
                <w:szCs w:val="24"/>
              </w:rPr>
              <w:t>The Family Justice Review (2011) led to changes in the PLO 2014 and the Childrens and Families Act 2014, and the SSWBWA 2014. For social workers and Local Authorities, the reforms places a 26-week time limit on care planning for the child, ensuring that proceeding remain child centred, any permanency plans are not delayed; court focuses less on care plans and more on whether it is safe for the children to live with birth parents; and legislation to allow Interim Care Orders to be extended to a maximum of six months. These reforms are included in the Children’s and Families Act 2014. The review also emphasised the importance that social workers are experts, and their assessments and analysis are fundamental to the courts. To strengthen these skills, the review set out requirements in the PLO Practice Direction 12A, and specifically for Wales, the Continued Professional Education and Learning (CPEL) framework that “</w:t>
            </w:r>
            <w:r w:rsidRPr="00724A61">
              <w:rPr>
                <w:bCs/>
                <w:i/>
                <w:sz w:val="24"/>
                <w:szCs w:val="24"/>
              </w:rPr>
              <w:t>emphasises the critical importance of developing skills on the application of analysis in assessment and the application of professional judgment in complex situations</w:t>
            </w:r>
            <w:r>
              <w:rPr>
                <w:bCs/>
                <w:iCs/>
                <w:sz w:val="24"/>
                <w:szCs w:val="24"/>
              </w:rPr>
              <w:t>” (pg. 17, Social Care Wales, 2018)</w:t>
            </w:r>
            <w:r w:rsidRPr="00FA1B6F">
              <w:rPr>
                <w:bCs/>
                <w:iCs/>
                <w:sz w:val="24"/>
                <w:szCs w:val="24"/>
              </w:rPr>
              <w:t>.</w:t>
            </w:r>
            <w:r>
              <w:rPr>
                <w:bCs/>
                <w:iCs/>
                <w:sz w:val="24"/>
                <w:szCs w:val="24"/>
              </w:rPr>
              <w:t xml:space="preserve"> </w:t>
            </w:r>
            <w:proofErr w:type="gramStart"/>
            <w:r>
              <w:rPr>
                <w:bCs/>
                <w:iCs/>
                <w:sz w:val="24"/>
                <w:szCs w:val="24"/>
              </w:rPr>
              <w:t>These Welsh and UK Acts and legislation,</w:t>
            </w:r>
            <w:proofErr w:type="gramEnd"/>
            <w:r>
              <w:rPr>
                <w:bCs/>
                <w:iCs/>
                <w:sz w:val="24"/>
                <w:szCs w:val="24"/>
              </w:rPr>
              <w:t xml:space="preserve"> are what this PLO assessment is governed by. </w:t>
            </w:r>
          </w:p>
          <w:p w14:paraId="4D469C37" w14:textId="77777777" w:rsidR="007B624A" w:rsidRDefault="007B624A" w:rsidP="007454D6">
            <w:pPr>
              <w:spacing w:line="360" w:lineRule="auto"/>
              <w:jc w:val="both"/>
              <w:rPr>
                <w:bCs/>
                <w:iCs/>
                <w:sz w:val="24"/>
                <w:szCs w:val="24"/>
              </w:rPr>
            </w:pPr>
          </w:p>
          <w:p w14:paraId="28E3D9ED" w14:textId="77777777" w:rsidR="007B624A" w:rsidRDefault="007B624A" w:rsidP="007454D6">
            <w:pPr>
              <w:spacing w:line="360" w:lineRule="auto"/>
              <w:jc w:val="both"/>
              <w:rPr>
                <w:bCs/>
                <w:iCs/>
                <w:sz w:val="24"/>
                <w:szCs w:val="24"/>
              </w:rPr>
            </w:pPr>
            <w:r>
              <w:rPr>
                <w:bCs/>
                <w:iCs/>
                <w:sz w:val="24"/>
                <w:szCs w:val="24"/>
              </w:rPr>
              <w:t xml:space="preserve">The PLO assessment incorporates the Assessment Framework Triangle (National Assembly for Wales Home Office, 2001), which provides a holistic approach to assessing the child and family lifestyle. For this PLO assessment, weekly assessment sessions were set out with each </w:t>
            </w:r>
            <w:r>
              <w:rPr>
                <w:bCs/>
                <w:iCs/>
                <w:sz w:val="24"/>
                <w:szCs w:val="24"/>
              </w:rPr>
              <w:lastRenderedPageBreak/>
              <w:t xml:space="preserve">parent to further explore the parenting capacity element for the Assessment Framework, in addition to further worries the Local Authority had around </w:t>
            </w:r>
            <w:proofErr w:type="gramStart"/>
            <w:r>
              <w:rPr>
                <w:bCs/>
                <w:iCs/>
                <w:sz w:val="24"/>
                <w:szCs w:val="24"/>
              </w:rPr>
              <w:t>parents</w:t>
            </w:r>
            <w:proofErr w:type="gramEnd"/>
            <w:r>
              <w:rPr>
                <w:bCs/>
                <w:iCs/>
                <w:sz w:val="24"/>
                <w:szCs w:val="24"/>
              </w:rPr>
              <w:t xml:space="preserve"> ability to keep their child safe. In this case, the worries were around previous Child Protection and PLO processes, previous child not in parents care, drug and alcohol use, criminality, domestic </w:t>
            </w:r>
            <w:proofErr w:type="gramStart"/>
            <w:r>
              <w:rPr>
                <w:bCs/>
                <w:iCs/>
                <w:sz w:val="24"/>
                <w:szCs w:val="24"/>
              </w:rPr>
              <w:t>violence</w:t>
            </w:r>
            <w:proofErr w:type="gramEnd"/>
            <w:r>
              <w:rPr>
                <w:bCs/>
                <w:iCs/>
                <w:sz w:val="24"/>
                <w:szCs w:val="24"/>
              </w:rPr>
              <w:t xml:space="preserve"> and breach in safety plans.  I work within a Local Authority that use the Signs of Safety approach, where safety plans are developed holistically with the parents, wider family and professionals involved. This is to give accountability to the parents and family and for them to co-produce a safety plan that works for their circumstances to keep their child safe. This way of working promotes the co-production principle of the SSWBWA 2014 and the Code of Professional Practice (COPP) (2017), part 3. It is within the PLO assessment, that I needed to look further into parents understanding of the risk, what changes they had made or how these could be made, and who in their family and wider support systems could contribute to a safety plan. The use of family within any assessment is fundamental to both the SSWBWA 2014, where Part 3 of the Act requires the assessing professional to explore the person’s own resources such as family, and the PLO 2014 and Childrens and Families Act 2014, where family conferencing is fundamental within pre-proceedings. </w:t>
            </w:r>
          </w:p>
          <w:p w14:paraId="482C1ACF" w14:textId="77777777" w:rsidR="007B624A" w:rsidRDefault="007B624A" w:rsidP="007454D6">
            <w:pPr>
              <w:spacing w:line="360" w:lineRule="auto"/>
              <w:jc w:val="both"/>
              <w:rPr>
                <w:bCs/>
                <w:iCs/>
                <w:sz w:val="24"/>
                <w:szCs w:val="24"/>
              </w:rPr>
            </w:pPr>
          </w:p>
          <w:p w14:paraId="5F0D5C80" w14:textId="77777777" w:rsidR="007B624A" w:rsidRDefault="007B624A" w:rsidP="007454D6">
            <w:pPr>
              <w:spacing w:line="360" w:lineRule="auto"/>
              <w:jc w:val="both"/>
              <w:rPr>
                <w:bCs/>
                <w:iCs/>
                <w:sz w:val="24"/>
                <w:szCs w:val="24"/>
              </w:rPr>
            </w:pPr>
            <w:r>
              <w:rPr>
                <w:bCs/>
                <w:iCs/>
                <w:sz w:val="24"/>
                <w:szCs w:val="24"/>
              </w:rPr>
              <w:t xml:space="preserve">For this assessment, I completed six assessment sessions with each parent as set out in the PLO 2014 pre-proceedings meeting. Parents were provided with an assessment plan to ensure they knew what the assessment entailed and what areas were going to be discussed. The PLO assessment is not only focused on parenting capacity and ability to safeguard their child, but around the child’s needs and environmental factors, which form part of the assessment framework triangle, offering a holistic approach to assessing the child’s life. The assessment also includes other professionals and their views. This instils the Wales Safeguarding Procedures 2019, which say that it is everyone’s responsibility to safeguard both children and adults.  </w:t>
            </w:r>
          </w:p>
          <w:p w14:paraId="1EA28A85" w14:textId="77777777" w:rsidR="007B624A" w:rsidRDefault="007B624A" w:rsidP="007454D6">
            <w:pPr>
              <w:spacing w:line="360" w:lineRule="auto"/>
              <w:jc w:val="both"/>
              <w:rPr>
                <w:bCs/>
                <w:iCs/>
                <w:sz w:val="24"/>
                <w:szCs w:val="24"/>
              </w:rPr>
            </w:pPr>
          </w:p>
          <w:p w14:paraId="5CA8D8FF" w14:textId="77777777" w:rsidR="007B624A" w:rsidRDefault="007B624A" w:rsidP="007454D6">
            <w:pPr>
              <w:spacing w:line="360" w:lineRule="auto"/>
              <w:jc w:val="both"/>
              <w:rPr>
                <w:bCs/>
                <w:iCs/>
                <w:sz w:val="24"/>
                <w:szCs w:val="24"/>
              </w:rPr>
            </w:pPr>
            <w:r>
              <w:rPr>
                <w:bCs/>
                <w:iCs/>
                <w:sz w:val="24"/>
                <w:szCs w:val="24"/>
              </w:rPr>
              <w:t xml:space="preserve">The focus on this critical reflection will be considering the PLO assessment, working with both parents, </w:t>
            </w:r>
            <w:proofErr w:type="gramStart"/>
            <w:r>
              <w:rPr>
                <w:bCs/>
                <w:iCs/>
                <w:sz w:val="24"/>
                <w:szCs w:val="24"/>
              </w:rPr>
              <w:t>professionals</w:t>
            </w:r>
            <w:proofErr w:type="gramEnd"/>
            <w:r>
              <w:rPr>
                <w:bCs/>
                <w:iCs/>
                <w:sz w:val="24"/>
                <w:szCs w:val="24"/>
              </w:rPr>
              <w:t xml:space="preserve"> and family members to ensure a holistic approach to safeguarding of a child in their parents’ care and my analytical skills in forming a professional judgement (SCW, 2011, SCDSW6). </w:t>
            </w:r>
          </w:p>
          <w:p w14:paraId="54998FD1" w14:textId="77777777" w:rsidR="007B624A" w:rsidRDefault="007B624A" w:rsidP="007454D6">
            <w:pPr>
              <w:spacing w:line="360" w:lineRule="auto"/>
              <w:jc w:val="both"/>
              <w:rPr>
                <w:bCs/>
                <w:iCs/>
                <w:sz w:val="24"/>
                <w:szCs w:val="24"/>
              </w:rPr>
            </w:pPr>
          </w:p>
          <w:p w14:paraId="222F3552" w14:textId="77777777" w:rsidR="007B624A" w:rsidRDefault="007B624A" w:rsidP="007454D6">
            <w:pPr>
              <w:spacing w:line="360" w:lineRule="auto"/>
              <w:jc w:val="both"/>
              <w:rPr>
                <w:bCs/>
                <w:iCs/>
                <w:sz w:val="24"/>
                <w:szCs w:val="24"/>
              </w:rPr>
            </w:pPr>
          </w:p>
          <w:p w14:paraId="081D4FF4" w14:textId="77777777" w:rsidR="007B624A" w:rsidRDefault="007B624A" w:rsidP="007454D6">
            <w:pPr>
              <w:spacing w:line="360" w:lineRule="auto"/>
              <w:jc w:val="both"/>
              <w:rPr>
                <w:bCs/>
                <w:iCs/>
                <w:sz w:val="24"/>
                <w:szCs w:val="24"/>
              </w:rPr>
            </w:pPr>
            <w:r>
              <w:rPr>
                <w:bCs/>
                <w:iCs/>
                <w:sz w:val="24"/>
                <w:szCs w:val="24"/>
              </w:rPr>
              <w:t>So What?</w:t>
            </w:r>
          </w:p>
          <w:p w14:paraId="6790E9DA" w14:textId="77777777" w:rsidR="007B624A" w:rsidRDefault="007B624A" w:rsidP="007454D6">
            <w:pPr>
              <w:spacing w:line="360" w:lineRule="auto"/>
              <w:jc w:val="both"/>
              <w:rPr>
                <w:bCs/>
                <w:iCs/>
                <w:sz w:val="24"/>
                <w:szCs w:val="24"/>
              </w:rPr>
            </w:pPr>
          </w:p>
          <w:p w14:paraId="3D684276" w14:textId="77777777" w:rsidR="007B624A" w:rsidRDefault="007B624A" w:rsidP="007454D6">
            <w:pPr>
              <w:spacing w:line="360" w:lineRule="auto"/>
              <w:jc w:val="both"/>
              <w:rPr>
                <w:bCs/>
                <w:iCs/>
                <w:sz w:val="24"/>
                <w:szCs w:val="24"/>
              </w:rPr>
            </w:pPr>
            <w:r>
              <w:rPr>
                <w:bCs/>
                <w:iCs/>
                <w:sz w:val="24"/>
                <w:szCs w:val="24"/>
              </w:rPr>
              <w:t xml:space="preserve">The parents of this case have been known to the Local Authority for some time, with their child being registered on the Child Protection Register since pre-birth. During my involvement, the child is now on the Child Protection Register for the third time and the family involved in PLO proceedings for the second time. All these incidences occurring under a three-year time frame. Reflecting on this case, I was mindful that this family and child have had social services involved in their lives since the child was pre-birth. I was the fourth social worker to be involved with the family and the mother did not want to repeat the same information she had to other social workers to me again. In addition, the mother had a mistrust of social workers so from the offset, there was no working relationship between us and mother at times presented as hostile and aggressive towards me. This had also been a history with other social workers where mother has had an instant dislike to them and made threats, however, in time she was able to build positive relationships and it was my hope this could be the same for us, albeit in difficult circumstances as her child had been removed from her care for their safety whilst PLO proceedings commenced. </w:t>
            </w:r>
          </w:p>
          <w:p w14:paraId="63CA82C7" w14:textId="77777777" w:rsidR="007B624A" w:rsidRDefault="007B624A" w:rsidP="007454D6">
            <w:pPr>
              <w:spacing w:line="360" w:lineRule="auto"/>
              <w:jc w:val="both"/>
              <w:rPr>
                <w:bCs/>
                <w:iCs/>
                <w:sz w:val="24"/>
                <w:szCs w:val="24"/>
              </w:rPr>
            </w:pPr>
          </w:p>
          <w:p w14:paraId="6B080B4B" w14:textId="77777777" w:rsidR="007B624A" w:rsidRDefault="007B624A" w:rsidP="007454D6">
            <w:pPr>
              <w:spacing w:line="360" w:lineRule="auto"/>
              <w:jc w:val="both"/>
              <w:rPr>
                <w:bCs/>
                <w:iCs/>
                <w:sz w:val="24"/>
                <w:szCs w:val="24"/>
              </w:rPr>
            </w:pPr>
            <w:r>
              <w:rPr>
                <w:bCs/>
                <w:iCs/>
                <w:sz w:val="24"/>
                <w:szCs w:val="24"/>
              </w:rPr>
              <w:t xml:space="preserve">To promote a collaborative working relationship with the mother, that reflects one of the main principles of the SSWBWA 2014 and the COPP (Social Care Wales, 2017), I discussed with mother how to include her past experiences into the assessment without her having to re-tell her story to me, we agreed I could use information from the previous PLO assessment, more specifically around her childhood experiences. </w:t>
            </w:r>
          </w:p>
          <w:p w14:paraId="2EA637E1" w14:textId="77777777" w:rsidR="007B624A" w:rsidRDefault="007B624A" w:rsidP="007454D6">
            <w:pPr>
              <w:spacing w:line="360" w:lineRule="auto"/>
              <w:jc w:val="both"/>
              <w:rPr>
                <w:bCs/>
                <w:iCs/>
                <w:sz w:val="24"/>
                <w:szCs w:val="24"/>
              </w:rPr>
            </w:pPr>
          </w:p>
          <w:p w14:paraId="39BA817D" w14:textId="77777777" w:rsidR="007B624A" w:rsidRDefault="007B624A" w:rsidP="007454D6">
            <w:pPr>
              <w:spacing w:line="360" w:lineRule="auto"/>
              <w:jc w:val="both"/>
              <w:rPr>
                <w:bCs/>
                <w:iCs/>
                <w:sz w:val="24"/>
                <w:szCs w:val="24"/>
              </w:rPr>
            </w:pPr>
            <w:r>
              <w:rPr>
                <w:bCs/>
                <w:iCs/>
                <w:sz w:val="24"/>
                <w:szCs w:val="24"/>
              </w:rPr>
              <w:t xml:space="preserve">Throughout mother’s childhood, mother had experienced multiple Adverse Childhood Experiences (ACE’s). The concept of ACE’s originated from </w:t>
            </w:r>
            <w:proofErr w:type="spellStart"/>
            <w:r>
              <w:rPr>
                <w:bCs/>
                <w:iCs/>
                <w:sz w:val="24"/>
                <w:szCs w:val="24"/>
              </w:rPr>
              <w:t>Fellitti</w:t>
            </w:r>
            <w:proofErr w:type="spellEnd"/>
            <w:r>
              <w:rPr>
                <w:bCs/>
                <w:iCs/>
                <w:sz w:val="24"/>
                <w:szCs w:val="24"/>
              </w:rPr>
              <w:t xml:space="preserve"> et al (1998) research exploring the health impact on adults in America, who had experienced trauma within their households growing up. These experiences included domestic violence within the family home, household substance misuse, mental illness, parental separation or divorce and criminal incarceration. Cronholm et al (2015), widened the Ace’s theory further by including </w:t>
            </w:r>
            <w:r>
              <w:rPr>
                <w:bCs/>
                <w:iCs/>
                <w:sz w:val="24"/>
                <w:szCs w:val="24"/>
              </w:rPr>
              <w:lastRenderedPageBreak/>
              <w:t xml:space="preserve">“community level adversity”. These “Expanded ACE’s” included witnessing community violence, discrimination, foster care, unsafe neighbourhoods, and bullying. The theory of ACE’s revolves around adverse childhood experiences leading to neurological changes in an individual. The theory suggests that there is an actual biological change in a person’s genes which impact on the outcomes in adult life (McClean, 2020). What research has shown is that ACE’s can have an impact on a person’s adult health and are linked to such things as cancer, heart disease and diabetes as well as mental health issues and health risk behaviours (Boulier and Blair, 2018). For the mother I was working with, she had experienced mental health issues in adult life, such as self-harm, compulsive lying through her own admission, and she had developed Type 1 diabetes around the age of seven and epilepsy. As far as she can remember and indeed what she has been told by older siblings, mother and her sibling group witnessed severe domestic violence between her parents, including her father physically hurting her mother, which directly relates to Feletti et </w:t>
            </w:r>
            <w:proofErr w:type="spellStart"/>
            <w:r>
              <w:rPr>
                <w:bCs/>
                <w:iCs/>
                <w:sz w:val="24"/>
                <w:szCs w:val="24"/>
              </w:rPr>
              <w:t>al’s</w:t>
            </w:r>
            <w:proofErr w:type="spellEnd"/>
            <w:r>
              <w:rPr>
                <w:bCs/>
                <w:iCs/>
                <w:sz w:val="24"/>
                <w:szCs w:val="24"/>
              </w:rPr>
              <w:t xml:space="preserve"> research in 1998. Mother’s parents separated and divorced but would regularly use mother as a pawn between them, moving her between households. Mother’s father abused alcohol and mother reported that she felt her mother was emotional abusive towards her growing up. Mother additionally moved away from her family with an abusive mother which she felt impacted negatively on her growing up. It is important to balance the theory of </w:t>
            </w:r>
            <w:proofErr w:type="gramStart"/>
            <w:r>
              <w:rPr>
                <w:bCs/>
                <w:iCs/>
                <w:sz w:val="24"/>
                <w:szCs w:val="24"/>
              </w:rPr>
              <w:t>ACE’s</w:t>
            </w:r>
            <w:proofErr w:type="gramEnd"/>
            <w:r>
              <w:rPr>
                <w:bCs/>
                <w:iCs/>
                <w:sz w:val="24"/>
                <w:szCs w:val="24"/>
              </w:rPr>
              <w:t xml:space="preserve"> as there is still much debate around it’s deterministic approach (Maclean, 2020). </w:t>
            </w:r>
          </w:p>
          <w:p w14:paraId="43066E94" w14:textId="77777777" w:rsidR="007B624A" w:rsidRDefault="007B624A" w:rsidP="007454D6">
            <w:pPr>
              <w:spacing w:line="360" w:lineRule="auto"/>
              <w:jc w:val="both"/>
              <w:rPr>
                <w:bCs/>
                <w:iCs/>
                <w:sz w:val="24"/>
                <w:szCs w:val="24"/>
              </w:rPr>
            </w:pPr>
          </w:p>
          <w:p w14:paraId="68CCF942" w14:textId="77777777" w:rsidR="007B624A" w:rsidRDefault="007B624A" w:rsidP="007454D6">
            <w:pPr>
              <w:spacing w:line="360" w:lineRule="auto"/>
              <w:jc w:val="both"/>
              <w:rPr>
                <w:bCs/>
                <w:iCs/>
                <w:sz w:val="24"/>
                <w:szCs w:val="24"/>
              </w:rPr>
            </w:pPr>
            <w:r>
              <w:rPr>
                <w:bCs/>
                <w:iCs/>
                <w:sz w:val="24"/>
                <w:szCs w:val="24"/>
              </w:rPr>
              <w:t xml:space="preserve">Mother felt it distressing to recount her experiences as a child and did not want to discuss it again with me, so as mentioned, I used the information collected from the previous PLO assessment. For me, I felt I was using a Trauma-Informed approach to my practice, recognising mother’s feelings of discomfort and unease in retelling her story. </w:t>
            </w:r>
            <w:proofErr w:type="spellStart"/>
            <w:r>
              <w:rPr>
                <w:bCs/>
                <w:iCs/>
                <w:sz w:val="24"/>
                <w:szCs w:val="24"/>
              </w:rPr>
              <w:t>Levonson</w:t>
            </w:r>
            <w:proofErr w:type="spellEnd"/>
            <w:r>
              <w:rPr>
                <w:bCs/>
                <w:iCs/>
                <w:sz w:val="24"/>
                <w:szCs w:val="24"/>
              </w:rPr>
              <w:t xml:space="preserve"> (2017) suggests that social workers promoting a trauma-informed approach </w:t>
            </w:r>
            <w:proofErr w:type="gramStart"/>
            <w:r>
              <w:rPr>
                <w:bCs/>
                <w:iCs/>
                <w:sz w:val="24"/>
                <w:szCs w:val="24"/>
              </w:rPr>
              <w:t>are able to</w:t>
            </w:r>
            <w:proofErr w:type="gramEnd"/>
            <w:r>
              <w:rPr>
                <w:bCs/>
                <w:iCs/>
                <w:sz w:val="24"/>
                <w:szCs w:val="24"/>
              </w:rPr>
              <w:t xml:space="preserve"> provide people incorporate core principles of safety, trust, collaboration, choice and empowerment. This approach reflects the core principle of collaboration and participation in the SSWBWA 2014 and the COPP within Wales. It also reflects the British Association of Social Workers (BASW) Code of Ethics in promoting service user participation (BASW, 2021, 3).</w:t>
            </w:r>
          </w:p>
          <w:p w14:paraId="1A833C7C" w14:textId="77777777" w:rsidR="007B624A" w:rsidRDefault="007B624A" w:rsidP="007454D6">
            <w:pPr>
              <w:spacing w:line="360" w:lineRule="auto"/>
              <w:jc w:val="both"/>
              <w:rPr>
                <w:bCs/>
                <w:iCs/>
                <w:sz w:val="24"/>
                <w:szCs w:val="24"/>
              </w:rPr>
            </w:pPr>
          </w:p>
          <w:p w14:paraId="37B41CEA" w14:textId="77777777" w:rsidR="007B624A" w:rsidRDefault="007B624A" w:rsidP="007454D6">
            <w:pPr>
              <w:spacing w:line="360" w:lineRule="auto"/>
              <w:jc w:val="both"/>
              <w:rPr>
                <w:bCs/>
                <w:iCs/>
                <w:sz w:val="24"/>
                <w:szCs w:val="24"/>
              </w:rPr>
            </w:pPr>
            <w:r>
              <w:rPr>
                <w:bCs/>
                <w:iCs/>
                <w:sz w:val="24"/>
                <w:szCs w:val="24"/>
              </w:rPr>
              <w:lastRenderedPageBreak/>
              <w:t xml:space="preserve">However, what I did find, was during the assessment’s sessions with mother, she did </w:t>
            </w:r>
            <w:proofErr w:type="gramStart"/>
            <w:r>
              <w:rPr>
                <w:bCs/>
                <w:iCs/>
                <w:sz w:val="24"/>
                <w:szCs w:val="24"/>
              </w:rPr>
              <w:t>open up</w:t>
            </w:r>
            <w:proofErr w:type="gramEnd"/>
            <w:r>
              <w:rPr>
                <w:bCs/>
                <w:iCs/>
                <w:sz w:val="24"/>
                <w:szCs w:val="24"/>
              </w:rPr>
              <w:t xml:space="preserve"> to me and discussed her childhood in more detail compared to the previous PLO assessment. When reflecting on this, I think mother felt comfortable to do this due to my professionalism. What I mean by this is that before each assessment session, I wrote down what question’s I wanted to explore with mother to give me direction and objectives from the assessment session. What I found was because I did this and used open-ended questions, mother initially answered my questions and offered me more information. Using an Exchange Model of assessment (Maclean, 2020), I felt I was able to explore with mother their own interpretation of their experiences as they are the expert in their lives thus reflecting mother’s agenda on what changes she wanted to make to have her child back in her care. The exchange model links to a strength-based approach, looking at mother’s own resources, again reflecting the SSWBWA 2014. </w:t>
            </w:r>
          </w:p>
          <w:p w14:paraId="13C61BDF" w14:textId="77777777" w:rsidR="007B624A" w:rsidRDefault="007B624A" w:rsidP="007454D6">
            <w:pPr>
              <w:spacing w:line="360" w:lineRule="auto"/>
              <w:jc w:val="both"/>
              <w:rPr>
                <w:bCs/>
                <w:iCs/>
                <w:sz w:val="24"/>
                <w:szCs w:val="24"/>
              </w:rPr>
            </w:pPr>
          </w:p>
          <w:p w14:paraId="3227EBD7" w14:textId="77777777" w:rsidR="007B624A" w:rsidRDefault="007B624A" w:rsidP="007454D6">
            <w:pPr>
              <w:spacing w:line="360" w:lineRule="auto"/>
              <w:jc w:val="both"/>
              <w:rPr>
                <w:bCs/>
                <w:iCs/>
                <w:sz w:val="24"/>
                <w:szCs w:val="24"/>
              </w:rPr>
            </w:pPr>
            <w:r>
              <w:rPr>
                <w:bCs/>
                <w:iCs/>
                <w:sz w:val="24"/>
                <w:szCs w:val="24"/>
              </w:rPr>
              <w:t xml:space="preserve">Considering that mother and I did not have a positive relationship at the time of assessment, I felt it really empowering for mother when she discussed her childhood experiences. Mother was able to talk about her ACE’s growing up, how this has impacted on her behaviour as an adult and then able to reflect on her child’s experiences from her and father’s relationship and how this may impact them growing up. We were able to discuss what mother would want to do differently moving forward to safeguard her child if they were able to return to her care and how to reinforce these changes. </w:t>
            </w:r>
          </w:p>
          <w:p w14:paraId="408F68ED" w14:textId="77777777" w:rsidR="007B624A" w:rsidRDefault="007B624A" w:rsidP="007454D6">
            <w:pPr>
              <w:spacing w:line="360" w:lineRule="auto"/>
              <w:jc w:val="both"/>
              <w:rPr>
                <w:bCs/>
                <w:iCs/>
                <w:sz w:val="24"/>
                <w:szCs w:val="24"/>
              </w:rPr>
            </w:pPr>
          </w:p>
          <w:p w14:paraId="58B9336C" w14:textId="77777777" w:rsidR="007B624A" w:rsidRDefault="007B624A" w:rsidP="007454D6">
            <w:pPr>
              <w:spacing w:line="360" w:lineRule="auto"/>
              <w:jc w:val="both"/>
              <w:rPr>
                <w:bCs/>
                <w:iCs/>
                <w:sz w:val="24"/>
                <w:szCs w:val="24"/>
              </w:rPr>
            </w:pPr>
            <w:r>
              <w:rPr>
                <w:bCs/>
                <w:iCs/>
                <w:sz w:val="24"/>
                <w:szCs w:val="24"/>
              </w:rPr>
              <w:t xml:space="preserve">It was very positive that mother was able to reflect on her own experiences and what she had learnt from interventions such as a domestic violence victim programme to make positive changes in her life for her and her child. Using a Signs of Safety approach, developed by Turnell and Edwards (1999), I explored mother’s own support network to explore what safety they could provide for the child. This involved facilitating a family network meeting. The Signs of Safety approach incorporates the Systems Theory discussed within Pincus and </w:t>
            </w:r>
            <w:proofErr w:type="spellStart"/>
            <w:r>
              <w:rPr>
                <w:bCs/>
                <w:iCs/>
                <w:sz w:val="24"/>
                <w:szCs w:val="24"/>
              </w:rPr>
              <w:t>Minaghan</w:t>
            </w:r>
            <w:proofErr w:type="spellEnd"/>
            <w:r>
              <w:rPr>
                <w:bCs/>
                <w:iCs/>
                <w:sz w:val="24"/>
                <w:szCs w:val="24"/>
              </w:rPr>
              <w:t xml:space="preserve"> (1973), cited in Payne (2002). Pinus and </w:t>
            </w:r>
            <w:proofErr w:type="spellStart"/>
            <w:r>
              <w:rPr>
                <w:bCs/>
                <w:iCs/>
                <w:sz w:val="24"/>
                <w:szCs w:val="24"/>
              </w:rPr>
              <w:t>Minaghan</w:t>
            </w:r>
            <w:proofErr w:type="spellEnd"/>
            <w:r>
              <w:rPr>
                <w:bCs/>
                <w:iCs/>
                <w:sz w:val="24"/>
                <w:szCs w:val="24"/>
              </w:rPr>
              <w:t xml:space="preserve"> suggest that individuals operate in three different systems; Informal; formal and </w:t>
            </w:r>
            <w:proofErr w:type="gramStart"/>
            <w:r>
              <w:rPr>
                <w:bCs/>
                <w:iCs/>
                <w:sz w:val="24"/>
                <w:szCs w:val="24"/>
              </w:rPr>
              <w:t>Public</w:t>
            </w:r>
            <w:proofErr w:type="gramEnd"/>
            <w:r>
              <w:rPr>
                <w:bCs/>
                <w:iCs/>
                <w:sz w:val="24"/>
                <w:szCs w:val="24"/>
              </w:rPr>
              <w:t xml:space="preserve"> systems. The informal systems include family, friends, neighbours and for the purpose of safety planning can provide advice and emotional support to families to encourage and promote safety for the child. From using these theories, </w:t>
            </w:r>
            <w:r>
              <w:rPr>
                <w:bCs/>
                <w:iCs/>
                <w:sz w:val="24"/>
                <w:szCs w:val="24"/>
              </w:rPr>
              <w:lastRenderedPageBreak/>
              <w:t xml:space="preserve">I was able to work with mother to identify a small support network that included one important family member, and her neighbours who she had previously not been involved before. This was good progress and showed mother’s ability to work with me, despite her initial feelings of mistrust. </w:t>
            </w:r>
          </w:p>
          <w:p w14:paraId="53F6A294" w14:textId="77777777" w:rsidR="007B624A" w:rsidRDefault="007B624A" w:rsidP="007454D6">
            <w:pPr>
              <w:spacing w:line="360" w:lineRule="auto"/>
              <w:jc w:val="both"/>
              <w:rPr>
                <w:bCs/>
                <w:iCs/>
                <w:sz w:val="24"/>
                <w:szCs w:val="24"/>
              </w:rPr>
            </w:pPr>
          </w:p>
          <w:p w14:paraId="37C7FAA2" w14:textId="77777777" w:rsidR="007B624A" w:rsidRDefault="007B624A" w:rsidP="007454D6">
            <w:pPr>
              <w:spacing w:line="360" w:lineRule="auto"/>
              <w:jc w:val="both"/>
              <w:rPr>
                <w:bCs/>
                <w:iCs/>
                <w:sz w:val="24"/>
                <w:szCs w:val="24"/>
              </w:rPr>
            </w:pPr>
            <w:r>
              <w:rPr>
                <w:bCs/>
                <w:iCs/>
                <w:sz w:val="24"/>
                <w:szCs w:val="24"/>
              </w:rPr>
              <w:t xml:space="preserve">When, assessing risk to a child, both parents’ strengths and worries need to be </w:t>
            </w:r>
            <w:proofErr w:type="gramStart"/>
            <w:r>
              <w:rPr>
                <w:bCs/>
                <w:iCs/>
                <w:sz w:val="24"/>
                <w:szCs w:val="24"/>
              </w:rPr>
              <w:t>taken into account</w:t>
            </w:r>
            <w:proofErr w:type="gramEnd"/>
            <w:r>
              <w:rPr>
                <w:bCs/>
                <w:iCs/>
                <w:sz w:val="24"/>
                <w:szCs w:val="24"/>
              </w:rPr>
              <w:t xml:space="preserve">. For this, I completed assessment sessions with father separately to mother as they were no longer in a relationship but had a pattern of reconciliation. Father had also experienced several </w:t>
            </w:r>
            <w:proofErr w:type="gramStart"/>
            <w:r>
              <w:rPr>
                <w:bCs/>
                <w:iCs/>
                <w:sz w:val="24"/>
                <w:szCs w:val="24"/>
              </w:rPr>
              <w:t>ACE’s</w:t>
            </w:r>
            <w:proofErr w:type="gramEnd"/>
            <w:r>
              <w:rPr>
                <w:bCs/>
                <w:iCs/>
                <w:sz w:val="24"/>
                <w:szCs w:val="24"/>
              </w:rPr>
              <w:t xml:space="preserve"> as a child, from death of a parent, incarceration, substance misuse, parental alcoholism, foster care and more, and I wanted to take the same trauma-informed approach as I did with mother. I was mindful completing these assessment sessions with father around previous social service involvement, where he had presented as aggressive towards the social worker. These sessions were therefore risk assessed before completing them and took place in Local Authority premises with security staff available. With father, before beginning the sessions, I discussed bottom lines with him where if he felt frustrated, he was to leave for 5 minutes calm down and come back, if he were to shout, I would ask him to leave and come back in 5 minutes, and it he continued to shout or become aggressive I would call security. For me it was important to set out these bottom lines not only for my safety, but I felt it instilled some respect both ways as it showed father that I understood he may become frustrated and would still work with him </w:t>
            </w:r>
            <w:proofErr w:type="gramStart"/>
            <w:r>
              <w:rPr>
                <w:bCs/>
                <w:iCs/>
                <w:sz w:val="24"/>
                <w:szCs w:val="24"/>
              </w:rPr>
              <w:t>as long as</w:t>
            </w:r>
            <w:proofErr w:type="gramEnd"/>
            <w:r>
              <w:rPr>
                <w:bCs/>
                <w:iCs/>
                <w:sz w:val="24"/>
                <w:szCs w:val="24"/>
              </w:rPr>
              <w:t xml:space="preserve"> he followed the bottom lines I had set out. I felt that this approach to my work was respectful and professional incorporating Copp 2.2 (SCW, 2017). </w:t>
            </w:r>
          </w:p>
          <w:p w14:paraId="0DE6DDCA" w14:textId="77777777" w:rsidR="007B624A" w:rsidRDefault="007B624A" w:rsidP="007454D6">
            <w:pPr>
              <w:spacing w:line="360" w:lineRule="auto"/>
              <w:jc w:val="both"/>
              <w:rPr>
                <w:bCs/>
                <w:iCs/>
                <w:sz w:val="24"/>
                <w:szCs w:val="24"/>
              </w:rPr>
            </w:pPr>
          </w:p>
          <w:p w14:paraId="6CD7460D" w14:textId="77777777" w:rsidR="007B624A" w:rsidRDefault="007B624A" w:rsidP="007454D6">
            <w:pPr>
              <w:spacing w:line="360" w:lineRule="auto"/>
              <w:jc w:val="both"/>
              <w:rPr>
                <w:bCs/>
                <w:iCs/>
                <w:sz w:val="24"/>
                <w:szCs w:val="24"/>
              </w:rPr>
            </w:pPr>
            <w:r>
              <w:rPr>
                <w:bCs/>
                <w:iCs/>
                <w:sz w:val="24"/>
                <w:szCs w:val="24"/>
              </w:rPr>
              <w:t xml:space="preserve">During these assessment sessions, I felt that father did work well in respect that he turned up and talked to me, which in the previous PLO and social services involvement, he had not engaged. However, when reflecting on these sessions, I felt that father could not interact meaningfully. Whereas mother was able to reflect on the experiences her and father had inflicted on the child, including domestic violence, father was unable to reflect on his own behaviours and how these inflicted harm on his child. I was able to challenge father on the worries the local authority had around the domestic violence the child had witnessed and how father’s decisions had led to this. However, when I did challenge father, he would shout, </w:t>
            </w:r>
            <w:r>
              <w:rPr>
                <w:bCs/>
                <w:iCs/>
                <w:sz w:val="24"/>
                <w:szCs w:val="24"/>
              </w:rPr>
              <w:lastRenderedPageBreak/>
              <w:t xml:space="preserve">however the bottom lines were followed, and I felt this maintained a professional relationship between us both. It also showed that I understood father’s reactions as it </w:t>
            </w:r>
            <w:proofErr w:type="spellStart"/>
            <w:r>
              <w:rPr>
                <w:bCs/>
                <w:iCs/>
                <w:sz w:val="24"/>
                <w:szCs w:val="24"/>
              </w:rPr>
              <w:t>can not</w:t>
            </w:r>
            <w:proofErr w:type="spellEnd"/>
            <w:r>
              <w:rPr>
                <w:bCs/>
                <w:iCs/>
                <w:sz w:val="24"/>
                <w:szCs w:val="24"/>
              </w:rPr>
              <w:t xml:space="preserve"> be easy being challenged on your parenting capability and wanted to advocate for anti-oppressive practice. This demonstrates the power dynamics social workers have over the families we work with, especially when in legal proceedings and pre-proceedings. Further to this, in previous social work involvement, father did not engage in interventions and from my assessment with him, my analysis of him being unable to except any accountability for his behaviours demonstrated to me that he was not able to make positive changes to ensure his child is protected from significant harm. </w:t>
            </w:r>
            <w:proofErr w:type="gramStart"/>
            <w:r>
              <w:rPr>
                <w:bCs/>
                <w:iCs/>
                <w:sz w:val="24"/>
                <w:szCs w:val="24"/>
              </w:rPr>
              <w:t>I  used</w:t>
            </w:r>
            <w:proofErr w:type="gramEnd"/>
            <w:r>
              <w:rPr>
                <w:bCs/>
                <w:iCs/>
                <w:sz w:val="24"/>
                <w:szCs w:val="24"/>
              </w:rPr>
              <w:t xml:space="preserve"> the Cycle of Change developed by Prochaska and DiClemente in 1983, cited on Social Work Tech (2012), when analysing father’s responses and also his previous and current engagement with services. For me, father was in the pre-contemplation stage, and I struggled to balance any safety around his involvement with his child. This posed an ethical dilemma as all father wanted was to be there for his child and build a relationship as he had not been present in their life for some time. Father’s and the child’s rights to have contact with his child is reflected in both the SSWBWA 2014 and the United Nations Convention on the Rights of the Child (UNCRC) 1989 that is international legislation that the United Kingdom endorses. In Wales, the assembly introduced the </w:t>
            </w:r>
            <w:r w:rsidRPr="00B1562F">
              <w:rPr>
                <w:bCs/>
                <w:iCs/>
                <w:sz w:val="24"/>
                <w:szCs w:val="24"/>
              </w:rPr>
              <w:t>Rights of Children and Young Persons (Wales) Measure 2011</w:t>
            </w:r>
            <w:r>
              <w:rPr>
                <w:bCs/>
                <w:iCs/>
                <w:sz w:val="24"/>
                <w:szCs w:val="24"/>
              </w:rPr>
              <w:t xml:space="preserve">, the only Welsh legislation incorporating the UNCRC. Article 19 of the UNCRC 1989, states that children have the right to be protected from violence, abuse or neglect by parents or any care givers, and the SSWBWA 2014 states that Local Authorities should ensure that children are brought up with their parents only if it is safe to do so. For this father, the risk of him breaching any safety plans, further domestic violence and drug use were too high and the decision was made for him not to have contact with his child until he could demonstrate prolonged engagement with services. </w:t>
            </w:r>
          </w:p>
          <w:p w14:paraId="19A75F5B" w14:textId="77777777" w:rsidR="007B624A" w:rsidRDefault="007B624A" w:rsidP="007454D6">
            <w:pPr>
              <w:spacing w:line="360" w:lineRule="auto"/>
              <w:jc w:val="both"/>
              <w:rPr>
                <w:bCs/>
                <w:iCs/>
                <w:sz w:val="24"/>
                <w:szCs w:val="24"/>
              </w:rPr>
            </w:pPr>
          </w:p>
          <w:p w14:paraId="4501D8A3" w14:textId="77777777" w:rsidR="007B624A" w:rsidRDefault="007B624A" w:rsidP="007454D6">
            <w:pPr>
              <w:spacing w:line="360" w:lineRule="auto"/>
              <w:jc w:val="both"/>
              <w:rPr>
                <w:bCs/>
                <w:iCs/>
                <w:sz w:val="24"/>
                <w:szCs w:val="24"/>
              </w:rPr>
            </w:pPr>
            <w:r>
              <w:rPr>
                <w:bCs/>
                <w:iCs/>
                <w:sz w:val="24"/>
                <w:szCs w:val="24"/>
              </w:rPr>
              <w:t xml:space="preserve">For my assessment to be holistic in nature, I also worked with other professionals working with the family. This incorporates Wales Safeguarding procedures 2019, which states that it is everyone’s responsibility to safeguard people. From working with other professionals, I was able to gather further information around their current and past engagement. A resonating worry with professionals were parents’ ability to breach safety plans, the child experiencing </w:t>
            </w:r>
            <w:r>
              <w:rPr>
                <w:bCs/>
                <w:iCs/>
                <w:sz w:val="24"/>
                <w:szCs w:val="24"/>
              </w:rPr>
              <w:lastRenderedPageBreak/>
              <w:t>domestic violence and parents disguised compliance. I used this information to further inform my analysis. In addition to this, I used information from another Local Authority regarding mother’s oldest child, which showed the same worries were prevalent then to what they are now. It was my role in this assessment to use my analysis skills to present to a Legal Gateway Meeting whether to promote a rehabilitation plan home for the child or initiate childcare proceedings.</w:t>
            </w:r>
          </w:p>
          <w:p w14:paraId="72E0AFFE" w14:textId="77777777" w:rsidR="007B624A" w:rsidRDefault="007B624A" w:rsidP="007454D6">
            <w:pPr>
              <w:spacing w:line="360" w:lineRule="auto"/>
              <w:jc w:val="both"/>
              <w:rPr>
                <w:bCs/>
                <w:iCs/>
                <w:sz w:val="24"/>
                <w:szCs w:val="24"/>
              </w:rPr>
            </w:pPr>
          </w:p>
          <w:p w14:paraId="30CC87C1" w14:textId="77777777" w:rsidR="007B624A" w:rsidRDefault="007B624A" w:rsidP="007454D6">
            <w:pPr>
              <w:spacing w:line="360" w:lineRule="auto"/>
              <w:jc w:val="both"/>
              <w:rPr>
                <w:bCs/>
                <w:iCs/>
                <w:sz w:val="24"/>
                <w:szCs w:val="24"/>
              </w:rPr>
            </w:pPr>
            <w:r>
              <w:rPr>
                <w:bCs/>
                <w:iCs/>
                <w:sz w:val="24"/>
                <w:szCs w:val="24"/>
              </w:rPr>
              <w:t xml:space="preserve">Throughout the assessment process, which lasted over 12 weeks, I had regular formal supervisions with my Practice Lead but also informal discussions around information gathered and shared. I felt this kept me grounded and helped inform my decision-making skills within my analysis. I found this case particularly hard to come to a definitive conclusion. As stated, I felt I was using a trauma informed approach to take into consideration that both parents had experienced significant trauma in their own lives, through no fault of their own and how to consider these experiences whilst also balancing the safety of a child in their care. Furthermore, as much as mother and I did not have the best working relationship, mother was very likeable, and I felt was able to be a good mum. Initially, I felt that there was opportunity for a rehabilitation plan home to mum with a significant safety person within the family promoting and instilling the safety plan and neighbours were also involved who mother had refused to involve previously. As part of the safety plan, mother would also install security camera’s that the significant safety person would have access too. The safety plan for father would remain that he needed to engage further with support services to demonstrate the contemplation and preparation stages of the cycle of change. At this point, I had not received the information from a different local authority around mother’s eldest child’s involvement with child protection procedures. I then received this information, and it only showed that the same worries that were present now were also evident when social services were involved with mother’s eldest child. These included disguised compliance, domestic violence, not being open and honest to professionals, and mental and physical health issues along with child neglect. </w:t>
            </w:r>
          </w:p>
          <w:p w14:paraId="3180C0EB" w14:textId="77777777" w:rsidR="007B624A" w:rsidRDefault="007B624A" w:rsidP="007454D6">
            <w:pPr>
              <w:spacing w:line="360" w:lineRule="auto"/>
              <w:jc w:val="both"/>
              <w:rPr>
                <w:bCs/>
                <w:iCs/>
                <w:sz w:val="24"/>
                <w:szCs w:val="24"/>
              </w:rPr>
            </w:pPr>
          </w:p>
          <w:p w14:paraId="3375CDFD" w14:textId="77777777" w:rsidR="007B624A" w:rsidRDefault="007B624A" w:rsidP="007454D6">
            <w:pPr>
              <w:spacing w:line="360" w:lineRule="auto"/>
              <w:jc w:val="both"/>
              <w:rPr>
                <w:bCs/>
                <w:iCs/>
                <w:sz w:val="24"/>
                <w:szCs w:val="24"/>
              </w:rPr>
            </w:pPr>
            <w:r>
              <w:rPr>
                <w:bCs/>
                <w:iCs/>
                <w:sz w:val="24"/>
                <w:szCs w:val="24"/>
              </w:rPr>
              <w:t xml:space="preserve">For me, I had developed a mediocre relationship with mother, and she was very likeable, engaging with all relevant support agencies and demonstrating an understanding of the Local </w:t>
            </w:r>
            <w:r>
              <w:rPr>
                <w:bCs/>
                <w:iCs/>
                <w:sz w:val="24"/>
                <w:szCs w:val="24"/>
              </w:rPr>
              <w:lastRenderedPageBreak/>
              <w:t xml:space="preserve">Authorities worries and what changes she could make to safeguard her child. Furthermore, she was attending all supervised contact sessions, health appointments, and I could clearly observe that she had a loving relationship with her child and able to meet his basic needs with family support if they were to return to her care. To inform my analysis, I used the decision theory mentioned in Munro (2020) and a decision tree, I looked at the possible outcomes for the child and the risk attached to those outcomes. On reflection, the option of the child being returned to mother’s care was not feasible as much as I willed it to be, as she was a good mum to some degree, but the risks to the child far outweighed this. Using the information from her eldest child’s involvement in child protection, previous engagement, and breaches of safety plans within my local authorities by both parents, and the significant worries around disguised compliance, I used both my analysis skills and my professional judgement to conclude that the child was not safe to return to mother’s care. I concluded in my assessment that although mother was able to reflect and the child’s experiences and promote change with family support, parents’ past behaviour around dishonestly and safety plans being breached on numerous occasions hypothesized the probability of this occurring again was high and the Local Authority would be unable to safely balance the risk of harm in mother’s care. </w:t>
            </w:r>
          </w:p>
          <w:p w14:paraId="496C3BDA" w14:textId="77777777" w:rsidR="007B624A" w:rsidRDefault="007B624A" w:rsidP="007454D6">
            <w:pPr>
              <w:spacing w:line="360" w:lineRule="auto"/>
              <w:jc w:val="both"/>
              <w:rPr>
                <w:bCs/>
                <w:iCs/>
                <w:sz w:val="24"/>
                <w:szCs w:val="24"/>
              </w:rPr>
            </w:pPr>
          </w:p>
          <w:p w14:paraId="5840E4F9" w14:textId="77777777" w:rsidR="007B624A" w:rsidRDefault="007B624A" w:rsidP="007454D6">
            <w:pPr>
              <w:spacing w:line="360" w:lineRule="auto"/>
              <w:jc w:val="both"/>
              <w:rPr>
                <w:bCs/>
                <w:iCs/>
                <w:sz w:val="24"/>
                <w:szCs w:val="24"/>
              </w:rPr>
            </w:pPr>
          </w:p>
          <w:p w14:paraId="4C9D08EF" w14:textId="77777777" w:rsidR="007B624A" w:rsidRDefault="007B624A" w:rsidP="007454D6">
            <w:pPr>
              <w:spacing w:line="360" w:lineRule="auto"/>
              <w:jc w:val="both"/>
              <w:rPr>
                <w:bCs/>
                <w:iCs/>
                <w:sz w:val="24"/>
                <w:szCs w:val="24"/>
              </w:rPr>
            </w:pPr>
            <w:r>
              <w:rPr>
                <w:bCs/>
                <w:iCs/>
                <w:sz w:val="24"/>
                <w:szCs w:val="24"/>
              </w:rPr>
              <w:t>Now What?</w:t>
            </w:r>
          </w:p>
          <w:p w14:paraId="3F6CA8EB" w14:textId="77777777" w:rsidR="007B624A" w:rsidRDefault="007B624A" w:rsidP="007454D6">
            <w:pPr>
              <w:spacing w:line="360" w:lineRule="auto"/>
              <w:jc w:val="both"/>
              <w:rPr>
                <w:bCs/>
                <w:iCs/>
                <w:sz w:val="24"/>
                <w:szCs w:val="24"/>
              </w:rPr>
            </w:pPr>
          </w:p>
          <w:p w14:paraId="46990F05" w14:textId="77777777" w:rsidR="007B624A" w:rsidRDefault="007B624A" w:rsidP="007454D6">
            <w:pPr>
              <w:spacing w:line="360" w:lineRule="auto"/>
              <w:jc w:val="both"/>
              <w:rPr>
                <w:bCs/>
                <w:iCs/>
                <w:sz w:val="24"/>
                <w:szCs w:val="24"/>
              </w:rPr>
            </w:pPr>
            <w:r>
              <w:rPr>
                <w:bCs/>
                <w:iCs/>
                <w:sz w:val="24"/>
                <w:szCs w:val="24"/>
              </w:rPr>
              <w:t xml:space="preserve">From this assessment, I learned that sometimes cases can be clear cut and it is evident that a child is not safe in their parent’s care and decision making is quite clear. In this case, I found it difficult to balance the progress mother had made and her and father’s past decision making that ultimately placed their child at significant risk of harm on several occasions. I found the decision-making theory and decision tree outlined in Munro (2020) to be particularly useful. From it I was able to formulate all the different outcomes for the child and what the probability of risk was for each of those outcomes. As much as I wanted to promote a rehabilitation plan home, as this coincided with the SSWBWA 2014 and the UNCRC 1989 for children to remain with their parents, in this case, my use of the decision tree helped inform my analysis that due to past behaviours and safety plan breaches, this was not a viable decision for the child as </w:t>
            </w:r>
            <w:r>
              <w:rPr>
                <w:bCs/>
                <w:iCs/>
                <w:sz w:val="24"/>
                <w:szCs w:val="24"/>
              </w:rPr>
              <w:lastRenderedPageBreak/>
              <w:t xml:space="preserve">these plans had been put in place before and not been sustained by either parent, placing the child at risk of significant harm outlined in the CA 1989. </w:t>
            </w:r>
          </w:p>
          <w:p w14:paraId="78E20FE0" w14:textId="77777777" w:rsidR="007B624A" w:rsidRDefault="007B624A" w:rsidP="007454D6">
            <w:pPr>
              <w:spacing w:line="360" w:lineRule="auto"/>
              <w:jc w:val="both"/>
              <w:rPr>
                <w:bCs/>
                <w:iCs/>
                <w:sz w:val="24"/>
                <w:szCs w:val="24"/>
              </w:rPr>
            </w:pPr>
          </w:p>
          <w:p w14:paraId="1387F525" w14:textId="77777777" w:rsidR="007B624A" w:rsidRDefault="007B624A" w:rsidP="007454D6">
            <w:pPr>
              <w:spacing w:line="360" w:lineRule="auto"/>
              <w:jc w:val="both"/>
              <w:rPr>
                <w:bCs/>
                <w:iCs/>
                <w:sz w:val="24"/>
                <w:szCs w:val="24"/>
              </w:rPr>
            </w:pPr>
            <w:r>
              <w:rPr>
                <w:bCs/>
                <w:iCs/>
                <w:sz w:val="24"/>
                <w:szCs w:val="24"/>
              </w:rPr>
              <w:t xml:space="preserve">I find using a trauma informed approach was useful in this case and involved both my professional ethics and personal ethics around compassion of these parents’ own upbringing and the impact it has had on their child. However, I am mindful that not every theory fits every situation, and a trauma informed approach may not be beneficial is another assessment. I </w:t>
            </w:r>
            <w:proofErr w:type="gramStart"/>
            <w:r>
              <w:rPr>
                <w:bCs/>
                <w:iCs/>
                <w:sz w:val="24"/>
                <w:szCs w:val="24"/>
              </w:rPr>
              <w:t>will</w:t>
            </w:r>
            <w:proofErr w:type="gramEnd"/>
            <w:r>
              <w:rPr>
                <w:bCs/>
                <w:iCs/>
                <w:sz w:val="24"/>
                <w:szCs w:val="24"/>
              </w:rPr>
              <w:t xml:space="preserve"> therefore, ensure that I continue my professional development learning about other theories that may fit other cases. It is like a jigsaw puzzle in assessment, and my job is using theory and models to fit all the jigsaw pieces together to see the whole picture on what a child’s life looks like for them and the safety and risk they may be experiencing. </w:t>
            </w:r>
          </w:p>
          <w:p w14:paraId="61D44E27" w14:textId="77777777" w:rsidR="007B624A" w:rsidRDefault="007B624A" w:rsidP="007454D6">
            <w:pPr>
              <w:spacing w:line="360" w:lineRule="auto"/>
              <w:jc w:val="both"/>
              <w:rPr>
                <w:bCs/>
                <w:iCs/>
                <w:sz w:val="24"/>
                <w:szCs w:val="24"/>
              </w:rPr>
            </w:pPr>
          </w:p>
          <w:p w14:paraId="28C71379" w14:textId="77777777" w:rsidR="007B624A" w:rsidRDefault="007B624A" w:rsidP="007454D6">
            <w:pPr>
              <w:spacing w:line="360" w:lineRule="auto"/>
              <w:jc w:val="both"/>
              <w:rPr>
                <w:bCs/>
                <w:iCs/>
                <w:sz w:val="24"/>
                <w:szCs w:val="24"/>
              </w:rPr>
            </w:pPr>
            <w:r>
              <w:rPr>
                <w:bCs/>
                <w:iCs/>
                <w:sz w:val="24"/>
                <w:szCs w:val="24"/>
              </w:rPr>
              <w:t xml:space="preserve">For future practice, I will also make sure I have as much information as possible from other Local Authorities and professionals. I felt for this case, the information I received around this was significant in balancing my decision making and professional judgement and this is a deep learning curve for future assessments. It is important to the children and families we work with, that for all my assessments, where possible, to work in partnership with professionals to gather a full holistic view of a family </w:t>
            </w:r>
            <w:proofErr w:type="gramStart"/>
            <w:r>
              <w:rPr>
                <w:bCs/>
                <w:iCs/>
                <w:sz w:val="24"/>
                <w:szCs w:val="24"/>
              </w:rPr>
              <w:t>in order to</w:t>
            </w:r>
            <w:proofErr w:type="gramEnd"/>
            <w:r>
              <w:rPr>
                <w:bCs/>
                <w:iCs/>
                <w:sz w:val="24"/>
                <w:szCs w:val="24"/>
              </w:rPr>
              <w:t xml:space="preserve"> balance the risk of significant harm to a child regarding safeguarding legislation, enforced by the CA 1989 and CA 2004, and Welsh legislation Wales Safeguarding Procedures 2019.</w:t>
            </w:r>
          </w:p>
          <w:p w14:paraId="7842D29C" w14:textId="77777777" w:rsidR="007B624A" w:rsidRDefault="007B624A" w:rsidP="007454D6">
            <w:pPr>
              <w:jc w:val="both"/>
              <w:rPr>
                <w:bCs/>
                <w:iCs/>
                <w:sz w:val="24"/>
                <w:szCs w:val="24"/>
              </w:rPr>
            </w:pPr>
          </w:p>
          <w:p w14:paraId="369699B7" w14:textId="77777777" w:rsidR="007B624A" w:rsidRDefault="007B624A" w:rsidP="007454D6">
            <w:pPr>
              <w:jc w:val="both"/>
              <w:rPr>
                <w:bCs/>
                <w:iCs/>
                <w:sz w:val="24"/>
                <w:szCs w:val="24"/>
              </w:rPr>
            </w:pPr>
            <w:r>
              <w:rPr>
                <w:bCs/>
                <w:iCs/>
                <w:sz w:val="24"/>
                <w:szCs w:val="24"/>
              </w:rPr>
              <w:t>Word count = 4034</w:t>
            </w:r>
          </w:p>
          <w:p w14:paraId="4A93E2D0" w14:textId="77777777" w:rsidR="007B624A" w:rsidRDefault="007B624A" w:rsidP="007454D6">
            <w:pPr>
              <w:jc w:val="both"/>
              <w:rPr>
                <w:iCs/>
                <w:sz w:val="24"/>
                <w:szCs w:val="24"/>
              </w:rPr>
            </w:pPr>
          </w:p>
          <w:p w14:paraId="26711D88" w14:textId="77777777" w:rsidR="007B624A" w:rsidRDefault="007B624A" w:rsidP="007454D6">
            <w:pPr>
              <w:jc w:val="both"/>
              <w:rPr>
                <w:iCs/>
                <w:sz w:val="24"/>
                <w:szCs w:val="24"/>
              </w:rPr>
            </w:pPr>
          </w:p>
          <w:p w14:paraId="5C86A752" w14:textId="77777777" w:rsidR="007B624A" w:rsidRDefault="007B624A" w:rsidP="007454D6">
            <w:pPr>
              <w:jc w:val="both"/>
              <w:rPr>
                <w:iCs/>
                <w:sz w:val="24"/>
                <w:szCs w:val="24"/>
              </w:rPr>
            </w:pPr>
          </w:p>
          <w:p w14:paraId="34CDE87B" w14:textId="77777777" w:rsidR="007B624A" w:rsidRDefault="007B624A" w:rsidP="007454D6">
            <w:pPr>
              <w:jc w:val="both"/>
              <w:rPr>
                <w:iCs/>
                <w:sz w:val="24"/>
                <w:szCs w:val="24"/>
              </w:rPr>
            </w:pPr>
          </w:p>
          <w:p w14:paraId="5A5C7B8B" w14:textId="77777777" w:rsidR="007B624A" w:rsidRPr="007F5BB9" w:rsidRDefault="007B624A" w:rsidP="007454D6">
            <w:pPr>
              <w:jc w:val="both"/>
              <w:rPr>
                <w:iCs/>
                <w:sz w:val="24"/>
                <w:szCs w:val="24"/>
              </w:rPr>
            </w:pPr>
          </w:p>
          <w:p w14:paraId="28FC5A91" w14:textId="77777777" w:rsidR="007B624A" w:rsidRDefault="007B624A" w:rsidP="007454D6">
            <w:pPr>
              <w:jc w:val="both"/>
              <w:rPr>
                <w:i/>
                <w:sz w:val="24"/>
                <w:szCs w:val="24"/>
              </w:rPr>
            </w:pPr>
          </w:p>
          <w:p w14:paraId="742B22B2" w14:textId="77777777" w:rsidR="007B624A" w:rsidRDefault="007B624A" w:rsidP="007454D6">
            <w:pPr>
              <w:jc w:val="both"/>
              <w:rPr>
                <w:i/>
                <w:sz w:val="24"/>
                <w:szCs w:val="24"/>
              </w:rPr>
            </w:pPr>
          </w:p>
          <w:p w14:paraId="35DF0572" w14:textId="77777777" w:rsidR="007B624A" w:rsidRDefault="007B624A" w:rsidP="007454D6">
            <w:pPr>
              <w:jc w:val="both"/>
              <w:rPr>
                <w:i/>
                <w:sz w:val="24"/>
                <w:szCs w:val="24"/>
              </w:rPr>
            </w:pPr>
          </w:p>
          <w:p w14:paraId="47E0A6C7" w14:textId="77777777" w:rsidR="007B624A" w:rsidRDefault="007B624A" w:rsidP="007454D6">
            <w:pPr>
              <w:jc w:val="both"/>
              <w:rPr>
                <w:i/>
                <w:sz w:val="24"/>
                <w:szCs w:val="24"/>
              </w:rPr>
            </w:pPr>
          </w:p>
          <w:p w14:paraId="106AFB42" w14:textId="77777777" w:rsidR="007B624A" w:rsidRDefault="007B624A" w:rsidP="007454D6">
            <w:pPr>
              <w:jc w:val="both"/>
              <w:rPr>
                <w:i/>
                <w:sz w:val="24"/>
                <w:szCs w:val="24"/>
              </w:rPr>
            </w:pPr>
          </w:p>
          <w:p w14:paraId="7335DA15" w14:textId="77777777" w:rsidR="007B624A" w:rsidRDefault="007B624A" w:rsidP="007454D6">
            <w:pPr>
              <w:jc w:val="both"/>
              <w:rPr>
                <w:i/>
                <w:sz w:val="24"/>
                <w:szCs w:val="24"/>
              </w:rPr>
            </w:pPr>
          </w:p>
          <w:p w14:paraId="73FC3FED" w14:textId="77777777" w:rsidR="007B624A" w:rsidRPr="008B28E7" w:rsidRDefault="007B624A" w:rsidP="007454D6">
            <w:pPr>
              <w:jc w:val="both"/>
              <w:rPr>
                <w:sz w:val="24"/>
                <w:szCs w:val="24"/>
              </w:rPr>
            </w:pPr>
          </w:p>
        </w:tc>
      </w:tr>
    </w:tbl>
    <w:p w14:paraId="7AFAD110" w14:textId="77777777" w:rsidR="007B624A" w:rsidRDefault="007B624A" w:rsidP="007B624A">
      <w:pPr>
        <w:jc w:val="both"/>
        <w:rPr>
          <w:sz w:val="24"/>
          <w:szCs w:val="24"/>
        </w:rPr>
      </w:pPr>
    </w:p>
    <w:p w14:paraId="033349F4" w14:textId="77777777" w:rsidR="007B624A" w:rsidRDefault="007B624A" w:rsidP="007B624A">
      <w:pPr>
        <w:ind w:firstLine="720"/>
        <w:jc w:val="both"/>
        <w:rPr>
          <w:b/>
          <w:sz w:val="24"/>
          <w:szCs w:val="24"/>
        </w:rPr>
      </w:pPr>
    </w:p>
    <w:p w14:paraId="61A8C1EC" w14:textId="77777777" w:rsidR="007B624A" w:rsidRPr="008B28E7" w:rsidRDefault="007B624A" w:rsidP="007B624A">
      <w:pPr>
        <w:ind w:firstLine="720"/>
        <w:jc w:val="both"/>
        <w:rPr>
          <w:b/>
          <w:sz w:val="24"/>
          <w:szCs w:val="24"/>
        </w:rPr>
      </w:pPr>
    </w:p>
    <w:p w14:paraId="222461FD" w14:textId="77777777" w:rsidR="007B624A" w:rsidRDefault="007B624A" w:rsidP="007B624A">
      <w:pPr>
        <w:overflowPunct/>
        <w:autoSpaceDE/>
        <w:autoSpaceDN/>
        <w:adjustRightInd/>
        <w:textAlignment w:val="auto"/>
        <w:rPr>
          <w:b/>
          <w:sz w:val="28"/>
          <w:szCs w:val="28"/>
        </w:rPr>
      </w:pPr>
      <w:r>
        <w:rPr>
          <w:b/>
          <w:sz w:val="28"/>
          <w:szCs w:val="28"/>
        </w:rPr>
        <w:br w:type="page"/>
      </w:r>
    </w:p>
    <w:p w14:paraId="7F4433FA" w14:textId="247A8309" w:rsidR="00CC135E" w:rsidRPr="003B29BC" w:rsidRDefault="00CC135E" w:rsidP="007B624A">
      <w:pPr>
        <w:jc w:val="cente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3A0C3" w14:textId="77777777" w:rsidR="00FB6B97" w:rsidRDefault="00FB6B97">
      <w:r>
        <w:separator/>
      </w:r>
    </w:p>
  </w:endnote>
  <w:endnote w:type="continuationSeparator" w:id="0">
    <w:p w14:paraId="09D326AF" w14:textId="77777777" w:rsidR="00FB6B97" w:rsidRDefault="00FB6B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646B8" w14:textId="77777777" w:rsidR="00FB6B97" w:rsidRDefault="00FB6B97">
      <w:r>
        <w:separator/>
      </w:r>
    </w:p>
  </w:footnote>
  <w:footnote w:type="continuationSeparator" w:id="0">
    <w:p w14:paraId="582CA3E6" w14:textId="77777777" w:rsidR="00FB6B97" w:rsidRDefault="00FB6B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DA"/>
    <w:rsid w:val="0000138E"/>
    <w:rsid w:val="00002C7A"/>
    <w:rsid w:val="000045B8"/>
    <w:rsid w:val="00007A5C"/>
    <w:rsid w:val="0001214D"/>
    <w:rsid w:val="00012B16"/>
    <w:rsid w:val="000150FB"/>
    <w:rsid w:val="00015A9C"/>
    <w:rsid w:val="00020217"/>
    <w:rsid w:val="00020EEC"/>
    <w:rsid w:val="0002343B"/>
    <w:rsid w:val="0002440E"/>
    <w:rsid w:val="0002759A"/>
    <w:rsid w:val="00027B1F"/>
    <w:rsid w:val="0003088B"/>
    <w:rsid w:val="000313A5"/>
    <w:rsid w:val="000325D9"/>
    <w:rsid w:val="000372B2"/>
    <w:rsid w:val="0003746B"/>
    <w:rsid w:val="0004079F"/>
    <w:rsid w:val="00041B7D"/>
    <w:rsid w:val="00043543"/>
    <w:rsid w:val="00045B87"/>
    <w:rsid w:val="00045C07"/>
    <w:rsid w:val="00045C40"/>
    <w:rsid w:val="00046861"/>
    <w:rsid w:val="00051143"/>
    <w:rsid w:val="00054A07"/>
    <w:rsid w:val="00055D43"/>
    <w:rsid w:val="00056FAC"/>
    <w:rsid w:val="00057751"/>
    <w:rsid w:val="00062E39"/>
    <w:rsid w:val="00063010"/>
    <w:rsid w:val="0006384B"/>
    <w:rsid w:val="00064063"/>
    <w:rsid w:val="0006439C"/>
    <w:rsid w:val="0006568F"/>
    <w:rsid w:val="0006581A"/>
    <w:rsid w:val="00066448"/>
    <w:rsid w:val="00074461"/>
    <w:rsid w:val="000766EC"/>
    <w:rsid w:val="00077D8A"/>
    <w:rsid w:val="0008096E"/>
    <w:rsid w:val="00080E58"/>
    <w:rsid w:val="00083D99"/>
    <w:rsid w:val="00084DA6"/>
    <w:rsid w:val="00085699"/>
    <w:rsid w:val="00090160"/>
    <w:rsid w:val="00091F52"/>
    <w:rsid w:val="00092970"/>
    <w:rsid w:val="00093720"/>
    <w:rsid w:val="000938E6"/>
    <w:rsid w:val="00093B3C"/>
    <w:rsid w:val="0009488C"/>
    <w:rsid w:val="00095C1B"/>
    <w:rsid w:val="00096DEA"/>
    <w:rsid w:val="00097C06"/>
    <w:rsid w:val="000A4240"/>
    <w:rsid w:val="000A469A"/>
    <w:rsid w:val="000A584A"/>
    <w:rsid w:val="000A6458"/>
    <w:rsid w:val="000A745C"/>
    <w:rsid w:val="000C1380"/>
    <w:rsid w:val="000C378F"/>
    <w:rsid w:val="000C6892"/>
    <w:rsid w:val="000C6FFE"/>
    <w:rsid w:val="000D0BB6"/>
    <w:rsid w:val="000D22A4"/>
    <w:rsid w:val="000D2478"/>
    <w:rsid w:val="000D2ED2"/>
    <w:rsid w:val="000D6653"/>
    <w:rsid w:val="000D75C4"/>
    <w:rsid w:val="000E0D51"/>
    <w:rsid w:val="000E26B0"/>
    <w:rsid w:val="000E37C2"/>
    <w:rsid w:val="000E38C3"/>
    <w:rsid w:val="000F1599"/>
    <w:rsid w:val="000F1769"/>
    <w:rsid w:val="000F1A97"/>
    <w:rsid w:val="000F20B5"/>
    <w:rsid w:val="000F42AE"/>
    <w:rsid w:val="000F6196"/>
    <w:rsid w:val="000F6BC3"/>
    <w:rsid w:val="0010312C"/>
    <w:rsid w:val="00105026"/>
    <w:rsid w:val="0010662B"/>
    <w:rsid w:val="00106DC7"/>
    <w:rsid w:val="00112391"/>
    <w:rsid w:val="00114F52"/>
    <w:rsid w:val="00121659"/>
    <w:rsid w:val="00122720"/>
    <w:rsid w:val="00130119"/>
    <w:rsid w:val="00132812"/>
    <w:rsid w:val="00134493"/>
    <w:rsid w:val="001347F8"/>
    <w:rsid w:val="001359EE"/>
    <w:rsid w:val="00137BB5"/>
    <w:rsid w:val="00137E05"/>
    <w:rsid w:val="00140362"/>
    <w:rsid w:val="00141182"/>
    <w:rsid w:val="001447F6"/>
    <w:rsid w:val="00147DE3"/>
    <w:rsid w:val="00150794"/>
    <w:rsid w:val="00151DA6"/>
    <w:rsid w:val="001608C4"/>
    <w:rsid w:val="001612B5"/>
    <w:rsid w:val="001634A0"/>
    <w:rsid w:val="00164832"/>
    <w:rsid w:val="001670D9"/>
    <w:rsid w:val="00167CD1"/>
    <w:rsid w:val="00171418"/>
    <w:rsid w:val="001772BF"/>
    <w:rsid w:val="001772DE"/>
    <w:rsid w:val="00181CE8"/>
    <w:rsid w:val="00190EB7"/>
    <w:rsid w:val="0019496C"/>
    <w:rsid w:val="001961CF"/>
    <w:rsid w:val="00197EC8"/>
    <w:rsid w:val="001A025C"/>
    <w:rsid w:val="001A1F77"/>
    <w:rsid w:val="001A254E"/>
    <w:rsid w:val="001A59BB"/>
    <w:rsid w:val="001A607E"/>
    <w:rsid w:val="001A6A51"/>
    <w:rsid w:val="001A79C4"/>
    <w:rsid w:val="001B331A"/>
    <w:rsid w:val="001C0237"/>
    <w:rsid w:val="001C0E74"/>
    <w:rsid w:val="001C13BB"/>
    <w:rsid w:val="001C4DB8"/>
    <w:rsid w:val="001C50B8"/>
    <w:rsid w:val="001C6B21"/>
    <w:rsid w:val="001C79CA"/>
    <w:rsid w:val="001D0157"/>
    <w:rsid w:val="001D229F"/>
    <w:rsid w:val="001D2952"/>
    <w:rsid w:val="001D459A"/>
    <w:rsid w:val="001D70AE"/>
    <w:rsid w:val="001E12D6"/>
    <w:rsid w:val="001E266A"/>
    <w:rsid w:val="001E2EB6"/>
    <w:rsid w:val="001E5C54"/>
    <w:rsid w:val="001F4552"/>
    <w:rsid w:val="002019EB"/>
    <w:rsid w:val="00203D34"/>
    <w:rsid w:val="00204B58"/>
    <w:rsid w:val="00205051"/>
    <w:rsid w:val="00211F65"/>
    <w:rsid w:val="00214047"/>
    <w:rsid w:val="002143B1"/>
    <w:rsid w:val="00216563"/>
    <w:rsid w:val="0021735A"/>
    <w:rsid w:val="0021792F"/>
    <w:rsid w:val="00220D06"/>
    <w:rsid w:val="002246A0"/>
    <w:rsid w:val="00225B21"/>
    <w:rsid w:val="00230439"/>
    <w:rsid w:val="00232A09"/>
    <w:rsid w:val="00233E3C"/>
    <w:rsid w:val="00235176"/>
    <w:rsid w:val="00236061"/>
    <w:rsid w:val="0024100E"/>
    <w:rsid w:val="00241C1B"/>
    <w:rsid w:val="0024288B"/>
    <w:rsid w:val="00243DB0"/>
    <w:rsid w:val="002456D1"/>
    <w:rsid w:val="00247265"/>
    <w:rsid w:val="00260663"/>
    <w:rsid w:val="00262384"/>
    <w:rsid w:val="00264A25"/>
    <w:rsid w:val="002657E9"/>
    <w:rsid w:val="0026665E"/>
    <w:rsid w:val="0027147E"/>
    <w:rsid w:val="002761F4"/>
    <w:rsid w:val="002775E1"/>
    <w:rsid w:val="00277979"/>
    <w:rsid w:val="00280F10"/>
    <w:rsid w:val="0028128C"/>
    <w:rsid w:val="00291ADD"/>
    <w:rsid w:val="002920DF"/>
    <w:rsid w:val="00292F3D"/>
    <w:rsid w:val="002950CA"/>
    <w:rsid w:val="00295CA1"/>
    <w:rsid w:val="002A06AC"/>
    <w:rsid w:val="002A0E51"/>
    <w:rsid w:val="002A1A44"/>
    <w:rsid w:val="002A1A78"/>
    <w:rsid w:val="002A291A"/>
    <w:rsid w:val="002A2C54"/>
    <w:rsid w:val="002A3A60"/>
    <w:rsid w:val="002A4928"/>
    <w:rsid w:val="002A4E2E"/>
    <w:rsid w:val="002A5604"/>
    <w:rsid w:val="002A67E3"/>
    <w:rsid w:val="002B0DBB"/>
    <w:rsid w:val="002B1701"/>
    <w:rsid w:val="002B23C3"/>
    <w:rsid w:val="002B3A2E"/>
    <w:rsid w:val="002B443A"/>
    <w:rsid w:val="002B5B35"/>
    <w:rsid w:val="002B7AEE"/>
    <w:rsid w:val="002C2536"/>
    <w:rsid w:val="002C256A"/>
    <w:rsid w:val="002C3031"/>
    <w:rsid w:val="002C4233"/>
    <w:rsid w:val="002C496D"/>
    <w:rsid w:val="002D05EB"/>
    <w:rsid w:val="002D11A8"/>
    <w:rsid w:val="002D2BCA"/>
    <w:rsid w:val="002D2F29"/>
    <w:rsid w:val="002D46C0"/>
    <w:rsid w:val="002D5A92"/>
    <w:rsid w:val="002D65D2"/>
    <w:rsid w:val="002D6B31"/>
    <w:rsid w:val="002E271C"/>
    <w:rsid w:val="002E6D17"/>
    <w:rsid w:val="002E7017"/>
    <w:rsid w:val="002E7306"/>
    <w:rsid w:val="002E7F2C"/>
    <w:rsid w:val="002F1FC7"/>
    <w:rsid w:val="002F2185"/>
    <w:rsid w:val="002F2B75"/>
    <w:rsid w:val="002F4A70"/>
    <w:rsid w:val="002F4F6E"/>
    <w:rsid w:val="002F5D09"/>
    <w:rsid w:val="003015C3"/>
    <w:rsid w:val="003106DB"/>
    <w:rsid w:val="0031350A"/>
    <w:rsid w:val="00316815"/>
    <w:rsid w:val="003168CA"/>
    <w:rsid w:val="00321255"/>
    <w:rsid w:val="0032230D"/>
    <w:rsid w:val="00322A0B"/>
    <w:rsid w:val="00327397"/>
    <w:rsid w:val="00327478"/>
    <w:rsid w:val="00330881"/>
    <w:rsid w:val="00331CD2"/>
    <w:rsid w:val="00332426"/>
    <w:rsid w:val="00334838"/>
    <w:rsid w:val="003352D1"/>
    <w:rsid w:val="00335692"/>
    <w:rsid w:val="00335C41"/>
    <w:rsid w:val="00335FC5"/>
    <w:rsid w:val="0033771E"/>
    <w:rsid w:val="00337FEF"/>
    <w:rsid w:val="003413B1"/>
    <w:rsid w:val="0035111D"/>
    <w:rsid w:val="00354B6D"/>
    <w:rsid w:val="00355210"/>
    <w:rsid w:val="00355CFD"/>
    <w:rsid w:val="00356F2F"/>
    <w:rsid w:val="00365DF9"/>
    <w:rsid w:val="0037066E"/>
    <w:rsid w:val="003728F6"/>
    <w:rsid w:val="00372DB4"/>
    <w:rsid w:val="00373A36"/>
    <w:rsid w:val="0037419E"/>
    <w:rsid w:val="00375AF5"/>
    <w:rsid w:val="003761BD"/>
    <w:rsid w:val="00377448"/>
    <w:rsid w:val="00377884"/>
    <w:rsid w:val="003826BD"/>
    <w:rsid w:val="003852F5"/>
    <w:rsid w:val="00385414"/>
    <w:rsid w:val="00385E0E"/>
    <w:rsid w:val="00390074"/>
    <w:rsid w:val="00390724"/>
    <w:rsid w:val="00392F73"/>
    <w:rsid w:val="00393600"/>
    <w:rsid w:val="0039572C"/>
    <w:rsid w:val="0039762B"/>
    <w:rsid w:val="00397BD6"/>
    <w:rsid w:val="003A0C37"/>
    <w:rsid w:val="003A1B6B"/>
    <w:rsid w:val="003A46C0"/>
    <w:rsid w:val="003A4862"/>
    <w:rsid w:val="003A5660"/>
    <w:rsid w:val="003A600E"/>
    <w:rsid w:val="003A6513"/>
    <w:rsid w:val="003A7640"/>
    <w:rsid w:val="003B0935"/>
    <w:rsid w:val="003B16C7"/>
    <w:rsid w:val="003B29BC"/>
    <w:rsid w:val="003B3115"/>
    <w:rsid w:val="003B69DF"/>
    <w:rsid w:val="003C19F1"/>
    <w:rsid w:val="003C3C67"/>
    <w:rsid w:val="003C4186"/>
    <w:rsid w:val="003C6185"/>
    <w:rsid w:val="003D0D2D"/>
    <w:rsid w:val="003D1885"/>
    <w:rsid w:val="003D1BC0"/>
    <w:rsid w:val="003D20F1"/>
    <w:rsid w:val="003D2F39"/>
    <w:rsid w:val="003D4710"/>
    <w:rsid w:val="003E1485"/>
    <w:rsid w:val="003E16D7"/>
    <w:rsid w:val="003E197E"/>
    <w:rsid w:val="003E4B70"/>
    <w:rsid w:val="003E54CF"/>
    <w:rsid w:val="003E57D8"/>
    <w:rsid w:val="003E5FBA"/>
    <w:rsid w:val="003F1233"/>
    <w:rsid w:val="003F67A4"/>
    <w:rsid w:val="00400786"/>
    <w:rsid w:val="00401FDA"/>
    <w:rsid w:val="0040342D"/>
    <w:rsid w:val="004046F0"/>
    <w:rsid w:val="0040668F"/>
    <w:rsid w:val="00411EF7"/>
    <w:rsid w:val="004121CC"/>
    <w:rsid w:val="00412677"/>
    <w:rsid w:val="00421550"/>
    <w:rsid w:val="00425160"/>
    <w:rsid w:val="00430C10"/>
    <w:rsid w:val="00430DE3"/>
    <w:rsid w:val="004342D2"/>
    <w:rsid w:val="004348AE"/>
    <w:rsid w:val="00434C0B"/>
    <w:rsid w:val="004366CC"/>
    <w:rsid w:val="004376C0"/>
    <w:rsid w:val="0044223A"/>
    <w:rsid w:val="00450B67"/>
    <w:rsid w:val="00451851"/>
    <w:rsid w:val="0045189A"/>
    <w:rsid w:val="00453343"/>
    <w:rsid w:val="004538C3"/>
    <w:rsid w:val="00457D46"/>
    <w:rsid w:val="00457DBB"/>
    <w:rsid w:val="004608B9"/>
    <w:rsid w:val="00463B55"/>
    <w:rsid w:val="00465947"/>
    <w:rsid w:val="004667B1"/>
    <w:rsid w:val="00467F66"/>
    <w:rsid w:val="00470461"/>
    <w:rsid w:val="00470BB1"/>
    <w:rsid w:val="00473153"/>
    <w:rsid w:val="0047350F"/>
    <w:rsid w:val="004743AF"/>
    <w:rsid w:val="00480A6C"/>
    <w:rsid w:val="00482C17"/>
    <w:rsid w:val="0048436E"/>
    <w:rsid w:val="00484CE3"/>
    <w:rsid w:val="00486F0F"/>
    <w:rsid w:val="004911B4"/>
    <w:rsid w:val="0049196A"/>
    <w:rsid w:val="004923DA"/>
    <w:rsid w:val="00492EEB"/>
    <w:rsid w:val="00493434"/>
    <w:rsid w:val="004968E2"/>
    <w:rsid w:val="004A2A49"/>
    <w:rsid w:val="004A5A64"/>
    <w:rsid w:val="004B5553"/>
    <w:rsid w:val="004B600B"/>
    <w:rsid w:val="004B6822"/>
    <w:rsid w:val="004B69F6"/>
    <w:rsid w:val="004B6B83"/>
    <w:rsid w:val="004C2D3A"/>
    <w:rsid w:val="004D03C4"/>
    <w:rsid w:val="004D0BF1"/>
    <w:rsid w:val="004D0F4E"/>
    <w:rsid w:val="004D27B9"/>
    <w:rsid w:val="004D3278"/>
    <w:rsid w:val="004D35A4"/>
    <w:rsid w:val="004D445F"/>
    <w:rsid w:val="004D6073"/>
    <w:rsid w:val="004D7CED"/>
    <w:rsid w:val="004E087B"/>
    <w:rsid w:val="004E40ED"/>
    <w:rsid w:val="004E44A4"/>
    <w:rsid w:val="004E7B8B"/>
    <w:rsid w:val="004E7BDD"/>
    <w:rsid w:val="004F0D6E"/>
    <w:rsid w:val="004F1192"/>
    <w:rsid w:val="004F1966"/>
    <w:rsid w:val="004F1E21"/>
    <w:rsid w:val="004F2542"/>
    <w:rsid w:val="004F4E33"/>
    <w:rsid w:val="004F64AC"/>
    <w:rsid w:val="004F740D"/>
    <w:rsid w:val="004F7B8F"/>
    <w:rsid w:val="00500748"/>
    <w:rsid w:val="005011D6"/>
    <w:rsid w:val="00502A14"/>
    <w:rsid w:val="005042F1"/>
    <w:rsid w:val="0050481B"/>
    <w:rsid w:val="00511152"/>
    <w:rsid w:val="005113D4"/>
    <w:rsid w:val="0051287D"/>
    <w:rsid w:val="00513C7D"/>
    <w:rsid w:val="00517625"/>
    <w:rsid w:val="00521123"/>
    <w:rsid w:val="00521221"/>
    <w:rsid w:val="0052250B"/>
    <w:rsid w:val="005305C6"/>
    <w:rsid w:val="00536707"/>
    <w:rsid w:val="00540EEC"/>
    <w:rsid w:val="005414F4"/>
    <w:rsid w:val="00541A3E"/>
    <w:rsid w:val="00546187"/>
    <w:rsid w:val="00547B11"/>
    <w:rsid w:val="005549EC"/>
    <w:rsid w:val="00557D77"/>
    <w:rsid w:val="00557E9C"/>
    <w:rsid w:val="00561557"/>
    <w:rsid w:val="00562EAA"/>
    <w:rsid w:val="00563B58"/>
    <w:rsid w:val="005640C4"/>
    <w:rsid w:val="005645C6"/>
    <w:rsid w:val="0056684C"/>
    <w:rsid w:val="0056693E"/>
    <w:rsid w:val="00574A0C"/>
    <w:rsid w:val="005770E8"/>
    <w:rsid w:val="0057780F"/>
    <w:rsid w:val="00581E0A"/>
    <w:rsid w:val="00586D89"/>
    <w:rsid w:val="005877C8"/>
    <w:rsid w:val="00587923"/>
    <w:rsid w:val="00590A8A"/>
    <w:rsid w:val="00594F9F"/>
    <w:rsid w:val="005976DD"/>
    <w:rsid w:val="005A1B4C"/>
    <w:rsid w:val="005A545C"/>
    <w:rsid w:val="005B0900"/>
    <w:rsid w:val="005B271A"/>
    <w:rsid w:val="005B3A2D"/>
    <w:rsid w:val="005C1567"/>
    <w:rsid w:val="005C28D3"/>
    <w:rsid w:val="005C6CE5"/>
    <w:rsid w:val="005D207E"/>
    <w:rsid w:val="005D3F07"/>
    <w:rsid w:val="005D4A1E"/>
    <w:rsid w:val="005D4F72"/>
    <w:rsid w:val="005D7D14"/>
    <w:rsid w:val="005E13EA"/>
    <w:rsid w:val="005E17F1"/>
    <w:rsid w:val="005E6BCB"/>
    <w:rsid w:val="005E747D"/>
    <w:rsid w:val="005F3078"/>
    <w:rsid w:val="005F64AA"/>
    <w:rsid w:val="005F7851"/>
    <w:rsid w:val="00605686"/>
    <w:rsid w:val="00606E27"/>
    <w:rsid w:val="00607693"/>
    <w:rsid w:val="006108C9"/>
    <w:rsid w:val="00614DF7"/>
    <w:rsid w:val="006179BB"/>
    <w:rsid w:val="00617EB5"/>
    <w:rsid w:val="0062158D"/>
    <w:rsid w:val="006223FD"/>
    <w:rsid w:val="006242DD"/>
    <w:rsid w:val="006326D1"/>
    <w:rsid w:val="00632E0A"/>
    <w:rsid w:val="00633165"/>
    <w:rsid w:val="00635385"/>
    <w:rsid w:val="0064126D"/>
    <w:rsid w:val="006447DE"/>
    <w:rsid w:val="00644889"/>
    <w:rsid w:val="0065276E"/>
    <w:rsid w:val="00654329"/>
    <w:rsid w:val="00654CEC"/>
    <w:rsid w:val="00655507"/>
    <w:rsid w:val="00656DF4"/>
    <w:rsid w:val="006579FD"/>
    <w:rsid w:val="00660C62"/>
    <w:rsid w:val="006635E3"/>
    <w:rsid w:val="00665FDF"/>
    <w:rsid w:val="006669F3"/>
    <w:rsid w:val="0067017C"/>
    <w:rsid w:val="006705A7"/>
    <w:rsid w:val="006712A7"/>
    <w:rsid w:val="00672CED"/>
    <w:rsid w:val="00674FC2"/>
    <w:rsid w:val="00676E35"/>
    <w:rsid w:val="0067792D"/>
    <w:rsid w:val="00677E42"/>
    <w:rsid w:val="00682334"/>
    <w:rsid w:val="00684732"/>
    <w:rsid w:val="006849FD"/>
    <w:rsid w:val="00684B16"/>
    <w:rsid w:val="00686FE4"/>
    <w:rsid w:val="00687016"/>
    <w:rsid w:val="006872A0"/>
    <w:rsid w:val="00694F0A"/>
    <w:rsid w:val="0069625A"/>
    <w:rsid w:val="00696A88"/>
    <w:rsid w:val="00696F65"/>
    <w:rsid w:val="00697572"/>
    <w:rsid w:val="006A631E"/>
    <w:rsid w:val="006A6C70"/>
    <w:rsid w:val="006B3632"/>
    <w:rsid w:val="006B3FD8"/>
    <w:rsid w:val="006B4496"/>
    <w:rsid w:val="006B5E67"/>
    <w:rsid w:val="006B6612"/>
    <w:rsid w:val="006C2EB5"/>
    <w:rsid w:val="006C5A5B"/>
    <w:rsid w:val="006C7380"/>
    <w:rsid w:val="006D18A3"/>
    <w:rsid w:val="006D2A06"/>
    <w:rsid w:val="006D5970"/>
    <w:rsid w:val="006D7764"/>
    <w:rsid w:val="006E1FA9"/>
    <w:rsid w:val="006E25CD"/>
    <w:rsid w:val="006E481E"/>
    <w:rsid w:val="006E4F6E"/>
    <w:rsid w:val="006E6E0D"/>
    <w:rsid w:val="006E795F"/>
    <w:rsid w:val="006F0862"/>
    <w:rsid w:val="006F1438"/>
    <w:rsid w:val="006F2A9E"/>
    <w:rsid w:val="006F2C07"/>
    <w:rsid w:val="006F5ED3"/>
    <w:rsid w:val="006F7CC3"/>
    <w:rsid w:val="00700249"/>
    <w:rsid w:val="00702011"/>
    <w:rsid w:val="00703CC0"/>
    <w:rsid w:val="007069CD"/>
    <w:rsid w:val="00706BB5"/>
    <w:rsid w:val="0071231A"/>
    <w:rsid w:val="00712E90"/>
    <w:rsid w:val="00713B7E"/>
    <w:rsid w:val="00724A61"/>
    <w:rsid w:val="00726546"/>
    <w:rsid w:val="0072678F"/>
    <w:rsid w:val="007276E5"/>
    <w:rsid w:val="00727C4C"/>
    <w:rsid w:val="0073472E"/>
    <w:rsid w:val="00734809"/>
    <w:rsid w:val="0073714E"/>
    <w:rsid w:val="007374EF"/>
    <w:rsid w:val="007406E1"/>
    <w:rsid w:val="0074107F"/>
    <w:rsid w:val="00743E40"/>
    <w:rsid w:val="00745016"/>
    <w:rsid w:val="0075031F"/>
    <w:rsid w:val="00750BB0"/>
    <w:rsid w:val="00751263"/>
    <w:rsid w:val="007544FC"/>
    <w:rsid w:val="00755427"/>
    <w:rsid w:val="00756548"/>
    <w:rsid w:val="0075673A"/>
    <w:rsid w:val="00757004"/>
    <w:rsid w:val="0075704F"/>
    <w:rsid w:val="00763B2D"/>
    <w:rsid w:val="00764C84"/>
    <w:rsid w:val="007710AD"/>
    <w:rsid w:val="00772924"/>
    <w:rsid w:val="00777CEE"/>
    <w:rsid w:val="0078112D"/>
    <w:rsid w:val="00781589"/>
    <w:rsid w:val="00784A44"/>
    <w:rsid w:val="007872F2"/>
    <w:rsid w:val="007873F9"/>
    <w:rsid w:val="00787CEE"/>
    <w:rsid w:val="007908E0"/>
    <w:rsid w:val="00793EB3"/>
    <w:rsid w:val="00794205"/>
    <w:rsid w:val="0079422A"/>
    <w:rsid w:val="007A1694"/>
    <w:rsid w:val="007A1F6A"/>
    <w:rsid w:val="007A21C0"/>
    <w:rsid w:val="007A5233"/>
    <w:rsid w:val="007A628F"/>
    <w:rsid w:val="007B0DE3"/>
    <w:rsid w:val="007B1BFD"/>
    <w:rsid w:val="007B4103"/>
    <w:rsid w:val="007B537F"/>
    <w:rsid w:val="007B624A"/>
    <w:rsid w:val="007B7191"/>
    <w:rsid w:val="007C1D94"/>
    <w:rsid w:val="007C45FB"/>
    <w:rsid w:val="007C556F"/>
    <w:rsid w:val="007C5ABE"/>
    <w:rsid w:val="007C6A87"/>
    <w:rsid w:val="007C7BE4"/>
    <w:rsid w:val="007D003A"/>
    <w:rsid w:val="007D0A07"/>
    <w:rsid w:val="007D0F11"/>
    <w:rsid w:val="007D133D"/>
    <w:rsid w:val="007D3EB4"/>
    <w:rsid w:val="007D3F16"/>
    <w:rsid w:val="007D7F28"/>
    <w:rsid w:val="007E1CE1"/>
    <w:rsid w:val="007E26F5"/>
    <w:rsid w:val="007E33E1"/>
    <w:rsid w:val="007E4CCB"/>
    <w:rsid w:val="007F10BD"/>
    <w:rsid w:val="007F312E"/>
    <w:rsid w:val="007F3C6A"/>
    <w:rsid w:val="007F3F7E"/>
    <w:rsid w:val="007F4BA4"/>
    <w:rsid w:val="007F5BB9"/>
    <w:rsid w:val="007F6A12"/>
    <w:rsid w:val="00804688"/>
    <w:rsid w:val="00804963"/>
    <w:rsid w:val="00804DA6"/>
    <w:rsid w:val="00813CEC"/>
    <w:rsid w:val="0081534C"/>
    <w:rsid w:val="00816CE7"/>
    <w:rsid w:val="008171E4"/>
    <w:rsid w:val="00817EAC"/>
    <w:rsid w:val="008208EA"/>
    <w:rsid w:val="00822B44"/>
    <w:rsid w:val="00824E67"/>
    <w:rsid w:val="00825A64"/>
    <w:rsid w:val="00825DF0"/>
    <w:rsid w:val="00826F48"/>
    <w:rsid w:val="008308AE"/>
    <w:rsid w:val="00830DD1"/>
    <w:rsid w:val="0083166E"/>
    <w:rsid w:val="00831DC3"/>
    <w:rsid w:val="008322C7"/>
    <w:rsid w:val="008340BA"/>
    <w:rsid w:val="008343BB"/>
    <w:rsid w:val="00834F1D"/>
    <w:rsid w:val="00836FEC"/>
    <w:rsid w:val="00841F9D"/>
    <w:rsid w:val="008420E1"/>
    <w:rsid w:val="008434AB"/>
    <w:rsid w:val="00844D98"/>
    <w:rsid w:val="00846D84"/>
    <w:rsid w:val="00850233"/>
    <w:rsid w:val="008502D0"/>
    <w:rsid w:val="0085230E"/>
    <w:rsid w:val="008550A1"/>
    <w:rsid w:val="00860CF6"/>
    <w:rsid w:val="00861038"/>
    <w:rsid w:val="00865B58"/>
    <w:rsid w:val="00865C43"/>
    <w:rsid w:val="00866B50"/>
    <w:rsid w:val="00867A63"/>
    <w:rsid w:val="0087054C"/>
    <w:rsid w:val="008708F1"/>
    <w:rsid w:val="00871960"/>
    <w:rsid w:val="0087369F"/>
    <w:rsid w:val="00877743"/>
    <w:rsid w:val="00880539"/>
    <w:rsid w:val="008822B7"/>
    <w:rsid w:val="0088253F"/>
    <w:rsid w:val="008831E1"/>
    <w:rsid w:val="008859E8"/>
    <w:rsid w:val="0088737B"/>
    <w:rsid w:val="00890C2E"/>
    <w:rsid w:val="00891078"/>
    <w:rsid w:val="00892716"/>
    <w:rsid w:val="00893067"/>
    <w:rsid w:val="008933DE"/>
    <w:rsid w:val="00895FCE"/>
    <w:rsid w:val="00896C34"/>
    <w:rsid w:val="00897F3E"/>
    <w:rsid w:val="008A1170"/>
    <w:rsid w:val="008A21B4"/>
    <w:rsid w:val="008B07DE"/>
    <w:rsid w:val="008B1309"/>
    <w:rsid w:val="008B28E7"/>
    <w:rsid w:val="008B50B0"/>
    <w:rsid w:val="008B67F6"/>
    <w:rsid w:val="008C14C7"/>
    <w:rsid w:val="008C2718"/>
    <w:rsid w:val="008C2FFB"/>
    <w:rsid w:val="008C633F"/>
    <w:rsid w:val="008C6EEA"/>
    <w:rsid w:val="008C7770"/>
    <w:rsid w:val="008C79C7"/>
    <w:rsid w:val="008D017C"/>
    <w:rsid w:val="008D03B0"/>
    <w:rsid w:val="008D2150"/>
    <w:rsid w:val="008D5813"/>
    <w:rsid w:val="008D5999"/>
    <w:rsid w:val="008D634E"/>
    <w:rsid w:val="008D778A"/>
    <w:rsid w:val="008D78C9"/>
    <w:rsid w:val="008E3195"/>
    <w:rsid w:val="008E3538"/>
    <w:rsid w:val="008E5A35"/>
    <w:rsid w:val="008F127E"/>
    <w:rsid w:val="008F32D9"/>
    <w:rsid w:val="009028D1"/>
    <w:rsid w:val="00902A65"/>
    <w:rsid w:val="00903932"/>
    <w:rsid w:val="009079BD"/>
    <w:rsid w:val="00912BD9"/>
    <w:rsid w:val="00916FB2"/>
    <w:rsid w:val="00920E5B"/>
    <w:rsid w:val="00922987"/>
    <w:rsid w:val="00926436"/>
    <w:rsid w:val="00926C53"/>
    <w:rsid w:val="0093018C"/>
    <w:rsid w:val="0094495F"/>
    <w:rsid w:val="00945F63"/>
    <w:rsid w:val="0094664F"/>
    <w:rsid w:val="009544C0"/>
    <w:rsid w:val="00954FA4"/>
    <w:rsid w:val="00956AE9"/>
    <w:rsid w:val="00956D13"/>
    <w:rsid w:val="00964CC6"/>
    <w:rsid w:val="009653A3"/>
    <w:rsid w:val="00966B7E"/>
    <w:rsid w:val="00967BFA"/>
    <w:rsid w:val="00976E2D"/>
    <w:rsid w:val="0098262C"/>
    <w:rsid w:val="0098427C"/>
    <w:rsid w:val="00985FD8"/>
    <w:rsid w:val="00986B43"/>
    <w:rsid w:val="00986C0B"/>
    <w:rsid w:val="00986D46"/>
    <w:rsid w:val="0099003A"/>
    <w:rsid w:val="0099104B"/>
    <w:rsid w:val="00991FDA"/>
    <w:rsid w:val="00992ACA"/>
    <w:rsid w:val="00996C5C"/>
    <w:rsid w:val="009A287B"/>
    <w:rsid w:val="009A5F3B"/>
    <w:rsid w:val="009A5F79"/>
    <w:rsid w:val="009A6339"/>
    <w:rsid w:val="009A64F3"/>
    <w:rsid w:val="009A6F87"/>
    <w:rsid w:val="009B0B61"/>
    <w:rsid w:val="009B28C0"/>
    <w:rsid w:val="009B3178"/>
    <w:rsid w:val="009B3E46"/>
    <w:rsid w:val="009B7136"/>
    <w:rsid w:val="009C337F"/>
    <w:rsid w:val="009C53E7"/>
    <w:rsid w:val="009C6092"/>
    <w:rsid w:val="009C7342"/>
    <w:rsid w:val="009C77E3"/>
    <w:rsid w:val="009D4365"/>
    <w:rsid w:val="009D477B"/>
    <w:rsid w:val="009D4E3B"/>
    <w:rsid w:val="009D59C2"/>
    <w:rsid w:val="009D7BC9"/>
    <w:rsid w:val="009E122F"/>
    <w:rsid w:val="009E1982"/>
    <w:rsid w:val="009E4D2C"/>
    <w:rsid w:val="009F0978"/>
    <w:rsid w:val="009F3AEC"/>
    <w:rsid w:val="009F4146"/>
    <w:rsid w:val="009F6801"/>
    <w:rsid w:val="00A00081"/>
    <w:rsid w:val="00A01434"/>
    <w:rsid w:val="00A06422"/>
    <w:rsid w:val="00A07F46"/>
    <w:rsid w:val="00A10D56"/>
    <w:rsid w:val="00A12AAE"/>
    <w:rsid w:val="00A12F22"/>
    <w:rsid w:val="00A133D2"/>
    <w:rsid w:val="00A16DD1"/>
    <w:rsid w:val="00A22441"/>
    <w:rsid w:val="00A23F3B"/>
    <w:rsid w:val="00A24406"/>
    <w:rsid w:val="00A2442E"/>
    <w:rsid w:val="00A25F64"/>
    <w:rsid w:val="00A275F6"/>
    <w:rsid w:val="00A303B9"/>
    <w:rsid w:val="00A31A33"/>
    <w:rsid w:val="00A3463B"/>
    <w:rsid w:val="00A37416"/>
    <w:rsid w:val="00A40ED6"/>
    <w:rsid w:val="00A42C65"/>
    <w:rsid w:val="00A44684"/>
    <w:rsid w:val="00A475E6"/>
    <w:rsid w:val="00A47621"/>
    <w:rsid w:val="00A479CD"/>
    <w:rsid w:val="00A50CFC"/>
    <w:rsid w:val="00A54D67"/>
    <w:rsid w:val="00A55A3F"/>
    <w:rsid w:val="00A5656A"/>
    <w:rsid w:val="00A60103"/>
    <w:rsid w:val="00A652F6"/>
    <w:rsid w:val="00A65861"/>
    <w:rsid w:val="00A719BB"/>
    <w:rsid w:val="00A732EA"/>
    <w:rsid w:val="00A7489E"/>
    <w:rsid w:val="00A8015F"/>
    <w:rsid w:val="00A803ED"/>
    <w:rsid w:val="00A85039"/>
    <w:rsid w:val="00A906AA"/>
    <w:rsid w:val="00A94C5E"/>
    <w:rsid w:val="00AA0335"/>
    <w:rsid w:val="00AA0949"/>
    <w:rsid w:val="00AA0B38"/>
    <w:rsid w:val="00AA18CB"/>
    <w:rsid w:val="00AA252C"/>
    <w:rsid w:val="00AA358D"/>
    <w:rsid w:val="00AA666E"/>
    <w:rsid w:val="00AA7960"/>
    <w:rsid w:val="00AB5518"/>
    <w:rsid w:val="00AB794E"/>
    <w:rsid w:val="00AB7AA9"/>
    <w:rsid w:val="00AC2B23"/>
    <w:rsid w:val="00AC3A0E"/>
    <w:rsid w:val="00AC4A04"/>
    <w:rsid w:val="00AC5679"/>
    <w:rsid w:val="00AC5D07"/>
    <w:rsid w:val="00AD26D0"/>
    <w:rsid w:val="00AD336F"/>
    <w:rsid w:val="00AD36BE"/>
    <w:rsid w:val="00AE134C"/>
    <w:rsid w:val="00AE1868"/>
    <w:rsid w:val="00AE2564"/>
    <w:rsid w:val="00AE301F"/>
    <w:rsid w:val="00AE3302"/>
    <w:rsid w:val="00AE5BA6"/>
    <w:rsid w:val="00AE6231"/>
    <w:rsid w:val="00AE7077"/>
    <w:rsid w:val="00AF61C2"/>
    <w:rsid w:val="00AF6CC6"/>
    <w:rsid w:val="00B009E9"/>
    <w:rsid w:val="00B0296A"/>
    <w:rsid w:val="00B033E7"/>
    <w:rsid w:val="00B037B0"/>
    <w:rsid w:val="00B07E79"/>
    <w:rsid w:val="00B12295"/>
    <w:rsid w:val="00B137BE"/>
    <w:rsid w:val="00B145AC"/>
    <w:rsid w:val="00B1550F"/>
    <w:rsid w:val="00B1562F"/>
    <w:rsid w:val="00B1582F"/>
    <w:rsid w:val="00B15998"/>
    <w:rsid w:val="00B17FA0"/>
    <w:rsid w:val="00B2292C"/>
    <w:rsid w:val="00B22C3C"/>
    <w:rsid w:val="00B22F2F"/>
    <w:rsid w:val="00B24344"/>
    <w:rsid w:val="00B2670E"/>
    <w:rsid w:val="00B26769"/>
    <w:rsid w:val="00B2754B"/>
    <w:rsid w:val="00B30ED0"/>
    <w:rsid w:val="00B31C91"/>
    <w:rsid w:val="00B32FDD"/>
    <w:rsid w:val="00B330F4"/>
    <w:rsid w:val="00B3354B"/>
    <w:rsid w:val="00B348DD"/>
    <w:rsid w:val="00B3747F"/>
    <w:rsid w:val="00B37F4D"/>
    <w:rsid w:val="00B42E76"/>
    <w:rsid w:val="00B43194"/>
    <w:rsid w:val="00B436BF"/>
    <w:rsid w:val="00B467B4"/>
    <w:rsid w:val="00B47206"/>
    <w:rsid w:val="00B47734"/>
    <w:rsid w:val="00B50FBA"/>
    <w:rsid w:val="00B52B9B"/>
    <w:rsid w:val="00B558EB"/>
    <w:rsid w:val="00B5774A"/>
    <w:rsid w:val="00B577D3"/>
    <w:rsid w:val="00B60466"/>
    <w:rsid w:val="00B61D46"/>
    <w:rsid w:val="00B64A1E"/>
    <w:rsid w:val="00B64E65"/>
    <w:rsid w:val="00B6548F"/>
    <w:rsid w:val="00B71A32"/>
    <w:rsid w:val="00B7502A"/>
    <w:rsid w:val="00B77305"/>
    <w:rsid w:val="00B774BD"/>
    <w:rsid w:val="00B82CC2"/>
    <w:rsid w:val="00B84A89"/>
    <w:rsid w:val="00B85E01"/>
    <w:rsid w:val="00B9256C"/>
    <w:rsid w:val="00B92BEF"/>
    <w:rsid w:val="00B94443"/>
    <w:rsid w:val="00B9689A"/>
    <w:rsid w:val="00B97056"/>
    <w:rsid w:val="00BA3779"/>
    <w:rsid w:val="00BA531E"/>
    <w:rsid w:val="00BA602C"/>
    <w:rsid w:val="00BA67D4"/>
    <w:rsid w:val="00BA728B"/>
    <w:rsid w:val="00BB06CB"/>
    <w:rsid w:val="00BB24C0"/>
    <w:rsid w:val="00BB261F"/>
    <w:rsid w:val="00BB2887"/>
    <w:rsid w:val="00BB3B56"/>
    <w:rsid w:val="00BB5EAA"/>
    <w:rsid w:val="00BB5F11"/>
    <w:rsid w:val="00BB6638"/>
    <w:rsid w:val="00BB7FD2"/>
    <w:rsid w:val="00BC04FA"/>
    <w:rsid w:val="00BC1C22"/>
    <w:rsid w:val="00BC1DFD"/>
    <w:rsid w:val="00BC460B"/>
    <w:rsid w:val="00BC4ED3"/>
    <w:rsid w:val="00BC5725"/>
    <w:rsid w:val="00BD30B1"/>
    <w:rsid w:val="00BE0F7B"/>
    <w:rsid w:val="00BE10C2"/>
    <w:rsid w:val="00BE64D4"/>
    <w:rsid w:val="00BF0D6C"/>
    <w:rsid w:val="00BF4D98"/>
    <w:rsid w:val="00C01D14"/>
    <w:rsid w:val="00C01D97"/>
    <w:rsid w:val="00C025B4"/>
    <w:rsid w:val="00C029EC"/>
    <w:rsid w:val="00C05672"/>
    <w:rsid w:val="00C07593"/>
    <w:rsid w:val="00C16162"/>
    <w:rsid w:val="00C161FD"/>
    <w:rsid w:val="00C17C9F"/>
    <w:rsid w:val="00C23F17"/>
    <w:rsid w:val="00C246F2"/>
    <w:rsid w:val="00C26D0D"/>
    <w:rsid w:val="00C27C95"/>
    <w:rsid w:val="00C300D2"/>
    <w:rsid w:val="00C3270F"/>
    <w:rsid w:val="00C3278B"/>
    <w:rsid w:val="00C33375"/>
    <w:rsid w:val="00C33AFA"/>
    <w:rsid w:val="00C34C23"/>
    <w:rsid w:val="00C368FA"/>
    <w:rsid w:val="00C416A4"/>
    <w:rsid w:val="00C42005"/>
    <w:rsid w:val="00C4664D"/>
    <w:rsid w:val="00C472AA"/>
    <w:rsid w:val="00C47FDC"/>
    <w:rsid w:val="00C50A05"/>
    <w:rsid w:val="00C54AED"/>
    <w:rsid w:val="00C555FC"/>
    <w:rsid w:val="00C557FE"/>
    <w:rsid w:val="00C55E70"/>
    <w:rsid w:val="00C55E9B"/>
    <w:rsid w:val="00C56891"/>
    <w:rsid w:val="00C56D09"/>
    <w:rsid w:val="00C57D24"/>
    <w:rsid w:val="00C604D6"/>
    <w:rsid w:val="00C63CAB"/>
    <w:rsid w:val="00C63D00"/>
    <w:rsid w:val="00C6441B"/>
    <w:rsid w:val="00C65921"/>
    <w:rsid w:val="00C7108B"/>
    <w:rsid w:val="00C741D6"/>
    <w:rsid w:val="00C75883"/>
    <w:rsid w:val="00C77FA5"/>
    <w:rsid w:val="00C8086D"/>
    <w:rsid w:val="00C8089F"/>
    <w:rsid w:val="00C835FE"/>
    <w:rsid w:val="00C836CC"/>
    <w:rsid w:val="00C84EA9"/>
    <w:rsid w:val="00C852D6"/>
    <w:rsid w:val="00C87A74"/>
    <w:rsid w:val="00C92C71"/>
    <w:rsid w:val="00C93F8F"/>
    <w:rsid w:val="00C9573C"/>
    <w:rsid w:val="00CA0894"/>
    <w:rsid w:val="00CA3593"/>
    <w:rsid w:val="00CA5726"/>
    <w:rsid w:val="00CA7E6A"/>
    <w:rsid w:val="00CA7F80"/>
    <w:rsid w:val="00CB0551"/>
    <w:rsid w:val="00CB258E"/>
    <w:rsid w:val="00CB3C8F"/>
    <w:rsid w:val="00CC02F1"/>
    <w:rsid w:val="00CC1122"/>
    <w:rsid w:val="00CC11A6"/>
    <w:rsid w:val="00CC135E"/>
    <w:rsid w:val="00CC4C32"/>
    <w:rsid w:val="00CC6652"/>
    <w:rsid w:val="00CC7226"/>
    <w:rsid w:val="00CD0735"/>
    <w:rsid w:val="00CD252A"/>
    <w:rsid w:val="00CD3319"/>
    <w:rsid w:val="00CD45E3"/>
    <w:rsid w:val="00CD4771"/>
    <w:rsid w:val="00CD5089"/>
    <w:rsid w:val="00CD5D3F"/>
    <w:rsid w:val="00CD7E1F"/>
    <w:rsid w:val="00CE2992"/>
    <w:rsid w:val="00CE4BC4"/>
    <w:rsid w:val="00CE7DA2"/>
    <w:rsid w:val="00CF2F8A"/>
    <w:rsid w:val="00CF3DB3"/>
    <w:rsid w:val="00CF7351"/>
    <w:rsid w:val="00D00D27"/>
    <w:rsid w:val="00D0274B"/>
    <w:rsid w:val="00D0297B"/>
    <w:rsid w:val="00D0323F"/>
    <w:rsid w:val="00D03B79"/>
    <w:rsid w:val="00D0503D"/>
    <w:rsid w:val="00D052BC"/>
    <w:rsid w:val="00D07026"/>
    <w:rsid w:val="00D146AE"/>
    <w:rsid w:val="00D22C8F"/>
    <w:rsid w:val="00D247AC"/>
    <w:rsid w:val="00D27FAA"/>
    <w:rsid w:val="00D31717"/>
    <w:rsid w:val="00D3203C"/>
    <w:rsid w:val="00D33491"/>
    <w:rsid w:val="00D339E6"/>
    <w:rsid w:val="00D33DE9"/>
    <w:rsid w:val="00D3442D"/>
    <w:rsid w:val="00D35498"/>
    <w:rsid w:val="00D35947"/>
    <w:rsid w:val="00D36F00"/>
    <w:rsid w:val="00D3737B"/>
    <w:rsid w:val="00D44B67"/>
    <w:rsid w:val="00D44F8E"/>
    <w:rsid w:val="00D465FD"/>
    <w:rsid w:val="00D5040C"/>
    <w:rsid w:val="00D51FD5"/>
    <w:rsid w:val="00D55DE0"/>
    <w:rsid w:val="00D607EF"/>
    <w:rsid w:val="00D60F88"/>
    <w:rsid w:val="00D646BD"/>
    <w:rsid w:val="00D65558"/>
    <w:rsid w:val="00D71201"/>
    <w:rsid w:val="00D71C73"/>
    <w:rsid w:val="00D720C7"/>
    <w:rsid w:val="00D84841"/>
    <w:rsid w:val="00D876E6"/>
    <w:rsid w:val="00D90958"/>
    <w:rsid w:val="00D91EAB"/>
    <w:rsid w:val="00D96B6A"/>
    <w:rsid w:val="00DA1025"/>
    <w:rsid w:val="00DA22EC"/>
    <w:rsid w:val="00DA231F"/>
    <w:rsid w:val="00DA2EAC"/>
    <w:rsid w:val="00DA5682"/>
    <w:rsid w:val="00DA5860"/>
    <w:rsid w:val="00DA5C0C"/>
    <w:rsid w:val="00DB104A"/>
    <w:rsid w:val="00DB1EB6"/>
    <w:rsid w:val="00DB2767"/>
    <w:rsid w:val="00DB6A15"/>
    <w:rsid w:val="00DC1B10"/>
    <w:rsid w:val="00DC2924"/>
    <w:rsid w:val="00DC3EB5"/>
    <w:rsid w:val="00DC4729"/>
    <w:rsid w:val="00DC4B15"/>
    <w:rsid w:val="00DC58A3"/>
    <w:rsid w:val="00DD0A80"/>
    <w:rsid w:val="00DD12ED"/>
    <w:rsid w:val="00DD14C5"/>
    <w:rsid w:val="00DD2FB1"/>
    <w:rsid w:val="00DD31C5"/>
    <w:rsid w:val="00DD5020"/>
    <w:rsid w:val="00DD63BE"/>
    <w:rsid w:val="00DE4296"/>
    <w:rsid w:val="00DF2469"/>
    <w:rsid w:val="00DF34D6"/>
    <w:rsid w:val="00DF7899"/>
    <w:rsid w:val="00E0524C"/>
    <w:rsid w:val="00E054AC"/>
    <w:rsid w:val="00E066B3"/>
    <w:rsid w:val="00E13AA5"/>
    <w:rsid w:val="00E15751"/>
    <w:rsid w:val="00E17160"/>
    <w:rsid w:val="00E175C4"/>
    <w:rsid w:val="00E17D41"/>
    <w:rsid w:val="00E23086"/>
    <w:rsid w:val="00E231D1"/>
    <w:rsid w:val="00E23227"/>
    <w:rsid w:val="00E3288D"/>
    <w:rsid w:val="00E35112"/>
    <w:rsid w:val="00E35BEC"/>
    <w:rsid w:val="00E41A6A"/>
    <w:rsid w:val="00E50821"/>
    <w:rsid w:val="00E51F91"/>
    <w:rsid w:val="00E52379"/>
    <w:rsid w:val="00E5498A"/>
    <w:rsid w:val="00E559CE"/>
    <w:rsid w:val="00E56AD5"/>
    <w:rsid w:val="00E60F42"/>
    <w:rsid w:val="00E6746C"/>
    <w:rsid w:val="00E7086E"/>
    <w:rsid w:val="00E71248"/>
    <w:rsid w:val="00E73821"/>
    <w:rsid w:val="00E73C41"/>
    <w:rsid w:val="00E75835"/>
    <w:rsid w:val="00E75911"/>
    <w:rsid w:val="00E7598F"/>
    <w:rsid w:val="00E76F60"/>
    <w:rsid w:val="00E812B5"/>
    <w:rsid w:val="00E83D90"/>
    <w:rsid w:val="00E83F91"/>
    <w:rsid w:val="00E86299"/>
    <w:rsid w:val="00E9107A"/>
    <w:rsid w:val="00E91F62"/>
    <w:rsid w:val="00E929FD"/>
    <w:rsid w:val="00E93240"/>
    <w:rsid w:val="00E9479B"/>
    <w:rsid w:val="00E94E22"/>
    <w:rsid w:val="00E95C30"/>
    <w:rsid w:val="00E95F08"/>
    <w:rsid w:val="00E97171"/>
    <w:rsid w:val="00EA4D48"/>
    <w:rsid w:val="00EA7500"/>
    <w:rsid w:val="00EA7ADF"/>
    <w:rsid w:val="00EB163C"/>
    <w:rsid w:val="00EB2173"/>
    <w:rsid w:val="00EB3CA8"/>
    <w:rsid w:val="00EB62E6"/>
    <w:rsid w:val="00EB695F"/>
    <w:rsid w:val="00EC015A"/>
    <w:rsid w:val="00EC0954"/>
    <w:rsid w:val="00EC3A85"/>
    <w:rsid w:val="00EC4B89"/>
    <w:rsid w:val="00EC59A5"/>
    <w:rsid w:val="00EC5E47"/>
    <w:rsid w:val="00EC6189"/>
    <w:rsid w:val="00EC61E2"/>
    <w:rsid w:val="00EC6E15"/>
    <w:rsid w:val="00ED1B30"/>
    <w:rsid w:val="00ED2C0E"/>
    <w:rsid w:val="00ED3442"/>
    <w:rsid w:val="00ED5D03"/>
    <w:rsid w:val="00ED75B5"/>
    <w:rsid w:val="00EE01ED"/>
    <w:rsid w:val="00EE1AC1"/>
    <w:rsid w:val="00EE39D6"/>
    <w:rsid w:val="00EE52AD"/>
    <w:rsid w:val="00EE5BC3"/>
    <w:rsid w:val="00EE6FAB"/>
    <w:rsid w:val="00EF328C"/>
    <w:rsid w:val="00EF68BB"/>
    <w:rsid w:val="00EF7D6D"/>
    <w:rsid w:val="00EF7E22"/>
    <w:rsid w:val="00F01F92"/>
    <w:rsid w:val="00F028FF"/>
    <w:rsid w:val="00F030D4"/>
    <w:rsid w:val="00F04053"/>
    <w:rsid w:val="00F06573"/>
    <w:rsid w:val="00F10A08"/>
    <w:rsid w:val="00F15354"/>
    <w:rsid w:val="00F22AC5"/>
    <w:rsid w:val="00F241BC"/>
    <w:rsid w:val="00F254D1"/>
    <w:rsid w:val="00F32B82"/>
    <w:rsid w:val="00F34C86"/>
    <w:rsid w:val="00F37A21"/>
    <w:rsid w:val="00F4043E"/>
    <w:rsid w:val="00F41795"/>
    <w:rsid w:val="00F41BBC"/>
    <w:rsid w:val="00F444F0"/>
    <w:rsid w:val="00F446FF"/>
    <w:rsid w:val="00F45521"/>
    <w:rsid w:val="00F50847"/>
    <w:rsid w:val="00F53F27"/>
    <w:rsid w:val="00F546D1"/>
    <w:rsid w:val="00F5511D"/>
    <w:rsid w:val="00F55EB7"/>
    <w:rsid w:val="00F60281"/>
    <w:rsid w:val="00F609AD"/>
    <w:rsid w:val="00F658EE"/>
    <w:rsid w:val="00F66272"/>
    <w:rsid w:val="00F67AD6"/>
    <w:rsid w:val="00F709C0"/>
    <w:rsid w:val="00F70CFE"/>
    <w:rsid w:val="00F72553"/>
    <w:rsid w:val="00F766E7"/>
    <w:rsid w:val="00F77515"/>
    <w:rsid w:val="00F8023E"/>
    <w:rsid w:val="00F80550"/>
    <w:rsid w:val="00F81FEC"/>
    <w:rsid w:val="00F927A1"/>
    <w:rsid w:val="00F92E4D"/>
    <w:rsid w:val="00F95D08"/>
    <w:rsid w:val="00FA1447"/>
    <w:rsid w:val="00FA1B6F"/>
    <w:rsid w:val="00FA23BD"/>
    <w:rsid w:val="00FA2F8D"/>
    <w:rsid w:val="00FA308F"/>
    <w:rsid w:val="00FA3764"/>
    <w:rsid w:val="00FA41C7"/>
    <w:rsid w:val="00FA4A79"/>
    <w:rsid w:val="00FA56ED"/>
    <w:rsid w:val="00FB05DD"/>
    <w:rsid w:val="00FB0F7C"/>
    <w:rsid w:val="00FB24EA"/>
    <w:rsid w:val="00FB38E4"/>
    <w:rsid w:val="00FB5FA6"/>
    <w:rsid w:val="00FB6B97"/>
    <w:rsid w:val="00FC0334"/>
    <w:rsid w:val="00FC1310"/>
    <w:rsid w:val="00FC2FF3"/>
    <w:rsid w:val="00FC3263"/>
    <w:rsid w:val="00FC51F9"/>
    <w:rsid w:val="00FC5B40"/>
    <w:rsid w:val="00FC5FF8"/>
    <w:rsid w:val="00FC6BB1"/>
    <w:rsid w:val="00FD1BE5"/>
    <w:rsid w:val="00FD271B"/>
    <w:rsid w:val="00FD3D7C"/>
    <w:rsid w:val="00FD3DF4"/>
    <w:rsid w:val="00FD4F8F"/>
    <w:rsid w:val="00FE0C16"/>
    <w:rsid w:val="00FE14B1"/>
    <w:rsid w:val="00FE4C7A"/>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457D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15</Pages>
  <Words>4248</Words>
  <Characters>21976</Characters>
  <Application>Microsoft Office Word</Application>
  <DocSecurity>0</DocSecurity>
  <Lines>183</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Hutchinson</cp:lastModifiedBy>
  <cp:revision>379</cp:revision>
  <cp:lastPrinted>2020-02-11T19:20:00Z</cp:lastPrinted>
  <dcterms:created xsi:type="dcterms:W3CDTF">2023-09-21T13:48:00Z</dcterms:created>
  <dcterms:modified xsi:type="dcterms:W3CDTF">2023-10-19T20:51:00Z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