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B54C6" w14:textId="6540880D" w:rsidR="00504CF6" w:rsidRDefault="00D15AA3" w:rsidP="00D15AA3">
      <w:pPr>
        <w:jc w:val="center"/>
      </w:pPr>
      <w:r>
        <w:rPr>
          <w:noProof/>
        </w:rPr>
        <w:drawing>
          <wp:inline distT="0" distB="0" distL="0" distR="0" wp14:anchorId="77B04199" wp14:editId="3FD1737B">
            <wp:extent cx="3209925" cy="1428750"/>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505BB6EB" w14:textId="77777777" w:rsidR="00D15AA3" w:rsidRDefault="00D15AA3" w:rsidP="00D15AA3">
      <w:pPr>
        <w:spacing w:line="360" w:lineRule="auto"/>
        <w:jc w:val="center"/>
        <w:rPr>
          <w:rFonts w:ascii="Arial" w:hAnsi="Arial" w:cs="Arial"/>
          <w:b/>
          <w:bCs/>
          <w:i/>
          <w:iCs/>
          <w:sz w:val="40"/>
          <w:szCs w:val="40"/>
        </w:rPr>
      </w:pPr>
    </w:p>
    <w:p w14:paraId="36095570" w14:textId="77777777" w:rsidR="00D15AA3" w:rsidRDefault="00D15AA3" w:rsidP="00D15AA3">
      <w:pPr>
        <w:spacing w:line="360" w:lineRule="auto"/>
        <w:jc w:val="center"/>
        <w:rPr>
          <w:rFonts w:ascii="Arial" w:hAnsi="Arial" w:cs="Arial"/>
          <w:b/>
          <w:bCs/>
          <w:i/>
          <w:iCs/>
          <w:sz w:val="40"/>
          <w:szCs w:val="40"/>
        </w:rPr>
      </w:pPr>
    </w:p>
    <w:p w14:paraId="27496E74" w14:textId="6985332E" w:rsidR="00D15AA3" w:rsidRPr="00D15AA3" w:rsidRDefault="00D15AA3" w:rsidP="00D15AA3">
      <w:pPr>
        <w:spacing w:line="360" w:lineRule="auto"/>
        <w:jc w:val="center"/>
        <w:rPr>
          <w:rFonts w:ascii="Arial" w:hAnsi="Arial" w:cs="Arial"/>
          <w:b/>
          <w:bCs/>
          <w:i/>
          <w:iCs/>
          <w:sz w:val="40"/>
          <w:szCs w:val="40"/>
        </w:rPr>
      </w:pPr>
      <w:r w:rsidRPr="00D15AA3">
        <w:rPr>
          <w:rFonts w:ascii="Arial" w:hAnsi="Arial" w:cs="Arial"/>
          <w:b/>
          <w:bCs/>
          <w:i/>
          <w:iCs/>
          <w:sz w:val="40"/>
          <w:szCs w:val="40"/>
        </w:rPr>
        <w:t>BMHP6026_BIRM</w:t>
      </w:r>
    </w:p>
    <w:p w14:paraId="1002C0DF" w14:textId="7CD6B774" w:rsidR="00D15AA3" w:rsidRPr="00D15AA3" w:rsidRDefault="00D15AA3" w:rsidP="00D15AA3">
      <w:pPr>
        <w:spacing w:line="360" w:lineRule="auto"/>
        <w:jc w:val="center"/>
        <w:rPr>
          <w:rFonts w:ascii="Arial" w:hAnsi="Arial" w:cs="Arial"/>
          <w:b/>
          <w:bCs/>
          <w:i/>
          <w:iCs/>
          <w:sz w:val="40"/>
          <w:szCs w:val="40"/>
        </w:rPr>
      </w:pPr>
      <w:r w:rsidRPr="00D15AA3">
        <w:rPr>
          <w:rFonts w:ascii="Arial" w:hAnsi="Arial" w:cs="Arial"/>
          <w:b/>
          <w:bCs/>
          <w:i/>
          <w:iCs/>
          <w:sz w:val="40"/>
          <w:szCs w:val="40"/>
        </w:rPr>
        <w:t>DIGITAL TRANSFORMATION IN HEALTH AND CARE PROFESSIONS</w:t>
      </w:r>
    </w:p>
    <w:p w14:paraId="5EA6272F" w14:textId="37098F9F" w:rsidR="00D15AA3" w:rsidRPr="00D15AA3" w:rsidRDefault="00D15AA3" w:rsidP="00D15AA3">
      <w:pPr>
        <w:spacing w:line="360" w:lineRule="auto"/>
        <w:jc w:val="center"/>
        <w:rPr>
          <w:rFonts w:ascii="Arial" w:hAnsi="Arial" w:cs="Arial"/>
          <w:b/>
          <w:bCs/>
          <w:sz w:val="40"/>
          <w:szCs w:val="40"/>
        </w:rPr>
      </w:pPr>
      <w:r w:rsidRPr="00D15AA3">
        <w:rPr>
          <w:rFonts w:ascii="Arial" w:hAnsi="Arial" w:cs="Arial"/>
          <w:b/>
          <w:bCs/>
          <w:sz w:val="40"/>
          <w:szCs w:val="40"/>
        </w:rPr>
        <w:t>Component 1- Report</w:t>
      </w:r>
    </w:p>
    <w:p w14:paraId="5E223229" w14:textId="17223E92" w:rsidR="00D15AA3" w:rsidRPr="00D15AA3" w:rsidRDefault="00D15AA3" w:rsidP="00D15AA3">
      <w:pPr>
        <w:spacing w:line="360" w:lineRule="auto"/>
        <w:jc w:val="center"/>
        <w:rPr>
          <w:rFonts w:ascii="Arial" w:hAnsi="Arial" w:cs="Arial"/>
          <w:b/>
          <w:bCs/>
          <w:sz w:val="40"/>
          <w:szCs w:val="40"/>
        </w:rPr>
      </w:pPr>
      <w:r w:rsidRPr="00D15AA3">
        <w:rPr>
          <w:rFonts w:ascii="Arial" w:hAnsi="Arial" w:cs="Arial"/>
          <w:b/>
          <w:bCs/>
          <w:sz w:val="40"/>
          <w:szCs w:val="40"/>
        </w:rPr>
        <w:t>Lecturer- Joanne Davies</w:t>
      </w:r>
    </w:p>
    <w:p w14:paraId="4D9860E8" w14:textId="18E66BAF" w:rsidR="00D15AA3" w:rsidRPr="00D15AA3" w:rsidRDefault="00D15AA3" w:rsidP="00D15AA3">
      <w:pPr>
        <w:spacing w:line="360" w:lineRule="auto"/>
        <w:jc w:val="center"/>
        <w:rPr>
          <w:rFonts w:ascii="Arial" w:hAnsi="Arial" w:cs="Arial"/>
          <w:b/>
          <w:bCs/>
          <w:sz w:val="40"/>
          <w:szCs w:val="40"/>
        </w:rPr>
      </w:pPr>
      <w:r w:rsidRPr="00D15AA3">
        <w:rPr>
          <w:rFonts w:ascii="Arial" w:hAnsi="Arial" w:cs="Arial"/>
          <w:b/>
          <w:bCs/>
          <w:sz w:val="40"/>
          <w:szCs w:val="40"/>
        </w:rPr>
        <w:t>Student- Nagish Aquil</w:t>
      </w:r>
    </w:p>
    <w:p w14:paraId="3F3E3567" w14:textId="22374A95" w:rsidR="00D15AA3" w:rsidRDefault="00D15AA3" w:rsidP="00D15AA3">
      <w:pPr>
        <w:spacing w:line="360" w:lineRule="auto"/>
        <w:jc w:val="center"/>
        <w:rPr>
          <w:rFonts w:ascii="Arial" w:hAnsi="Arial" w:cs="Arial"/>
          <w:b/>
          <w:bCs/>
          <w:sz w:val="40"/>
          <w:szCs w:val="40"/>
        </w:rPr>
      </w:pPr>
      <w:r w:rsidRPr="00D15AA3">
        <w:rPr>
          <w:rFonts w:ascii="Arial" w:hAnsi="Arial" w:cs="Arial"/>
          <w:b/>
          <w:bCs/>
          <w:sz w:val="40"/>
          <w:szCs w:val="40"/>
        </w:rPr>
        <w:t>(2316023)</w:t>
      </w:r>
    </w:p>
    <w:p w14:paraId="12F7F268" w14:textId="77777777" w:rsidR="00D15AA3" w:rsidRDefault="00D15AA3" w:rsidP="00D15AA3">
      <w:pPr>
        <w:spacing w:line="360" w:lineRule="auto"/>
        <w:jc w:val="center"/>
        <w:rPr>
          <w:rFonts w:ascii="Arial" w:hAnsi="Arial" w:cs="Arial"/>
          <w:b/>
          <w:bCs/>
          <w:sz w:val="40"/>
          <w:szCs w:val="40"/>
        </w:rPr>
      </w:pPr>
    </w:p>
    <w:p w14:paraId="26342C0A" w14:textId="77777777" w:rsidR="00D15AA3" w:rsidRDefault="00D15AA3" w:rsidP="00D15AA3">
      <w:pPr>
        <w:spacing w:line="360" w:lineRule="auto"/>
        <w:jc w:val="center"/>
        <w:rPr>
          <w:rFonts w:ascii="Arial" w:hAnsi="Arial" w:cs="Arial"/>
          <w:b/>
          <w:bCs/>
          <w:sz w:val="40"/>
          <w:szCs w:val="40"/>
        </w:rPr>
      </w:pPr>
    </w:p>
    <w:p w14:paraId="66AD83C2" w14:textId="77777777" w:rsidR="00D15AA3" w:rsidRDefault="00D15AA3" w:rsidP="00D15AA3">
      <w:pPr>
        <w:spacing w:line="360" w:lineRule="auto"/>
        <w:jc w:val="center"/>
        <w:rPr>
          <w:rFonts w:ascii="Arial" w:hAnsi="Arial" w:cs="Arial"/>
          <w:b/>
          <w:bCs/>
          <w:sz w:val="40"/>
          <w:szCs w:val="40"/>
        </w:rPr>
      </w:pPr>
    </w:p>
    <w:p w14:paraId="2A81C73E" w14:textId="77777777" w:rsidR="00D15AA3" w:rsidRDefault="00D15AA3" w:rsidP="00D15AA3">
      <w:pPr>
        <w:spacing w:line="360" w:lineRule="auto"/>
        <w:jc w:val="center"/>
        <w:rPr>
          <w:rFonts w:ascii="Arial" w:hAnsi="Arial" w:cs="Arial"/>
          <w:b/>
          <w:bCs/>
          <w:sz w:val="40"/>
          <w:szCs w:val="40"/>
        </w:rPr>
      </w:pPr>
    </w:p>
    <w:p w14:paraId="60B35DF8" w14:textId="77777777" w:rsidR="00D15AA3" w:rsidRDefault="00D15AA3" w:rsidP="00D15AA3">
      <w:pPr>
        <w:spacing w:line="360" w:lineRule="auto"/>
        <w:jc w:val="center"/>
        <w:rPr>
          <w:rFonts w:ascii="Arial" w:hAnsi="Arial" w:cs="Arial"/>
          <w:b/>
          <w:bCs/>
          <w:sz w:val="40"/>
          <w:szCs w:val="40"/>
        </w:rPr>
      </w:pPr>
    </w:p>
    <w:sdt>
      <w:sdtPr>
        <w:id w:val="-79737011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96EC662" w14:textId="6E08BBCB" w:rsidR="003D7631" w:rsidRDefault="003D7631">
          <w:pPr>
            <w:pStyle w:val="TOCHeading"/>
          </w:pPr>
          <w:r>
            <w:t>Table of Contents</w:t>
          </w:r>
        </w:p>
        <w:p w14:paraId="183DA014" w14:textId="1BA217A5" w:rsidR="003D7631" w:rsidRDefault="003D7631">
          <w:pPr>
            <w:pStyle w:val="TOC1"/>
            <w:tabs>
              <w:tab w:val="right" w:leader="dot" w:pos="9016"/>
            </w:tabs>
            <w:rPr>
              <w:noProof/>
            </w:rPr>
          </w:pPr>
          <w:r>
            <w:fldChar w:fldCharType="begin"/>
          </w:r>
          <w:r>
            <w:instrText xml:space="preserve"> TOC \o "1-3" \h \z \u </w:instrText>
          </w:r>
          <w:r>
            <w:fldChar w:fldCharType="separate"/>
          </w:r>
          <w:hyperlink w:anchor="_Toc211534155" w:history="1">
            <w:r w:rsidRPr="001B33E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_Toc211534155 \h </w:instrText>
            </w:r>
            <w:r>
              <w:rPr>
                <w:noProof/>
                <w:webHidden/>
              </w:rPr>
            </w:r>
            <w:r>
              <w:rPr>
                <w:noProof/>
                <w:webHidden/>
              </w:rPr>
              <w:fldChar w:fldCharType="separate"/>
            </w:r>
            <w:r>
              <w:rPr>
                <w:noProof/>
                <w:webHidden/>
              </w:rPr>
              <w:t>3</w:t>
            </w:r>
            <w:r>
              <w:rPr>
                <w:noProof/>
                <w:webHidden/>
              </w:rPr>
              <w:fldChar w:fldCharType="end"/>
            </w:r>
          </w:hyperlink>
        </w:p>
        <w:p w14:paraId="0F32E361" w14:textId="0BA9C7FA" w:rsidR="003D7631" w:rsidRDefault="003D7631">
          <w:pPr>
            <w:pStyle w:val="TOC1"/>
            <w:tabs>
              <w:tab w:val="right" w:leader="dot" w:pos="9016"/>
            </w:tabs>
            <w:rPr>
              <w:noProof/>
            </w:rPr>
          </w:pPr>
          <w:hyperlink w:anchor="_Toc211534156" w:history="1">
            <w:r w:rsidRPr="001B33EF">
              <w:rPr>
                <w:rStyle w:val="Hyperlink"/>
                <w:rFonts w:ascii="Arial" w:hAnsi="Arial" w:cs="Arial"/>
                <w:noProof/>
              </w:rPr>
              <w:t>Policy Context and Strategic Motives</w:t>
            </w:r>
            <w:r>
              <w:rPr>
                <w:noProof/>
                <w:webHidden/>
              </w:rPr>
              <w:tab/>
            </w:r>
            <w:r>
              <w:rPr>
                <w:noProof/>
                <w:webHidden/>
              </w:rPr>
              <w:fldChar w:fldCharType="begin"/>
            </w:r>
            <w:r>
              <w:rPr>
                <w:noProof/>
                <w:webHidden/>
              </w:rPr>
              <w:instrText xml:space="preserve"> PAGEREF _Toc211534156 \h </w:instrText>
            </w:r>
            <w:r>
              <w:rPr>
                <w:noProof/>
                <w:webHidden/>
              </w:rPr>
            </w:r>
            <w:r>
              <w:rPr>
                <w:noProof/>
                <w:webHidden/>
              </w:rPr>
              <w:fldChar w:fldCharType="separate"/>
            </w:r>
            <w:r>
              <w:rPr>
                <w:noProof/>
                <w:webHidden/>
              </w:rPr>
              <w:t>3</w:t>
            </w:r>
            <w:r>
              <w:rPr>
                <w:noProof/>
                <w:webHidden/>
              </w:rPr>
              <w:fldChar w:fldCharType="end"/>
            </w:r>
          </w:hyperlink>
        </w:p>
        <w:p w14:paraId="2E49B7FD" w14:textId="6AA5952C" w:rsidR="003D7631" w:rsidRDefault="003D7631">
          <w:pPr>
            <w:pStyle w:val="TOC1"/>
            <w:tabs>
              <w:tab w:val="right" w:leader="dot" w:pos="9016"/>
            </w:tabs>
            <w:rPr>
              <w:noProof/>
            </w:rPr>
          </w:pPr>
          <w:hyperlink w:anchor="_Toc211534157" w:history="1">
            <w:r w:rsidRPr="001B33EF">
              <w:rPr>
                <w:rStyle w:val="Hyperlink"/>
                <w:rFonts w:ascii="Arial" w:hAnsi="Arial" w:cs="Arial"/>
                <w:noProof/>
              </w:rPr>
              <w:t>Impacts on Workforce</w:t>
            </w:r>
            <w:r>
              <w:rPr>
                <w:noProof/>
                <w:webHidden/>
              </w:rPr>
              <w:tab/>
            </w:r>
            <w:r>
              <w:rPr>
                <w:noProof/>
                <w:webHidden/>
              </w:rPr>
              <w:fldChar w:fldCharType="begin"/>
            </w:r>
            <w:r>
              <w:rPr>
                <w:noProof/>
                <w:webHidden/>
              </w:rPr>
              <w:instrText xml:space="preserve"> PAGEREF _Toc211534157 \h </w:instrText>
            </w:r>
            <w:r>
              <w:rPr>
                <w:noProof/>
                <w:webHidden/>
              </w:rPr>
            </w:r>
            <w:r>
              <w:rPr>
                <w:noProof/>
                <w:webHidden/>
              </w:rPr>
              <w:fldChar w:fldCharType="separate"/>
            </w:r>
            <w:r>
              <w:rPr>
                <w:noProof/>
                <w:webHidden/>
              </w:rPr>
              <w:t>4</w:t>
            </w:r>
            <w:r>
              <w:rPr>
                <w:noProof/>
                <w:webHidden/>
              </w:rPr>
              <w:fldChar w:fldCharType="end"/>
            </w:r>
          </w:hyperlink>
        </w:p>
        <w:p w14:paraId="5D241DC7" w14:textId="7CD419FD" w:rsidR="003D7631" w:rsidRDefault="003D7631">
          <w:pPr>
            <w:pStyle w:val="TOC1"/>
            <w:tabs>
              <w:tab w:val="right" w:leader="dot" w:pos="9016"/>
            </w:tabs>
            <w:rPr>
              <w:noProof/>
            </w:rPr>
          </w:pPr>
          <w:hyperlink w:anchor="_Toc211534158" w:history="1">
            <w:r w:rsidRPr="001B33EF">
              <w:rPr>
                <w:rStyle w:val="Hyperlink"/>
                <w:rFonts w:ascii="Arial" w:hAnsi="Arial" w:cs="Arial"/>
                <w:noProof/>
              </w:rPr>
              <w:t>Impact on Service Delivery</w:t>
            </w:r>
            <w:r>
              <w:rPr>
                <w:noProof/>
                <w:webHidden/>
              </w:rPr>
              <w:tab/>
            </w:r>
            <w:r>
              <w:rPr>
                <w:noProof/>
                <w:webHidden/>
              </w:rPr>
              <w:fldChar w:fldCharType="begin"/>
            </w:r>
            <w:r>
              <w:rPr>
                <w:noProof/>
                <w:webHidden/>
              </w:rPr>
              <w:instrText xml:space="preserve"> PAGEREF _Toc211534158 \h </w:instrText>
            </w:r>
            <w:r>
              <w:rPr>
                <w:noProof/>
                <w:webHidden/>
              </w:rPr>
            </w:r>
            <w:r>
              <w:rPr>
                <w:noProof/>
                <w:webHidden/>
              </w:rPr>
              <w:fldChar w:fldCharType="separate"/>
            </w:r>
            <w:r>
              <w:rPr>
                <w:noProof/>
                <w:webHidden/>
              </w:rPr>
              <w:t>4</w:t>
            </w:r>
            <w:r>
              <w:rPr>
                <w:noProof/>
                <w:webHidden/>
              </w:rPr>
              <w:fldChar w:fldCharType="end"/>
            </w:r>
          </w:hyperlink>
        </w:p>
        <w:p w14:paraId="4D975653" w14:textId="4C0C447D" w:rsidR="003D7631" w:rsidRDefault="003D7631">
          <w:pPr>
            <w:pStyle w:val="TOC1"/>
            <w:tabs>
              <w:tab w:val="right" w:leader="dot" w:pos="9016"/>
            </w:tabs>
            <w:rPr>
              <w:noProof/>
            </w:rPr>
          </w:pPr>
          <w:hyperlink w:anchor="_Toc211534159" w:history="1">
            <w:r w:rsidRPr="001B33EF">
              <w:rPr>
                <w:rStyle w:val="Hyperlink"/>
                <w:rFonts w:ascii="Arial" w:hAnsi="Arial" w:cs="Arial"/>
                <w:noProof/>
              </w:rPr>
              <w:t>Impact on Patients / Service Users</w:t>
            </w:r>
            <w:r>
              <w:rPr>
                <w:noProof/>
                <w:webHidden/>
              </w:rPr>
              <w:tab/>
            </w:r>
            <w:r>
              <w:rPr>
                <w:noProof/>
                <w:webHidden/>
              </w:rPr>
              <w:fldChar w:fldCharType="begin"/>
            </w:r>
            <w:r>
              <w:rPr>
                <w:noProof/>
                <w:webHidden/>
              </w:rPr>
              <w:instrText xml:space="preserve"> PAGEREF _Toc211534159 \h </w:instrText>
            </w:r>
            <w:r>
              <w:rPr>
                <w:noProof/>
                <w:webHidden/>
              </w:rPr>
            </w:r>
            <w:r>
              <w:rPr>
                <w:noProof/>
                <w:webHidden/>
              </w:rPr>
              <w:fldChar w:fldCharType="separate"/>
            </w:r>
            <w:r>
              <w:rPr>
                <w:noProof/>
                <w:webHidden/>
              </w:rPr>
              <w:t>5</w:t>
            </w:r>
            <w:r>
              <w:rPr>
                <w:noProof/>
                <w:webHidden/>
              </w:rPr>
              <w:fldChar w:fldCharType="end"/>
            </w:r>
          </w:hyperlink>
        </w:p>
        <w:p w14:paraId="41D791BB" w14:textId="24BF76B8" w:rsidR="003D7631" w:rsidRDefault="003D7631">
          <w:pPr>
            <w:pStyle w:val="TOC1"/>
            <w:tabs>
              <w:tab w:val="right" w:leader="dot" w:pos="9016"/>
            </w:tabs>
            <w:rPr>
              <w:noProof/>
            </w:rPr>
          </w:pPr>
          <w:hyperlink w:anchor="_Toc211534160" w:history="1">
            <w:r w:rsidRPr="001B33EF">
              <w:rPr>
                <w:rStyle w:val="Hyperlink"/>
                <w:rFonts w:ascii="Arial" w:hAnsi="Arial" w:cs="Arial"/>
                <w:noProof/>
              </w:rPr>
              <w:t>Ethical and Future Implications</w:t>
            </w:r>
            <w:r>
              <w:rPr>
                <w:noProof/>
                <w:webHidden/>
              </w:rPr>
              <w:tab/>
            </w:r>
            <w:r>
              <w:rPr>
                <w:noProof/>
                <w:webHidden/>
              </w:rPr>
              <w:fldChar w:fldCharType="begin"/>
            </w:r>
            <w:r>
              <w:rPr>
                <w:noProof/>
                <w:webHidden/>
              </w:rPr>
              <w:instrText xml:space="preserve"> PAGEREF _Toc211534160 \h </w:instrText>
            </w:r>
            <w:r>
              <w:rPr>
                <w:noProof/>
                <w:webHidden/>
              </w:rPr>
            </w:r>
            <w:r>
              <w:rPr>
                <w:noProof/>
                <w:webHidden/>
              </w:rPr>
              <w:fldChar w:fldCharType="separate"/>
            </w:r>
            <w:r>
              <w:rPr>
                <w:noProof/>
                <w:webHidden/>
              </w:rPr>
              <w:t>6</w:t>
            </w:r>
            <w:r>
              <w:rPr>
                <w:noProof/>
                <w:webHidden/>
              </w:rPr>
              <w:fldChar w:fldCharType="end"/>
            </w:r>
          </w:hyperlink>
        </w:p>
        <w:p w14:paraId="05FE9C23" w14:textId="333F5C10" w:rsidR="003D7631" w:rsidRDefault="003D7631">
          <w:pPr>
            <w:pStyle w:val="TOC1"/>
            <w:tabs>
              <w:tab w:val="right" w:leader="dot" w:pos="9016"/>
            </w:tabs>
            <w:rPr>
              <w:noProof/>
            </w:rPr>
          </w:pPr>
          <w:hyperlink w:anchor="_Toc211534161" w:history="1">
            <w:r w:rsidRPr="001B33EF">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_Toc211534161 \h </w:instrText>
            </w:r>
            <w:r>
              <w:rPr>
                <w:noProof/>
                <w:webHidden/>
              </w:rPr>
            </w:r>
            <w:r>
              <w:rPr>
                <w:noProof/>
                <w:webHidden/>
              </w:rPr>
              <w:fldChar w:fldCharType="separate"/>
            </w:r>
            <w:r>
              <w:rPr>
                <w:noProof/>
                <w:webHidden/>
              </w:rPr>
              <w:t>7</w:t>
            </w:r>
            <w:r>
              <w:rPr>
                <w:noProof/>
                <w:webHidden/>
              </w:rPr>
              <w:fldChar w:fldCharType="end"/>
            </w:r>
          </w:hyperlink>
        </w:p>
        <w:p w14:paraId="13B89F18" w14:textId="59FCFF9E" w:rsidR="003D7631" w:rsidRDefault="003D7631">
          <w:pPr>
            <w:pStyle w:val="TOC1"/>
            <w:tabs>
              <w:tab w:val="right" w:leader="dot" w:pos="9016"/>
            </w:tabs>
            <w:rPr>
              <w:noProof/>
            </w:rPr>
          </w:pPr>
          <w:hyperlink w:anchor="_Toc211534162" w:history="1">
            <w:r w:rsidRPr="001B33EF">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_Toc211534162 \h </w:instrText>
            </w:r>
            <w:r>
              <w:rPr>
                <w:noProof/>
                <w:webHidden/>
              </w:rPr>
            </w:r>
            <w:r>
              <w:rPr>
                <w:noProof/>
                <w:webHidden/>
              </w:rPr>
              <w:fldChar w:fldCharType="separate"/>
            </w:r>
            <w:r>
              <w:rPr>
                <w:noProof/>
                <w:webHidden/>
              </w:rPr>
              <w:t>7</w:t>
            </w:r>
            <w:r>
              <w:rPr>
                <w:noProof/>
                <w:webHidden/>
              </w:rPr>
              <w:fldChar w:fldCharType="end"/>
            </w:r>
          </w:hyperlink>
        </w:p>
        <w:p w14:paraId="2CBC0DEC" w14:textId="138300E3" w:rsidR="003D7631" w:rsidRDefault="003D7631">
          <w:pPr>
            <w:pStyle w:val="TOC1"/>
            <w:tabs>
              <w:tab w:val="right" w:leader="dot" w:pos="9016"/>
            </w:tabs>
            <w:rPr>
              <w:noProof/>
            </w:rPr>
          </w:pPr>
          <w:hyperlink w:anchor="_Toc211534163" w:history="1">
            <w:r w:rsidRPr="001B33E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_Toc211534163 \h </w:instrText>
            </w:r>
            <w:r>
              <w:rPr>
                <w:noProof/>
                <w:webHidden/>
              </w:rPr>
            </w:r>
            <w:r>
              <w:rPr>
                <w:noProof/>
                <w:webHidden/>
              </w:rPr>
              <w:fldChar w:fldCharType="separate"/>
            </w:r>
            <w:r>
              <w:rPr>
                <w:noProof/>
                <w:webHidden/>
              </w:rPr>
              <w:t>8</w:t>
            </w:r>
            <w:r>
              <w:rPr>
                <w:noProof/>
                <w:webHidden/>
              </w:rPr>
              <w:fldChar w:fldCharType="end"/>
            </w:r>
          </w:hyperlink>
        </w:p>
        <w:p w14:paraId="39BD7E69" w14:textId="2DAD57A9" w:rsidR="003D7631" w:rsidRDefault="003D7631">
          <w:r>
            <w:rPr>
              <w:b/>
              <w:bCs/>
              <w:noProof/>
            </w:rPr>
            <w:fldChar w:fldCharType="end"/>
          </w:r>
        </w:p>
      </w:sdtContent>
    </w:sdt>
    <w:p w14:paraId="56BF5317" w14:textId="77777777" w:rsidR="00C81E47" w:rsidRDefault="00C81E47" w:rsidP="00454CEE">
      <w:pPr>
        <w:rPr>
          <w:rFonts w:ascii="Arial" w:hAnsi="Arial" w:cs="Arial"/>
        </w:rPr>
      </w:pPr>
    </w:p>
    <w:p w14:paraId="26ACE0FB" w14:textId="77777777" w:rsidR="00C81E47" w:rsidRDefault="00C81E47" w:rsidP="00454CEE">
      <w:pPr>
        <w:rPr>
          <w:rFonts w:ascii="Arial" w:hAnsi="Arial" w:cs="Arial"/>
        </w:rPr>
      </w:pPr>
    </w:p>
    <w:p w14:paraId="18347DD9" w14:textId="77777777" w:rsidR="00C81E47" w:rsidRDefault="00C81E47" w:rsidP="00454CEE">
      <w:pPr>
        <w:rPr>
          <w:rFonts w:ascii="Arial" w:hAnsi="Arial" w:cs="Arial"/>
        </w:rPr>
      </w:pPr>
    </w:p>
    <w:p w14:paraId="36047D7C" w14:textId="77777777" w:rsidR="00C81E47" w:rsidRDefault="00C81E47" w:rsidP="00454CEE">
      <w:pPr>
        <w:rPr>
          <w:rFonts w:ascii="Arial" w:hAnsi="Arial" w:cs="Arial"/>
        </w:rPr>
      </w:pPr>
    </w:p>
    <w:p w14:paraId="197E3684" w14:textId="77777777" w:rsidR="00C81E47" w:rsidRDefault="00C81E47" w:rsidP="00454CEE">
      <w:pPr>
        <w:rPr>
          <w:rFonts w:ascii="Arial" w:hAnsi="Arial" w:cs="Arial"/>
        </w:rPr>
      </w:pPr>
    </w:p>
    <w:p w14:paraId="4453406F" w14:textId="23C5CB6D" w:rsidR="00C81E47" w:rsidRDefault="003D7631" w:rsidP="003D7631">
      <w:pPr>
        <w:tabs>
          <w:tab w:val="left" w:pos="3360"/>
        </w:tabs>
        <w:rPr>
          <w:rFonts w:ascii="Arial" w:hAnsi="Arial" w:cs="Arial"/>
        </w:rPr>
      </w:pPr>
      <w:r>
        <w:rPr>
          <w:rFonts w:ascii="Arial" w:hAnsi="Arial" w:cs="Arial"/>
        </w:rPr>
        <w:tab/>
      </w:r>
    </w:p>
    <w:p w14:paraId="31BCFE32" w14:textId="77777777" w:rsidR="00C81E47" w:rsidRDefault="00C81E47" w:rsidP="00454CEE">
      <w:pPr>
        <w:rPr>
          <w:rFonts w:ascii="Arial" w:hAnsi="Arial" w:cs="Arial"/>
        </w:rPr>
      </w:pPr>
    </w:p>
    <w:p w14:paraId="0DD4B941" w14:textId="77777777" w:rsidR="00C81E47" w:rsidRDefault="00C81E47" w:rsidP="00454CEE">
      <w:pPr>
        <w:rPr>
          <w:rFonts w:ascii="Arial" w:hAnsi="Arial" w:cs="Arial"/>
        </w:rPr>
      </w:pPr>
    </w:p>
    <w:p w14:paraId="36ABB11F" w14:textId="77777777" w:rsidR="00C81E47" w:rsidRDefault="00C81E47" w:rsidP="00454CEE">
      <w:pPr>
        <w:rPr>
          <w:rFonts w:ascii="Arial" w:hAnsi="Arial" w:cs="Arial"/>
        </w:rPr>
      </w:pPr>
    </w:p>
    <w:p w14:paraId="481CA378" w14:textId="77777777" w:rsidR="00C81E47" w:rsidRDefault="00C81E47" w:rsidP="00454CEE">
      <w:pPr>
        <w:rPr>
          <w:rFonts w:ascii="Arial" w:hAnsi="Arial" w:cs="Arial"/>
        </w:rPr>
      </w:pPr>
    </w:p>
    <w:p w14:paraId="68B65083" w14:textId="77777777" w:rsidR="00C81E47" w:rsidRDefault="00C81E47" w:rsidP="00454CEE">
      <w:pPr>
        <w:rPr>
          <w:rFonts w:ascii="Arial" w:hAnsi="Arial" w:cs="Arial"/>
        </w:rPr>
      </w:pPr>
    </w:p>
    <w:p w14:paraId="4AC7F0F5" w14:textId="77777777" w:rsidR="00C81E47" w:rsidRDefault="00C81E47" w:rsidP="00454CEE">
      <w:pPr>
        <w:rPr>
          <w:rFonts w:ascii="Arial" w:hAnsi="Arial" w:cs="Arial"/>
        </w:rPr>
      </w:pPr>
    </w:p>
    <w:p w14:paraId="3AB9F024" w14:textId="77777777" w:rsidR="00C81E47" w:rsidRDefault="00C81E47" w:rsidP="00454CEE">
      <w:pPr>
        <w:rPr>
          <w:rFonts w:ascii="Arial" w:hAnsi="Arial" w:cs="Arial"/>
        </w:rPr>
      </w:pPr>
    </w:p>
    <w:p w14:paraId="18267F90" w14:textId="77777777" w:rsidR="00C81E47" w:rsidRDefault="00C81E47" w:rsidP="00454CEE">
      <w:pPr>
        <w:rPr>
          <w:rFonts w:ascii="Arial" w:hAnsi="Arial" w:cs="Arial"/>
        </w:rPr>
      </w:pPr>
    </w:p>
    <w:p w14:paraId="328CBD61" w14:textId="77777777" w:rsidR="00C81E47" w:rsidRDefault="00C81E47" w:rsidP="00454CEE">
      <w:pPr>
        <w:rPr>
          <w:rFonts w:ascii="Arial" w:hAnsi="Arial" w:cs="Arial"/>
        </w:rPr>
      </w:pPr>
    </w:p>
    <w:p w14:paraId="1FBE2CF1" w14:textId="77777777" w:rsidR="00C81E47" w:rsidRDefault="00C81E47" w:rsidP="00454CEE">
      <w:pPr>
        <w:rPr>
          <w:rFonts w:ascii="Arial" w:hAnsi="Arial" w:cs="Arial"/>
        </w:rPr>
      </w:pPr>
    </w:p>
    <w:p w14:paraId="618B17FD" w14:textId="77777777" w:rsidR="00C81E47" w:rsidRDefault="00C81E47" w:rsidP="00454CEE">
      <w:pPr>
        <w:rPr>
          <w:rFonts w:ascii="Arial" w:hAnsi="Arial" w:cs="Arial"/>
        </w:rPr>
      </w:pPr>
    </w:p>
    <w:p w14:paraId="785FD384" w14:textId="77777777" w:rsidR="00C81E47" w:rsidRDefault="00C81E47" w:rsidP="00454CEE">
      <w:pPr>
        <w:rPr>
          <w:rFonts w:ascii="Arial" w:hAnsi="Arial" w:cs="Arial"/>
        </w:rPr>
      </w:pPr>
    </w:p>
    <w:p w14:paraId="03BD5720" w14:textId="77777777" w:rsidR="00C81E47" w:rsidRDefault="00C81E47" w:rsidP="00454CEE">
      <w:pPr>
        <w:rPr>
          <w:rFonts w:ascii="Arial" w:hAnsi="Arial" w:cs="Arial"/>
        </w:rPr>
      </w:pPr>
    </w:p>
    <w:p w14:paraId="2B948455" w14:textId="77777777" w:rsidR="00C81E47" w:rsidRDefault="00C81E47" w:rsidP="00454CEE">
      <w:pPr>
        <w:rPr>
          <w:rFonts w:ascii="Arial" w:hAnsi="Arial" w:cs="Arial"/>
        </w:rPr>
      </w:pPr>
    </w:p>
    <w:p w14:paraId="18DBA59D" w14:textId="77777777" w:rsidR="00C81E47" w:rsidRDefault="00C81E47" w:rsidP="00454CEE">
      <w:pPr>
        <w:rPr>
          <w:rFonts w:ascii="Arial" w:hAnsi="Arial" w:cs="Arial"/>
        </w:rPr>
      </w:pPr>
    </w:p>
    <w:p w14:paraId="2189C27C" w14:textId="77777777" w:rsidR="00C81E47" w:rsidRDefault="00C81E47" w:rsidP="00454CEE">
      <w:pPr>
        <w:rPr>
          <w:rFonts w:ascii="Arial" w:hAnsi="Arial" w:cs="Arial"/>
        </w:rPr>
      </w:pPr>
    </w:p>
    <w:p w14:paraId="0CE284F6" w14:textId="0C792F4F" w:rsidR="00C81E47" w:rsidRPr="003D7631" w:rsidRDefault="00C81E47" w:rsidP="003D7631">
      <w:pPr>
        <w:pStyle w:val="Heading1"/>
        <w:spacing w:line="360" w:lineRule="auto"/>
        <w:rPr>
          <w:rFonts w:ascii="Arial" w:hAnsi="Arial" w:cs="Arial"/>
          <w:sz w:val="22"/>
          <w:szCs w:val="22"/>
        </w:rPr>
      </w:pPr>
      <w:bookmarkStart w:id="0" w:name="_Toc211534155"/>
      <w:r w:rsidRPr="003D7631">
        <w:rPr>
          <w:rFonts w:ascii="Arial" w:hAnsi="Arial" w:cs="Arial"/>
          <w:sz w:val="22"/>
          <w:szCs w:val="22"/>
        </w:rPr>
        <w:lastRenderedPageBreak/>
        <w:t>Introduction</w:t>
      </w:r>
      <w:bookmarkEnd w:id="0"/>
    </w:p>
    <w:p w14:paraId="6DC53CD3" w14:textId="0F6FCE02" w:rsidR="00C81E47" w:rsidRPr="003D7631" w:rsidRDefault="008F584F" w:rsidP="003D7631">
      <w:pPr>
        <w:spacing w:line="360" w:lineRule="auto"/>
        <w:rPr>
          <w:rFonts w:ascii="Arial" w:hAnsi="Arial" w:cs="Arial"/>
        </w:rPr>
      </w:pPr>
      <w:r w:rsidRPr="003D7631">
        <w:rPr>
          <w:rFonts w:ascii="Arial" w:hAnsi="Arial" w:cs="Arial"/>
        </w:rPr>
        <w:t>This report will critically examine the implementation and impacts of Digital Social Care Records (DSCRs) within UK adult social care over the last ten years.</w:t>
      </w:r>
      <w:r w:rsidR="00E43960" w:rsidRPr="003D7631">
        <w:rPr>
          <w:rFonts w:ascii="Arial" w:hAnsi="Arial" w:cs="Arial"/>
        </w:rPr>
        <w:t xml:space="preserve"> It will begin by outlining the policy context and strategic motives behind the digitisation of care records, including government programmes such as the Digitising Social Care (Department of Health and Social Care, 2022). The report will then explore the practical benefits of DSCRs, such as improved care quality, enhanced communication and reduced </w:t>
      </w:r>
      <w:r w:rsidR="00B336B5" w:rsidRPr="003D7631">
        <w:rPr>
          <w:rFonts w:ascii="Arial" w:hAnsi="Arial" w:cs="Arial"/>
        </w:rPr>
        <w:t>administrative burden (Care Quality Commission, 2024). It will also consider the challenges associated with adoption, including workforce training, ethical concerns and digital inequalities (Health Foundation, 2025). The report will assess how DSCRs contribute to person centred care and integrated service delivery</w:t>
      </w:r>
      <w:r w:rsidR="00C43659" w:rsidRPr="003D7631">
        <w:rPr>
          <w:rFonts w:ascii="Arial" w:hAnsi="Arial" w:cs="Arial"/>
        </w:rPr>
        <w:t>, drawing on current evidence and sector guidance</w:t>
      </w:r>
      <w:r w:rsidR="00B336B5" w:rsidRPr="003D7631">
        <w:rPr>
          <w:rFonts w:ascii="Arial" w:hAnsi="Arial" w:cs="Arial"/>
        </w:rPr>
        <w:t xml:space="preserve"> (Skinner, 2023). Finally, it will reflect on future implications for practice, including opportunities for innovation and the role of DSCRs in supporting workforce wellbeing and resilience. </w:t>
      </w:r>
    </w:p>
    <w:p w14:paraId="1E38C71D" w14:textId="3C49BFE3" w:rsidR="00B54A6D" w:rsidRPr="003D7631" w:rsidRDefault="00B54A6D" w:rsidP="003D7631">
      <w:pPr>
        <w:spacing w:line="360" w:lineRule="auto"/>
        <w:rPr>
          <w:rFonts w:ascii="Arial" w:hAnsi="Arial" w:cs="Arial"/>
        </w:rPr>
      </w:pPr>
      <w:r w:rsidRPr="003D7631">
        <w:rPr>
          <w:rFonts w:ascii="Arial" w:hAnsi="Arial" w:cs="Arial"/>
        </w:rPr>
        <w:t xml:space="preserve">Digital Social Care Records immediately contribute to the provision of safer, more effective and more equitable care, they are an important innovation. According to the Department of Health and Social Care (2022), DSCRs provide a scalable approach to enhance results and decrease inefficiencies in a sector that is dealing with growing demand, staffing challenges and fragmented communication. They are crucial for fostering service </w:t>
      </w:r>
      <w:r w:rsidR="00D96437" w:rsidRPr="003D7631">
        <w:rPr>
          <w:rFonts w:ascii="Arial" w:hAnsi="Arial" w:cs="Arial"/>
        </w:rPr>
        <w:t>users’</w:t>
      </w:r>
      <w:r w:rsidRPr="003D7631">
        <w:rPr>
          <w:rFonts w:ascii="Arial" w:hAnsi="Arial" w:cs="Arial"/>
        </w:rPr>
        <w:t xml:space="preserve"> autonomy, dignity and confidence in addition to their operational advantages, particularly when they are created with inclusive access and ethical protections in mind (Health Foundation, 2025).</w:t>
      </w:r>
    </w:p>
    <w:p w14:paraId="3AA643CD" w14:textId="78713F63" w:rsidR="00C43659" w:rsidRPr="003D7631" w:rsidRDefault="00C43659" w:rsidP="003D7631">
      <w:pPr>
        <w:pStyle w:val="Heading1"/>
        <w:tabs>
          <w:tab w:val="left" w:pos="1843"/>
        </w:tabs>
        <w:spacing w:line="360" w:lineRule="auto"/>
        <w:rPr>
          <w:rFonts w:ascii="Arial" w:hAnsi="Arial" w:cs="Arial"/>
          <w:sz w:val="22"/>
          <w:szCs w:val="22"/>
        </w:rPr>
      </w:pPr>
      <w:bookmarkStart w:id="1" w:name="_Toc211534156"/>
      <w:r w:rsidRPr="003D7631">
        <w:rPr>
          <w:rFonts w:ascii="Arial" w:hAnsi="Arial" w:cs="Arial"/>
          <w:sz w:val="22"/>
          <w:szCs w:val="22"/>
        </w:rPr>
        <w:t>Policy Context and Strategic Motives</w:t>
      </w:r>
      <w:bookmarkEnd w:id="1"/>
    </w:p>
    <w:p w14:paraId="431F5B44" w14:textId="6B4B53CB" w:rsidR="00C43659" w:rsidRPr="003D7631" w:rsidRDefault="00C43659" w:rsidP="003D7631">
      <w:pPr>
        <w:spacing w:line="360" w:lineRule="auto"/>
        <w:rPr>
          <w:rFonts w:ascii="Arial" w:hAnsi="Arial" w:cs="Arial"/>
        </w:rPr>
      </w:pPr>
      <w:r w:rsidRPr="003D7631">
        <w:rPr>
          <w:rFonts w:ascii="Arial" w:hAnsi="Arial" w:cs="Arial"/>
        </w:rPr>
        <w:t xml:space="preserve">In the UK, the use of Digital Social Care Records (DSCRs) has a firm foundation in national policy </w:t>
      </w:r>
      <w:r w:rsidR="008C1690" w:rsidRPr="003D7631">
        <w:rPr>
          <w:rFonts w:ascii="Arial" w:hAnsi="Arial" w:cs="Arial"/>
        </w:rPr>
        <w:t xml:space="preserve">initiatives to modernise adult social care and enhance integrated, </w:t>
      </w:r>
      <w:r w:rsidR="001601D3" w:rsidRPr="003D7631">
        <w:rPr>
          <w:rFonts w:ascii="Arial" w:hAnsi="Arial" w:cs="Arial"/>
        </w:rPr>
        <w:t>person-centred</w:t>
      </w:r>
      <w:r w:rsidR="008C1690" w:rsidRPr="003D7631">
        <w:rPr>
          <w:rFonts w:ascii="Arial" w:hAnsi="Arial" w:cs="Arial"/>
        </w:rPr>
        <w:t xml:space="preserve"> care services. The plan for Digital Health and Social Care (2022) of the Department of Health and Social Care (DHSC) sets a vision for a digitally connected system that enhances results, lessens disparities and empowers professionals and service users. DSCRs are a crucial aspect of this strategy, designed to replace fragmented </w:t>
      </w:r>
      <w:r w:rsidR="001601D3" w:rsidRPr="003D7631">
        <w:rPr>
          <w:rFonts w:ascii="Arial" w:hAnsi="Arial" w:cs="Arial"/>
        </w:rPr>
        <w:t>paper-based</w:t>
      </w:r>
      <w:r w:rsidR="008C1690" w:rsidRPr="003D7631">
        <w:rPr>
          <w:rFonts w:ascii="Arial" w:hAnsi="Arial" w:cs="Arial"/>
        </w:rPr>
        <w:t xml:space="preserve"> systems with secure, interoperable digital platfor</w:t>
      </w:r>
      <w:r w:rsidR="001601D3" w:rsidRPr="003D7631">
        <w:rPr>
          <w:rFonts w:ascii="Arial" w:hAnsi="Arial" w:cs="Arial"/>
        </w:rPr>
        <w:t>ms (Department of Health and Social Care, 2022).</w:t>
      </w:r>
    </w:p>
    <w:p w14:paraId="30C062FF" w14:textId="1BD47341" w:rsidR="001601D3" w:rsidRPr="003D7631" w:rsidRDefault="001601D3" w:rsidP="003D7631">
      <w:pPr>
        <w:spacing w:line="360" w:lineRule="auto"/>
        <w:rPr>
          <w:rFonts w:ascii="Arial" w:hAnsi="Arial" w:cs="Arial"/>
        </w:rPr>
      </w:pPr>
      <w:r w:rsidRPr="003D7631">
        <w:rPr>
          <w:rFonts w:ascii="Arial" w:hAnsi="Arial" w:cs="Arial"/>
        </w:rPr>
        <w:t xml:space="preserve">The ambitious goal of 80% of adult social care providers using DSCRs by March 2025 is set by the Digitising Social Care program, which was started in collaboration with NHS England. Funding, training and development of infrastructure are all part of this plan to ensure sustainable implementation and fair access (NHS England, 2023). Additionally, the plan supports the larger objectives of the Health </w:t>
      </w:r>
      <w:r w:rsidR="0080231C" w:rsidRPr="003D7631">
        <w:rPr>
          <w:rFonts w:ascii="Arial" w:hAnsi="Arial" w:cs="Arial"/>
        </w:rPr>
        <w:t xml:space="preserve">and Care Act 2022, which places a strong focus </w:t>
      </w:r>
      <w:r w:rsidR="0080231C" w:rsidRPr="003D7631">
        <w:rPr>
          <w:rFonts w:ascii="Arial" w:hAnsi="Arial" w:cs="Arial"/>
        </w:rPr>
        <w:lastRenderedPageBreak/>
        <w:t>on data exchange, teamwork, and digital transformation in the health and social care sectors (UK Government, 2022).</w:t>
      </w:r>
    </w:p>
    <w:p w14:paraId="48114C40" w14:textId="321F3198" w:rsidR="0080231C" w:rsidRPr="003D7631" w:rsidRDefault="00E96EAE" w:rsidP="003D7631">
      <w:pPr>
        <w:spacing w:line="360" w:lineRule="auto"/>
        <w:rPr>
          <w:rFonts w:ascii="Arial" w:hAnsi="Arial" w:cs="Arial"/>
        </w:rPr>
      </w:pPr>
      <w:r w:rsidRPr="003D7631">
        <w:rPr>
          <w:rFonts w:ascii="Arial" w:hAnsi="Arial" w:cs="Arial"/>
        </w:rPr>
        <w:t>Furthermore</w:t>
      </w:r>
      <w:r w:rsidR="0080231C" w:rsidRPr="003D7631">
        <w:rPr>
          <w:rFonts w:ascii="Arial" w:hAnsi="Arial" w:cs="Arial"/>
        </w:rPr>
        <w:t xml:space="preserve">, DSCRs have been approved as a tool for enhancing the safety and quality of care by regulatory organisations like the Care Quality Commission (CQC). In its 2024 guidance, CQC emphasises how digital records may promote improved outcomes by facilitating prompt access to precise information, reducing duplication and </w:t>
      </w:r>
      <w:r w:rsidRPr="003D7631">
        <w:rPr>
          <w:rFonts w:ascii="Arial" w:hAnsi="Arial" w:cs="Arial"/>
        </w:rPr>
        <w:t>facilitating</w:t>
      </w:r>
      <w:r w:rsidR="0080231C" w:rsidRPr="003D7631">
        <w:rPr>
          <w:rFonts w:ascii="Arial" w:hAnsi="Arial" w:cs="Arial"/>
        </w:rPr>
        <w:t xml:space="preserve"> </w:t>
      </w:r>
      <w:r w:rsidRPr="003D7631">
        <w:rPr>
          <w:rFonts w:ascii="Arial" w:hAnsi="Arial" w:cs="Arial"/>
        </w:rPr>
        <w:t xml:space="preserve">continuity of care (Care Quality Commission, 2024). </w:t>
      </w:r>
    </w:p>
    <w:p w14:paraId="48CFE835" w14:textId="3724C26A" w:rsidR="00E96EAE" w:rsidRPr="003D7631" w:rsidRDefault="00E96EAE" w:rsidP="003D7631">
      <w:pPr>
        <w:pStyle w:val="Heading1"/>
        <w:spacing w:line="360" w:lineRule="auto"/>
        <w:rPr>
          <w:rFonts w:ascii="Arial" w:hAnsi="Arial" w:cs="Arial"/>
          <w:sz w:val="22"/>
          <w:szCs w:val="22"/>
        </w:rPr>
      </w:pPr>
      <w:bookmarkStart w:id="2" w:name="_Toc211534157"/>
      <w:r w:rsidRPr="003D7631">
        <w:rPr>
          <w:rFonts w:ascii="Arial" w:hAnsi="Arial" w:cs="Arial"/>
          <w:sz w:val="22"/>
          <w:szCs w:val="22"/>
        </w:rPr>
        <w:t>Impacts on Workforce</w:t>
      </w:r>
      <w:bookmarkEnd w:id="2"/>
    </w:p>
    <w:p w14:paraId="5A0BC3A8" w14:textId="358CEE27" w:rsidR="00D43EF5" w:rsidRPr="003D7631" w:rsidRDefault="00846EB9" w:rsidP="003D7631">
      <w:pPr>
        <w:spacing w:line="360" w:lineRule="auto"/>
        <w:rPr>
          <w:rFonts w:ascii="Arial" w:hAnsi="Arial" w:cs="Arial"/>
        </w:rPr>
      </w:pPr>
      <w:r w:rsidRPr="003D7631">
        <w:rPr>
          <w:rFonts w:ascii="Arial" w:hAnsi="Arial" w:cs="Arial"/>
        </w:rPr>
        <w:t>DSCRs help c</w:t>
      </w:r>
      <w:r w:rsidR="007A6439" w:rsidRPr="003D7631">
        <w:rPr>
          <w:rFonts w:ascii="Arial" w:hAnsi="Arial" w:cs="Arial"/>
        </w:rPr>
        <w:t xml:space="preserve">are staff </w:t>
      </w:r>
      <w:r w:rsidRPr="003D7631">
        <w:rPr>
          <w:rFonts w:ascii="Arial" w:hAnsi="Arial" w:cs="Arial"/>
        </w:rPr>
        <w:t>to</w:t>
      </w:r>
      <w:r w:rsidR="007A6439" w:rsidRPr="003D7631">
        <w:rPr>
          <w:rFonts w:ascii="Arial" w:hAnsi="Arial" w:cs="Arial"/>
        </w:rPr>
        <w:t xml:space="preserve"> devote more time to provide direct care as DSCRs lower the </w:t>
      </w:r>
      <w:r w:rsidR="00A553D7" w:rsidRPr="003D7631">
        <w:rPr>
          <w:rFonts w:ascii="Arial" w:hAnsi="Arial" w:cs="Arial"/>
        </w:rPr>
        <w:t>administrative</w:t>
      </w:r>
      <w:r w:rsidR="007A6439" w:rsidRPr="003D7631">
        <w:rPr>
          <w:rFonts w:ascii="Arial" w:hAnsi="Arial" w:cs="Arial"/>
        </w:rPr>
        <w:t xml:space="preserve"> load. Digital records simplify reporting and paperwork, which can reduce stress and increase job </w:t>
      </w:r>
      <w:r w:rsidR="00A553D7" w:rsidRPr="003D7631">
        <w:rPr>
          <w:rFonts w:ascii="Arial" w:hAnsi="Arial" w:cs="Arial"/>
        </w:rPr>
        <w:t>satisfaction</w:t>
      </w:r>
      <w:r w:rsidR="007A6439" w:rsidRPr="003D7631">
        <w:rPr>
          <w:rFonts w:ascii="Arial" w:hAnsi="Arial" w:cs="Arial"/>
        </w:rPr>
        <w:t xml:space="preserve">, according to the Health Foundation (2025). By giving people immediate information, they also promote safer decision making (Care Quality Commission, 2024). </w:t>
      </w:r>
    </w:p>
    <w:p w14:paraId="14A236D8" w14:textId="3FD97C72" w:rsidR="007A6439" w:rsidRPr="003D7631" w:rsidRDefault="007A6439" w:rsidP="003D7631">
      <w:pPr>
        <w:spacing w:line="360" w:lineRule="auto"/>
        <w:rPr>
          <w:rFonts w:ascii="Arial" w:hAnsi="Arial" w:cs="Arial"/>
        </w:rPr>
      </w:pPr>
      <w:r w:rsidRPr="003D7631">
        <w:rPr>
          <w:rFonts w:ascii="Arial" w:hAnsi="Arial" w:cs="Arial"/>
        </w:rPr>
        <w:t xml:space="preserve">Additionally, DSCRs have the potential to improve reflective practice and professional responsibility. Employees may more readily monitor actions and results, promoting ongoing development and </w:t>
      </w:r>
      <w:r w:rsidR="00A553D7" w:rsidRPr="003D7631">
        <w:rPr>
          <w:rFonts w:ascii="Arial" w:hAnsi="Arial" w:cs="Arial"/>
        </w:rPr>
        <w:t>adherence to legal requirements (Department of Health and Social Care, 2022).</w:t>
      </w:r>
    </w:p>
    <w:p w14:paraId="0C4E2E36" w14:textId="0ED7C448" w:rsidR="00A553D7" w:rsidRPr="003D7631" w:rsidRDefault="00A553D7" w:rsidP="003D7631">
      <w:pPr>
        <w:spacing w:line="360" w:lineRule="auto"/>
        <w:rPr>
          <w:rFonts w:ascii="Arial" w:hAnsi="Arial" w:cs="Arial"/>
        </w:rPr>
      </w:pPr>
      <w:r w:rsidRPr="003D7631">
        <w:rPr>
          <w:rFonts w:ascii="Arial" w:hAnsi="Arial" w:cs="Arial"/>
        </w:rPr>
        <w:t xml:space="preserve">However, significant improvement in skills is required for digital transformation. Many frontline employees lack confidence when using digital technologies and different vendors offer different types of training (NHS England, 2023). </w:t>
      </w:r>
    </w:p>
    <w:p w14:paraId="1F91B76E" w14:textId="1E2DC241" w:rsidR="00A553D7" w:rsidRPr="003D7631" w:rsidRDefault="00A553D7" w:rsidP="003D7631">
      <w:pPr>
        <w:spacing w:line="360" w:lineRule="auto"/>
        <w:rPr>
          <w:rFonts w:ascii="Arial" w:hAnsi="Arial" w:cs="Arial"/>
        </w:rPr>
      </w:pPr>
      <w:r w:rsidRPr="003D7631">
        <w:rPr>
          <w:rFonts w:ascii="Arial" w:hAnsi="Arial" w:cs="Arial"/>
        </w:rPr>
        <w:t>Insufficient usage or mistakes in record keeping may result from this. Furthermore, some employees express feeling overpowered by the rate of change and the need to adjust rapidly (Skinner, 2023).</w:t>
      </w:r>
    </w:p>
    <w:p w14:paraId="028B9BD8" w14:textId="1A0A2633" w:rsidR="00A553D7" w:rsidRPr="003D7631" w:rsidRDefault="00F04B29" w:rsidP="003D7631">
      <w:pPr>
        <w:spacing w:line="360" w:lineRule="auto"/>
        <w:rPr>
          <w:rFonts w:ascii="Arial" w:hAnsi="Arial" w:cs="Arial"/>
        </w:rPr>
      </w:pPr>
      <w:r w:rsidRPr="003D7631">
        <w:rPr>
          <w:rFonts w:ascii="Arial" w:hAnsi="Arial" w:cs="Arial"/>
        </w:rPr>
        <w:t xml:space="preserve">The effectiveness of DSCRs depends on inclusive training and continuous support, even if they provide long term efficiency advantages. Without funding digital literacy, the advantages might be dispersed unevenly, escalating worker </w:t>
      </w:r>
      <w:r w:rsidR="00F33E12" w:rsidRPr="003D7631">
        <w:rPr>
          <w:rFonts w:ascii="Arial" w:hAnsi="Arial" w:cs="Arial"/>
        </w:rPr>
        <w:t>inequality</w:t>
      </w:r>
      <w:r w:rsidRPr="003D7631">
        <w:rPr>
          <w:rFonts w:ascii="Arial" w:hAnsi="Arial" w:cs="Arial"/>
        </w:rPr>
        <w:t>, the Health Foundation (2025)</w:t>
      </w:r>
      <w:r w:rsidR="00F33E12" w:rsidRPr="003D7631">
        <w:rPr>
          <w:rFonts w:ascii="Arial" w:hAnsi="Arial" w:cs="Arial"/>
        </w:rPr>
        <w:t xml:space="preserve"> argues. </w:t>
      </w:r>
    </w:p>
    <w:p w14:paraId="441E9CA7" w14:textId="40F4F2F2" w:rsidR="00F33E12" w:rsidRPr="003D7631" w:rsidRDefault="00F33E12" w:rsidP="003D7631">
      <w:pPr>
        <w:spacing w:line="360" w:lineRule="auto"/>
        <w:rPr>
          <w:rFonts w:ascii="Arial" w:hAnsi="Arial" w:cs="Arial"/>
        </w:rPr>
      </w:pPr>
      <w:r w:rsidRPr="003D7631">
        <w:rPr>
          <w:rFonts w:ascii="Arial" w:hAnsi="Arial" w:cs="Arial"/>
        </w:rPr>
        <w:t>Implementation strategies that are co-produced and phased in rather than top down may be more sustainable.</w:t>
      </w:r>
    </w:p>
    <w:p w14:paraId="2A375534" w14:textId="6F3C77BF" w:rsidR="00F33E12" w:rsidRPr="003D7631" w:rsidRDefault="00F33E12" w:rsidP="003D7631">
      <w:pPr>
        <w:pStyle w:val="Heading1"/>
        <w:spacing w:line="360" w:lineRule="auto"/>
        <w:rPr>
          <w:rFonts w:ascii="Arial" w:hAnsi="Arial" w:cs="Arial"/>
          <w:sz w:val="22"/>
          <w:szCs w:val="22"/>
        </w:rPr>
      </w:pPr>
      <w:bookmarkStart w:id="3" w:name="_Toc211534158"/>
      <w:r w:rsidRPr="003D7631">
        <w:rPr>
          <w:rFonts w:ascii="Arial" w:hAnsi="Arial" w:cs="Arial"/>
          <w:sz w:val="22"/>
          <w:szCs w:val="22"/>
        </w:rPr>
        <w:t>Impact on Service Delivery</w:t>
      </w:r>
      <w:bookmarkEnd w:id="3"/>
    </w:p>
    <w:p w14:paraId="5D76E357" w14:textId="59F36740" w:rsidR="00F33E12" w:rsidRPr="003D7631" w:rsidRDefault="00F33E12" w:rsidP="003D7631">
      <w:pPr>
        <w:spacing w:line="360" w:lineRule="auto"/>
        <w:rPr>
          <w:rFonts w:ascii="Arial" w:hAnsi="Arial" w:cs="Arial"/>
        </w:rPr>
      </w:pPr>
      <w:r w:rsidRPr="003D7631">
        <w:rPr>
          <w:rFonts w:ascii="Arial" w:hAnsi="Arial" w:cs="Arial"/>
        </w:rPr>
        <w:t xml:space="preserve">DSCRs improve service coordination by enabling real time data exchange between health and social care settings, Duplications of effort is reduced and integrated care </w:t>
      </w:r>
      <w:r w:rsidR="00775D5F" w:rsidRPr="003D7631">
        <w:rPr>
          <w:rFonts w:ascii="Arial" w:hAnsi="Arial" w:cs="Arial"/>
        </w:rPr>
        <w:t>pathways</w:t>
      </w:r>
      <w:r w:rsidRPr="003D7631">
        <w:rPr>
          <w:rFonts w:ascii="Arial" w:hAnsi="Arial" w:cs="Arial"/>
        </w:rPr>
        <w:t xml:space="preserve"> are </w:t>
      </w:r>
      <w:r w:rsidRPr="003D7631">
        <w:rPr>
          <w:rFonts w:ascii="Arial" w:hAnsi="Arial" w:cs="Arial"/>
        </w:rPr>
        <w:lastRenderedPageBreak/>
        <w:t>supported (Department of Health and Social Care. 2022). For example, hospital discharge teams have access to current care plans, which makes transitions easier and lowers readmission rates (Care Quality Commission, 2024).</w:t>
      </w:r>
    </w:p>
    <w:p w14:paraId="0606FA81" w14:textId="77777777" w:rsidR="00AF4630" w:rsidRPr="003D7631" w:rsidRDefault="00F33E12" w:rsidP="003D7631">
      <w:pPr>
        <w:spacing w:line="360" w:lineRule="auto"/>
        <w:rPr>
          <w:rFonts w:ascii="Arial" w:hAnsi="Arial" w:cs="Arial"/>
        </w:rPr>
      </w:pPr>
      <w:r w:rsidRPr="003D7631">
        <w:rPr>
          <w:rFonts w:ascii="Arial" w:hAnsi="Arial" w:cs="Arial"/>
        </w:rPr>
        <w:t xml:space="preserve">Moreover, </w:t>
      </w:r>
      <w:r w:rsidR="00846EB9" w:rsidRPr="003D7631">
        <w:rPr>
          <w:rFonts w:ascii="Arial" w:hAnsi="Arial" w:cs="Arial"/>
        </w:rPr>
        <w:t>transparency</w:t>
      </w:r>
      <w:r w:rsidRPr="003D7631">
        <w:rPr>
          <w:rFonts w:ascii="Arial" w:hAnsi="Arial" w:cs="Arial"/>
        </w:rPr>
        <w:t xml:space="preserve"> and regulatory </w:t>
      </w:r>
      <w:r w:rsidR="00846EB9" w:rsidRPr="003D7631">
        <w:rPr>
          <w:rFonts w:ascii="Arial" w:hAnsi="Arial" w:cs="Arial"/>
        </w:rPr>
        <w:t>compliance</w:t>
      </w:r>
      <w:r w:rsidRPr="003D7631">
        <w:rPr>
          <w:rFonts w:ascii="Arial" w:hAnsi="Arial" w:cs="Arial"/>
        </w:rPr>
        <w:t xml:space="preserve"> are </w:t>
      </w:r>
      <w:r w:rsidR="00846EB9" w:rsidRPr="003D7631">
        <w:rPr>
          <w:rFonts w:ascii="Arial" w:hAnsi="Arial" w:cs="Arial"/>
        </w:rPr>
        <w:t xml:space="preserve">improved by digital </w:t>
      </w:r>
      <w:proofErr w:type="gramStart"/>
      <w:r w:rsidR="00846EB9" w:rsidRPr="003D7631">
        <w:rPr>
          <w:rFonts w:ascii="Arial" w:hAnsi="Arial" w:cs="Arial"/>
        </w:rPr>
        <w:t>records,</w:t>
      </w:r>
      <w:proofErr w:type="gramEnd"/>
      <w:r w:rsidR="00846EB9" w:rsidRPr="003D7631">
        <w:rPr>
          <w:rFonts w:ascii="Arial" w:hAnsi="Arial" w:cs="Arial"/>
        </w:rPr>
        <w:t xml:space="preserve"> by making it easier for provider to prove adherence to standards, inspection results and the</w:t>
      </w:r>
      <w:r w:rsidR="00AF4630" w:rsidRPr="003D7631">
        <w:rPr>
          <w:rFonts w:ascii="Arial" w:hAnsi="Arial" w:cs="Arial"/>
        </w:rPr>
        <w:t xml:space="preserve"> i</w:t>
      </w:r>
      <w:r w:rsidR="003D4BC7" w:rsidRPr="003D7631">
        <w:rPr>
          <w:rFonts w:ascii="Arial" w:hAnsi="Arial" w:cs="Arial"/>
        </w:rPr>
        <w:t>nteroperability is still an enormous obstacl</w:t>
      </w:r>
      <w:r w:rsidR="00AF4630" w:rsidRPr="003D7631">
        <w:rPr>
          <w:rFonts w:ascii="Arial" w:hAnsi="Arial" w:cs="Arial"/>
        </w:rPr>
        <w:t>e.</w:t>
      </w:r>
    </w:p>
    <w:p w14:paraId="4A0C82C5" w14:textId="3C7C4244" w:rsidR="00E96EAE" w:rsidRPr="003D7631" w:rsidRDefault="003D4BC7" w:rsidP="003D7631">
      <w:pPr>
        <w:spacing w:line="360" w:lineRule="auto"/>
        <w:rPr>
          <w:rFonts w:ascii="Arial" w:hAnsi="Arial" w:cs="Arial"/>
          <w:b/>
          <w:bCs/>
        </w:rPr>
      </w:pPr>
      <w:r w:rsidRPr="003D7631">
        <w:rPr>
          <w:rFonts w:ascii="Arial" w:hAnsi="Arial" w:cs="Arial"/>
        </w:rPr>
        <w:t>The possibility of smooth data sharing is limited by the inability of several DSCR systems between providers (NHS England, 2023). A digital divide in service quality might result from smaller organisations in ability to deploy reliable technologies due to a lack of infrastructure (Health Foundation, 2025).</w:t>
      </w:r>
    </w:p>
    <w:p w14:paraId="0664C584" w14:textId="77777777" w:rsidR="008E6473" w:rsidRPr="003D7631" w:rsidRDefault="003D4BC7" w:rsidP="003D7631">
      <w:pPr>
        <w:spacing w:line="360" w:lineRule="auto"/>
        <w:rPr>
          <w:rFonts w:ascii="Arial" w:hAnsi="Arial" w:cs="Arial"/>
        </w:rPr>
      </w:pPr>
      <w:r w:rsidRPr="003D7631">
        <w:rPr>
          <w:rFonts w:ascii="Arial" w:hAnsi="Arial" w:cs="Arial"/>
        </w:rPr>
        <w:t xml:space="preserve">However, the promise </w:t>
      </w:r>
      <w:r w:rsidR="008E6473" w:rsidRPr="003D7631">
        <w:rPr>
          <w:rFonts w:ascii="Arial" w:hAnsi="Arial" w:cs="Arial"/>
        </w:rPr>
        <w:t>of integrated service delivery depends on fair access and system compatibility, although DSCRs have the potential to improve operations, a disjointed deployment might exacerbate already existing inefficiencies. These risks may be reduced with a nationwide connectivity approach and focused funding for providers with limited resources.</w:t>
      </w:r>
    </w:p>
    <w:p w14:paraId="2C95F1C8" w14:textId="54C4EB7F" w:rsidR="00EE71AF" w:rsidRPr="003D7631" w:rsidRDefault="00EE71AF" w:rsidP="003D7631">
      <w:pPr>
        <w:pStyle w:val="Heading1"/>
        <w:spacing w:line="360" w:lineRule="auto"/>
        <w:rPr>
          <w:rFonts w:ascii="Arial" w:hAnsi="Arial" w:cs="Arial"/>
          <w:sz w:val="22"/>
          <w:szCs w:val="22"/>
        </w:rPr>
      </w:pPr>
      <w:bookmarkStart w:id="4" w:name="_Toc211534159"/>
      <w:r w:rsidRPr="003D7631">
        <w:rPr>
          <w:rFonts w:ascii="Arial" w:hAnsi="Arial" w:cs="Arial"/>
          <w:sz w:val="22"/>
          <w:szCs w:val="22"/>
        </w:rPr>
        <w:t>Impact on Patients</w:t>
      </w:r>
      <w:r w:rsidR="00AF4630" w:rsidRPr="003D7631">
        <w:rPr>
          <w:rFonts w:ascii="Arial" w:hAnsi="Arial" w:cs="Arial"/>
          <w:sz w:val="22"/>
          <w:szCs w:val="22"/>
        </w:rPr>
        <w:t xml:space="preserve"> </w:t>
      </w:r>
      <w:r w:rsidRPr="003D7631">
        <w:rPr>
          <w:rFonts w:ascii="Arial" w:hAnsi="Arial" w:cs="Arial"/>
          <w:sz w:val="22"/>
          <w:szCs w:val="22"/>
        </w:rPr>
        <w:t>/ Service Users</w:t>
      </w:r>
      <w:bookmarkEnd w:id="4"/>
    </w:p>
    <w:p w14:paraId="1148636C" w14:textId="218B4FAA" w:rsidR="005F7096" w:rsidRPr="003D7631" w:rsidRDefault="005F7096" w:rsidP="003D7631">
      <w:pPr>
        <w:spacing w:line="360" w:lineRule="auto"/>
        <w:rPr>
          <w:rFonts w:ascii="Arial" w:hAnsi="Arial" w:cs="Arial"/>
        </w:rPr>
      </w:pPr>
      <w:r w:rsidRPr="003D7631">
        <w:rPr>
          <w:rFonts w:ascii="Arial" w:hAnsi="Arial" w:cs="Arial"/>
        </w:rPr>
        <w:t>DSCRs support</w:t>
      </w:r>
      <w:r w:rsidR="00AF4630" w:rsidRPr="003D7631">
        <w:rPr>
          <w:rFonts w:ascii="Arial" w:hAnsi="Arial" w:cs="Arial"/>
        </w:rPr>
        <w:t>s</w:t>
      </w:r>
      <w:r w:rsidRPr="003D7631">
        <w:rPr>
          <w:rFonts w:ascii="Arial" w:hAnsi="Arial" w:cs="Arial"/>
        </w:rPr>
        <w:t xml:space="preserve"> person centred care by documenting each person’s preferences, history and requirements. This fosters mental health, autonomy and dignity (Skinner, 2023). More responsive and consistent care is beneficial to service users, particularly when they are moving between settings. Also, digital records allow people to take part in their treatment.</w:t>
      </w:r>
    </w:p>
    <w:p w14:paraId="7BA4BD99" w14:textId="772A4034" w:rsidR="005F7096" w:rsidRPr="003D7631" w:rsidRDefault="005F7096" w:rsidP="003D7631">
      <w:pPr>
        <w:spacing w:line="360" w:lineRule="auto"/>
        <w:rPr>
          <w:rFonts w:ascii="Arial" w:hAnsi="Arial" w:cs="Arial"/>
        </w:rPr>
      </w:pPr>
      <w:r w:rsidRPr="003D7631">
        <w:rPr>
          <w:rFonts w:ascii="Arial" w:hAnsi="Arial" w:cs="Arial"/>
        </w:rPr>
        <w:t>Certain systems promote openness and collaborative decision making by allowing families and service users to read or edit care plans (Care Quality Commission, 2024).</w:t>
      </w:r>
    </w:p>
    <w:p w14:paraId="58A27B9A" w14:textId="0F70202C" w:rsidR="005F7096" w:rsidRPr="003D7631" w:rsidRDefault="00392B2F" w:rsidP="003D7631">
      <w:pPr>
        <w:spacing w:line="360" w:lineRule="auto"/>
        <w:rPr>
          <w:rFonts w:ascii="Arial" w:hAnsi="Arial" w:cs="Arial"/>
        </w:rPr>
      </w:pPr>
      <w:r w:rsidRPr="003D7631">
        <w:rPr>
          <w:rFonts w:ascii="Arial" w:hAnsi="Arial" w:cs="Arial"/>
        </w:rPr>
        <w:t xml:space="preserve">Not every service user has access to technology or is digitally proficient. According to Health Foundation (2025), this may restrict participation and create obstacles to inclusion. There are also concerns about data privacy and consent, </w:t>
      </w:r>
      <w:r w:rsidR="00E70C7D" w:rsidRPr="003D7631">
        <w:rPr>
          <w:rFonts w:ascii="Arial" w:hAnsi="Arial" w:cs="Arial"/>
        </w:rPr>
        <w:t>particularly</w:t>
      </w:r>
      <w:r w:rsidRPr="003D7631">
        <w:rPr>
          <w:rFonts w:ascii="Arial" w:hAnsi="Arial" w:cs="Arial"/>
        </w:rPr>
        <w:t xml:space="preserve"> for individuals with co</w:t>
      </w:r>
      <w:r w:rsidR="00E70C7D" w:rsidRPr="003D7631">
        <w:rPr>
          <w:rFonts w:ascii="Arial" w:hAnsi="Arial" w:cs="Arial"/>
        </w:rPr>
        <w:t>gnitive impairments or limited capacity (Department of Health and Social Care, 2022).</w:t>
      </w:r>
      <w:r w:rsidR="00181642" w:rsidRPr="003D7631">
        <w:rPr>
          <w:rFonts w:ascii="Arial" w:hAnsi="Arial" w:cs="Arial"/>
        </w:rPr>
        <w:t xml:space="preserve"> </w:t>
      </w:r>
      <w:r w:rsidR="00A036A2" w:rsidRPr="003D7631">
        <w:rPr>
          <w:rFonts w:ascii="Arial" w:hAnsi="Arial" w:cs="Arial"/>
        </w:rPr>
        <w:t>Nevertheless, digital technologies may make some service users worried because they fear data privacy, abuse or surveillance. According to the National Data Guardian (2016), DSCRs carry risks of decreasing confidence in care interactions in the absence of ethical protections and transparent disclosure.</w:t>
      </w:r>
    </w:p>
    <w:p w14:paraId="40861D51" w14:textId="3E51547A" w:rsidR="00E70C7D" w:rsidRPr="003D7631" w:rsidRDefault="00E70C7D" w:rsidP="003D7631">
      <w:pPr>
        <w:spacing w:line="360" w:lineRule="auto"/>
        <w:rPr>
          <w:rFonts w:ascii="Arial" w:hAnsi="Arial" w:cs="Arial"/>
        </w:rPr>
      </w:pPr>
      <w:r w:rsidRPr="003D7631">
        <w:rPr>
          <w:rFonts w:ascii="Arial" w:hAnsi="Arial" w:cs="Arial"/>
        </w:rPr>
        <w:t xml:space="preserve">The patient experience might be improved by DSCRs, but inclusive design and ethical considerations are crucial. Co production with service users, particularly those from </w:t>
      </w:r>
      <w:r w:rsidRPr="003D7631">
        <w:rPr>
          <w:rFonts w:ascii="Arial" w:hAnsi="Arial" w:cs="Arial"/>
        </w:rPr>
        <w:lastRenderedPageBreak/>
        <w:t>marginalised groups, helps to ensure that digital tools respect rights and represent a range of needs.</w:t>
      </w:r>
    </w:p>
    <w:p w14:paraId="3B80AB38" w14:textId="2B6BA54E" w:rsidR="00E70C7D" w:rsidRPr="003D7631" w:rsidRDefault="001D47B4" w:rsidP="003D7631">
      <w:pPr>
        <w:pStyle w:val="Heading1"/>
        <w:spacing w:line="360" w:lineRule="auto"/>
        <w:rPr>
          <w:rFonts w:ascii="Arial" w:hAnsi="Arial" w:cs="Arial"/>
          <w:sz w:val="22"/>
          <w:szCs w:val="22"/>
        </w:rPr>
      </w:pPr>
      <w:bookmarkStart w:id="5" w:name="_Toc211534160"/>
      <w:r w:rsidRPr="003D7631">
        <w:rPr>
          <w:rFonts w:ascii="Arial" w:hAnsi="Arial" w:cs="Arial"/>
          <w:sz w:val="22"/>
          <w:szCs w:val="22"/>
        </w:rPr>
        <w:t>Ethical and Future Implications</w:t>
      </w:r>
      <w:bookmarkEnd w:id="5"/>
    </w:p>
    <w:p w14:paraId="3F1D8991" w14:textId="3BB23544" w:rsidR="001D47B4" w:rsidRPr="003D7631" w:rsidRDefault="008B4598" w:rsidP="003D7631">
      <w:pPr>
        <w:spacing w:line="360" w:lineRule="auto"/>
        <w:rPr>
          <w:rFonts w:ascii="Arial" w:hAnsi="Arial" w:cs="Arial"/>
        </w:rPr>
      </w:pPr>
      <w:r w:rsidRPr="003D7631">
        <w:rPr>
          <w:rFonts w:ascii="Arial" w:hAnsi="Arial" w:cs="Arial"/>
        </w:rPr>
        <w:t xml:space="preserve">Care record digitisation brings with it complicated ethical issues, especially those pertaining to data privacy, consent and access equity. The data (Use and Access) Act 2025 </w:t>
      </w:r>
      <w:r w:rsidR="000460B9" w:rsidRPr="003D7631">
        <w:rPr>
          <w:rFonts w:ascii="Arial" w:hAnsi="Arial" w:cs="Arial"/>
        </w:rPr>
        <w:t>and</w:t>
      </w:r>
      <w:r w:rsidRPr="003D7631">
        <w:rPr>
          <w:rFonts w:ascii="Arial" w:hAnsi="Arial" w:cs="Arial"/>
        </w:rPr>
        <w:t xml:space="preserve"> the UK General Data Protection Regulation (GDPR), which provide regulatory standards for digital </w:t>
      </w:r>
      <w:r w:rsidR="00610757" w:rsidRPr="003D7631">
        <w:rPr>
          <w:rFonts w:ascii="Arial" w:hAnsi="Arial" w:cs="Arial"/>
        </w:rPr>
        <w:t>systems</w:t>
      </w:r>
      <w:r w:rsidRPr="003D7631">
        <w:rPr>
          <w:rFonts w:ascii="Arial" w:hAnsi="Arial" w:cs="Arial"/>
        </w:rPr>
        <w:t xml:space="preserve"> in health and social care must be followed when using DSCRs </w:t>
      </w:r>
      <w:r w:rsidR="00610757" w:rsidRPr="003D7631">
        <w:rPr>
          <w:rFonts w:ascii="Arial" w:hAnsi="Arial" w:cs="Arial"/>
        </w:rPr>
        <w:t xml:space="preserve">because they include sensitive personal data. </w:t>
      </w:r>
    </w:p>
    <w:p w14:paraId="668D65CD" w14:textId="459235BC" w:rsidR="00610757" w:rsidRPr="003D7631" w:rsidRDefault="00610757" w:rsidP="003D7631">
      <w:pPr>
        <w:spacing w:line="360" w:lineRule="auto"/>
        <w:rPr>
          <w:rFonts w:ascii="Arial" w:hAnsi="Arial" w:cs="Arial"/>
        </w:rPr>
      </w:pPr>
      <w:r w:rsidRPr="003D7631">
        <w:rPr>
          <w:rFonts w:ascii="Arial" w:hAnsi="Arial" w:cs="Arial"/>
        </w:rPr>
        <w:t>A key ethical challenge is ensuing informed permission is a significant ethical concern, particularly for people with limited competence or cognitive disabilities. Healthcare professionals need to make sure that patients are awa</w:t>
      </w:r>
      <w:r w:rsidR="00AF4630" w:rsidRPr="003D7631">
        <w:rPr>
          <w:rFonts w:ascii="Arial" w:hAnsi="Arial" w:cs="Arial"/>
        </w:rPr>
        <w:t>r</w:t>
      </w:r>
      <w:r w:rsidRPr="003D7631">
        <w:rPr>
          <w:rFonts w:ascii="Arial" w:hAnsi="Arial" w:cs="Arial"/>
        </w:rPr>
        <w:t>e of the safeguards in place, who may access personal data and how it is used (Department of Health and Social Care, 2022). There is a chance that autonomy and confidence will be compromised in the absence of established protocols.</w:t>
      </w:r>
    </w:p>
    <w:p w14:paraId="13492747" w14:textId="7D69D323" w:rsidR="00610757" w:rsidRPr="003D7631" w:rsidRDefault="00610757" w:rsidP="003D7631">
      <w:pPr>
        <w:spacing w:line="360" w:lineRule="auto"/>
        <w:rPr>
          <w:rFonts w:ascii="Arial" w:hAnsi="Arial" w:cs="Arial"/>
        </w:rPr>
      </w:pPr>
      <w:r w:rsidRPr="003D7631">
        <w:rPr>
          <w:rFonts w:ascii="Arial" w:hAnsi="Arial" w:cs="Arial"/>
        </w:rPr>
        <w:t>Digital exclusion is another issue. Some service users lack the devices, connectivity or knowledge necessary to interact with digital systems. This has the potential to increase health disparities and marginalise vulnerable populations (Health Foundation, 2025). Therefore, inclusive design and co production with service users</w:t>
      </w:r>
      <w:r w:rsidR="000460B9" w:rsidRPr="003D7631">
        <w:rPr>
          <w:rFonts w:ascii="Arial" w:hAnsi="Arial" w:cs="Arial"/>
        </w:rPr>
        <w:t xml:space="preserve"> especially those from disadvantaged communities must be an element of ethical implementation. </w:t>
      </w:r>
    </w:p>
    <w:p w14:paraId="5AFD0EAA" w14:textId="400DF3D0" w:rsidR="000460B9" w:rsidRPr="003D7631" w:rsidRDefault="000460B9" w:rsidP="003D7631">
      <w:pPr>
        <w:spacing w:line="360" w:lineRule="auto"/>
        <w:rPr>
          <w:rFonts w:ascii="Arial" w:hAnsi="Arial" w:cs="Arial"/>
        </w:rPr>
      </w:pPr>
      <w:r w:rsidRPr="003D7631">
        <w:rPr>
          <w:rFonts w:ascii="Arial" w:hAnsi="Arial" w:cs="Arial"/>
        </w:rPr>
        <w:t>DSCRs are not just record keeping tool they are a foundation for future innovation. To facilitate proactive, individualised care, DSCRs will interfere with shared care records, remote monitoring tools and predictive analytics as connectivity advances (NHS England, 2025).</w:t>
      </w:r>
    </w:p>
    <w:p w14:paraId="66B182E8" w14:textId="1524384E" w:rsidR="000460B9" w:rsidRPr="003D7631" w:rsidRDefault="000460B9" w:rsidP="003D7631">
      <w:pPr>
        <w:spacing w:line="360" w:lineRule="auto"/>
        <w:rPr>
          <w:rFonts w:ascii="Arial" w:hAnsi="Arial" w:cs="Arial"/>
        </w:rPr>
      </w:pPr>
      <w:r w:rsidRPr="003D7631">
        <w:rPr>
          <w:rFonts w:ascii="Arial" w:hAnsi="Arial" w:cs="Arial"/>
        </w:rPr>
        <w:t xml:space="preserve">In the future, DSCRs will facilitate smooth </w:t>
      </w:r>
      <w:r w:rsidR="00F34399" w:rsidRPr="003D7631">
        <w:rPr>
          <w:rFonts w:ascii="Arial" w:hAnsi="Arial" w:cs="Arial"/>
        </w:rPr>
        <w:t>transitions</w:t>
      </w:r>
      <w:r w:rsidRPr="003D7631">
        <w:rPr>
          <w:rFonts w:ascii="Arial" w:hAnsi="Arial" w:cs="Arial"/>
        </w:rPr>
        <w:t xml:space="preserve"> between providers, eliminate duplication and enable people to take charge of their own care through apps like the NHS App, according to the </w:t>
      </w:r>
      <w:r w:rsidR="00F34399" w:rsidRPr="003D7631">
        <w:rPr>
          <w:rFonts w:ascii="Arial" w:hAnsi="Arial" w:cs="Arial"/>
        </w:rPr>
        <w:t>Digitising Social Care plan (Skinner, 2023). This is in line with the overarching goal of developing a lifelong, integrated health and care record that is available to both service use</w:t>
      </w:r>
      <w:r w:rsidR="00AF4630" w:rsidRPr="003D7631">
        <w:rPr>
          <w:rFonts w:ascii="Arial" w:hAnsi="Arial" w:cs="Arial"/>
        </w:rPr>
        <w:t>r</w:t>
      </w:r>
      <w:r w:rsidR="00F34399" w:rsidRPr="003D7631">
        <w:rPr>
          <w:rFonts w:ascii="Arial" w:hAnsi="Arial" w:cs="Arial"/>
        </w:rPr>
        <w:t>s and healthcare professionals. However, regulation, governance and continuous assessment are necessary for future success, Digital solutions must be safe, secure and adaptable to the changing demands of both users and carers, according to the Care Quality Commission (2024). To make sure that DSCRs continues to be a tool for empowerment rather than surveillance, ethical leadership and cross sector cooperation will be crucial.</w:t>
      </w:r>
    </w:p>
    <w:p w14:paraId="7C03BF4E" w14:textId="2C69D5B0" w:rsidR="000460B9" w:rsidRPr="003D7631" w:rsidRDefault="00D96437" w:rsidP="003D7631">
      <w:pPr>
        <w:pStyle w:val="Heading1"/>
        <w:spacing w:line="360" w:lineRule="auto"/>
        <w:rPr>
          <w:rFonts w:ascii="Arial" w:hAnsi="Arial" w:cs="Arial"/>
          <w:sz w:val="22"/>
          <w:szCs w:val="22"/>
        </w:rPr>
      </w:pPr>
      <w:bookmarkStart w:id="6" w:name="_Toc211534161"/>
      <w:r w:rsidRPr="003D7631">
        <w:rPr>
          <w:rFonts w:ascii="Arial" w:hAnsi="Arial" w:cs="Arial"/>
          <w:sz w:val="22"/>
          <w:szCs w:val="22"/>
        </w:rPr>
        <w:lastRenderedPageBreak/>
        <w:t>Conclusion</w:t>
      </w:r>
      <w:bookmarkEnd w:id="6"/>
    </w:p>
    <w:p w14:paraId="2AD8A008" w14:textId="7189CD51" w:rsidR="00D96437" w:rsidRPr="003D7631" w:rsidRDefault="00B8501F" w:rsidP="003D7631">
      <w:pPr>
        <w:spacing w:line="360" w:lineRule="auto"/>
        <w:rPr>
          <w:rFonts w:ascii="Arial" w:hAnsi="Arial" w:cs="Arial"/>
        </w:rPr>
      </w:pPr>
      <w:r w:rsidRPr="003D7631">
        <w:rPr>
          <w:rFonts w:ascii="Arial" w:hAnsi="Arial" w:cs="Arial"/>
        </w:rPr>
        <w:t>In the last ten years, one of the biggest developments in adult social care in the UK has been the Introduction of Digital Social Care Records (DSCRs), due to their size, status and conformity to national policy, DSCRs were selected for this analysis. They serve as an example of how digital transformation may tackle persistent issues in the provision of healthcare. The implementation of them is part of a larger movement toward data driven, person centred and integrated care models (Department of Health and Social Care, 2022).</w:t>
      </w:r>
    </w:p>
    <w:p w14:paraId="59D72190" w14:textId="77777777" w:rsidR="00B8501F" w:rsidRPr="003D7631" w:rsidRDefault="00B8501F" w:rsidP="003D7631">
      <w:pPr>
        <w:spacing w:line="360" w:lineRule="auto"/>
        <w:rPr>
          <w:rFonts w:ascii="Arial" w:hAnsi="Arial" w:cs="Arial"/>
        </w:rPr>
      </w:pPr>
      <w:r w:rsidRPr="003D7631">
        <w:rPr>
          <w:rFonts w:ascii="Arial" w:hAnsi="Arial" w:cs="Arial"/>
        </w:rPr>
        <w:t>This report has demonstrated that DSCRs reduce administrative load for staff, improve communication and improve the quality of care (Care Quality Commission, 2024), Additionally, they empower clients by facilitating increased openness and participation in their own care (Skinner, 2023). However, successful execution is not without its challenges though. Digital disparities, workforce availability and consent and data privacy ethics continue to be major obstacles (Health Foundation, 2025; NHS England, 2023). DSCRs run the potential of escalating rather than correcting current gaps in the absence of inclusive design and strong administration.</w:t>
      </w:r>
    </w:p>
    <w:p w14:paraId="65C96963" w14:textId="4F611894" w:rsidR="00B8501F" w:rsidRPr="003D7631" w:rsidRDefault="00B8501F" w:rsidP="003D7631">
      <w:pPr>
        <w:spacing w:line="360" w:lineRule="auto"/>
        <w:rPr>
          <w:rFonts w:ascii="Arial" w:hAnsi="Arial" w:cs="Arial"/>
        </w:rPr>
      </w:pPr>
      <w:r w:rsidRPr="003D7631">
        <w:rPr>
          <w:rFonts w:ascii="Arial" w:hAnsi="Arial" w:cs="Arial"/>
        </w:rPr>
        <w:t xml:space="preserve">DSCRs must be deployed in a way that is ethical, equitable and sustainable to serve as the basis for future innovation, including integration with shared care records, remote monitoring and perspective analytics (NHS England, 2025). Co production with service users, sustained investment and a dedication to digital inclusion are essential to their long-term sustainability. </w:t>
      </w:r>
    </w:p>
    <w:p w14:paraId="15A75A4B" w14:textId="022EC46F" w:rsidR="00B8501F" w:rsidRPr="003D7631" w:rsidRDefault="00B8501F" w:rsidP="003D7631">
      <w:pPr>
        <w:pStyle w:val="Heading1"/>
        <w:spacing w:line="360" w:lineRule="auto"/>
        <w:rPr>
          <w:rFonts w:ascii="Arial" w:hAnsi="Arial" w:cs="Arial"/>
          <w:sz w:val="22"/>
          <w:szCs w:val="22"/>
        </w:rPr>
      </w:pPr>
      <w:bookmarkStart w:id="7" w:name="_Toc211534162"/>
      <w:r w:rsidRPr="003D7631">
        <w:rPr>
          <w:rFonts w:ascii="Arial" w:hAnsi="Arial" w:cs="Arial"/>
          <w:sz w:val="22"/>
          <w:szCs w:val="22"/>
        </w:rPr>
        <w:t>Recommendations</w:t>
      </w:r>
      <w:bookmarkEnd w:id="7"/>
    </w:p>
    <w:p w14:paraId="34ABEBA9" w14:textId="0A4356C1" w:rsidR="00B8501F" w:rsidRPr="003D7631" w:rsidRDefault="00B8501F" w:rsidP="003D7631">
      <w:pPr>
        <w:spacing w:line="360" w:lineRule="auto"/>
        <w:rPr>
          <w:rFonts w:ascii="Arial" w:hAnsi="Arial" w:cs="Arial"/>
        </w:rPr>
      </w:pPr>
      <w:r w:rsidRPr="003D7631">
        <w:rPr>
          <w:rFonts w:ascii="Arial" w:hAnsi="Arial" w:cs="Arial"/>
        </w:rPr>
        <w:t>Considering the benefits and challenges identified, it is essential to adopt targeted strategies that address barriers to DSCR adoption while maximising their potential to improve outcomes.</w:t>
      </w:r>
    </w:p>
    <w:p w14:paraId="57C668C9" w14:textId="33AD8CDE" w:rsidR="00B8501F" w:rsidRPr="003D7631" w:rsidRDefault="00B8501F" w:rsidP="003D7631">
      <w:pPr>
        <w:spacing w:line="360" w:lineRule="auto"/>
        <w:rPr>
          <w:rFonts w:ascii="Arial" w:hAnsi="Arial" w:cs="Arial"/>
        </w:rPr>
      </w:pPr>
      <w:r w:rsidRPr="003D7631">
        <w:rPr>
          <w:rFonts w:ascii="Arial" w:hAnsi="Arial" w:cs="Arial"/>
        </w:rPr>
        <w:t>Giving Inclusive implementation top priority,</w:t>
      </w:r>
      <w:r w:rsidR="004D0EA1" w:rsidRPr="003D7631">
        <w:rPr>
          <w:rFonts w:ascii="Arial" w:hAnsi="Arial" w:cs="Arial"/>
        </w:rPr>
        <w:t xml:space="preserve"> making sure that certain service users are included especially those with disabilities, who have limited digital literacy or language barriers. To advance equity, co- design features with a variety of user groups (NHS England, 2023). </w:t>
      </w:r>
    </w:p>
    <w:p w14:paraId="7B15DD87" w14:textId="68C0E81E" w:rsidR="004D0EA1" w:rsidRPr="003D7631" w:rsidRDefault="004D0EA1" w:rsidP="003D7631">
      <w:pPr>
        <w:spacing w:line="360" w:lineRule="auto"/>
        <w:rPr>
          <w:rFonts w:ascii="Arial" w:hAnsi="Arial" w:cs="Arial"/>
        </w:rPr>
      </w:pPr>
      <w:r w:rsidRPr="003D7631">
        <w:rPr>
          <w:rFonts w:ascii="Arial" w:hAnsi="Arial" w:cs="Arial"/>
        </w:rPr>
        <w:t xml:space="preserve">Staff members can be given regular specific digital training with an emphasis on fostering confidence, safeguarding ethical data and real time documentation is important (Health Foundation, 2025). </w:t>
      </w:r>
    </w:p>
    <w:p w14:paraId="0DB564D4" w14:textId="25445196" w:rsidR="004D0EA1" w:rsidRPr="003D7631" w:rsidRDefault="004D0EA1" w:rsidP="003D7631">
      <w:pPr>
        <w:spacing w:line="360" w:lineRule="auto"/>
        <w:rPr>
          <w:rFonts w:ascii="Arial" w:hAnsi="Arial" w:cs="Arial"/>
        </w:rPr>
      </w:pPr>
      <w:r w:rsidRPr="003D7631">
        <w:rPr>
          <w:rFonts w:ascii="Arial" w:hAnsi="Arial" w:cs="Arial"/>
        </w:rPr>
        <w:t>Observing data privacy and guidelines and making sure service users are aware of how their data is used. Consent procedures should be tailored for those whose capacity varies (National Data Guardian, 2016).</w:t>
      </w:r>
    </w:p>
    <w:p w14:paraId="52683EA2" w14:textId="52A35CF1" w:rsidR="004D0EA1" w:rsidRPr="003D7631" w:rsidRDefault="004D0EA1" w:rsidP="003D7631">
      <w:pPr>
        <w:spacing w:line="360" w:lineRule="auto"/>
        <w:rPr>
          <w:rFonts w:ascii="Arial" w:hAnsi="Arial" w:cs="Arial"/>
        </w:rPr>
      </w:pPr>
      <w:r w:rsidRPr="003D7631">
        <w:rPr>
          <w:rFonts w:ascii="Arial" w:hAnsi="Arial" w:cs="Arial"/>
        </w:rPr>
        <w:lastRenderedPageBreak/>
        <w:t>To ensure that DSCRs interface with NHS systems, shared care records and remote monitoring technologies, national frameworks should be developed (NHS England, 2025).</w:t>
      </w:r>
    </w:p>
    <w:p w14:paraId="63095620" w14:textId="791D48AF" w:rsidR="004D0EA1" w:rsidRPr="003D7631" w:rsidRDefault="004D0EA1" w:rsidP="003D7631">
      <w:pPr>
        <w:spacing w:line="360" w:lineRule="auto"/>
        <w:rPr>
          <w:rFonts w:ascii="Arial" w:hAnsi="Arial" w:cs="Arial"/>
        </w:rPr>
      </w:pPr>
      <w:r w:rsidRPr="003D7631">
        <w:rPr>
          <w:rFonts w:ascii="Arial" w:hAnsi="Arial" w:cs="Arial"/>
        </w:rPr>
        <w:t>Lastly, it is important to ensure that underfunded health services are provided with financial and technical assistance to avoid digital exclusion and assure that broad adoption (Local Government Association, 2024).</w:t>
      </w:r>
    </w:p>
    <w:p w14:paraId="1237E51A" w14:textId="77777777" w:rsidR="004D0EA1" w:rsidRPr="003D7631" w:rsidRDefault="004D0EA1" w:rsidP="003D7631">
      <w:pPr>
        <w:spacing w:line="360" w:lineRule="auto"/>
        <w:rPr>
          <w:rFonts w:ascii="Arial" w:hAnsi="Arial" w:cs="Arial"/>
        </w:rPr>
      </w:pPr>
    </w:p>
    <w:p w14:paraId="53C0F3BB" w14:textId="77777777" w:rsidR="004D0EA1" w:rsidRPr="003D7631" w:rsidRDefault="004D0EA1" w:rsidP="003D7631">
      <w:pPr>
        <w:spacing w:line="360" w:lineRule="auto"/>
        <w:rPr>
          <w:rFonts w:ascii="Arial" w:hAnsi="Arial" w:cs="Arial"/>
        </w:rPr>
      </w:pPr>
    </w:p>
    <w:p w14:paraId="1749C270" w14:textId="77777777" w:rsidR="000460B9" w:rsidRPr="003D7631" w:rsidRDefault="000460B9" w:rsidP="003D7631">
      <w:pPr>
        <w:spacing w:line="360" w:lineRule="auto"/>
        <w:rPr>
          <w:rFonts w:ascii="Arial" w:hAnsi="Arial" w:cs="Arial"/>
        </w:rPr>
      </w:pPr>
    </w:p>
    <w:p w14:paraId="29869547" w14:textId="77777777" w:rsidR="000460B9" w:rsidRPr="003D7631" w:rsidRDefault="000460B9" w:rsidP="003D7631">
      <w:pPr>
        <w:spacing w:line="360" w:lineRule="auto"/>
        <w:rPr>
          <w:rFonts w:ascii="Arial" w:hAnsi="Arial" w:cs="Arial"/>
        </w:rPr>
      </w:pPr>
    </w:p>
    <w:p w14:paraId="3C3DBDDF" w14:textId="783F04E5" w:rsidR="003D4BC7" w:rsidRPr="003D7631" w:rsidRDefault="008E6473" w:rsidP="003D7631">
      <w:pPr>
        <w:spacing w:line="360" w:lineRule="auto"/>
        <w:rPr>
          <w:rFonts w:ascii="Arial" w:hAnsi="Arial" w:cs="Arial"/>
        </w:rPr>
      </w:pPr>
      <w:r w:rsidRPr="003D7631">
        <w:rPr>
          <w:rFonts w:ascii="Arial" w:hAnsi="Arial" w:cs="Arial"/>
        </w:rPr>
        <w:t xml:space="preserve"> </w:t>
      </w:r>
    </w:p>
    <w:p w14:paraId="21DFB706" w14:textId="77777777" w:rsidR="00E96EAE" w:rsidRPr="003D7631" w:rsidRDefault="00E96EAE" w:rsidP="003D7631">
      <w:pPr>
        <w:spacing w:line="360" w:lineRule="auto"/>
        <w:rPr>
          <w:rFonts w:ascii="Arial" w:hAnsi="Arial" w:cs="Arial"/>
        </w:rPr>
      </w:pPr>
    </w:p>
    <w:p w14:paraId="13BFC648" w14:textId="6BB55ED5" w:rsidR="00E96EAE" w:rsidRPr="003D7631" w:rsidRDefault="00744199" w:rsidP="003D7631">
      <w:pPr>
        <w:pStyle w:val="Heading1"/>
        <w:spacing w:line="360" w:lineRule="auto"/>
        <w:rPr>
          <w:rFonts w:ascii="Arial" w:hAnsi="Arial" w:cs="Arial"/>
          <w:sz w:val="22"/>
          <w:szCs w:val="22"/>
        </w:rPr>
      </w:pPr>
      <w:bookmarkStart w:id="8" w:name="_Toc211534163"/>
      <w:r w:rsidRPr="003D7631">
        <w:rPr>
          <w:rFonts w:ascii="Arial" w:hAnsi="Arial" w:cs="Arial"/>
          <w:sz w:val="22"/>
          <w:szCs w:val="22"/>
        </w:rPr>
        <w:t>References</w:t>
      </w:r>
      <w:bookmarkEnd w:id="8"/>
      <w:r w:rsidRPr="003D7631">
        <w:rPr>
          <w:rFonts w:ascii="Arial" w:hAnsi="Arial" w:cs="Arial"/>
          <w:sz w:val="22"/>
          <w:szCs w:val="22"/>
        </w:rPr>
        <w:t xml:space="preserve"> </w:t>
      </w:r>
    </w:p>
    <w:p w14:paraId="6EF06BB7" w14:textId="77777777" w:rsidR="00744199" w:rsidRPr="003D7631" w:rsidRDefault="00744199" w:rsidP="003D7631">
      <w:pPr>
        <w:spacing w:line="360" w:lineRule="auto"/>
        <w:rPr>
          <w:rFonts w:ascii="Arial" w:hAnsi="Arial" w:cs="Arial"/>
        </w:rPr>
      </w:pPr>
    </w:p>
    <w:p w14:paraId="40ED6CA9" w14:textId="7CC65F81" w:rsidR="00E96EAE" w:rsidRPr="003D7631" w:rsidRDefault="00744199" w:rsidP="003D7631">
      <w:pPr>
        <w:spacing w:line="360" w:lineRule="auto"/>
        <w:rPr>
          <w:rFonts w:ascii="Arial" w:hAnsi="Arial" w:cs="Arial"/>
        </w:rPr>
      </w:pPr>
      <w:r w:rsidRPr="003D7631">
        <w:rPr>
          <w:rFonts w:ascii="Arial" w:hAnsi="Arial" w:cs="Arial"/>
        </w:rPr>
        <w:t xml:space="preserve">Care Quality Commission (2024) </w:t>
      </w:r>
      <w:r w:rsidRPr="003D7631">
        <w:rPr>
          <w:rFonts w:ascii="Arial" w:hAnsi="Arial" w:cs="Arial"/>
          <w:i/>
          <w:iCs/>
        </w:rPr>
        <w:t xml:space="preserve">Digital record systems: achieving good outcomes for people using adult social care services. </w:t>
      </w:r>
      <w:r w:rsidRPr="003D7631">
        <w:rPr>
          <w:rFonts w:ascii="Arial" w:hAnsi="Arial" w:cs="Arial"/>
        </w:rPr>
        <w:t xml:space="preserve">Available at: </w:t>
      </w:r>
      <w:hyperlink r:id="rId8" w:history="1">
        <w:r w:rsidRPr="003D7631">
          <w:rPr>
            <w:rStyle w:val="Hyperlink"/>
            <w:rFonts w:ascii="Arial" w:hAnsi="Arial" w:cs="Arial"/>
          </w:rPr>
          <w:t>Digital record systems: achieving good outcomes for people using adult social care services - Care Quality Commission</w:t>
        </w:r>
      </w:hyperlink>
      <w:r w:rsidRPr="003D7631">
        <w:rPr>
          <w:rFonts w:ascii="Arial" w:hAnsi="Arial" w:cs="Arial"/>
        </w:rPr>
        <w:t>, (Accessed:  11 October 2025).</w:t>
      </w:r>
    </w:p>
    <w:p w14:paraId="0C39596A" w14:textId="7C837726" w:rsidR="00744199" w:rsidRPr="003D7631" w:rsidRDefault="00744199" w:rsidP="003D7631">
      <w:pPr>
        <w:spacing w:line="360" w:lineRule="auto"/>
        <w:rPr>
          <w:rFonts w:ascii="Arial" w:hAnsi="Arial" w:cs="Arial"/>
        </w:rPr>
      </w:pPr>
      <w:r w:rsidRPr="003D7631">
        <w:rPr>
          <w:rFonts w:ascii="Arial" w:hAnsi="Arial" w:cs="Arial"/>
        </w:rPr>
        <w:t xml:space="preserve">Department of Health and Social Care (2022) </w:t>
      </w:r>
      <w:r w:rsidRPr="003D7631">
        <w:rPr>
          <w:rFonts w:ascii="Arial" w:hAnsi="Arial" w:cs="Arial"/>
          <w:i/>
          <w:iCs/>
        </w:rPr>
        <w:t xml:space="preserve">A plan for digital health and social care. </w:t>
      </w:r>
      <w:r w:rsidRPr="003D7631">
        <w:rPr>
          <w:rFonts w:ascii="Arial" w:hAnsi="Arial" w:cs="Arial"/>
        </w:rPr>
        <w:t xml:space="preserve">Available at: </w:t>
      </w:r>
      <w:hyperlink r:id="rId9" w:history="1">
        <w:r w:rsidRPr="003D7631">
          <w:rPr>
            <w:rStyle w:val="Hyperlink"/>
            <w:rFonts w:ascii="Arial" w:hAnsi="Arial" w:cs="Arial"/>
          </w:rPr>
          <w:t>A plan for digital health and social care - GOV.UK</w:t>
        </w:r>
      </w:hyperlink>
      <w:r w:rsidRPr="003D7631">
        <w:rPr>
          <w:rFonts w:ascii="Arial" w:hAnsi="Arial" w:cs="Arial"/>
        </w:rPr>
        <w:t>, (Accessed: 11 October 2025).</w:t>
      </w:r>
    </w:p>
    <w:p w14:paraId="6913F8EA" w14:textId="77777777" w:rsidR="003D7631" w:rsidRPr="003D7631" w:rsidRDefault="003D7631" w:rsidP="003D7631">
      <w:pPr>
        <w:spacing w:line="360" w:lineRule="auto"/>
        <w:rPr>
          <w:rFonts w:ascii="Arial" w:hAnsi="Arial" w:cs="Arial"/>
        </w:rPr>
      </w:pPr>
      <w:r w:rsidRPr="003D7631">
        <w:rPr>
          <w:rFonts w:ascii="Arial" w:hAnsi="Arial" w:cs="Arial"/>
        </w:rPr>
        <w:t>Digital Care Hub (2025</w:t>
      </w:r>
      <w:r w:rsidRPr="003D7631">
        <w:rPr>
          <w:rFonts w:ascii="Arial" w:hAnsi="Arial" w:cs="Arial"/>
          <w:i/>
          <w:iCs/>
        </w:rPr>
        <w:t xml:space="preserve">) Data (Use and Access) Act 2025: Briefing for adult social care providers. </w:t>
      </w:r>
      <w:r w:rsidRPr="003D7631">
        <w:rPr>
          <w:rFonts w:ascii="Arial" w:hAnsi="Arial" w:cs="Arial"/>
        </w:rPr>
        <w:t xml:space="preserve">Available at: </w:t>
      </w:r>
      <w:hyperlink r:id="rId10" w:history="1">
        <w:r w:rsidRPr="003D7631">
          <w:rPr>
            <w:rStyle w:val="Hyperlink"/>
            <w:rFonts w:ascii="Arial" w:hAnsi="Arial" w:cs="Arial"/>
          </w:rPr>
          <w:t>Data (Use and Access) Act 2025: Briefing for adult social care providers - Digital Care Hub</w:t>
        </w:r>
      </w:hyperlink>
      <w:r w:rsidRPr="003D7631">
        <w:rPr>
          <w:rFonts w:ascii="Arial" w:hAnsi="Arial" w:cs="Arial"/>
        </w:rPr>
        <w:t>,( Accessed: 12 October 2025).</w:t>
      </w:r>
    </w:p>
    <w:p w14:paraId="4FB975AE" w14:textId="33F87F28" w:rsidR="00744199" w:rsidRPr="003D7631" w:rsidRDefault="00744199" w:rsidP="003D7631">
      <w:pPr>
        <w:spacing w:line="360" w:lineRule="auto"/>
        <w:rPr>
          <w:rFonts w:ascii="Arial" w:hAnsi="Arial" w:cs="Arial"/>
        </w:rPr>
      </w:pPr>
      <w:r w:rsidRPr="003D7631">
        <w:rPr>
          <w:rFonts w:ascii="Arial" w:hAnsi="Arial" w:cs="Arial"/>
        </w:rPr>
        <w:t xml:space="preserve">Health Foundation (2025) </w:t>
      </w:r>
      <w:r w:rsidRPr="003D7631">
        <w:rPr>
          <w:rFonts w:ascii="Arial" w:hAnsi="Arial" w:cs="Arial"/>
          <w:i/>
          <w:iCs/>
        </w:rPr>
        <w:t xml:space="preserve">Digitising the NHS and adult social care: What could it cost? </w:t>
      </w:r>
      <w:r w:rsidRPr="003D7631">
        <w:rPr>
          <w:rFonts w:ascii="Arial" w:hAnsi="Arial" w:cs="Arial"/>
        </w:rPr>
        <w:t xml:space="preserve">Available at: </w:t>
      </w:r>
      <w:hyperlink r:id="rId11" w:history="1">
        <w:r w:rsidR="00640784" w:rsidRPr="003D7631">
          <w:rPr>
            <w:rStyle w:val="Hyperlink"/>
            <w:rFonts w:ascii="Arial" w:hAnsi="Arial" w:cs="Arial"/>
          </w:rPr>
          <w:t>Digitising the NHS and adult social care - The Health Foundation</w:t>
        </w:r>
      </w:hyperlink>
      <w:r w:rsidR="00640784" w:rsidRPr="003D7631">
        <w:rPr>
          <w:rFonts w:ascii="Arial" w:hAnsi="Arial" w:cs="Arial"/>
        </w:rPr>
        <w:t>, (Accessed: 11 October 2025).</w:t>
      </w:r>
    </w:p>
    <w:p w14:paraId="5D7601B6" w14:textId="61D4ABBB" w:rsidR="003D7631" w:rsidRPr="003D7631" w:rsidRDefault="003D7631" w:rsidP="003D7631">
      <w:pPr>
        <w:spacing w:line="360" w:lineRule="auto"/>
        <w:rPr>
          <w:rFonts w:ascii="Arial" w:hAnsi="Arial" w:cs="Arial"/>
        </w:rPr>
      </w:pPr>
      <w:r w:rsidRPr="003D7631">
        <w:rPr>
          <w:rFonts w:ascii="Arial" w:hAnsi="Arial" w:cs="Arial"/>
        </w:rPr>
        <w:t xml:space="preserve">Local Government Association (2024) </w:t>
      </w:r>
      <w:r w:rsidRPr="003D7631">
        <w:rPr>
          <w:rFonts w:ascii="Arial" w:hAnsi="Arial" w:cs="Arial"/>
          <w:i/>
          <w:iCs/>
        </w:rPr>
        <w:t xml:space="preserve">Implementing digital social care records. </w:t>
      </w:r>
      <w:r w:rsidRPr="003D7631">
        <w:rPr>
          <w:rFonts w:ascii="Arial" w:hAnsi="Arial" w:cs="Arial"/>
        </w:rPr>
        <w:t xml:space="preserve">Available at: </w:t>
      </w:r>
      <w:hyperlink r:id="rId12" w:history="1">
        <w:r w:rsidRPr="003D7631">
          <w:rPr>
            <w:rStyle w:val="Hyperlink"/>
            <w:rFonts w:ascii="Arial" w:hAnsi="Arial" w:cs="Arial"/>
          </w:rPr>
          <w:t>Implementing digital social care records | Local Government Association</w:t>
        </w:r>
      </w:hyperlink>
      <w:r w:rsidRPr="003D7631">
        <w:rPr>
          <w:rFonts w:ascii="Arial" w:hAnsi="Arial" w:cs="Arial"/>
        </w:rPr>
        <w:t>, (Accessed:12 October 2025</w:t>
      </w:r>
    </w:p>
    <w:p w14:paraId="20E54EEB" w14:textId="77777777" w:rsidR="003D7631" w:rsidRPr="003D7631" w:rsidRDefault="003D7631" w:rsidP="003D7631">
      <w:pPr>
        <w:spacing w:line="360" w:lineRule="auto"/>
        <w:rPr>
          <w:rFonts w:ascii="Arial" w:hAnsi="Arial" w:cs="Arial"/>
        </w:rPr>
      </w:pPr>
      <w:r w:rsidRPr="003D7631">
        <w:rPr>
          <w:rFonts w:ascii="Arial" w:hAnsi="Arial" w:cs="Arial"/>
        </w:rPr>
        <w:lastRenderedPageBreak/>
        <w:t xml:space="preserve">National Data Guardian (2016) </w:t>
      </w:r>
      <w:r w:rsidRPr="003D7631">
        <w:rPr>
          <w:rFonts w:ascii="Arial" w:hAnsi="Arial" w:cs="Arial"/>
          <w:i/>
          <w:iCs/>
        </w:rPr>
        <w:t xml:space="preserve">Review of Data Security, Consent and Opt-Outs. </w:t>
      </w:r>
      <w:r w:rsidRPr="003D7631">
        <w:rPr>
          <w:rFonts w:ascii="Arial" w:hAnsi="Arial" w:cs="Arial"/>
        </w:rPr>
        <w:t xml:space="preserve">Available at: </w:t>
      </w:r>
      <w:hyperlink r:id="rId13" w:history="1">
        <w:r w:rsidRPr="003D7631">
          <w:rPr>
            <w:rStyle w:val="Hyperlink"/>
            <w:rFonts w:ascii="Arial" w:hAnsi="Arial" w:cs="Arial"/>
          </w:rPr>
          <w:t>Review of Data Security, Consent and Opt-Outs</w:t>
        </w:r>
      </w:hyperlink>
      <w:r w:rsidRPr="003D7631">
        <w:rPr>
          <w:rFonts w:ascii="Arial" w:hAnsi="Arial" w:cs="Arial"/>
        </w:rPr>
        <w:t>, (Accessed: 11 October 2025).</w:t>
      </w:r>
    </w:p>
    <w:p w14:paraId="2F7D3F8F" w14:textId="77777777" w:rsidR="003D7631" w:rsidRPr="003D7631" w:rsidRDefault="003D7631" w:rsidP="003D7631">
      <w:pPr>
        <w:spacing w:line="360" w:lineRule="auto"/>
        <w:rPr>
          <w:rFonts w:ascii="Arial" w:hAnsi="Arial" w:cs="Arial"/>
        </w:rPr>
      </w:pPr>
      <w:r w:rsidRPr="003D7631">
        <w:rPr>
          <w:rFonts w:ascii="Arial" w:hAnsi="Arial" w:cs="Arial"/>
        </w:rPr>
        <w:t xml:space="preserve">NHS England (2023) </w:t>
      </w:r>
      <w:r w:rsidRPr="003D7631">
        <w:rPr>
          <w:rFonts w:ascii="Arial" w:hAnsi="Arial" w:cs="Arial"/>
          <w:i/>
          <w:iCs/>
        </w:rPr>
        <w:t xml:space="preserve">Digitising social care: What we’re doing. </w:t>
      </w:r>
      <w:r w:rsidRPr="003D7631">
        <w:rPr>
          <w:rFonts w:ascii="Arial" w:hAnsi="Arial" w:cs="Arial"/>
        </w:rPr>
        <w:t xml:space="preserve">Available at: </w:t>
      </w:r>
      <w:hyperlink r:id="rId14" w:history="1">
        <w:r w:rsidRPr="003D7631">
          <w:rPr>
            <w:rStyle w:val="Hyperlink"/>
            <w:rFonts w:ascii="Arial" w:hAnsi="Arial" w:cs="Arial"/>
          </w:rPr>
          <w:t>NHS England » Digitising social care bulletin</w:t>
        </w:r>
      </w:hyperlink>
      <w:r w:rsidRPr="003D7631">
        <w:rPr>
          <w:rFonts w:ascii="Arial" w:hAnsi="Arial" w:cs="Arial"/>
        </w:rPr>
        <w:t>,( Accessed: 11 October 2025).</w:t>
      </w:r>
    </w:p>
    <w:p w14:paraId="5B83C134" w14:textId="77777777" w:rsidR="003D7631" w:rsidRPr="003D7631" w:rsidRDefault="003D7631" w:rsidP="003D7631">
      <w:pPr>
        <w:spacing w:line="360" w:lineRule="auto"/>
        <w:rPr>
          <w:rFonts w:ascii="Arial" w:hAnsi="Arial" w:cs="Arial"/>
        </w:rPr>
      </w:pPr>
      <w:r w:rsidRPr="003D7631">
        <w:rPr>
          <w:rFonts w:ascii="Arial" w:hAnsi="Arial" w:cs="Arial"/>
        </w:rPr>
        <w:t xml:space="preserve">NHS England (2025) </w:t>
      </w:r>
      <w:r w:rsidRPr="003D7631">
        <w:rPr>
          <w:rFonts w:ascii="Arial" w:hAnsi="Arial" w:cs="Arial"/>
          <w:i/>
          <w:iCs/>
        </w:rPr>
        <w:t xml:space="preserve">Shared care records the wider context. </w:t>
      </w:r>
      <w:r w:rsidRPr="003D7631">
        <w:rPr>
          <w:rFonts w:ascii="Arial" w:hAnsi="Arial" w:cs="Arial"/>
        </w:rPr>
        <w:t xml:space="preserve">Available at: </w:t>
      </w:r>
      <w:hyperlink r:id="rId15" w:history="1">
        <w:r w:rsidRPr="003D7631">
          <w:rPr>
            <w:rStyle w:val="Hyperlink"/>
            <w:rFonts w:ascii="Arial" w:hAnsi="Arial" w:cs="Arial"/>
          </w:rPr>
          <w:t>NHS England » Shared care records – the wider context</w:t>
        </w:r>
      </w:hyperlink>
      <w:r w:rsidRPr="003D7631">
        <w:rPr>
          <w:rFonts w:ascii="Arial" w:hAnsi="Arial" w:cs="Arial"/>
        </w:rPr>
        <w:t>, (Accessed 12 October 2025).</w:t>
      </w:r>
    </w:p>
    <w:p w14:paraId="42CDF294" w14:textId="3A2C32DF" w:rsidR="00640784" w:rsidRPr="003D7631" w:rsidRDefault="00640784" w:rsidP="003D7631">
      <w:pPr>
        <w:spacing w:line="360" w:lineRule="auto"/>
        <w:rPr>
          <w:rFonts w:ascii="Arial" w:hAnsi="Arial" w:cs="Arial"/>
        </w:rPr>
      </w:pPr>
      <w:r w:rsidRPr="003D7631">
        <w:rPr>
          <w:rFonts w:ascii="Arial" w:hAnsi="Arial" w:cs="Arial"/>
        </w:rPr>
        <w:t xml:space="preserve">Skinner, P. (2023) ‘Putting it on (digital) record – Social care’, </w:t>
      </w:r>
      <w:r w:rsidRPr="003D7631">
        <w:rPr>
          <w:rFonts w:ascii="Arial" w:hAnsi="Arial" w:cs="Arial"/>
          <w:i/>
          <w:iCs/>
        </w:rPr>
        <w:t xml:space="preserve">Social Care Blog, 10 August. </w:t>
      </w:r>
      <w:r w:rsidRPr="003D7631">
        <w:rPr>
          <w:rFonts w:ascii="Arial" w:hAnsi="Arial" w:cs="Arial"/>
        </w:rPr>
        <w:t xml:space="preserve">Available at: </w:t>
      </w:r>
      <w:hyperlink r:id="rId16" w:history="1">
        <w:r w:rsidRPr="003D7631">
          <w:rPr>
            <w:rStyle w:val="Hyperlink"/>
            <w:rFonts w:ascii="Arial" w:hAnsi="Arial" w:cs="Arial"/>
          </w:rPr>
          <w:t>Putting it on (digital) record – Social care</w:t>
        </w:r>
      </w:hyperlink>
      <w:r w:rsidRPr="003D7631">
        <w:rPr>
          <w:rFonts w:ascii="Arial" w:hAnsi="Arial" w:cs="Arial"/>
        </w:rPr>
        <w:t>, (Accessed: 11 October 2025).</w:t>
      </w:r>
    </w:p>
    <w:p w14:paraId="77134BFD" w14:textId="6288C0DD" w:rsidR="00640784" w:rsidRPr="003D7631" w:rsidRDefault="00640784" w:rsidP="003D7631">
      <w:pPr>
        <w:spacing w:line="360" w:lineRule="auto"/>
        <w:rPr>
          <w:rFonts w:ascii="Arial" w:hAnsi="Arial" w:cs="Arial"/>
        </w:rPr>
      </w:pPr>
      <w:r w:rsidRPr="003D7631">
        <w:rPr>
          <w:rFonts w:ascii="Arial" w:hAnsi="Arial" w:cs="Arial"/>
        </w:rPr>
        <w:t xml:space="preserve">UK Government (2022) </w:t>
      </w:r>
      <w:r w:rsidRPr="003D7631">
        <w:rPr>
          <w:rFonts w:ascii="Arial" w:hAnsi="Arial" w:cs="Arial"/>
          <w:i/>
          <w:iCs/>
        </w:rPr>
        <w:t xml:space="preserve">Health and Care Act 2022. </w:t>
      </w:r>
      <w:r w:rsidRPr="003D7631">
        <w:rPr>
          <w:rFonts w:ascii="Arial" w:hAnsi="Arial" w:cs="Arial"/>
        </w:rPr>
        <w:t xml:space="preserve">Available at: </w:t>
      </w:r>
      <w:hyperlink r:id="rId17" w:history="1">
        <w:r w:rsidRPr="003D7631">
          <w:rPr>
            <w:rStyle w:val="Hyperlink"/>
            <w:rFonts w:ascii="Arial" w:hAnsi="Arial" w:cs="Arial"/>
          </w:rPr>
          <w:t>Health and Care Act 2022</w:t>
        </w:r>
      </w:hyperlink>
      <w:r w:rsidRPr="003D7631">
        <w:rPr>
          <w:rFonts w:ascii="Arial" w:hAnsi="Arial" w:cs="Arial"/>
        </w:rPr>
        <w:t>, (Accessed: 11 October 2025).</w:t>
      </w:r>
    </w:p>
    <w:p w14:paraId="07624451" w14:textId="77777777" w:rsidR="00E96EAE" w:rsidRPr="003D7631" w:rsidRDefault="00E96EAE" w:rsidP="003D7631">
      <w:pPr>
        <w:spacing w:line="360" w:lineRule="auto"/>
        <w:rPr>
          <w:rFonts w:ascii="Arial" w:hAnsi="Arial" w:cs="Arial"/>
        </w:rPr>
      </w:pPr>
    </w:p>
    <w:p w14:paraId="79F92781" w14:textId="77777777" w:rsidR="00E96EAE" w:rsidRPr="003D7631" w:rsidRDefault="00E96EAE" w:rsidP="003D7631">
      <w:pPr>
        <w:spacing w:line="360" w:lineRule="auto"/>
        <w:rPr>
          <w:rFonts w:ascii="Arial" w:hAnsi="Arial" w:cs="Arial"/>
        </w:rPr>
      </w:pPr>
    </w:p>
    <w:p w14:paraId="04C67757" w14:textId="08BB255A" w:rsidR="00E96EAE" w:rsidRPr="003D7631" w:rsidRDefault="00AF4630" w:rsidP="003D7631">
      <w:pPr>
        <w:spacing w:line="360" w:lineRule="auto"/>
        <w:rPr>
          <w:rFonts w:ascii="Arial" w:hAnsi="Arial" w:cs="Arial"/>
        </w:rPr>
      </w:pPr>
      <w:r w:rsidRPr="003D7631">
        <w:rPr>
          <w:rFonts w:ascii="Arial" w:hAnsi="Arial" w:cs="Arial"/>
        </w:rPr>
        <w:t xml:space="preserve">                                                                                                                                                                                                         </w:t>
      </w:r>
    </w:p>
    <w:p w14:paraId="52FDFC9F" w14:textId="77777777" w:rsidR="00E96EAE" w:rsidRPr="003D7631" w:rsidRDefault="00E96EAE" w:rsidP="003D7631">
      <w:pPr>
        <w:spacing w:line="360" w:lineRule="auto"/>
        <w:rPr>
          <w:rFonts w:ascii="Arial" w:hAnsi="Arial" w:cs="Arial"/>
        </w:rPr>
      </w:pPr>
    </w:p>
    <w:sectPr w:rsidR="00E96EAE" w:rsidRPr="003D7631">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25428" w14:textId="77777777" w:rsidR="00E932E6" w:rsidRDefault="00E932E6" w:rsidP="003D7631">
      <w:pPr>
        <w:spacing w:after="0" w:line="240" w:lineRule="auto"/>
      </w:pPr>
      <w:r>
        <w:separator/>
      </w:r>
    </w:p>
  </w:endnote>
  <w:endnote w:type="continuationSeparator" w:id="0">
    <w:p w14:paraId="0217DD9F" w14:textId="77777777" w:rsidR="00E932E6" w:rsidRDefault="00E932E6" w:rsidP="003D76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2228747"/>
      <w:docPartObj>
        <w:docPartGallery w:val="Page Numbers (Bottom of Page)"/>
        <w:docPartUnique/>
      </w:docPartObj>
    </w:sdtPr>
    <w:sdtEndPr>
      <w:rPr>
        <w:noProof/>
      </w:rPr>
    </w:sdtEndPr>
    <w:sdtContent>
      <w:p w14:paraId="3CEA2B4E" w14:textId="6361E604" w:rsidR="003D7631" w:rsidRDefault="003D76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7D48FB" w14:textId="77777777" w:rsidR="003D7631" w:rsidRDefault="003D76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D7E62" w14:textId="77777777" w:rsidR="00E932E6" w:rsidRDefault="00E932E6" w:rsidP="003D7631">
      <w:pPr>
        <w:spacing w:after="0" w:line="240" w:lineRule="auto"/>
      </w:pPr>
      <w:r>
        <w:separator/>
      </w:r>
    </w:p>
  </w:footnote>
  <w:footnote w:type="continuationSeparator" w:id="0">
    <w:p w14:paraId="23B2CF12" w14:textId="77777777" w:rsidR="00E932E6" w:rsidRDefault="00E932E6" w:rsidP="003D76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AA3"/>
    <w:rsid w:val="000460B9"/>
    <w:rsid w:val="00126047"/>
    <w:rsid w:val="001601D3"/>
    <w:rsid w:val="00181642"/>
    <w:rsid w:val="001D47B4"/>
    <w:rsid w:val="0024080F"/>
    <w:rsid w:val="00317F73"/>
    <w:rsid w:val="00366AFC"/>
    <w:rsid w:val="00392B2F"/>
    <w:rsid w:val="003D4BC7"/>
    <w:rsid w:val="003D7631"/>
    <w:rsid w:val="00444316"/>
    <w:rsid w:val="00454CEE"/>
    <w:rsid w:val="004D0EA1"/>
    <w:rsid w:val="00504CF6"/>
    <w:rsid w:val="005F7096"/>
    <w:rsid w:val="00610757"/>
    <w:rsid w:val="00640784"/>
    <w:rsid w:val="0068367C"/>
    <w:rsid w:val="00744199"/>
    <w:rsid w:val="0077520B"/>
    <w:rsid w:val="00775D5F"/>
    <w:rsid w:val="007A6439"/>
    <w:rsid w:val="0080231C"/>
    <w:rsid w:val="008310E4"/>
    <w:rsid w:val="00846EB9"/>
    <w:rsid w:val="008B4598"/>
    <w:rsid w:val="008C1690"/>
    <w:rsid w:val="008E6473"/>
    <w:rsid w:val="008F584F"/>
    <w:rsid w:val="00A036A2"/>
    <w:rsid w:val="00A553D7"/>
    <w:rsid w:val="00AF4630"/>
    <w:rsid w:val="00B023FD"/>
    <w:rsid w:val="00B336B5"/>
    <w:rsid w:val="00B54A6D"/>
    <w:rsid w:val="00B8501F"/>
    <w:rsid w:val="00C43659"/>
    <w:rsid w:val="00C81E47"/>
    <w:rsid w:val="00C82D3E"/>
    <w:rsid w:val="00D15AA3"/>
    <w:rsid w:val="00D43EF5"/>
    <w:rsid w:val="00D879C9"/>
    <w:rsid w:val="00D96437"/>
    <w:rsid w:val="00E43960"/>
    <w:rsid w:val="00E70C7D"/>
    <w:rsid w:val="00E91720"/>
    <w:rsid w:val="00E932E6"/>
    <w:rsid w:val="00E96EAE"/>
    <w:rsid w:val="00EE71AF"/>
    <w:rsid w:val="00F04B29"/>
    <w:rsid w:val="00F33E12"/>
    <w:rsid w:val="00F34399"/>
    <w:rsid w:val="00FB2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79C94"/>
  <w15:chartTrackingRefBased/>
  <w15:docId w15:val="{A7F235B3-805E-4C18-821E-D9B98917A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5A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5A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5A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5A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5A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5A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5A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5A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5A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A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5A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5A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5A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5A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5A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5A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5A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5AA3"/>
    <w:rPr>
      <w:rFonts w:eastAsiaTheme="majorEastAsia" w:cstheme="majorBidi"/>
      <w:color w:val="272727" w:themeColor="text1" w:themeTint="D8"/>
    </w:rPr>
  </w:style>
  <w:style w:type="paragraph" w:styleId="Title">
    <w:name w:val="Title"/>
    <w:basedOn w:val="Normal"/>
    <w:next w:val="Normal"/>
    <w:link w:val="TitleChar"/>
    <w:uiPriority w:val="10"/>
    <w:qFormat/>
    <w:rsid w:val="00D15A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5A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5A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5A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5AA3"/>
    <w:pPr>
      <w:spacing w:before="160"/>
      <w:jc w:val="center"/>
    </w:pPr>
    <w:rPr>
      <w:i/>
      <w:iCs/>
      <w:color w:val="404040" w:themeColor="text1" w:themeTint="BF"/>
    </w:rPr>
  </w:style>
  <w:style w:type="character" w:customStyle="1" w:styleId="QuoteChar">
    <w:name w:val="Quote Char"/>
    <w:basedOn w:val="DefaultParagraphFont"/>
    <w:link w:val="Quote"/>
    <w:uiPriority w:val="29"/>
    <w:rsid w:val="00D15AA3"/>
    <w:rPr>
      <w:i/>
      <w:iCs/>
      <w:color w:val="404040" w:themeColor="text1" w:themeTint="BF"/>
    </w:rPr>
  </w:style>
  <w:style w:type="paragraph" w:styleId="ListParagraph">
    <w:name w:val="List Paragraph"/>
    <w:basedOn w:val="Normal"/>
    <w:uiPriority w:val="34"/>
    <w:qFormat/>
    <w:rsid w:val="00D15AA3"/>
    <w:pPr>
      <w:ind w:left="720"/>
      <w:contextualSpacing/>
    </w:pPr>
  </w:style>
  <w:style w:type="character" w:styleId="IntenseEmphasis">
    <w:name w:val="Intense Emphasis"/>
    <w:basedOn w:val="DefaultParagraphFont"/>
    <w:uiPriority w:val="21"/>
    <w:qFormat/>
    <w:rsid w:val="00D15AA3"/>
    <w:rPr>
      <w:i/>
      <w:iCs/>
      <w:color w:val="0F4761" w:themeColor="accent1" w:themeShade="BF"/>
    </w:rPr>
  </w:style>
  <w:style w:type="paragraph" w:styleId="IntenseQuote">
    <w:name w:val="Intense Quote"/>
    <w:basedOn w:val="Normal"/>
    <w:next w:val="Normal"/>
    <w:link w:val="IntenseQuoteChar"/>
    <w:uiPriority w:val="30"/>
    <w:qFormat/>
    <w:rsid w:val="00D15A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5AA3"/>
    <w:rPr>
      <w:i/>
      <w:iCs/>
      <w:color w:val="0F4761" w:themeColor="accent1" w:themeShade="BF"/>
    </w:rPr>
  </w:style>
  <w:style w:type="character" w:styleId="IntenseReference">
    <w:name w:val="Intense Reference"/>
    <w:basedOn w:val="DefaultParagraphFont"/>
    <w:uiPriority w:val="32"/>
    <w:qFormat/>
    <w:rsid w:val="00D15AA3"/>
    <w:rPr>
      <w:b/>
      <w:bCs/>
      <w:smallCaps/>
      <w:color w:val="0F4761" w:themeColor="accent1" w:themeShade="BF"/>
      <w:spacing w:val="5"/>
    </w:rPr>
  </w:style>
  <w:style w:type="character" w:styleId="Hyperlink">
    <w:name w:val="Hyperlink"/>
    <w:basedOn w:val="DefaultParagraphFont"/>
    <w:uiPriority w:val="99"/>
    <w:unhideWhenUsed/>
    <w:rsid w:val="00744199"/>
    <w:rPr>
      <w:color w:val="0000FF"/>
      <w:u w:val="single"/>
    </w:rPr>
  </w:style>
  <w:style w:type="paragraph" w:styleId="TOCHeading">
    <w:name w:val="TOC Heading"/>
    <w:basedOn w:val="Heading1"/>
    <w:next w:val="Normal"/>
    <w:uiPriority w:val="39"/>
    <w:unhideWhenUsed/>
    <w:qFormat/>
    <w:rsid w:val="003D763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D7631"/>
    <w:pPr>
      <w:spacing w:after="100"/>
    </w:pPr>
  </w:style>
  <w:style w:type="paragraph" w:styleId="Header">
    <w:name w:val="header"/>
    <w:basedOn w:val="Normal"/>
    <w:link w:val="HeaderChar"/>
    <w:uiPriority w:val="99"/>
    <w:unhideWhenUsed/>
    <w:rsid w:val="003D76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631"/>
  </w:style>
  <w:style w:type="paragraph" w:styleId="Footer">
    <w:name w:val="footer"/>
    <w:basedOn w:val="Normal"/>
    <w:link w:val="FooterChar"/>
    <w:uiPriority w:val="99"/>
    <w:unhideWhenUsed/>
    <w:rsid w:val="003D76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6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guidance-providers/adult-social-care/digital-record-systems-adult-social-care-services" TargetMode="External"/><Relationship Id="rId13" Type="http://schemas.openxmlformats.org/officeDocument/2006/relationships/hyperlink" Target="https://assets.publishing.service.gov.uk/government/uploads/system/uploads/attachment_data/file/535024/data-security-review.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2.local.gov.uk/our-support/partners-care-and-health/digital-transformation/implementing-digital-social-care" TargetMode="External"/><Relationship Id="rId17" Type="http://schemas.openxmlformats.org/officeDocument/2006/relationships/hyperlink" Target="https://www.legislation.gov.uk/ukpga/2022/31/contents/enacted" TargetMode="External"/><Relationship Id="rId2" Type="http://schemas.openxmlformats.org/officeDocument/2006/relationships/styles" Target="styles.xml"/><Relationship Id="rId16" Type="http://schemas.openxmlformats.org/officeDocument/2006/relationships/hyperlink" Target="https://socialcare.blog.gov.uk/2023/08/10/putting-it-on-digital-recor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ealth.org.uk/reports-and-analysis/analysis/digitising-the-nhs-and-adult-social-care-what-could-it-cost" TargetMode="External"/><Relationship Id="rId5" Type="http://schemas.openxmlformats.org/officeDocument/2006/relationships/footnotes" Target="footnotes.xml"/><Relationship Id="rId15" Type="http://schemas.openxmlformats.org/officeDocument/2006/relationships/hyperlink" Target="https://www.england.nhs.uk/digitaltechnology/connecteddigitalsystems/shared-care-records-the-wider-context/" TargetMode="External"/><Relationship Id="rId10" Type="http://schemas.openxmlformats.org/officeDocument/2006/relationships/hyperlink" Target="https://www.digitalcarehub.co.uk/data-protection-and-cyber-security/data-protection-legislation/data-use-and-access-act-2025-briefing-for-adult-social-care-provider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a-plan-for-digital-health-and-social-care/a-plan-for-digital-health-and-social-care" TargetMode="External"/><Relationship Id="rId14" Type="http://schemas.openxmlformats.org/officeDocument/2006/relationships/hyperlink" Target="https://www.england.nhs.uk/email-bulletins/digitising-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2E57E-782B-476C-B077-632512908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2564</Words>
  <Characters>14620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Nagish Aquil (2316023)</dc:creator>
  <cp:keywords/>
  <dc:description/>
  <cp:lastModifiedBy>Nagish Aquil (2316023)</cp:lastModifiedBy>
  <cp:revision>2</cp:revision>
  <dcterms:created xsi:type="dcterms:W3CDTF">2025-10-16T18:12:00Z</dcterms:created>
  <dcterms:modified xsi:type="dcterms:W3CDTF">2025-10-16T18:12:00Z</dcterms:modified>
</cp:coreProperties>
</file>