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widowControl w:val="false"/>
        <w:spacing w:lineRule="auto" w:line="360"/>
        <w:ind w:left="8769" w:right="-14" w:hanging="8049"/>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2797969" cy="1119188"/>
            <wp:effectExtent l="0" t="0" r="0" b="0"/>
            <wp:docPr id="1026"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 cstate="print"/>
                    <a:srcRect l="0" t="0" r="0" b="0"/>
                    <a:stretch/>
                  </pic:blipFill>
                  <pic:spPr>
                    <a:xfrm rot="0">
                      <a:off x="0" y="0"/>
                      <a:ext cx="2797969" cy="1119188"/>
                    </a:xfrm>
                    <a:prstGeom prst="rect"/>
                    <a:ln cmpd="sng" cap="flat" w="9525">
                      <a:solidFill>
                        <a:srgbClr val="000000"/>
                      </a:solidFill>
                      <a:prstDash val="solid"/>
                      <a:round/>
                      <a:headEnd/>
                      <a:tailEnd/>
                    </a:ln>
                  </pic:spPr>
                </pic:pic>
              </a:graphicData>
            </a:graphic>
          </wp:inline>
        </w:drawing>
      </w:r>
    </w:p>
    <w:tbl>
      <w:tblPr>
        <w:tblpPr w:leftFromText="180" w:rightFromText="180" w:topFromText="0" w:bottomFromText="0" w:vertAnchor="text" w:horzAnchor="page" w:tblpX="2011" w:tblpY="7"/>
        <w:tblW w:w="0" w:type="auto"/>
        <w:tblCellMar>
          <w:top w:w="15" w:type="dxa"/>
          <w:left w:w="15" w:type="dxa"/>
          <w:bottom w:w="15" w:type="dxa"/>
          <w:right w:w="15" w:type="dxa"/>
        </w:tblCellMar>
        <w:tblLook w:val="04A0" w:firstRow="1" w:lastRow="0" w:firstColumn="1" w:lastColumn="0" w:noHBand="0" w:noVBand="1"/>
      </w:tblPr>
      <w:tblGrid>
        <w:gridCol w:w="8630"/>
      </w:tblGrid>
      <w:tr>
        <w:trPr>
          <w:trHeight w:val="509" w:hRule="atLeast"/>
        </w:trPr>
        <w:tc>
          <w:tcPr>
            <w:tcW w:w="8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center"/>
              <w:rPr>
                <w:rFonts w:ascii="Times New Roman" w:cs="Times New Roman" w:hAnsi="Times New Roman"/>
                <w:b/>
                <w:bCs/>
                <w:sz w:val="24"/>
                <w:szCs w:val="24"/>
                <w:lang w:val="en-US"/>
              </w:rPr>
            </w:pPr>
            <w:r>
              <w:rPr>
                <w:rFonts w:ascii="Times New Roman" w:cs="Times New Roman" w:hAnsi="Times New Roman"/>
                <w:b/>
                <w:bCs/>
                <w:sz w:val="24"/>
                <w:szCs w:val="24"/>
                <w:lang w:val="en-US"/>
              </w:rPr>
              <w:t>LEVEL 7 ASSESSMENT SPECIFICATION</w:t>
            </w:r>
          </w:p>
        </w:tc>
      </w:tr>
    </w:tbl>
    <w:p>
      <w:pPr>
        <w:pStyle w:val="style0"/>
        <w:spacing w:lineRule="auto" w:line="360"/>
        <w:jc w:val="both"/>
        <w:rPr>
          <w:rFonts w:ascii="Times New Roman" w:cs="Times New Roman" w:hAnsi="Times New Roman"/>
          <w:sz w:val="24"/>
          <w:szCs w:val="24"/>
          <w:lang w:val="en-US"/>
        </w:rPr>
      </w:pPr>
    </w:p>
    <w:bookmarkStart w:id="0" w:name="_o92xzd1uxck0" w:colFirst="0" w:colLast="0"/>
    <w:bookmarkEnd w:id="0"/>
    <w:p>
      <w:pPr>
        <w:pStyle w:val="style0"/>
        <w:spacing w:lineRule="auto" w:line="360"/>
        <w:jc w:val="both"/>
        <w:rPr>
          <w:rFonts w:ascii="Times New Roman" w:cs="Times New Roman" w:hAnsi="Times New Roman"/>
          <w:sz w:val="24"/>
          <w:szCs w:val="24"/>
        </w:rPr>
      </w:pPr>
    </w:p>
    <w:bookmarkStart w:id="1" w:name="_l3ncsa9z6vzv" w:colFirst="0" w:colLast="0"/>
    <w:bookmarkEnd w:id="1"/>
    <w:tbl>
      <w:tblPr>
        <w:tblW w:w="0" w:type="auto"/>
        <w:tblCellMar>
          <w:top w:w="15" w:type="dxa"/>
          <w:left w:w="15" w:type="dxa"/>
          <w:bottom w:w="15" w:type="dxa"/>
          <w:right w:w="15" w:type="dxa"/>
        </w:tblCellMar>
        <w:tblLook w:val="04A0" w:firstRow="1" w:lastRow="0" w:firstColumn="1" w:lastColumn="0" w:noHBand="0" w:noVBand="1"/>
      </w:tblPr>
      <w:tblGrid>
        <w:gridCol w:w="1907"/>
        <w:gridCol w:w="3074"/>
        <w:gridCol w:w="2790"/>
        <w:gridCol w:w="1587"/>
      </w:tblGrid>
      <w:tr>
        <w:trPr>
          <w:trHeight w:val="559" w:hRule="atLeas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Student name: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 xml:space="preserve">Henil Jasoliya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Student ID number: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2532366</w:t>
            </w:r>
          </w:p>
        </w:tc>
      </w:tr>
      <w:tr>
        <w:tblPrEx/>
        <w:trPr>
          <w:trHeight w:val="567" w:hRule="atLeas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Progra</w:t>
            </w:r>
            <w:r>
              <w:rPr>
                <w:rFonts w:ascii="Times New Roman" w:cs="Times New Roman" w:hAnsi="Times New Roman"/>
                <w:b/>
                <w:bCs/>
                <w:sz w:val="24"/>
                <w:szCs w:val="24"/>
                <w:lang w:val="en-US"/>
              </w:rPr>
              <w:t>m</w:t>
            </w:r>
            <w:r>
              <w:rPr>
                <w:rFonts w:ascii="Times New Roman" w:cs="Times New Roman" w:hAnsi="Times New Roman"/>
                <w:b/>
                <w:bCs/>
                <w:sz w:val="24"/>
                <w:szCs w:val="24"/>
                <w:lang w:val="en-US"/>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Master of Business Administration </w:t>
            </w:r>
          </w:p>
        </w:tc>
      </w:tr>
      <w:tr>
        <w:tblPrEx/>
        <w:trPr>
          <w:trHeight w:val="562" w:hRule="atLeas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Module: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Marketing Management </w:t>
            </w:r>
          </w:p>
        </w:tc>
      </w:tr>
      <w:tr>
        <w:tblPrEx/>
        <w:trPr>
          <w:trHeight w:val="840" w:hRule="atLeas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Module code: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LCMB7024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Contribution to  </w:t>
            </w:r>
          </w:p>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Overall Module  </w:t>
            </w:r>
          </w:p>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Assessment (%):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50% </w:t>
            </w:r>
          </w:p>
        </w:tc>
      </w:tr>
      <w:tr>
        <w:tblPrEx/>
        <w:trPr>
          <w:trHeight w:val="1188" w:hRule="atLeas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Lecturer: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 xml:space="preserve">Laila </w:t>
            </w:r>
            <w:r>
              <w:rPr>
                <w:rFonts w:ascii="Times New Roman" w:cs="Times New Roman" w:hAnsi="Times New Roman"/>
                <w:sz w:val="24"/>
                <w:szCs w:val="24"/>
                <w:lang w:val="en-US"/>
              </w:rPr>
              <w:t>Maazouz</w:t>
            </w:r>
            <w:r>
              <w:rPr>
                <w:rFonts w:ascii="Times New Roman" w:cs="Times New Roman" w:hAnsi="Times New Roman"/>
                <w:sz w:val="24"/>
                <w:szCs w:val="24"/>
                <w:lang w:val="en-US"/>
              </w:rPr>
              <w:t>  </w:t>
            </w:r>
          </w:p>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 xml:space="preserve">Dian </w:t>
            </w:r>
            <w:r>
              <w:rPr>
                <w:rFonts w:ascii="Times New Roman" w:cs="Times New Roman" w:hAnsi="Times New Roman"/>
                <w:sz w:val="24"/>
                <w:szCs w:val="24"/>
                <w:lang w:val="en-US"/>
              </w:rPr>
              <w:t>Mayasari</w:t>
            </w:r>
            <w:r>
              <w:rPr>
                <w:rFonts w:ascii="Times New Roman" w:cs="Times New Roman" w:hAnsi="Times New Roman"/>
                <w:sz w:val="24"/>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Internal Verifier: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Vasilios  </w:t>
            </w:r>
          </w:p>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Tavlaridis</w:t>
            </w:r>
            <w:r>
              <w:rPr>
                <w:rFonts w:ascii="Times New Roman" w:cs="Times New Roman" w:hAnsi="Times New Roman"/>
                <w:sz w:val="24"/>
                <w:szCs w:val="24"/>
                <w:lang w:val="en-US"/>
              </w:rPr>
              <w:t>  </w:t>
            </w:r>
          </w:p>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Hoang Nguyen </w:t>
            </w:r>
          </w:p>
        </w:tc>
      </w:tr>
      <w:tr>
        <w:tblPrEx/>
        <w:trPr>
          <w:trHeight w:val="936" w:hRule="atLeas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Assignment  </w:t>
            </w:r>
          </w:p>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Title: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Assessment component 2:  </w:t>
            </w:r>
          </w:p>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Marketing Strategies Portfolio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 xml:space="preserve">Word count </w:t>
            </w:r>
          </w:p>
          <w:p>
            <w:pPr>
              <w:pStyle w:val="style0"/>
              <w:spacing w:lineRule="auto" w:line="360"/>
              <w:jc w:val="both"/>
              <w:rPr>
                <w:rFonts w:ascii="Times New Roman" w:cs="Times New Roman" w:hAnsi="Times New Roman"/>
                <w:b/>
                <w:bCs/>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2,</w:t>
            </w:r>
            <w:r>
              <w:rPr>
                <w:rFonts w:ascii="Times New Roman" w:cs="Times New Roman" w:hAnsi="Times New Roman"/>
                <w:sz w:val="24"/>
                <w:szCs w:val="24"/>
                <w:lang w:val="en-US"/>
              </w:rPr>
              <w:t>570</w:t>
            </w:r>
          </w:p>
        </w:tc>
      </w:tr>
      <w:tr>
        <w:tblPrEx/>
        <w:trPr>
          <w:trHeight w:val="2381" w:hRule="atLeas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Submission  </w:t>
            </w:r>
          </w:p>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deadline: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Poster (element 1) submission:  5</w:t>
            </w:r>
            <w:r>
              <w:rPr>
                <w:rFonts w:ascii="Times New Roman" w:cs="Times New Roman" w:hAnsi="Times New Roman"/>
                <w:sz w:val="24"/>
                <w:szCs w:val="24"/>
                <w:vertAlign w:val="superscript"/>
                <w:lang w:val="en-US"/>
              </w:rPr>
              <w:t xml:space="preserve">th </w:t>
            </w:r>
            <w:r>
              <w:rPr>
                <w:rFonts w:ascii="Times New Roman" w:cs="Times New Roman" w:hAnsi="Times New Roman"/>
                <w:sz w:val="24"/>
                <w:szCs w:val="24"/>
                <w:lang w:val="en-US"/>
              </w:rPr>
              <w:t>April 2026 </w:t>
            </w:r>
          </w:p>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Presentation in week 9 &amp; 10  </w:t>
            </w:r>
          </w:p>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Portfolio (all elements)  </w:t>
            </w:r>
          </w:p>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submission:  </w:t>
            </w:r>
          </w:p>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01</w:t>
            </w:r>
            <w:r>
              <w:rPr>
                <w:rFonts w:ascii="Times New Roman" w:cs="Times New Roman" w:hAnsi="Times New Roman"/>
                <w:sz w:val="24"/>
                <w:szCs w:val="24"/>
                <w:vertAlign w:val="superscript"/>
                <w:lang w:val="en-US"/>
              </w:rPr>
              <w:t xml:space="preserve">st </w:t>
            </w:r>
            <w:r>
              <w:rPr>
                <w:rFonts w:ascii="Times New Roman" w:cs="Times New Roman" w:hAnsi="Times New Roman"/>
                <w:sz w:val="24"/>
                <w:szCs w:val="24"/>
                <w:lang w:val="en-US"/>
              </w:rPr>
              <w:t>May 2026 by 2:00PM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Return date of  </w:t>
            </w:r>
          </w:p>
          <w:p>
            <w:pPr>
              <w:pStyle w:val="style0"/>
              <w:spacing w:lineRule="auto" w:line="360"/>
              <w:jc w:val="both"/>
              <w:rPr>
                <w:rFonts w:ascii="Times New Roman" w:cs="Times New Roman" w:hAnsi="Times New Roman"/>
                <w:b/>
                <w:bCs/>
                <w:sz w:val="24"/>
                <w:szCs w:val="24"/>
                <w:lang w:val="en-US"/>
              </w:rPr>
            </w:pPr>
            <w:r>
              <w:rPr>
                <w:rFonts w:ascii="Times New Roman" w:cs="Times New Roman" w:hAnsi="Times New Roman"/>
                <w:b/>
                <w:bCs/>
                <w:sz w:val="24"/>
                <w:szCs w:val="24"/>
                <w:lang w:val="en-US"/>
              </w:rPr>
              <w:t xml:space="preserve">provisional </w:t>
            </w:r>
            <w:r>
              <w:rPr>
                <w:rFonts w:ascii="Times New Roman" w:cs="Times New Roman" w:hAnsi="Times New Roman"/>
                <w:b/>
                <w:bCs/>
                <w:sz w:val="24"/>
                <w:szCs w:val="24"/>
                <w:lang w:val="en-US"/>
              </w:rPr>
              <w:t>marks  &amp;</w:t>
            </w:r>
            <w:r>
              <w:rPr>
                <w:rFonts w:ascii="Times New Roman" w:cs="Times New Roman" w:hAnsi="Times New Roman"/>
                <w:b/>
                <w:bCs/>
                <w:sz w:val="24"/>
                <w:szCs w:val="24"/>
                <w:lang w:val="en-US"/>
              </w:rPr>
              <w:t xml:space="preserve"> written feedback: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29</w:t>
            </w:r>
            <w:r>
              <w:rPr>
                <w:rFonts w:ascii="Times New Roman" w:cs="Times New Roman" w:hAnsi="Times New Roman"/>
                <w:sz w:val="24"/>
                <w:szCs w:val="24"/>
                <w:vertAlign w:val="superscript"/>
                <w:lang w:val="en-US"/>
              </w:rPr>
              <w:t xml:space="preserve">th </w:t>
            </w:r>
            <w:r>
              <w:rPr>
                <w:rFonts w:ascii="Times New Roman" w:cs="Times New Roman" w:hAnsi="Times New Roman"/>
                <w:sz w:val="24"/>
                <w:szCs w:val="24"/>
                <w:lang w:val="en-US"/>
              </w:rPr>
              <w:t>May 2026 </w:t>
            </w:r>
          </w:p>
        </w:tc>
      </w:tr>
      <w:tr>
        <w:tblPrEx/>
        <w:trPr>
          <w:trHeight w:val="942" w:hRule="atLeast"/>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r>
              <w:rPr>
                <w:rFonts w:ascii="Times New Roman" w:cs="Times New Roman" w:hAnsi="Times New Roman"/>
                <w:sz w:val="24"/>
                <w:szCs w:val="24"/>
                <w:lang w:val="en-US"/>
              </w:rPr>
              <w:t>Submission method</w:t>
            </w:r>
            <w:r>
              <w:rPr>
                <w:rFonts w:ascii="Times New Roman" w:cs="Times New Roman" w:hAnsi="Times New Roman"/>
                <w:sz w:val="24"/>
                <w:szCs w:val="24"/>
                <w:lang w:val="en-US"/>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lineRule="auto" w:line="360"/>
              <w:jc w:val="both"/>
              <w:rPr>
                <w:rFonts w:ascii="Times New Roman" w:cs="Times New Roman" w:hAnsi="Times New Roman"/>
                <w:sz w:val="24"/>
                <w:szCs w:val="24"/>
                <w:lang w:val="en-US"/>
              </w:rPr>
            </w:pPr>
          </w:p>
        </w:tc>
      </w:tr>
    </w:tbl>
    <w:p>
      <w:pPr>
        <w:pStyle w:val="style1"/>
        <w:keepNext w:val="false"/>
        <w:keepLines w:val="false"/>
        <w:spacing w:before="480" w:lineRule="auto" w:line="360"/>
        <w:rPr>
          <w:rFonts w:cs="Times New Roman" w:eastAsia="Times New Roman"/>
          <w:b w:val="false"/>
          <w:bCs/>
          <w:szCs w:val="24"/>
        </w:rPr>
      </w:pPr>
    </w:p>
    <w:bookmarkStart w:id="2" w:name="_hk12owfoxmqe" w:colFirst="0" w:colLast="0"/>
    <w:bookmarkEnd w:id="2"/>
    <w:p>
      <w:pPr>
        <w:pStyle w:val="style1"/>
        <w:keepNext w:val="false"/>
        <w:keepLines w:val="false"/>
        <w:spacing w:before="480" w:lineRule="auto" w:line="360"/>
        <w:rPr>
          <w:rFonts w:cs="Times New Roman" w:eastAsia="Times New Roman"/>
          <w:b w:val="false"/>
          <w:bCs/>
          <w:szCs w:val="24"/>
        </w:rPr>
      </w:pPr>
    </w:p>
    <w:bookmarkStart w:id="3" w:name="_ruwn1nf3tkn" w:colFirst="0" w:colLast="0"/>
    <w:bookmarkEnd w:id="3"/>
    <w:p>
      <w:pPr>
        <w:pStyle w:val="style1"/>
        <w:keepNext w:val="false"/>
        <w:keepLines w:val="false"/>
        <w:spacing w:before="480" w:lineRule="auto" w:line="360"/>
        <w:rPr>
          <w:rFonts w:cs="Times New Roman" w:eastAsia="Times New Roman"/>
          <w:b w:val="false"/>
          <w:bCs/>
          <w:szCs w:val="24"/>
        </w:rPr>
      </w:pPr>
    </w:p>
    <w:bookmarkStart w:id="4" w:name="_o714r75qtjeq" w:colFirst="0" w:colLast="0"/>
    <w:bookmarkEnd w:id="4"/>
    <w:p>
      <w:pPr>
        <w:pStyle w:val="style0"/>
        <w:rPr>
          <w:rFonts w:ascii="Times New Roman" w:cs="Times New Roman" w:eastAsia="Times New Roman" w:hAnsi="Times New Roman"/>
          <w:b/>
          <w:bCs/>
          <w:sz w:val="24"/>
          <w:szCs w:val="24"/>
        </w:rPr>
      </w:pPr>
      <w:r>
        <w:rPr>
          <w:rFonts w:ascii="Times New Roman" w:cs="Times New Roman" w:eastAsia="Times New Roman" w:hAnsi="Times New Roman"/>
          <w:b/>
          <w:bCs/>
          <w:sz w:val="24"/>
          <w:szCs w:val="24"/>
        </w:rPr>
        <w:br w:type="page"/>
      </w:r>
    </w:p>
    <w:bookmarkStart w:id="5" w:name="_k095lzohe885" w:colFirst="0" w:colLast="0"/>
    <w:bookmarkEnd w:id="5"/>
    <w:p>
      <w:pPr>
        <w:pStyle w:val="style266"/>
        <w:spacing w:lineRule="auto" w:line="360"/>
        <w:jc w:val="center"/>
        <w:rPr>
          <w:rFonts w:ascii="Times New Roman" w:cs="Times New Roman" w:hAnsi="Times New Roman"/>
          <w:color w:val="auto"/>
          <w:sz w:val="24"/>
          <w:szCs w:val="24"/>
        </w:rPr>
      </w:pPr>
      <w:r>
        <w:rPr>
          <w:rFonts w:ascii="Times New Roman" w:cs="Times New Roman" w:hAnsi="Times New Roman"/>
          <w:color w:val="auto"/>
          <w:sz w:val="24"/>
          <w:szCs w:val="24"/>
        </w:rPr>
        <w:t>Table of Contents</w:t>
      </w:r>
    </w:p>
    <w:p>
      <w:pPr>
        <w:pStyle w:val="style19"/>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\o "1-3" \h \z \u </w:instrText>
      </w:r>
      <w:r>
        <w:rPr>
          <w:rFonts w:ascii="Times New Roman" w:cs="Times New Roman" w:hAnsi="Times New Roman"/>
          <w:sz w:val="24"/>
          <w:szCs w:val="24"/>
        </w:rPr>
        <w:fldChar w:fldCharType="separate"/>
      </w:r>
      <w:r>
        <w:rPr/>
        <w:fldChar w:fldCharType="begin"/>
      </w:r>
      <w:r>
        <w:instrText xml:space="preserve"> HYPERLINK \l "_Toc226224833" </w:instrText>
      </w:r>
      <w:r>
        <w:rPr/>
        <w:fldChar w:fldCharType="separate"/>
      </w:r>
      <w:r>
        <w:rPr>
          <w:rStyle w:val="style85"/>
          <w:rFonts w:ascii="Times New Roman" w:cs="Times New Roman" w:eastAsia="Times New Roman" w:hAnsi="Times New Roman"/>
          <w:noProof/>
          <w:sz w:val="24"/>
          <w:szCs w:val="24"/>
        </w:rPr>
        <w:t>1. 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_Toc226224833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"_Toc226224834" </w:instrText>
      </w:r>
      <w:r>
        <w:rPr/>
        <w:fldChar w:fldCharType="separate"/>
      </w:r>
      <w:r>
        <w:rPr>
          <w:rStyle w:val="style85"/>
          <w:rFonts w:ascii="Times New Roman" w:cs="Times New Roman" w:eastAsia="Times New Roman" w:hAnsi="Times New Roman"/>
          <w:bCs/>
          <w:noProof/>
          <w:sz w:val="24"/>
          <w:szCs w:val="24"/>
        </w:rPr>
        <w:t>2. Element 1: Poster Content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_Toc226224834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"_Toc226224835" </w:instrText>
      </w:r>
      <w:r>
        <w:rPr/>
        <w:fldChar w:fldCharType="separate"/>
      </w:r>
      <w:r>
        <w:rPr>
          <w:rStyle w:val="style85"/>
          <w:rFonts w:ascii="Times New Roman" w:cs="Times New Roman" w:eastAsia="Times New Roman" w:hAnsi="Times New Roman"/>
          <w:noProof/>
          <w:sz w:val="24"/>
          <w:szCs w:val="24"/>
        </w:rPr>
        <w:t>3. Element 2: STDP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_Toc226224835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"_Toc226224836" </w:instrText>
      </w:r>
      <w:r>
        <w:rPr/>
        <w:fldChar w:fldCharType="separate"/>
      </w:r>
      <w:r>
        <w:rPr>
          <w:rStyle w:val="style85"/>
          <w:rFonts w:ascii="Times New Roman" w:cs="Times New Roman" w:eastAsia="Times New Roman" w:hAnsi="Times New Roman"/>
          <w:noProof/>
          <w:sz w:val="24"/>
          <w:szCs w:val="24"/>
        </w:rPr>
        <w:t>3.1 Segmentation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_Toc226224836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"_Toc226224837" </w:instrText>
      </w:r>
      <w:r>
        <w:rPr/>
        <w:fldChar w:fldCharType="separate"/>
      </w:r>
      <w:r>
        <w:rPr>
          <w:rStyle w:val="style85"/>
          <w:rFonts w:ascii="Times New Roman" w:cs="Times New Roman" w:eastAsia="Times New Roman" w:hAnsi="Times New Roman"/>
          <w:noProof/>
          <w:sz w:val="24"/>
          <w:szCs w:val="24"/>
        </w:rPr>
        <w:t>3.2 Targeting</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_Toc226224837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"_Toc226224838" </w:instrText>
      </w:r>
      <w:r>
        <w:rPr/>
        <w:fldChar w:fldCharType="separate"/>
      </w:r>
      <w:r>
        <w:rPr>
          <w:rStyle w:val="style85"/>
          <w:rFonts w:ascii="Times New Roman" w:cs="Times New Roman" w:eastAsia="Times New Roman" w:hAnsi="Times New Roman"/>
          <w:noProof/>
          <w:sz w:val="24"/>
          <w:szCs w:val="24"/>
        </w:rPr>
        <w:t>3.3 Differentiation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_Toc226224838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"_Toc226224839" </w:instrText>
      </w:r>
      <w:r>
        <w:rPr/>
        <w:fldChar w:fldCharType="separate"/>
      </w:r>
      <w:r>
        <w:rPr>
          <w:rStyle w:val="style85"/>
          <w:rFonts w:ascii="Times New Roman" w:cs="Times New Roman" w:eastAsia="Times New Roman" w:hAnsi="Times New Roman"/>
          <w:noProof/>
          <w:sz w:val="24"/>
          <w:szCs w:val="24"/>
        </w:rPr>
        <w:t>3.4 Positioning</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_Toc226224839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"_Toc226224840" </w:instrText>
      </w:r>
      <w:r>
        <w:rPr/>
        <w:fldChar w:fldCharType="separate"/>
      </w:r>
      <w:r>
        <w:rPr>
          <w:rStyle w:val="style85"/>
          <w:rFonts w:ascii="Times New Roman" w:cs="Times New Roman" w:eastAsia="Times New Roman" w:hAnsi="Times New Roman"/>
          <w:noProof/>
          <w:sz w:val="24"/>
          <w:szCs w:val="24"/>
        </w:rPr>
        <w:t>4 Element 3: Marketing Mix (7Ps) for Samsung Galaxy Smart Zen  Ring / Galaxy Health Zen Ring</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_Toc226224840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"_Toc226224841" </w:instrText>
      </w:r>
      <w:r>
        <w:rPr/>
        <w:fldChar w:fldCharType="separate"/>
      </w:r>
      <w:r>
        <w:rPr>
          <w:rStyle w:val="style85"/>
          <w:rFonts w:ascii="Times New Roman" w:cs="Times New Roman" w:eastAsia="Times New Roman" w:hAnsi="Times New Roman"/>
          <w:noProof/>
          <w:sz w:val="24"/>
          <w:szCs w:val="24"/>
        </w:rPr>
        <w:t>4.1 Introduction to the Marketing Mix</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_Toc226224841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"_Toc226224842" </w:instrText>
      </w:r>
      <w:r>
        <w:rPr/>
        <w:fldChar w:fldCharType="separate"/>
      </w:r>
      <w:r>
        <w:rPr>
          <w:rStyle w:val="style85"/>
          <w:rFonts w:ascii="Times New Roman" w:cs="Times New Roman" w:eastAsia="Times New Roman" w:hAnsi="Times New Roman"/>
          <w:noProof/>
          <w:sz w:val="24"/>
          <w:szCs w:val="24"/>
        </w:rPr>
        <w:t>4.2 Product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_Toc226224842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"_Toc226224843" </w:instrText>
      </w:r>
      <w:r>
        <w:rPr/>
        <w:fldChar w:fldCharType="separate"/>
      </w:r>
      <w:r>
        <w:rPr>
          <w:rStyle w:val="style85"/>
          <w:rFonts w:ascii="Times New Roman" w:cs="Times New Roman" w:eastAsia="Times New Roman" w:hAnsi="Times New Roman"/>
          <w:noProof/>
          <w:sz w:val="24"/>
          <w:szCs w:val="24"/>
        </w:rPr>
        <w:t>4.3 Price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_Toc226224843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"_Toc226224844" </w:instrText>
      </w:r>
      <w:r>
        <w:rPr/>
        <w:fldChar w:fldCharType="separate"/>
      </w:r>
      <w:r>
        <w:rPr>
          <w:rStyle w:val="style85"/>
          <w:rFonts w:ascii="Times New Roman" w:cs="Times New Roman" w:eastAsia="Times New Roman" w:hAnsi="Times New Roman"/>
          <w:noProof/>
          <w:sz w:val="24"/>
          <w:szCs w:val="24"/>
        </w:rPr>
        <w:t>4.4 Place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_Toc226224844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"_Toc226224845" </w:instrText>
      </w:r>
      <w:r>
        <w:rPr/>
        <w:fldChar w:fldCharType="separate"/>
      </w:r>
      <w:r>
        <w:rPr>
          <w:rStyle w:val="style85"/>
          <w:rFonts w:ascii="Times New Roman" w:cs="Times New Roman" w:eastAsia="Times New Roman" w:hAnsi="Times New Roman"/>
          <w:noProof/>
          <w:sz w:val="24"/>
          <w:szCs w:val="24"/>
        </w:rPr>
        <w:t>4.5 Promotion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_Toc226224845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"_Toc226224846" </w:instrText>
      </w:r>
      <w:r>
        <w:rPr/>
        <w:fldChar w:fldCharType="separate"/>
      </w:r>
      <w:r>
        <w:rPr>
          <w:rStyle w:val="style85"/>
          <w:rFonts w:ascii="Times New Roman" w:cs="Times New Roman" w:eastAsia="Times New Roman" w:hAnsi="Times New Roman"/>
          <w:noProof/>
          <w:sz w:val="24"/>
          <w:szCs w:val="24"/>
        </w:rPr>
        <w:t>4.6 People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_Toc226224846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"_Toc226224847" </w:instrText>
      </w:r>
      <w:r>
        <w:rPr/>
        <w:fldChar w:fldCharType="separate"/>
      </w:r>
      <w:r>
        <w:rPr>
          <w:rStyle w:val="style85"/>
          <w:rFonts w:ascii="Times New Roman" w:cs="Times New Roman" w:eastAsia="Times New Roman" w:hAnsi="Times New Roman"/>
          <w:noProof/>
          <w:sz w:val="24"/>
          <w:szCs w:val="24"/>
        </w:rPr>
        <w:t>4.7 Process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_Toc226224847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"_Toc226224848" </w:instrText>
      </w:r>
      <w:r>
        <w:rPr/>
        <w:fldChar w:fldCharType="separate"/>
      </w:r>
      <w:r>
        <w:rPr>
          <w:rStyle w:val="style85"/>
          <w:rFonts w:ascii="Times New Roman" w:cs="Times New Roman" w:eastAsia="Times New Roman" w:hAnsi="Times New Roman"/>
          <w:noProof/>
          <w:sz w:val="24"/>
          <w:szCs w:val="24"/>
        </w:rPr>
        <w:t>4.8 Physical Evidence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_Toc226224848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"_Toc226224849" </w:instrText>
      </w:r>
      <w:r>
        <w:rPr/>
        <w:fldChar w:fldCharType="separate"/>
      </w:r>
      <w:r>
        <w:rPr>
          <w:rStyle w:val="style85"/>
          <w:rFonts w:ascii="Times New Roman" w:cs="Times New Roman" w:hAnsi="Times New Roman"/>
          <w:noProof/>
          <w:sz w:val="24"/>
          <w:szCs w:val="24"/>
        </w:rPr>
        <w:t>4.9. Link to Strategy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_Toc226224849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"_Toc226224850" </w:instrText>
      </w:r>
      <w:r>
        <w:rPr/>
        <w:fldChar w:fldCharType="separate"/>
      </w:r>
      <w:r>
        <w:rPr>
          <w:rStyle w:val="style85"/>
          <w:rFonts w:ascii="Times New Roman" w:cs="Times New Roman" w:eastAsia="Times New Roman" w:hAnsi="Times New Roman"/>
          <w:noProof/>
          <w:sz w:val="24"/>
          <w:szCs w:val="24"/>
        </w:rPr>
        <w:t>5. Reflection on Developing the Samsung Galaxy Smart Zen Ring (Kolb’s Learning Cycle)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_Toc226224850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"_Toc226224851" </w:instrText>
      </w:r>
      <w:r>
        <w:rPr/>
        <w:fldChar w:fldCharType="separate"/>
      </w:r>
      <w:r>
        <w:rPr>
          <w:rStyle w:val="style85"/>
          <w:rFonts w:ascii="Times New Roman" w:cs="Times New Roman" w:eastAsia="Times New Roman" w:hAnsi="Times New Roman"/>
          <w:noProof/>
          <w:sz w:val="24"/>
          <w:szCs w:val="24"/>
        </w:rPr>
        <w:t>5.1 Experience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_Toc226224851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"_Toc226224852" </w:instrText>
      </w:r>
      <w:r>
        <w:rPr/>
        <w:fldChar w:fldCharType="separate"/>
      </w:r>
      <w:r>
        <w:rPr>
          <w:rStyle w:val="style85"/>
          <w:rFonts w:ascii="Times New Roman" w:cs="Times New Roman" w:eastAsia="Times New Roman" w:hAnsi="Times New Roman"/>
          <w:noProof/>
          <w:sz w:val="24"/>
          <w:szCs w:val="24"/>
        </w:rPr>
        <w:t>5.2 Reflection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_Toc226224852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13</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"_Toc226224853" </w:instrText>
      </w:r>
      <w:r>
        <w:rPr/>
        <w:fldChar w:fldCharType="separate"/>
      </w:r>
      <w:r>
        <w:rPr>
          <w:rStyle w:val="style85"/>
          <w:rFonts w:ascii="Times New Roman" w:cs="Times New Roman" w:eastAsia="Times New Roman" w:hAnsi="Times New Roman"/>
          <w:noProof/>
          <w:sz w:val="24"/>
          <w:szCs w:val="24"/>
        </w:rPr>
        <w:t>5.3 Conceptualization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_Toc226224853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13</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"_Toc226224854" </w:instrText>
      </w:r>
      <w:r>
        <w:rPr/>
        <w:fldChar w:fldCharType="separate"/>
      </w:r>
      <w:r>
        <w:rPr>
          <w:rStyle w:val="style85"/>
          <w:rFonts w:ascii="Times New Roman" w:cs="Times New Roman" w:eastAsia="Times New Roman" w:hAnsi="Times New Roman"/>
          <w:noProof/>
          <w:sz w:val="24"/>
          <w:szCs w:val="24"/>
        </w:rPr>
        <w:t>5.4 Application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_Toc226224854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"_Toc226224855" </w:instrText>
      </w:r>
      <w:r>
        <w:rPr/>
        <w:fldChar w:fldCharType="separate"/>
      </w:r>
      <w:r>
        <w:rPr>
          <w:rStyle w:val="style85"/>
          <w:rFonts w:ascii="Times New Roman" w:cs="Times New Roman" w:eastAsia="Times New Roman" w:hAnsi="Times New Roman"/>
          <w:noProof/>
          <w:sz w:val="24"/>
          <w:szCs w:val="24"/>
        </w:rPr>
        <w:t>6. 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_Toc226224855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center"/>
        <w:rPr>
          <w:rFonts w:ascii="Times New Roman" w:cs="Times New Roman" w:eastAsia="宋体" w:hAnsi="Times New Roman"/>
          <w:noProof/>
          <w:kern w:val="2"/>
          <w:sz w:val="24"/>
          <w:szCs w:val="24"/>
          <w:lang w:val="en-US"/>
          <w14:ligatures xmlns:w14="http://schemas.microsoft.com/office/word/2010/wordml" w14:val="standardContextual"/>
        </w:rPr>
      </w:pPr>
      <w:r>
        <w:rPr/>
        <w:fldChar w:fldCharType="begin"/>
      </w:r>
      <w:r>
        <w:instrText xml:space="preserve"> HYPERLINK \l "_Toc226224856" </w:instrText>
      </w:r>
      <w:r>
        <w:rPr/>
        <w:fldChar w:fldCharType="separate"/>
      </w:r>
      <w:r>
        <w:rPr>
          <w:rStyle w:val="style85"/>
          <w:rFonts w:ascii="Times New Roman" w:cs="Times New Roman" w:hAnsi="Times New Roman"/>
          <w:noProof/>
          <w:sz w:val="24"/>
          <w:szCs w:val="24"/>
        </w:rPr>
        <w:t>Reference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_Toc226224856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15</w:t>
      </w:r>
      <w:r>
        <w:rPr>
          <w:rFonts w:ascii="Times New Roman" w:cs="Times New Roman" w:hAnsi="Times New Roman"/>
          <w:noProof/>
          <w:webHidden/>
          <w:sz w:val="24"/>
          <w:szCs w:val="24"/>
        </w:rPr>
        <w:fldChar w:fldCharType="end"/>
      </w:r>
      <w:r>
        <w:rPr/>
        <w:fldChar w:fldCharType="end"/>
      </w:r>
    </w:p>
    <w:p>
      <w:pPr>
        <w:pStyle w:val="style0"/>
        <w:spacing w:lineRule="auto" w:line="360"/>
        <w:jc w:val="center"/>
        <w:rPr/>
      </w:pPr>
      <w:r>
        <w:rPr>
          <w:rFonts w:ascii="Times New Roman" w:cs="Times New Roman" w:hAnsi="Times New Roman"/>
          <w:b/>
          <w:bCs/>
          <w:noProof/>
          <w:sz w:val="24"/>
          <w:szCs w:val="24"/>
        </w:rPr>
        <w:fldChar w:fldCharType="end"/>
      </w:r>
    </w:p>
    <w:p>
      <w:pPr>
        <w:pStyle w:val="style1"/>
        <w:keepNext w:val="false"/>
        <w:keepLines w:val="false"/>
        <w:spacing w:before="480" w:lineRule="auto" w:line="360"/>
        <w:rPr>
          <w:rFonts w:cs="Times New Roman" w:eastAsia="Times New Roman"/>
          <w:b w:val="false"/>
          <w:bCs/>
          <w:szCs w:val="24"/>
        </w:rPr>
      </w:pPr>
    </w:p>
    <w:bookmarkStart w:id="6" w:name="_vxf7nt4b1n6h" w:colFirst="0" w:colLast="0"/>
    <w:bookmarkEnd w:id="6"/>
    <w:p>
      <w:pPr>
        <w:pStyle w:val="style1"/>
        <w:keepNext w:val="false"/>
        <w:keepLines w:val="false"/>
        <w:spacing w:before="480" w:lineRule="auto" w:line="360"/>
        <w:rPr>
          <w:rFonts w:cs="Times New Roman" w:eastAsia="Times New Roman"/>
          <w:b w:val="false"/>
          <w:bCs/>
          <w:szCs w:val="24"/>
        </w:rPr>
      </w:pPr>
    </w:p>
    <w:p>
      <w:pPr>
        <w:pStyle w:val="style1"/>
        <w:keepNext w:val="false"/>
        <w:keepLines w:val="false"/>
        <w:spacing w:before="480" w:lineRule="auto" w:line="360"/>
        <w:rPr>
          <w:rFonts w:cs="Times New Roman" w:eastAsia="Times New Roman"/>
          <w:b w:val="false"/>
          <w:bCs/>
          <w:szCs w:val="24"/>
        </w:rPr>
      </w:pPr>
    </w:p>
    <w:bookmarkStart w:id="7" w:name="_me1bgjd10f72" w:colFirst="0" w:colLast="0"/>
    <w:bookmarkEnd w:id="7"/>
    <w:p>
      <w:pPr>
        <w:pStyle w:val="style1"/>
        <w:keepNext w:val="false"/>
        <w:keepLines w:val="false"/>
        <w:spacing w:before="480" w:lineRule="auto" w:line="360"/>
        <w:rPr>
          <w:rFonts w:cs="Times New Roman" w:eastAsia="Times New Roman"/>
          <w:b w:val="false"/>
          <w:bCs/>
          <w:szCs w:val="24"/>
        </w:rPr>
      </w:pPr>
    </w:p>
    <w:bookmarkStart w:id="8" w:name="_pxg5uydto4lb" w:colFirst="0" w:colLast="0"/>
    <w:bookmarkEnd w:id="8"/>
    <w:p>
      <w:pPr>
        <w:pStyle w:val="style1"/>
        <w:keepNext w:val="false"/>
        <w:keepLines w:val="false"/>
        <w:spacing w:before="480" w:lineRule="auto" w:line="360"/>
        <w:rPr>
          <w:rFonts w:cs="Times New Roman" w:eastAsia="Times New Roman"/>
          <w:b w:val="false"/>
          <w:bCs/>
          <w:szCs w:val="24"/>
        </w:rPr>
      </w:pPr>
    </w:p>
    <w:bookmarkStart w:id="9" w:name="_hl96am5nsb54" w:colFirst="0" w:colLast="0"/>
    <w:bookmarkEnd w:id="9"/>
    <w:p>
      <w:pPr>
        <w:pStyle w:val="style1"/>
        <w:keepNext w:val="false"/>
        <w:keepLines w:val="false"/>
        <w:spacing w:before="480" w:lineRule="auto" w:line="360"/>
        <w:rPr>
          <w:rFonts w:cs="Times New Roman" w:eastAsia="Times New Roman"/>
          <w:b w:val="false"/>
          <w:bCs/>
          <w:szCs w:val="24"/>
        </w:rPr>
      </w:pPr>
    </w:p>
    <w:bookmarkStart w:id="10" w:name="_vnmjph26v590" w:colFirst="0" w:colLast="0"/>
    <w:bookmarkEnd w:id="10"/>
    <w:p>
      <w:pPr>
        <w:pStyle w:val="style1"/>
        <w:keepNext w:val="false"/>
        <w:keepLines w:val="false"/>
        <w:spacing w:before="480" w:lineRule="auto" w:line="360"/>
        <w:rPr>
          <w:rFonts w:cs="Times New Roman" w:eastAsia="Times New Roman"/>
          <w:b w:val="false"/>
          <w:bCs/>
          <w:szCs w:val="24"/>
        </w:rPr>
      </w:pPr>
    </w:p>
    <w:bookmarkStart w:id="11" w:name="_hh4uzinzdkfz" w:colFirst="0" w:colLast="0"/>
    <w:bookmarkEnd w:id="11"/>
    <w:p>
      <w:pPr>
        <w:pStyle w:val="style1"/>
        <w:keepNext w:val="false"/>
        <w:keepLines w:val="false"/>
        <w:spacing w:before="480" w:lineRule="auto" w:line="360"/>
        <w:rPr>
          <w:rFonts w:cs="Times New Roman" w:eastAsia="Times New Roman"/>
          <w:b w:val="false"/>
          <w:bCs/>
          <w:szCs w:val="24"/>
        </w:rPr>
      </w:pPr>
    </w:p>
    <w:bookmarkStart w:id="12" w:name="_y99shanu8syf" w:colFirst="0" w:colLast="0"/>
    <w:bookmarkEnd w:id="12"/>
    <w:p>
      <w:pPr>
        <w:pStyle w:val="style1"/>
        <w:keepNext w:val="false"/>
        <w:keepLines w:val="false"/>
        <w:spacing w:before="480" w:lineRule="auto" w:line="360"/>
        <w:rPr>
          <w:rFonts w:cs="Times New Roman" w:eastAsia="Times New Roman"/>
          <w:b w:val="false"/>
          <w:bCs/>
          <w:szCs w:val="24"/>
        </w:rPr>
      </w:pPr>
    </w:p>
    <w:bookmarkStart w:id="13" w:name="_blzzpsheform" w:colFirst="0" w:colLast="0"/>
    <w:bookmarkEnd w:id="13"/>
    <w:p>
      <w:pPr>
        <w:pStyle w:val="style1"/>
        <w:keepNext w:val="false"/>
        <w:keepLines w:val="false"/>
        <w:spacing w:before="480" w:lineRule="auto" w:line="360"/>
        <w:rPr>
          <w:rFonts w:cs="Times New Roman" w:eastAsia="Times New Roman"/>
          <w:b w:val="false"/>
          <w:bCs/>
          <w:szCs w:val="24"/>
        </w:rPr>
      </w:pPr>
    </w:p>
    <w:bookmarkStart w:id="14" w:name="_f7weqzenrqeu" w:colFirst="0" w:colLast="0"/>
    <w:bookmarkEnd w:id="14"/>
    <w:p>
      <w:pPr>
        <w:pStyle w:val="style1"/>
        <w:keepNext w:val="false"/>
        <w:keepLines w:val="false"/>
        <w:spacing w:before="480" w:lineRule="auto" w:line="360"/>
        <w:rPr>
          <w:rFonts w:cs="Times New Roman" w:eastAsia="Times New Roman"/>
          <w:b w:val="false"/>
          <w:bCs/>
          <w:szCs w:val="24"/>
        </w:rPr>
      </w:pPr>
    </w:p>
    <w:bookmarkStart w:id="15" w:name="_3u90mot27rzq" w:colFirst="0" w:colLast="0"/>
    <w:bookmarkEnd w:id="15"/>
    <w:p>
      <w:pPr>
        <w:pStyle w:val="style1"/>
        <w:keepNext w:val="false"/>
        <w:keepLines w:val="false"/>
        <w:spacing w:before="480" w:lineRule="auto" w:line="360"/>
        <w:rPr>
          <w:rFonts w:cs="Times New Roman" w:eastAsia="Times New Roman"/>
          <w:b w:val="false"/>
          <w:bCs/>
          <w:szCs w:val="24"/>
        </w:rPr>
      </w:pPr>
    </w:p>
    <w:bookmarkStart w:id="16" w:name="_l62626ajvwmi" w:colFirst="0" w:colLast="0"/>
    <w:bookmarkEnd w:id="16"/>
    <w:p>
      <w:pPr>
        <w:pStyle w:val="style1"/>
        <w:keepNext w:val="false"/>
        <w:keepLines w:val="false"/>
        <w:spacing w:before="480" w:lineRule="auto" w:line="360"/>
        <w:rPr>
          <w:rFonts w:cs="Times New Roman" w:eastAsia="Times New Roman"/>
          <w:b w:val="false"/>
          <w:bCs/>
          <w:szCs w:val="24"/>
        </w:rPr>
      </w:pPr>
    </w:p>
    <w:bookmarkStart w:id="17" w:name="_y6f2ov1js8ks" w:colFirst="0" w:colLast="0"/>
    <w:bookmarkStart w:id="18" w:name="_Toc226224833"/>
    <w:bookmarkEnd w:id="17"/>
    <w:p>
      <w:pPr>
        <w:pStyle w:val="style1"/>
        <w:keepNext w:val="false"/>
        <w:keepLines w:val="false"/>
        <w:spacing w:after="80" w:lineRule="auto" w:line="360"/>
        <w:rPr>
          <w:rFonts w:cs="Times New Roman" w:eastAsia="Times New Roman"/>
          <w:szCs w:val="24"/>
        </w:rPr>
      </w:pPr>
      <w:r>
        <w:rPr>
          <w:rFonts w:cs="Times New Roman" w:eastAsia="Times New Roman"/>
          <w:szCs w:val="24"/>
        </w:rPr>
        <w:t>1. Introduction</w:t>
      </w:r>
      <w:bookmarkEnd w:id="18"/>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Samsung is a global technology powerhouse, whose influence is felt across the smartphone, wearable and connected device spectrum (Samsung, 2025). In the rapidly evolving digital health space, brand building is becoming more crucial than ever as consumers demand products that provide convenience, health management, and integration with other products in the ecosystem. Samsung’s Galaxy Zen Ring, which will start as the company’s first smart ring, is a good example of how the brand is moving into small wearable health devices that include sleep tracking, heart rate monitoring, skin temperature tracking, mental wellness, sleep and stress management and Galaxy AI-powered insights. This brand extension is relevant as wearable health tracking is becoming mainstream, with 44 percent of Americans already owning a wearable health-tracking device and the global smart ring market is projected to experience robust growth in the upcoming years.</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This report is aimed at proposing the marketing plan for Samsung’s Galaxy Smart Zen Ring, which will be built on brand reputation as a mode of growth. The report will conduct STDP analysis to first analyze the market, and then by applying the 4Ps of the marketing mix, this paper will show how Samsung can be positioned to capitalize on the trend in health-tech wearables. The brand extension is also relevant as studies indicate that smart </w:t>
      </w:r>
      <w:r>
        <w:rPr>
          <w:rFonts w:ascii="Times New Roman" w:cs="Times New Roman" w:eastAsia="Times New Roman" w:hAnsi="Times New Roman"/>
          <w:sz w:val="24"/>
          <w:szCs w:val="24"/>
        </w:rPr>
        <w:t>Zen  rings</w:t>
      </w:r>
      <w:r>
        <w:rPr>
          <w:rFonts w:ascii="Times New Roman" w:cs="Times New Roman" w:eastAsia="Times New Roman" w:hAnsi="Times New Roman"/>
          <w:sz w:val="24"/>
          <w:szCs w:val="24"/>
        </w:rPr>
        <w:t xml:space="preserve"> provide a seamless user experience for continuous health tracking, particularly for sleep, cardiovascular and wellness monitoring. </w:t>
      </w:r>
    </w:p>
    <w:bookmarkStart w:id="19" w:name="_yinookrqmub6" w:colFirst="0" w:colLast="0"/>
    <w:bookmarkEnd w:id="19"/>
    <w:p>
      <w:pPr>
        <w:pStyle w:val="style0"/>
        <w:rPr/>
      </w:pPr>
      <w:r>
        <w:rPr>
          <w:noProof/>
        </w:rPr>
        <w:drawing>
          <wp:inline distL="0" distT="0" distB="0" distR="0">
            <wp:extent cx="5943600" cy="2705100"/>
            <wp:effectExtent l="0" t="0" r="0" b="0"/>
            <wp:docPr id="1027"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3" cstate="print"/>
                    <a:srcRect l="0" t="0" r="0" b="0"/>
                    <a:stretch/>
                  </pic:blipFill>
                  <pic:spPr>
                    <a:xfrm rot="0">
                      <a:off x="0" y="0"/>
                      <a:ext cx="5943600" cy="2705100"/>
                    </a:xfrm>
                    <a:prstGeom prst="rect"/>
                    <a:ln cmpd="sng" cap="flat" w="9525">
                      <a:solidFill>
                        <a:srgbClr val="000000"/>
                      </a:solidFill>
                      <a:prstDash val="solid"/>
                      <a:round/>
                      <a:headEnd/>
                      <a:tailEnd/>
                    </a:ln>
                  </pic:spPr>
                </pic:pic>
              </a:graphicData>
            </a:graphic>
          </wp:inline>
        </w:drawing>
      </w:r>
    </w:p>
    <w:p>
      <w:pPr>
        <w:pStyle w:val="style0"/>
        <w:widowControl w:val="false"/>
        <w:spacing w:before="37" w:lineRule="auto" w:line="360"/>
        <w:ind w:left="1440" w:right="966"/>
        <w:jc w:val="center"/>
        <w:rPr>
          <w:rFonts w:ascii="Times New Roman" w:cs="Times New Roman" w:eastAsia="Times New Roman" w:hAnsi="Times New Roman"/>
          <w:b/>
          <w:bCs/>
          <w:sz w:val="24"/>
          <w:szCs w:val="24"/>
        </w:rPr>
      </w:pPr>
      <w:r>
        <w:rPr>
          <w:rFonts w:ascii="Times New Roman" w:cs="Times New Roman" w:eastAsia="Times New Roman" w:hAnsi="Times New Roman"/>
          <w:b/>
          <w:bCs/>
          <w:sz w:val="24"/>
          <w:szCs w:val="24"/>
        </w:rPr>
        <w:t xml:space="preserve">Figure 1: Brand Development Strategies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eastAsia="Times New Roman" w:hAnsi="Times New Roman"/>
          <w:sz w:val="24"/>
          <w:szCs w:val="24"/>
        </w:rPr>
        <w:t>self created</w:t>
      </w:r>
      <w:r>
        <w:rPr>
          <w:rFonts w:ascii="Times New Roman" w:cs="Times New Roman" w:eastAsia="Times New Roman" w:hAnsi="Times New Roman"/>
          <w:sz w:val="24"/>
          <w:szCs w:val="24"/>
        </w:rPr>
        <w:t>)</w:t>
      </w:r>
    </w:p>
    <w:bookmarkStart w:id="20" w:name="_k78lppud7yej" w:colFirst="0" w:colLast="0"/>
    <w:bookmarkStart w:id="21" w:name="_Toc226224834"/>
    <w:bookmarkEnd w:id="20"/>
    <w:p>
      <w:pPr>
        <w:pStyle w:val="style1"/>
        <w:keepNext w:val="false"/>
        <w:keepLines w:val="false"/>
        <w:spacing w:before="480" w:lineRule="auto" w:line="360"/>
        <w:rPr>
          <w:rFonts w:cs="Times New Roman" w:eastAsia="Times New Roman"/>
          <w:szCs w:val="24"/>
        </w:rPr>
      </w:pPr>
      <w:r>
        <w:rPr>
          <w:rFonts w:cs="Times New Roman" w:eastAsia="Times New Roman"/>
          <w:bCs/>
          <w:szCs w:val="24"/>
        </w:rPr>
        <w:t>2. Element 1: Poster Content</w:t>
      </w:r>
      <w:bookmarkEnd w:id="21"/>
      <w:r>
        <w:rPr>
          <w:rFonts w:cs="Times New Roman" w:eastAsia="Times New Roman"/>
          <w:bCs/>
          <w:szCs w:val="24"/>
        </w:rPr>
        <w:t xml:space="preserve">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5943600" cy="8318500"/>
            <wp:effectExtent l="0" t="0" r="0" b="0"/>
            <wp:docPr id="1028"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4" cstate="print"/>
                    <a:srcRect l="0" t="0" r="0" b="0"/>
                    <a:stretch/>
                  </pic:blipFill>
                  <pic:spPr>
                    <a:xfrm rot="0">
                      <a:off x="0" y="0"/>
                      <a:ext cx="5943600" cy="8318500"/>
                    </a:xfrm>
                    <a:prstGeom prst="rect"/>
                    <a:ln cmpd="sng" cap="flat" w="9525">
                      <a:solidFill>
                        <a:srgbClr val="000000"/>
                      </a:solidFill>
                      <a:prstDash val="solid"/>
                      <a:round/>
                      <a:headEnd/>
                      <a:tailEnd/>
                    </a:ln>
                  </pic:spPr>
                </pic:pic>
              </a:graphicData>
            </a:graphic>
          </wp:inline>
        </w:drawing>
      </w:r>
    </w:p>
    <w:p>
      <w:pPr>
        <w:pStyle w:val="style0"/>
        <w:spacing w:lineRule="auto" w:line="360"/>
        <w:jc w:val="center"/>
        <w:rPr>
          <w:rFonts w:ascii="Times New Roman" w:cs="Times New Roman" w:eastAsia="Times New Roman" w:hAnsi="Times New Roman"/>
          <w:b/>
          <w:bCs/>
          <w:sz w:val="24"/>
          <w:szCs w:val="24"/>
        </w:rPr>
      </w:pPr>
      <w:r>
        <w:rPr>
          <w:rFonts w:ascii="Times New Roman" w:cs="Times New Roman" w:eastAsia="Times New Roman" w:hAnsi="Times New Roman"/>
          <w:sz w:val="24"/>
          <w:szCs w:val="24"/>
        </w:rPr>
        <w:t xml:space="preserve">(Source: </w:t>
      </w:r>
      <w:r>
        <w:rPr>
          <w:rFonts w:ascii="Times New Roman" w:cs="Times New Roman" w:eastAsia="Times New Roman" w:hAnsi="Times New Roman"/>
          <w:sz w:val="24"/>
          <w:szCs w:val="24"/>
        </w:rPr>
        <w:t>self created</w:t>
      </w:r>
      <w:r>
        <w:rPr>
          <w:rFonts w:ascii="Times New Roman" w:cs="Times New Roman" w:eastAsia="Times New Roman" w:hAnsi="Times New Roman"/>
          <w:sz w:val="24"/>
          <w:szCs w:val="24"/>
        </w:rPr>
        <w:t>)</w:t>
      </w:r>
    </w:p>
    <w:bookmarkStart w:id="22" w:name="_xuwtv31mbull" w:colFirst="0" w:colLast="0"/>
    <w:bookmarkStart w:id="23" w:name="_Toc226224835"/>
    <w:bookmarkEnd w:id="22"/>
    <w:p>
      <w:pPr>
        <w:pStyle w:val="style1"/>
        <w:keepNext w:val="false"/>
        <w:keepLines w:val="false"/>
        <w:spacing w:after="80" w:lineRule="auto" w:line="360"/>
        <w:rPr>
          <w:rFonts w:cs="Times New Roman" w:eastAsia="Times New Roman"/>
          <w:szCs w:val="24"/>
        </w:rPr>
      </w:pPr>
      <w:r>
        <w:rPr>
          <w:rFonts w:cs="Times New Roman" w:eastAsia="Times New Roman"/>
          <w:szCs w:val="24"/>
        </w:rPr>
        <w:t>3. Element 2: STDP Analysis</w:t>
      </w:r>
      <w:bookmarkEnd w:id="23"/>
    </w:p>
    <w:bookmarkStart w:id="24" w:name="_xyfdu6a061v1" w:colFirst="0" w:colLast="0"/>
    <w:bookmarkStart w:id="25" w:name="_Toc226224836"/>
    <w:bookmarkEnd w:id="24"/>
    <w:p>
      <w:pPr>
        <w:pStyle w:val="style2"/>
        <w:keepNext w:val="false"/>
        <w:keepLines w:val="false"/>
        <w:spacing w:before="280" w:lineRule="auto" w:line="360"/>
        <w:rPr>
          <w:rFonts w:cs="Times New Roman" w:eastAsia="Times New Roman"/>
          <w:szCs w:val="24"/>
        </w:rPr>
      </w:pPr>
      <w:r>
        <w:rPr>
          <w:rFonts w:cs="Times New Roman" w:eastAsia="Times New Roman"/>
          <w:szCs w:val="24"/>
        </w:rPr>
        <w:t>3.1 Segmentation</w:t>
      </w:r>
      <w:bookmarkEnd w:id="25"/>
    </w:p>
    <w:bookmarkStart w:id="26" w:name="_n2h5jxt5ufbn" w:colFirst="0" w:colLast="0"/>
    <w:bookmarkEnd w:id="26"/>
    <w:p>
      <w:pPr>
        <w:pStyle w:val="style4"/>
        <w:keepNext w:val="false"/>
        <w:keepLines w:val="false"/>
        <w:spacing w:before="240" w:after="40" w:lineRule="auto" w:line="360"/>
        <w:jc w:val="both"/>
        <w:rPr>
          <w:rFonts w:ascii="Times New Roman" w:cs="Times New Roman" w:eastAsia="Times New Roman" w:hAnsi="Times New Roman"/>
          <w:b/>
          <w:bCs/>
          <w:i/>
          <w:iCs/>
          <w:color w:val="000000"/>
        </w:rPr>
      </w:pPr>
      <w:r>
        <w:rPr>
          <w:rFonts w:ascii="Times New Roman" w:cs="Times New Roman" w:eastAsia="Times New Roman" w:hAnsi="Times New Roman"/>
          <w:b/>
          <w:bCs/>
          <w:i/>
          <w:iCs/>
          <w:color w:val="000000"/>
        </w:rPr>
        <w:t>Geographic segmentation</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Galaxy Smart Zen Ring will be expected to target urban and digitally advanced audiences in the UK, US and major cities in Asia. The reason these places are ideal for us is because those living in high concentrations in these urban locations are more accepting of connected health devices and Samsung is already in those regions. The opportunity is even bigger in Asia since the smart ring market in India is growing at a high rate and this impacts that there is a market in the region for small health wearables (‌</w:t>
      </w:r>
      <w:r>
        <w:rPr>
          <w:rFonts w:ascii="Times New Roman" w:cs="Times New Roman" w:eastAsia="Times New Roman" w:hAnsi="Times New Roman"/>
          <w:color w:val="222222"/>
          <w:sz w:val="24"/>
          <w:szCs w:val="24"/>
          <w:highlight w:val="white"/>
        </w:rPr>
        <w:t>Dobson et al., 2023</w:t>
      </w:r>
      <w:r>
        <w:rPr>
          <w:rFonts w:ascii="Times New Roman" w:cs="Times New Roman" w:eastAsia="Times New Roman" w:hAnsi="Times New Roman"/>
          <w:sz w:val="24"/>
          <w:szCs w:val="24"/>
        </w:rPr>
        <w:t>). As a result, this product is fit for city dwellers who prefer convenience and mobility with the latest digital health technology.</w:t>
      </w:r>
    </w:p>
    <w:p>
      <w:pPr>
        <w:pStyle w:val="style0"/>
        <w:spacing w:before="240" w:after="240" w:lineRule="auto" w:line="360"/>
        <w:jc w:val="both"/>
        <w:rPr>
          <w:rFonts w:ascii="Times New Roman" w:cs="Times New Roman" w:eastAsia="Times New Roman" w:hAnsi="Times New Roman"/>
          <w:b/>
          <w:bCs/>
          <w:i/>
          <w:iCs/>
          <w:sz w:val="24"/>
          <w:szCs w:val="24"/>
        </w:rPr>
      </w:pPr>
      <w:r>
        <w:rPr>
          <w:rFonts w:ascii="Times New Roman" w:cs="Times New Roman" w:eastAsia="Times New Roman" w:hAnsi="Times New Roman"/>
          <w:b/>
          <w:bCs/>
          <w:i/>
          <w:iCs/>
          <w:sz w:val="24"/>
          <w:szCs w:val="24"/>
        </w:rPr>
        <w:t>Demographic segmentation</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target is primarily the demographic of young adults between the ages of 20 and 45 and more specifically, working professionals, </w:t>
      </w:r>
      <w:r>
        <w:rPr>
          <w:rFonts w:ascii="Times New Roman" w:cs="Times New Roman" w:eastAsia="Times New Roman" w:hAnsi="Times New Roman"/>
          <w:sz w:val="24"/>
          <w:szCs w:val="24"/>
        </w:rPr>
        <w:t>health conscious</w:t>
      </w:r>
      <w:r>
        <w:rPr>
          <w:rFonts w:ascii="Times New Roman" w:cs="Times New Roman" w:eastAsia="Times New Roman" w:hAnsi="Times New Roman"/>
          <w:sz w:val="24"/>
          <w:szCs w:val="24"/>
        </w:rPr>
        <w:t> consumers, and technology enthusiasts. People in this category are more likely to buy one of the higher-end wearables as they tend to look for devices that can help with their productivity, keeping them aware of their health and managing their lifestyle. A tertiary market should comprise of older health-oriented individuals aged 45+, particularly those who are keen on continuous monitoring and early health detection (</w:t>
      </w:r>
      <w:r>
        <w:rPr>
          <w:rFonts w:ascii="Times New Roman" w:cs="Times New Roman" w:eastAsia="Times New Roman" w:hAnsi="Times New Roman"/>
          <w:color w:val="222222"/>
          <w:sz w:val="24"/>
          <w:szCs w:val="24"/>
          <w:highlight w:val="white"/>
        </w:rPr>
        <w:t>Albert, 2025</w:t>
      </w:r>
      <w:r>
        <w:rPr>
          <w:rFonts w:ascii="Times New Roman" w:cs="Times New Roman" w:eastAsia="Times New Roman" w:hAnsi="Times New Roman"/>
          <w:sz w:val="24"/>
          <w:szCs w:val="24"/>
        </w:rPr>
        <w:t>). Recent studies about smart wearable devices show that other motivational factors for seniors are competence, promise of privacy and utility of real-time health feedback.</w:t>
      </w:r>
    </w:p>
    <w:p>
      <w:pPr>
        <w:pStyle w:val="style0"/>
        <w:spacing w:before="240" w:after="240" w:lineRule="auto" w:line="360"/>
        <w:jc w:val="both"/>
        <w:rPr>
          <w:rFonts w:ascii="Times New Roman" w:cs="Times New Roman" w:eastAsia="Times New Roman" w:hAnsi="Times New Roman"/>
          <w:b/>
          <w:bCs/>
          <w:i/>
          <w:iCs/>
          <w:sz w:val="24"/>
          <w:szCs w:val="24"/>
        </w:rPr>
      </w:pPr>
      <w:r>
        <w:rPr>
          <w:rFonts w:ascii="Times New Roman" w:cs="Times New Roman" w:eastAsia="Times New Roman" w:hAnsi="Times New Roman"/>
          <w:b/>
          <w:bCs/>
          <w:i/>
          <w:iCs/>
          <w:sz w:val="24"/>
          <w:szCs w:val="24"/>
        </w:rPr>
        <w:t>psychographic perspective</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As health-conscious, technologically inclined, and lifestyle consumers are described as Samsung's potential audience. These consumers want technology that is functional but that is also understated, stylish, and easy to wear day-in and day-out. </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Galaxy Smart Zen Ring fits this mindset because it is a less intrusive option than a smartwatch, which is what consumers who want health data without the visual bulk of a device on their wrists are gravitating towards. This desire for subtle, continual surveillance parallels the increased </w:t>
      </w:r>
      <w:r>
        <w:rPr>
          <w:rFonts w:ascii="Times New Roman" w:cs="Times New Roman" w:eastAsia="Times New Roman" w:hAnsi="Times New Roman"/>
          <w:sz w:val="24"/>
          <w:szCs w:val="24"/>
        </w:rPr>
        <w:t>normalisation</w:t>
      </w:r>
      <w:r>
        <w:rPr>
          <w:rFonts w:ascii="Times New Roman" w:cs="Times New Roman" w:eastAsia="Times New Roman" w:hAnsi="Times New Roman"/>
          <w:sz w:val="24"/>
          <w:szCs w:val="24"/>
        </w:rPr>
        <w:t xml:space="preserve"> of wearable health technologies and smart Zen rings in particular as tools of everyday self-management (</w:t>
      </w:r>
      <w:r>
        <w:rPr>
          <w:rFonts w:ascii="Times New Roman" w:cs="Times New Roman" w:eastAsia="Times New Roman" w:hAnsi="Times New Roman"/>
          <w:color w:val="222222"/>
          <w:sz w:val="24"/>
          <w:szCs w:val="24"/>
          <w:highlight w:val="white"/>
        </w:rPr>
        <w:t>Fiore et al., 2024</w:t>
      </w:r>
      <w:r>
        <w:rPr>
          <w:rFonts w:ascii="Times New Roman" w:cs="Times New Roman" w:eastAsia="Times New Roman" w:hAnsi="Times New Roman"/>
          <w:sz w:val="24"/>
          <w:szCs w:val="24"/>
        </w:rPr>
        <w:t>).</w:t>
      </w:r>
    </w:p>
    <w:p>
      <w:pPr>
        <w:pStyle w:val="style0"/>
        <w:spacing w:before="240" w:after="240" w:lineRule="auto" w:line="360"/>
        <w:jc w:val="both"/>
        <w:rPr>
          <w:rFonts w:ascii="Times New Roman" w:cs="Times New Roman" w:eastAsia="Times New Roman" w:hAnsi="Times New Roman"/>
          <w:b/>
          <w:bCs/>
          <w:i/>
          <w:iCs/>
          <w:sz w:val="24"/>
          <w:szCs w:val="24"/>
        </w:rPr>
      </w:pPr>
      <w:r>
        <w:rPr>
          <w:rFonts w:ascii="Times New Roman" w:cs="Times New Roman" w:eastAsia="Times New Roman" w:hAnsi="Times New Roman"/>
          <w:b/>
          <w:bCs/>
          <w:i/>
          <w:iCs/>
          <w:sz w:val="24"/>
          <w:szCs w:val="24"/>
        </w:rPr>
        <w:t>Behavioural</w:t>
      </w:r>
      <w:r>
        <w:rPr>
          <w:rFonts w:ascii="Times New Roman" w:cs="Times New Roman" w:eastAsia="Times New Roman" w:hAnsi="Times New Roman"/>
          <w:b/>
          <w:bCs/>
          <w:i/>
          <w:iCs/>
          <w:sz w:val="24"/>
          <w:szCs w:val="24"/>
        </w:rPr>
        <w:t xml:space="preserve"> segmentation</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Behaviourally</w:t>
      </w:r>
      <w:r>
        <w:rPr>
          <w:rFonts w:ascii="Times New Roman" w:cs="Times New Roman" w:eastAsia="Times New Roman" w:hAnsi="Times New Roman"/>
          <w:sz w:val="24"/>
          <w:szCs w:val="24"/>
        </w:rPr>
        <w:t>, there’s the audience of early adopters, existing smartwatch users, those deep in the Samsung ecosystem, and people who track sleep, activity or heart-rate data today (</w:t>
      </w:r>
      <w:r>
        <w:rPr>
          <w:rFonts w:ascii="Times New Roman" w:cs="Times New Roman" w:eastAsia="Times New Roman" w:hAnsi="Times New Roman"/>
          <w:color w:val="222222"/>
          <w:sz w:val="24"/>
          <w:szCs w:val="24"/>
          <w:highlight w:val="white"/>
        </w:rPr>
        <w:t>Samsung ,</w:t>
      </w:r>
      <w:r>
        <w:rPr>
          <w:rFonts w:ascii="Times New Roman" w:cs="Times New Roman" w:eastAsia="Times New Roman" w:hAnsi="Times New Roman"/>
          <w:color w:val="222222"/>
          <w:sz w:val="24"/>
          <w:szCs w:val="24"/>
          <w:highlight w:val="white"/>
        </w:rPr>
        <w:t xml:space="preserve"> 2024</w:t>
      </w:r>
      <w:r>
        <w:rPr>
          <w:rFonts w:ascii="Times New Roman" w:cs="Times New Roman" w:eastAsia="Times New Roman" w:hAnsi="Times New Roman"/>
          <w:sz w:val="24"/>
          <w:szCs w:val="24"/>
        </w:rPr>
        <w:t>). The adoption trend is underpinned by the magnitude of current wearable usage, as wearables are no longer niche devices and the consumer base is growing rapidly. Samsung can thus present the Zen ring as a premium product for consumers looking for a sleek, smaller form factor, as well as for those who desire continuous monitoring.</w:t>
      </w:r>
    </w:p>
    <w:bookmarkStart w:id="27" w:name="_7r4ahxdrwdi3" w:colFirst="0" w:colLast="0"/>
    <w:bookmarkStart w:id="28" w:name="_Toc226224837"/>
    <w:bookmarkEnd w:id="27"/>
    <w:p>
      <w:pPr>
        <w:pStyle w:val="style2"/>
        <w:spacing w:before="240" w:after="240" w:lineRule="auto" w:line="360"/>
        <w:rPr>
          <w:rFonts w:cs="Times New Roman" w:eastAsia="Times New Roman"/>
          <w:szCs w:val="24"/>
        </w:rPr>
      </w:pPr>
      <w:r>
        <w:rPr>
          <w:rFonts w:cs="Times New Roman" w:eastAsia="Times New Roman"/>
          <w:szCs w:val="24"/>
        </w:rPr>
        <w:t>3.2 Targeting</w:t>
      </w:r>
      <w:bookmarkEnd w:id="28"/>
    </w:p>
    <w:p>
      <w:pPr>
        <w:pStyle w:val="style0"/>
        <w:spacing w:before="240" w:after="240" w:lineRule="auto" w:line="360"/>
        <w:jc w:val="both"/>
        <w:rPr>
          <w:rFonts w:ascii="Times New Roman" w:cs="Times New Roman" w:eastAsia="Times New Roman" w:hAnsi="Times New Roman"/>
          <w:b/>
          <w:bCs/>
          <w:i/>
          <w:iCs/>
          <w:sz w:val="24"/>
          <w:szCs w:val="24"/>
        </w:rPr>
      </w:pPr>
      <w:r>
        <w:rPr>
          <w:rFonts w:ascii="Times New Roman" w:cs="Times New Roman" w:eastAsia="Times New Roman" w:hAnsi="Times New Roman"/>
          <w:b/>
          <w:bCs/>
          <w:i/>
          <w:iCs/>
          <w:sz w:val="24"/>
          <w:szCs w:val="24"/>
        </w:rPr>
        <w:t>Primary target</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focus target market will be busy young professionals and gym lovers at age from 20 -45 in the city areas. This segment is best aligned with Samsung’s proposed value proposition as they were most likely to value convenience, health </w:t>
      </w:r>
      <w:r>
        <w:rPr>
          <w:rFonts w:ascii="Times New Roman" w:cs="Times New Roman" w:eastAsia="Times New Roman" w:hAnsi="Times New Roman"/>
          <w:sz w:val="24"/>
          <w:szCs w:val="24"/>
        </w:rPr>
        <w:t>optimisation</w:t>
      </w:r>
      <w:r>
        <w:rPr>
          <w:rFonts w:ascii="Times New Roman" w:cs="Times New Roman" w:eastAsia="Times New Roman" w:hAnsi="Times New Roman"/>
          <w:sz w:val="24"/>
          <w:szCs w:val="24"/>
        </w:rPr>
        <w:t xml:space="preserve"> and digital integration (</w:t>
      </w:r>
      <w:r>
        <w:rPr>
          <w:rFonts w:ascii="Times New Roman" w:cs="Times New Roman" w:eastAsia="Times New Roman" w:hAnsi="Times New Roman"/>
          <w:color w:val="222222"/>
          <w:sz w:val="24"/>
          <w:szCs w:val="24"/>
          <w:highlight w:val="white"/>
        </w:rPr>
        <w:t>Samsung Developer., 2025</w:t>
      </w:r>
      <w:r>
        <w:rPr>
          <w:rFonts w:ascii="Times New Roman" w:cs="Times New Roman" w:eastAsia="Times New Roman" w:hAnsi="Times New Roman"/>
          <w:sz w:val="24"/>
          <w:szCs w:val="24"/>
        </w:rPr>
        <w:t xml:space="preserve">). They are also the best commercial segment as they are more likely to pay for premium wearables that improve sleep quality, fitness tracking and daily productivity. Market evidence backs up this direction: smart Zen rings are speeding their emergence as a category and consumer demand for wearable health tracking is already at mainstream rather than experimental levels. </w:t>
      </w:r>
    </w:p>
    <w:bookmarkStart w:id="29" w:name="_mdxihhl3z3w1" w:colFirst="0" w:colLast="0"/>
    <w:bookmarkEnd w:id="29"/>
    <w:p>
      <w:pPr>
        <w:pStyle w:val="style4"/>
        <w:keepNext w:val="false"/>
        <w:keepLines w:val="false"/>
        <w:spacing w:before="240" w:after="40" w:lineRule="auto" w:line="360"/>
        <w:jc w:val="both"/>
        <w:rPr>
          <w:rFonts w:ascii="Times New Roman" w:cs="Times New Roman" w:eastAsia="Times New Roman" w:hAnsi="Times New Roman"/>
          <w:b/>
          <w:bCs/>
          <w:color w:val="000000"/>
        </w:rPr>
      </w:pPr>
      <w:r>
        <w:rPr>
          <w:rFonts w:ascii="Times New Roman" w:cs="Times New Roman" w:eastAsia="Times New Roman" w:hAnsi="Times New Roman"/>
          <w:b/>
          <w:bCs/>
          <w:color w:val="000000"/>
        </w:rPr>
        <w:t>Secondary target</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secondary audience is older users that are conscious about their health and are hesitant to be poked and prodded at, that desire a friendly monitoring experience that is close to real life monitoring. It is also suggested that Samsung can improve accessibility for older adults through simplified onboarding, clearer presentation of data, and reassurance in health.</w:t>
      </w:r>
    </w:p>
    <w:bookmarkStart w:id="30" w:name="_a56tzd88v6cl" w:colFirst="0" w:colLast="0"/>
    <w:bookmarkStart w:id="31" w:name="_Toc226224838"/>
    <w:bookmarkEnd w:id="30"/>
    <w:p>
      <w:pPr>
        <w:pStyle w:val="style2"/>
        <w:spacing w:before="240" w:after="240" w:lineRule="auto" w:line="360"/>
        <w:rPr>
          <w:rFonts w:cs="Times New Roman" w:eastAsia="Times New Roman"/>
          <w:szCs w:val="24"/>
        </w:rPr>
      </w:pPr>
      <w:r>
        <w:rPr>
          <w:rFonts w:cs="Times New Roman" w:eastAsia="Times New Roman"/>
          <w:szCs w:val="24"/>
        </w:rPr>
        <w:t>3.3 Differentiation</w:t>
      </w:r>
      <w:bookmarkEnd w:id="31"/>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Samsung has three major points that make the Galaxy Smart Zen Ring stand out. Upon that, it has an excellent integration with Galaxy phones, Galaxy watches and Samsung Health for seamless experience and this increase brand loyalty. Moreover, the shape of the Zen ring allows for a more discrete and fashionable look when compared to the 17 </w:t>
      </w:r>
      <w:r>
        <w:rPr>
          <w:rFonts w:ascii="Times New Roman" w:cs="Times New Roman" w:eastAsia="Times New Roman" w:hAnsi="Times New Roman"/>
          <w:sz w:val="24"/>
          <w:szCs w:val="24"/>
        </w:rPr>
        <w:t>design</w:t>
      </w:r>
      <w:r>
        <w:rPr>
          <w:rFonts w:ascii="Times New Roman" w:cs="Times New Roman" w:eastAsia="Times New Roman" w:hAnsi="Times New Roman"/>
          <w:sz w:val="24"/>
          <w:szCs w:val="24"/>
        </w:rPr>
        <w:t xml:space="preserve"> of other wearables on the end users that prioritize comfort and minimalism. As, Samsung could leverage AI-based health insights to provide more </w:t>
      </w:r>
      <w:r>
        <w:rPr>
          <w:rFonts w:ascii="Times New Roman" w:cs="Times New Roman" w:eastAsia="Times New Roman" w:hAnsi="Times New Roman"/>
          <w:sz w:val="24"/>
          <w:szCs w:val="24"/>
        </w:rPr>
        <w:t>personalised</w:t>
      </w:r>
      <w:r>
        <w:rPr>
          <w:rFonts w:ascii="Times New Roman" w:cs="Times New Roman" w:eastAsia="Times New Roman" w:hAnsi="Times New Roman"/>
          <w:sz w:val="24"/>
          <w:szCs w:val="24"/>
        </w:rPr>
        <w:t xml:space="preserve"> advice beyond rudimentary tracking, based on sleep, activity and wellness information, similar to what it’s now rolling out with the SmartThings app.</w:t>
      </w:r>
    </w:p>
    <w:bookmarkStart w:id="32" w:name="_89h82uxiouxe" w:colFirst="0" w:colLast="0"/>
    <w:bookmarkStart w:id="33" w:name="_Toc226224839"/>
    <w:bookmarkEnd w:id="32"/>
    <w:p>
      <w:pPr>
        <w:pStyle w:val="style2"/>
        <w:spacing w:before="240" w:after="240" w:lineRule="auto" w:line="360"/>
        <w:rPr>
          <w:rFonts w:cs="Times New Roman" w:eastAsia="Times New Roman"/>
          <w:szCs w:val="24"/>
        </w:rPr>
      </w:pPr>
      <w:r>
        <w:rPr>
          <w:rFonts w:cs="Times New Roman" w:eastAsia="Times New Roman"/>
          <w:szCs w:val="24"/>
        </w:rPr>
        <w:t>3.4 Positioning</w:t>
      </w:r>
      <w:bookmarkEnd w:id="33"/>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Samsung should position the Galaxy Smart Zen Ring as a “smart, seamless &amp; stylish health companion for today’s life.” This positioning makes the product like a combination smartwatch and medical monitoring device: it is less clinical than devices designed for life closely monitored by illnesses, and more functionally advanced than the most basic fitness trackers. </w:t>
      </w:r>
      <w:r>
        <w:rPr>
          <w:rFonts w:ascii="Times New Roman" w:cs="Times New Roman" w:eastAsia="Times New Roman" w:hAnsi="Times New Roman"/>
          <w:sz w:val="24"/>
          <w:szCs w:val="24"/>
          <w:highlight w:val="white"/>
        </w:rPr>
        <w:t xml:space="preserve">The </w:t>
      </w:r>
      <w:r>
        <w:rPr>
          <w:rFonts w:ascii="Times New Roman" w:cs="Times New Roman" w:eastAsia="Times New Roman" w:hAnsi="Times New Roman"/>
          <w:sz w:val="24"/>
          <w:szCs w:val="24"/>
        </w:rPr>
        <w:t xml:space="preserve">Zen </w:t>
      </w:r>
      <w:r>
        <w:rPr>
          <w:rFonts w:ascii="Times New Roman" w:cs="Times New Roman" w:eastAsia="Times New Roman" w:hAnsi="Times New Roman"/>
          <w:sz w:val="24"/>
          <w:szCs w:val="24"/>
          <w:highlight w:val="white"/>
        </w:rPr>
        <w:t xml:space="preserve">ring should be billed as a high-end yet accessible wearable futuristic device for those that want accurate health monitoring without the obtrusiveness or hassle of a watch. </w:t>
      </w:r>
      <w:r>
        <w:rPr>
          <w:rFonts w:ascii="Times New Roman" w:cs="Times New Roman" w:eastAsia="Times New Roman" w:hAnsi="Times New Roman"/>
          <w:sz w:val="24"/>
          <w:szCs w:val="24"/>
        </w:rPr>
        <w:t>As smart Zen rings are increasingly regarded as viable options for continuous tracking in both clinical and consumer environments, this is a believable and strategically relevant positioning (</w:t>
      </w:r>
      <w:r>
        <w:rPr>
          <w:rFonts w:ascii="Times New Roman" w:cs="Times New Roman" w:eastAsia="Times New Roman" w:hAnsi="Times New Roman"/>
          <w:color w:val="222222"/>
          <w:sz w:val="24"/>
          <w:szCs w:val="24"/>
          <w:highlight w:val="white"/>
        </w:rPr>
        <w:t>‌Gong et al., 2025</w:t>
      </w:r>
      <w:r>
        <w:rPr>
          <w:rFonts w:ascii="Times New Roman" w:cs="Times New Roman" w:eastAsia="Times New Roman" w:hAnsi="Times New Roman"/>
          <w:sz w:val="24"/>
          <w:szCs w:val="24"/>
        </w:rPr>
        <w:t xml:space="preserve">). </w:t>
      </w:r>
    </w:p>
    <w:bookmarkStart w:id="34" w:name="_j5s7rs6ggqmd" w:colFirst="0" w:colLast="0"/>
    <w:bookmarkStart w:id="35" w:name="_Toc226224840"/>
    <w:bookmarkEnd w:id="34"/>
    <w:p>
      <w:pPr>
        <w:pStyle w:val="style1"/>
        <w:keepNext w:val="false"/>
        <w:keepLines w:val="false"/>
        <w:spacing w:after="80" w:lineRule="auto" w:line="360"/>
        <w:rPr>
          <w:rFonts w:cs="Times New Roman" w:eastAsia="Times New Roman"/>
          <w:szCs w:val="24"/>
        </w:rPr>
      </w:pPr>
      <w:r>
        <w:rPr>
          <w:rFonts w:cs="Times New Roman" w:eastAsia="Times New Roman"/>
          <w:szCs w:val="24"/>
        </w:rPr>
        <w:t xml:space="preserve">4 </w:t>
      </w:r>
      <w:r>
        <w:rPr>
          <w:rFonts w:cs="Times New Roman" w:eastAsia="Times New Roman"/>
          <w:szCs w:val="24"/>
        </w:rPr>
        <w:t xml:space="preserve">Element 3: Marketing Mix (7Ps) for Samsung Galaxy Smart </w:t>
      </w:r>
      <w:r>
        <w:rPr>
          <w:rFonts w:cs="Times New Roman" w:eastAsia="Times New Roman"/>
          <w:szCs w:val="24"/>
        </w:rPr>
        <w:t>Zen  Ring</w:t>
      </w:r>
      <w:r>
        <w:rPr>
          <w:rFonts w:cs="Times New Roman" w:eastAsia="Times New Roman"/>
          <w:szCs w:val="24"/>
        </w:rPr>
        <w:t xml:space="preserve"> / Galaxy Health Zen Ring</w:t>
      </w:r>
      <w:bookmarkEnd w:id="35"/>
    </w:p>
    <w:bookmarkStart w:id="36" w:name="_5sovfvf3pj56" w:colFirst="0" w:colLast="0"/>
    <w:bookmarkStart w:id="37" w:name="_Toc226224841"/>
    <w:bookmarkEnd w:id="36"/>
    <w:p>
      <w:pPr>
        <w:pStyle w:val="style2"/>
        <w:keepNext w:val="false"/>
        <w:keepLines w:val="false"/>
        <w:spacing w:before="280" w:lineRule="auto" w:line="360"/>
        <w:rPr>
          <w:rFonts w:cs="Times New Roman" w:eastAsia="Times New Roman"/>
          <w:szCs w:val="24"/>
        </w:rPr>
      </w:pPr>
      <w:r>
        <w:rPr>
          <w:rFonts w:cs="Times New Roman" w:eastAsia="Times New Roman"/>
          <w:szCs w:val="24"/>
        </w:rPr>
        <w:t>4</w:t>
      </w:r>
      <w:r>
        <w:rPr>
          <w:rFonts w:cs="Times New Roman" w:eastAsia="Times New Roman"/>
          <w:szCs w:val="24"/>
        </w:rPr>
        <w:t>.1 Introduction to the Marketing Mix</w:t>
      </w:r>
      <w:bookmarkEnd w:id="37"/>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Samsung’s theoretical Galaxy Smart Zen Ring / Galaxy </w:t>
      </w:r>
      <w:r>
        <w:rPr>
          <w:rFonts w:ascii="Times New Roman" w:cs="Times New Roman" w:eastAsia="Times New Roman" w:hAnsi="Times New Roman"/>
          <w:sz w:val="24"/>
          <w:szCs w:val="24"/>
        </w:rPr>
        <w:t>HealthZen</w:t>
      </w:r>
      <w:r>
        <w:rPr>
          <w:rFonts w:ascii="Times New Roman" w:cs="Times New Roman" w:eastAsia="Times New Roman" w:hAnsi="Times New Roman"/>
          <w:sz w:val="24"/>
          <w:szCs w:val="24"/>
        </w:rPr>
        <w:t xml:space="preserve">  Ring</w:t>
      </w:r>
      <w:r>
        <w:rPr>
          <w:rFonts w:ascii="Times New Roman" w:cs="Times New Roman" w:eastAsia="Times New Roman" w:hAnsi="Times New Roman"/>
          <w:sz w:val="24"/>
          <w:szCs w:val="24"/>
        </w:rPr>
        <w:t xml:space="preserve"> will be a premium health device that brings the Galaxy experience into the increasingly smart ring sector. </w:t>
      </w:r>
      <w:r>
        <w:rPr>
          <w:rFonts w:ascii="Times New Roman" w:cs="Times New Roman" w:eastAsia="Times New Roman" w:hAnsi="Times New Roman"/>
          <w:sz w:val="24"/>
          <w:szCs w:val="24"/>
          <w:highlight w:val="white"/>
        </w:rPr>
        <w:t>This can be commercially realized as the worldwide market for wearable technology is growing at a fast pace and will reach at USD 92.90 billion by the year 2025 and is anticipated to catapult at USD 229.97 billion by 2033 whereas the global smart ring market is anticipated to grow by USD 416.9 million by 2025 at 28.66% CAGR and reach USD 3.77 billion by 2034 (</w:t>
      </w:r>
      <w:r>
        <w:rPr>
          <w:rFonts w:ascii="Times New Roman" w:cs="Times New Roman" w:eastAsia="Times New Roman" w:hAnsi="Times New Roman"/>
          <w:color w:val="222222"/>
          <w:sz w:val="24"/>
          <w:szCs w:val="24"/>
          <w:highlight w:val="white"/>
        </w:rPr>
        <w:t>Grandviewresearch</w:t>
      </w:r>
      <w:r>
        <w:rPr>
          <w:rFonts w:ascii="Times New Roman" w:cs="Times New Roman" w:eastAsia="Times New Roman" w:hAnsi="Times New Roman"/>
          <w:color w:val="222222"/>
          <w:sz w:val="24"/>
          <w:szCs w:val="24"/>
          <w:highlight w:val="white"/>
        </w:rPr>
        <w:t>, 2025</w:t>
      </w:r>
      <w:r>
        <w:rPr>
          <w:rFonts w:ascii="Times New Roman" w:cs="Times New Roman" w:eastAsia="Times New Roman" w:hAnsi="Times New Roman"/>
          <w:sz w:val="24"/>
          <w:szCs w:val="24"/>
          <w:highlight w:val="white"/>
        </w:rPr>
        <w:t>). However, a variety of related factors also contributed to the acceptance of wearable devices among consumers: perceived usefulness, perceived ease of use, fashion design, connectivity, and price value (</w:t>
      </w:r>
      <w:r>
        <w:rPr>
          <w:rFonts w:ascii="Times New Roman" w:cs="Times New Roman" w:eastAsia="Times New Roman" w:hAnsi="Times New Roman"/>
          <w:color w:val="222222"/>
          <w:sz w:val="24"/>
          <w:szCs w:val="24"/>
          <w:highlight w:val="white"/>
        </w:rPr>
        <w:t>Fortunebusinessinsights</w:t>
      </w:r>
      <w:r>
        <w:rPr>
          <w:rFonts w:ascii="Times New Roman" w:cs="Times New Roman" w:eastAsia="Times New Roman" w:hAnsi="Times New Roman"/>
          <w:color w:val="222222"/>
          <w:sz w:val="24"/>
          <w:szCs w:val="24"/>
          <w:highlight w:val="white"/>
        </w:rPr>
        <w:t>, 2026</w:t>
      </w:r>
      <w:r>
        <w:rPr>
          <w:rFonts w:ascii="Times New Roman" w:cs="Times New Roman" w:eastAsia="Times New Roman" w:hAnsi="Times New Roman"/>
          <w:sz w:val="24"/>
          <w:szCs w:val="24"/>
          <w:highlight w:val="white"/>
        </w:rPr>
        <w:t>; Misra et al., 2023; Zhang and Mao, 2023).</w:t>
      </w:r>
    </w:p>
    <w:bookmarkStart w:id="38" w:name="_yrhmjxtrg3m8" w:colFirst="0" w:colLast="0"/>
    <w:bookmarkStart w:id="39" w:name="_Toc226224842"/>
    <w:bookmarkEnd w:id="38"/>
    <w:p>
      <w:pPr>
        <w:pStyle w:val="style2"/>
        <w:spacing w:before="240" w:after="240" w:lineRule="auto" w:line="360"/>
        <w:rPr>
          <w:rFonts w:cs="Times New Roman" w:eastAsia="Times New Roman"/>
          <w:szCs w:val="24"/>
        </w:rPr>
      </w:pPr>
      <w:r>
        <w:rPr>
          <w:rFonts w:cs="Times New Roman" w:eastAsia="Times New Roman"/>
          <w:szCs w:val="24"/>
        </w:rPr>
        <w:t>4</w:t>
      </w:r>
      <w:r>
        <w:rPr>
          <w:rFonts w:cs="Times New Roman" w:eastAsia="Times New Roman"/>
          <w:szCs w:val="24"/>
        </w:rPr>
        <w:t>.2 Product</w:t>
      </w:r>
      <w:bookmarkEnd w:id="39"/>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basic </w:t>
      </w:r>
      <w:r>
        <w:rPr>
          <w:rFonts w:ascii="Times New Roman" w:cs="Times New Roman" w:eastAsia="Times New Roman" w:hAnsi="Times New Roman"/>
          <w:sz w:val="24"/>
          <w:szCs w:val="24"/>
        </w:rPr>
        <w:t>Zen  ring</w:t>
      </w:r>
      <w:r>
        <w:rPr>
          <w:rFonts w:ascii="Times New Roman" w:cs="Times New Roman" w:eastAsia="Times New Roman" w:hAnsi="Times New Roman"/>
          <w:sz w:val="24"/>
          <w:szCs w:val="24"/>
        </w:rPr>
        <w:t xml:space="preserve"> needs be a simple, sleek and very light titanium smart ring for everyday use, with sleep tracking, heart rate monitoring, skin temperature sensing, activity tracking and other health and fitness monitoring features. Samsung touts its Galaxy Zen Ring as an “AI-powered health” wearable with three integrated sensors, a battery life of up to 7 days, and health insights via the Samsung Health app, which makes this an extremely logical extension of the existing brand (Misra et al., 2023; </w:t>
      </w:r>
      <w:r>
        <w:rPr>
          <w:rFonts w:ascii="Times New Roman" w:cs="Times New Roman" w:eastAsia="Times New Roman" w:hAnsi="Times New Roman"/>
          <w:sz w:val="24"/>
          <w:szCs w:val="24"/>
        </w:rPr>
        <w:t>Chotiyaputta</w:t>
      </w:r>
      <w:r>
        <w:rPr>
          <w:rFonts w:ascii="Times New Roman" w:cs="Times New Roman" w:eastAsia="Times New Roman" w:hAnsi="Times New Roman"/>
          <w:sz w:val="24"/>
          <w:szCs w:val="24"/>
        </w:rPr>
        <w:t xml:space="preserve"> and Shin, 2022). The product also needs to address a problem in the market: a lot of consumers want to track their health around the clock, but don’t want to wear a bulky smartwatch (Samsung, 2025). </w:t>
      </w:r>
    </w:p>
    <w:bookmarkStart w:id="40" w:name="_tbepoj2uvq82" w:colFirst="0" w:colLast="0"/>
    <w:bookmarkStart w:id="41" w:name="_Toc226224843"/>
    <w:bookmarkEnd w:id="40"/>
    <w:p>
      <w:pPr>
        <w:pStyle w:val="style2"/>
        <w:keepNext w:val="false"/>
        <w:keepLines w:val="false"/>
        <w:spacing w:before="280" w:lineRule="auto" w:line="360"/>
        <w:rPr>
          <w:rFonts w:cs="Times New Roman" w:eastAsia="Times New Roman"/>
          <w:szCs w:val="24"/>
        </w:rPr>
      </w:pPr>
      <w:r>
        <w:rPr>
          <w:rFonts w:cs="Times New Roman" w:eastAsia="Times New Roman"/>
          <w:szCs w:val="24"/>
        </w:rPr>
        <w:t>4</w:t>
      </w:r>
      <w:r>
        <w:rPr>
          <w:rFonts w:cs="Times New Roman" w:eastAsia="Times New Roman"/>
          <w:szCs w:val="24"/>
        </w:rPr>
        <w:t>.3 Price</w:t>
      </w:r>
      <w:bookmarkEnd w:id="41"/>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Samsung needs to set a premium, yet competitive price for the Galaxy Smart Zen Ring. The cost of these sensors, along with build, AI features and seamless integration with the rest of your ecosystem, should be reflected (Misra et al., 2023; Zhang and Mao, 2023), but still be easier to justify than a top-end smartwatch.</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One useful point of comparison is Apple’s pricing for its wearables. In India, the Apple Watch SE 3 is available at a starting price of ₹25,900, the Apple Watch Series 11 is priced at ₹46,900, and the Apple Watch Ultra 3 comes at a price of ₹89,900 (</w:t>
      </w:r>
      <w:r>
        <w:rPr>
          <w:rFonts w:ascii="Times New Roman" w:cs="Times New Roman" w:eastAsia="Times New Roman" w:hAnsi="Times New Roman"/>
          <w:color w:val="222222"/>
          <w:sz w:val="24"/>
          <w:szCs w:val="24"/>
          <w:highlight w:val="white"/>
        </w:rPr>
        <w:t>Jain, 2025</w:t>
      </w:r>
      <w:r>
        <w:rPr>
          <w:rFonts w:ascii="Times New Roman" w:cs="Times New Roman" w:eastAsia="Times New Roman" w:hAnsi="Times New Roman"/>
          <w:sz w:val="24"/>
          <w:szCs w:val="24"/>
        </w:rPr>
        <w:t>). Samsung does not need to try to beat Apple on the price of every model but the Galaxy Smart Zen Ring should be positioned as a premium health wearable with a unique form factor that makes for a more discreet user experience in a better world for the company. An advanced health insights subscription model may also be added but should certainly be optional (Zhang and Mao, 2023).</w:t>
      </w:r>
    </w:p>
    <w:bookmarkStart w:id="42" w:name="_2f4r1e5udkde" w:colFirst="0" w:colLast="0"/>
    <w:bookmarkStart w:id="43" w:name="_Toc226224844"/>
    <w:bookmarkEnd w:id="42"/>
    <w:p>
      <w:pPr>
        <w:pStyle w:val="style2"/>
        <w:spacing w:before="240" w:after="240" w:lineRule="auto" w:line="360"/>
        <w:rPr>
          <w:rFonts w:cs="Times New Roman" w:eastAsia="Times New Roman"/>
          <w:szCs w:val="24"/>
        </w:rPr>
      </w:pPr>
      <w:r>
        <w:rPr>
          <w:rFonts w:cs="Times New Roman" w:eastAsia="Times New Roman"/>
          <w:szCs w:val="24"/>
        </w:rPr>
        <w:t>4</w:t>
      </w:r>
      <w:r>
        <w:rPr>
          <w:rFonts w:cs="Times New Roman" w:eastAsia="Times New Roman"/>
          <w:szCs w:val="24"/>
        </w:rPr>
        <w:t>.4 Place</w:t>
      </w:r>
      <w:bookmarkEnd w:id="43"/>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Samsung should pursue a multichannel distribution strategy. The online platforms will be the official Samsung website, Samsung app ecosystem, third party e-commerce platforms while the offline platforms will involve Samsung Experience Stores and authorized electronics dealers. Samsung's Galaxy Zen Ring path mirrors a direct-to-consumer experience with sizing kits, online size verification, and delivery to home, diminishing uncertainty in the purchase process for </w:t>
      </w:r>
      <w:r>
        <w:rPr>
          <w:rFonts w:ascii="Times New Roman" w:cs="Times New Roman" w:eastAsia="Times New Roman" w:hAnsi="Times New Roman"/>
          <w:sz w:val="24"/>
          <w:szCs w:val="24"/>
        </w:rPr>
        <w:t>ringsized</w:t>
      </w:r>
      <w:r>
        <w:rPr>
          <w:rFonts w:ascii="Times New Roman" w:cs="Times New Roman" w:eastAsia="Times New Roman" w:hAnsi="Times New Roman"/>
          <w:sz w:val="24"/>
          <w:szCs w:val="24"/>
        </w:rPr>
        <w:t xml:space="preserve"> wearables (Samsung, 2025). It is also great for omnichannel convenience, which is important in a category where customers compare products before buying and expect quick service </w:t>
      </w:r>
      <w:r>
        <w:rPr>
          <w:rFonts w:ascii="Times New Roman" w:cs="Times New Roman" w:eastAsia="Times New Roman" w:hAnsi="Times New Roman"/>
          <w:sz w:val="24"/>
          <w:szCs w:val="24"/>
        </w:rPr>
        <w:t>andÂ</w:t>
      </w:r>
      <w:r>
        <w:rPr>
          <w:rFonts w:ascii="Times New Roman" w:cs="Times New Roman" w:eastAsia="Times New Roman" w:hAnsi="Times New Roman"/>
          <w:sz w:val="24"/>
          <w:szCs w:val="24"/>
        </w:rPr>
        <w:t xml:space="preserve"> easy returns (Misra et al., 2023). </w:t>
      </w:r>
    </w:p>
    <w:bookmarkStart w:id="44" w:name="_rozwxu6tocn2" w:colFirst="0" w:colLast="0"/>
    <w:bookmarkStart w:id="45" w:name="_Toc226224845"/>
    <w:bookmarkEnd w:id="44"/>
    <w:p>
      <w:pPr>
        <w:pStyle w:val="style2"/>
        <w:keepNext w:val="false"/>
        <w:keepLines w:val="false"/>
        <w:spacing w:before="280" w:lineRule="auto" w:line="360"/>
        <w:rPr>
          <w:rFonts w:cs="Times New Roman" w:eastAsia="Times New Roman"/>
          <w:szCs w:val="24"/>
        </w:rPr>
      </w:pPr>
      <w:r>
        <w:rPr>
          <w:rFonts w:cs="Times New Roman" w:eastAsia="Times New Roman"/>
          <w:szCs w:val="24"/>
        </w:rPr>
        <w:t>4</w:t>
      </w:r>
      <w:r>
        <w:rPr>
          <w:rFonts w:cs="Times New Roman" w:eastAsia="Times New Roman"/>
          <w:szCs w:val="24"/>
        </w:rPr>
        <w:t>.5 Promotion</w:t>
      </w:r>
      <w:bookmarkEnd w:id="45"/>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Advertising for the Galaxy Health Zen Ring is to be “healthy first” and digital-first. Samsung has fitness experts, tech reviewers, wellness influencers, and short form social media networks who can help illustrate real world use cases such as sleep improvement, recovery tracking, heart-rate monitoring and daily wellness. This can be feasible because consumer’s acceptance to technology-based products such as wearable devices is influenced by not only its technical features, but also social influence, emotional response, perceived useful, and the visual design (Zhang and Mao, 2023; </w:t>
      </w:r>
      <w:r>
        <w:rPr>
          <w:rFonts w:ascii="Times New Roman" w:cs="Times New Roman" w:eastAsia="Times New Roman" w:hAnsi="Times New Roman"/>
          <w:sz w:val="24"/>
          <w:szCs w:val="24"/>
        </w:rPr>
        <w:t>Chotiyaputta</w:t>
      </w:r>
      <w:r>
        <w:rPr>
          <w:rFonts w:ascii="Times New Roman" w:cs="Times New Roman" w:eastAsia="Times New Roman" w:hAnsi="Times New Roman"/>
          <w:sz w:val="24"/>
          <w:szCs w:val="24"/>
        </w:rPr>
        <w:t xml:space="preserve"> and Shin, 2022). </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Samsung should also hold product-launch events and ecosystem promotions to introduce users to the </w:t>
      </w:r>
      <w:r>
        <w:rPr>
          <w:rFonts w:ascii="Times New Roman" w:cs="Times New Roman" w:eastAsia="Times New Roman" w:hAnsi="Times New Roman"/>
          <w:sz w:val="24"/>
          <w:szCs w:val="24"/>
        </w:rPr>
        <w:t>Zen  ring’s</w:t>
      </w:r>
      <w:r>
        <w:rPr>
          <w:rFonts w:ascii="Times New Roman" w:cs="Times New Roman" w:eastAsia="Times New Roman" w:hAnsi="Times New Roman"/>
          <w:sz w:val="24"/>
          <w:szCs w:val="24"/>
        </w:rPr>
        <w:t xml:space="preserve"> compatibility with Samsung Health and Galaxy phones. A vigorous campaign should also answer to evidence from the market that smart Zen rings are now mainstream. The smart ring market is expected to expand at a 29.3% CAGR during 2026-2034, indicating increasing consumer awareness and a chance for Samsung to pioneer early brand relevance in this category (Fortune Business Insights, 2025).</w:t>
      </w:r>
    </w:p>
    <w:bookmarkStart w:id="46" w:name="_gr4qdn13h4nu" w:colFirst="0" w:colLast="0"/>
    <w:bookmarkStart w:id="47" w:name="_Toc226224846"/>
    <w:bookmarkEnd w:id="46"/>
    <w:p>
      <w:pPr>
        <w:pStyle w:val="style2"/>
        <w:spacing w:before="240" w:after="240" w:lineRule="auto" w:line="360"/>
        <w:rPr>
          <w:rFonts w:cs="Times New Roman" w:eastAsia="Times New Roman"/>
          <w:szCs w:val="24"/>
        </w:rPr>
      </w:pPr>
      <w:r>
        <w:rPr>
          <w:rFonts w:cs="Times New Roman" w:eastAsia="Times New Roman"/>
          <w:szCs w:val="24"/>
        </w:rPr>
        <w:t>4</w:t>
      </w:r>
      <w:r>
        <w:rPr>
          <w:rFonts w:cs="Times New Roman" w:eastAsia="Times New Roman"/>
          <w:szCs w:val="24"/>
        </w:rPr>
        <w:t>.6 People</w:t>
      </w:r>
      <w:bookmarkEnd w:id="47"/>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“People” factor is emphasized as important because wearable technology is based on trust and guidance and after-sales support. This is particularly relevant as adoption research reveals consumers place importance on the ease of use and reliability in their decisional process of the purchase of wearable health devices (Misra et al., 2023; Zhang and Mao, 2023).</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Since the Galaxy Zen Ring will be a health-focused wearable and not a traditional fashion accessory, staff training needs to reassure customers about comfort, fit and privacy. This will contribute to decrease anxiety in buying and increase trust on the brand extension (</w:t>
      </w:r>
      <w:r>
        <w:rPr>
          <w:rFonts w:ascii="Times New Roman" w:cs="Times New Roman" w:eastAsia="Times New Roman" w:hAnsi="Times New Roman"/>
          <w:sz w:val="24"/>
          <w:szCs w:val="24"/>
        </w:rPr>
        <w:t>Chotiyaputta</w:t>
      </w:r>
      <w:r>
        <w:rPr>
          <w:rFonts w:ascii="Times New Roman" w:cs="Times New Roman" w:eastAsia="Times New Roman" w:hAnsi="Times New Roman"/>
          <w:sz w:val="24"/>
          <w:szCs w:val="24"/>
        </w:rPr>
        <w:t xml:space="preserve"> and Shin, 2022). </w:t>
      </w:r>
    </w:p>
    <w:bookmarkStart w:id="48" w:name="_xv9ej8qzz16l" w:colFirst="0" w:colLast="0"/>
    <w:bookmarkStart w:id="49" w:name="_Toc226224847"/>
    <w:bookmarkEnd w:id="48"/>
    <w:p>
      <w:pPr>
        <w:pStyle w:val="style2"/>
        <w:keepNext w:val="false"/>
        <w:keepLines w:val="false"/>
        <w:spacing w:before="280" w:lineRule="auto" w:line="360"/>
        <w:rPr>
          <w:rFonts w:cs="Times New Roman" w:eastAsia="Times New Roman"/>
          <w:szCs w:val="24"/>
        </w:rPr>
      </w:pPr>
      <w:r>
        <w:rPr>
          <w:rFonts w:cs="Times New Roman" w:eastAsia="Times New Roman"/>
          <w:szCs w:val="24"/>
        </w:rPr>
        <w:t>4</w:t>
      </w:r>
      <w:r>
        <w:rPr>
          <w:rFonts w:cs="Times New Roman" w:eastAsia="Times New Roman"/>
          <w:szCs w:val="24"/>
        </w:rPr>
        <w:t>.7 Process</w:t>
      </w:r>
      <w:bookmarkEnd w:id="49"/>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process of buying and onboarding should be easy, quick, and painless. Samsung makes it easy to be precise with the ring sizing kit, which delivers sample Zen rings, customers try on for at least 24 hours, confirm size online, and place the order for the final product. People should keep this because ring fit will be as important as comfort and good ring fit is central to expectation of accurate health tracking.</w:t>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After the purchase, onboarding should comprise the auto pairing followed by a guided setup, onboarding flow, and clear instructions using the Samsung Health app (Misra, et al., 2023; Zhang and Mao, 2023). Samsung will be competing head-on with Apple, which offers its own app-based onboarding, easy equipment returns, and speedy delivery.</w:t>
      </w:r>
    </w:p>
    <w:bookmarkStart w:id="50" w:name="_ovteswih1s96" w:colFirst="0" w:colLast="0"/>
    <w:bookmarkStart w:id="51" w:name="_Toc226224848"/>
    <w:bookmarkEnd w:id="50"/>
    <w:p>
      <w:pPr>
        <w:pStyle w:val="style2"/>
        <w:spacing w:before="240" w:after="240" w:lineRule="auto" w:line="360"/>
        <w:rPr>
          <w:rFonts w:cs="Times New Roman" w:eastAsia="Times New Roman"/>
          <w:szCs w:val="24"/>
        </w:rPr>
      </w:pPr>
      <w:r>
        <w:rPr>
          <w:rFonts w:cs="Times New Roman" w:eastAsia="Times New Roman"/>
          <w:szCs w:val="24"/>
        </w:rPr>
        <w:t>4</w:t>
      </w:r>
      <w:r>
        <w:rPr>
          <w:rFonts w:cs="Times New Roman" w:eastAsia="Times New Roman"/>
          <w:szCs w:val="24"/>
        </w:rPr>
        <w:t>.8 Physical Evidence</w:t>
      </w:r>
      <w:bookmarkEnd w:id="51"/>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Physical evidence must support the premium and the credible image of the product. The Galaxy Smart Zen Ring </w:t>
      </w:r>
      <w:r>
        <w:rPr>
          <w:rFonts w:ascii="Times New Roman" w:cs="Times New Roman" w:eastAsia="Times New Roman" w:hAnsi="Times New Roman"/>
          <w:sz w:val="24"/>
          <w:szCs w:val="24"/>
        </w:rPr>
        <w:t>wil</w:t>
      </w:r>
      <w:r>
        <w:rPr>
          <w:rFonts w:ascii="Times New Roman" w:cs="Times New Roman" w:eastAsia="Times New Roman" w:hAnsi="Times New Roman"/>
          <w:sz w:val="24"/>
          <w:szCs w:val="24"/>
        </w:rPr>
        <w:t xml:space="preserve"> be expected to be packaged beautifully, and feature a slim charging case, the luxurious titanium finish, and a polished app with rich-visual health insights. The app interface is also a key nature of physical evidence as consumers tend to evaluate digital product by using screen’s quality, charts, insights, and reading easiness (</w:t>
      </w:r>
      <w:r>
        <w:rPr>
          <w:rFonts w:ascii="Times New Roman" w:cs="Times New Roman" w:eastAsia="Times New Roman" w:hAnsi="Times New Roman"/>
          <w:sz w:val="24"/>
          <w:szCs w:val="24"/>
        </w:rPr>
        <w:t>Chotiyaputta</w:t>
      </w:r>
      <w:r>
        <w:rPr>
          <w:rFonts w:ascii="Times New Roman" w:cs="Times New Roman" w:eastAsia="Times New Roman" w:hAnsi="Times New Roman"/>
          <w:sz w:val="24"/>
          <w:szCs w:val="24"/>
        </w:rPr>
        <w:t xml:space="preserve"> and Shin, 2022; Misra et al., 2023).</w:t>
      </w:r>
    </w:p>
    <w:bookmarkStart w:id="52" w:name="_qtxnw026md9z" w:colFirst="0" w:colLast="0"/>
    <w:bookmarkStart w:id="53" w:name="_Toc226224849"/>
    <w:bookmarkEnd w:id="52"/>
    <w:p>
      <w:pPr>
        <w:pStyle w:val="style2"/>
        <w:rPr/>
      </w:pPr>
      <w:r>
        <w:t>4.9</w:t>
      </w:r>
      <w:r>
        <w:t>. Link to Strategy</w:t>
      </w:r>
      <w:bookmarkEnd w:id="53"/>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With a compelling product innovation, competitively priced premium product, direct and omni-channel distribution, persuasive digital promotion, expert support, frictionless onboarding and premium physical evidence Samsung is well placed to carve out a credible distinctive brand extension in the growing smart-ring space (Fortune Business Insights, 2025).</w:t>
      </w:r>
    </w:p>
    <w:bookmarkStart w:id="54" w:name="_z9n1pcbqjiui" w:colFirst="0" w:colLast="0"/>
    <w:bookmarkStart w:id="55" w:name="_Toc226224850"/>
    <w:bookmarkEnd w:id="54"/>
    <w:p>
      <w:pPr>
        <w:pStyle w:val="style1"/>
        <w:keepNext w:val="false"/>
        <w:keepLines w:val="false"/>
        <w:spacing w:after="80" w:lineRule="auto" w:line="360"/>
        <w:rPr>
          <w:rFonts w:cs="Times New Roman" w:eastAsia="Times New Roman"/>
          <w:szCs w:val="24"/>
        </w:rPr>
      </w:pPr>
      <w:r>
        <w:rPr>
          <w:rFonts w:cs="Times New Roman" w:eastAsia="Times New Roman"/>
          <w:szCs w:val="24"/>
        </w:rPr>
        <w:t>5. Reflection on Developing the Samsung Galaxy Smart Zen Ring (Kolb’s Learning Cycle)</w:t>
      </w:r>
      <w:bookmarkEnd w:id="55"/>
    </w:p>
    <w:bookmarkStart w:id="56" w:name="_3jds9euxcc6l" w:colFirst="0" w:colLast="0"/>
    <w:bookmarkStart w:id="57" w:name="_Toc226224851"/>
    <w:bookmarkEnd w:id="56"/>
    <w:p>
      <w:pPr>
        <w:pStyle w:val="style2"/>
        <w:keepNext w:val="false"/>
        <w:keepLines w:val="false"/>
        <w:spacing w:before="280" w:lineRule="auto" w:line="360"/>
        <w:rPr>
          <w:rFonts w:cs="Times New Roman" w:eastAsia="Times New Roman"/>
          <w:szCs w:val="24"/>
        </w:rPr>
      </w:pPr>
      <w:r>
        <w:rPr>
          <w:rFonts w:cs="Times New Roman" w:eastAsia="Times New Roman"/>
          <w:szCs w:val="24"/>
        </w:rPr>
        <w:t>5.1 Experience</w:t>
      </w:r>
      <w:bookmarkEnd w:id="57"/>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Creating the concept of Samsung Galaxy Smart Zen Ring (Galaxy Health Zen Ring), demonstrated how strong brand extension could be if it is based on an existing brand with a high level of trust and value of ecosystem (). Samsung already in the markets as a premium, ultra-light wearable that enables health and fitness monitoring through Galaxy AI, making the extension seem feasible and strategically aligned as opposed to simply conceptual. The market situation also reinforces this orientation as smart Zen rings are transitioning from a niche product into a popular wearable segment. The overall medical smart Zen rings industry is predicted to demonstrate substantial growth as well, which infers that there is a rising pressure from consumers for discreet health monitoring.</w:t>
      </w:r>
    </w:p>
    <w:bookmarkStart w:id="58" w:name="_38npz3gl46ry" w:colFirst="0" w:colLast="0"/>
    <w:bookmarkStart w:id="59" w:name="_Toc226224852"/>
    <w:bookmarkEnd w:id="58"/>
    <w:p>
      <w:pPr>
        <w:pStyle w:val="style2"/>
        <w:spacing w:before="240" w:after="240" w:lineRule="auto" w:line="360"/>
        <w:rPr>
          <w:rFonts w:cs="Times New Roman" w:eastAsia="Times New Roman"/>
          <w:szCs w:val="24"/>
        </w:rPr>
      </w:pPr>
      <w:r>
        <w:rPr>
          <w:rFonts w:cs="Times New Roman" w:eastAsia="Times New Roman"/>
          <w:szCs w:val="24"/>
        </w:rPr>
        <w:t>5.2 Reflection</w:t>
      </w:r>
      <w:bookmarkEnd w:id="59"/>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The biggest challenge was whom to target. Samsung’s </w:t>
      </w:r>
      <w:r>
        <w:rPr>
          <w:rFonts w:ascii="Times New Roman" w:cs="Times New Roman" w:eastAsia="Times New Roman" w:hAnsi="Times New Roman"/>
          <w:sz w:val="24"/>
          <w:szCs w:val="24"/>
        </w:rPr>
        <w:t>Zen  ring</w:t>
      </w:r>
      <w:r>
        <w:rPr>
          <w:rFonts w:ascii="Times New Roman" w:cs="Times New Roman" w:eastAsia="Times New Roman" w:hAnsi="Times New Roman"/>
          <w:sz w:val="24"/>
          <w:szCs w:val="24"/>
        </w:rPr>
        <w:t xml:space="preserve"> not only needs to compete against tech-savvy health-conscious users, it also much share a feeling of uniqueness that cannot be achieved by a smartwatch. Adoption is already strong for wearables: In 2023, 44% of Americans owned wearable health tracking devices such as smartwatches or smart Zen rings, according to Rock Health, indicating a high level of category familiarity (). Meanwhile, the product needs to deal with matters such as privacy, data trust and accuracy, for while wearables constantly gather personal health </w:t>
      </w:r>
      <w:r>
        <w:rPr>
          <w:rFonts w:ascii="Times New Roman" w:cs="Times New Roman" w:eastAsia="Times New Roman" w:hAnsi="Times New Roman"/>
          <w:sz w:val="24"/>
          <w:szCs w:val="24"/>
        </w:rPr>
        <w:t>data..</w:t>
      </w:r>
      <w:r>
        <w:rPr>
          <w:rFonts w:ascii="Times New Roman" w:cs="Times New Roman" w:eastAsia="Times New Roman" w:hAnsi="Times New Roman"/>
          <w:sz w:val="24"/>
          <w:szCs w:val="24"/>
        </w:rPr>
        <w:t xml:space="preserve"> It made me understand that the product can not only rely on brand </w:t>
      </w:r>
      <w:r>
        <w:rPr>
          <w:rFonts w:ascii="Times New Roman" w:cs="Times New Roman" w:eastAsia="Times New Roman" w:hAnsi="Times New Roman"/>
          <w:sz w:val="24"/>
          <w:szCs w:val="24"/>
        </w:rPr>
        <w:t>name  as</w:t>
      </w:r>
      <w:r>
        <w:rPr>
          <w:rFonts w:ascii="Times New Roman" w:cs="Times New Roman" w:eastAsia="Times New Roman" w:hAnsi="Times New Roman"/>
          <w:sz w:val="24"/>
          <w:szCs w:val="24"/>
        </w:rPr>
        <w:t xml:space="preserve"> it has to convey trustworthiness, user control and transparency. </w:t>
      </w:r>
    </w:p>
    <w:bookmarkStart w:id="60" w:name="_448nmdg0z9g0" w:colFirst="0" w:colLast="0"/>
    <w:bookmarkStart w:id="61" w:name="_Toc226224853"/>
    <w:bookmarkEnd w:id="60"/>
    <w:p>
      <w:pPr>
        <w:pStyle w:val="style2"/>
        <w:keepNext w:val="false"/>
        <w:keepLines w:val="false"/>
        <w:spacing w:before="280" w:lineRule="auto" w:line="360"/>
        <w:rPr>
          <w:rFonts w:cs="Times New Roman" w:eastAsia="Times New Roman"/>
          <w:szCs w:val="24"/>
        </w:rPr>
      </w:pPr>
      <w:r>
        <w:rPr>
          <w:rFonts w:cs="Times New Roman" w:eastAsia="Times New Roman"/>
          <w:szCs w:val="24"/>
        </w:rPr>
        <w:t xml:space="preserve">5.3 </w:t>
      </w:r>
      <w:r>
        <w:rPr>
          <w:rFonts w:cs="Times New Roman" w:eastAsia="Times New Roman"/>
          <w:szCs w:val="24"/>
        </w:rPr>
        <w:t>Conceptualization</w:t>
      </w:r>
      <w:bookmarkEnd w:id="61"/>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This assignment definitely enhanced my knowledge of brand extension strategy and its real-world application. Samsung’s Galaxy Zen Ring adheres to the brand-extension rationale as the company is leveraging an established brand name to enter a new product category, which brings down the risk of adoption for consumers and aids Samsung in making a mark in a burgeoning health-tech domain. It also confirmed the relevance of STDP and the 7Ps, because even the best concept requires solid segmentation, targeted messaging, premium positioning and cohesive communications.</w:t>
      </w:r>
    </w:p>
    <w:bookmarkStart w:id="62" w:name="_ejq12r69sjtu" w:colFirst="0" w:colLast="0"/>
    <w:bookmarkStart w:id="63" w:name="_Toc226224854"/>
    <w:bookmarkEnd w:id="62"/>
    <w:p>
      <w:pPr>
        <w:pStyle w:val="style2"/>
        <w:spacing w:before="240" w:after="240" w:lineRule="auto" w:line="360"/>
        <w:rPr>
          <w:rFonts w:cs="Times New Roman" w:eastAsia="Times New Roman"/>
          <w:szCs w:val="24"/>
        </w:rPr>
      </w:pPr>
      <w:r>
        <w:rPr>
          <w:rFonts w:cs="Times New Roman" w:eastAsia="Times New Roman"/>
          <w:szCs w:val="24"/>
        </w:rPr>
        <w:t>5.4 Application</w:t>
      </w:r>
      <w:bookmarkEnd w:id="63"/>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For later work, I would reinforce the work by doing more primary research, competitor benchmarking, and target market evidence before </w:t>
      </w:r>
      <w:r>
        <w:rPr>
          <w:rFonts w:ascii="Times New Roman" w:cs="Times New Roman" w:eastAsia="Times New Roman" w:hAnsi="Times New Roman"/>
          <w:sz w:val="24"/>
          <w:szCs w:val="24"/>
        </w:rPr>
        <w:t>finalising</w:t>
      </w:r>
      <w:r>
        <w:rPr>
          <w:rFonts w:ascii="Times New Roman" w:cs="Times New Roman" w:eastAsia="Times New Roman" w:hAnsi="Times New Roman"/>
          <w:sz w:val="24"/>
          <w:szCs w:val="24"/>
        </w:rPr>
        <w:t xml:space="preserve"> the positioning. I would also work out whether the Galaxy Smart </w:t>
      </w:r>
      <w:r>
        <w:rPr>
          <w:rFonts w:ascii="Times New Roman" w:cs="Times New Roman" w:eastAsia="Times New Roman" w:hAnsi="Times New Roman"/>
          <w:sz w:val="24"/>
          <w:szCs w:val="24"/>
        </w:rPr>
        <w:t>Zen  Ring</w:t>
      </w:r>
      <w:r>
        <w:rPr>
          <w:rFonts w:ascii="Times New Roman" w:cs="Times New Roman" w:eastAsia="Times New Roman" w:hAnsi="Times New Roman"/>
          <w:sz w:val="24"/>
          <w:szCs w:val="24"/>
        </w:rPr>
        <w:t xml:space="preserve"> is perceived a health product, a fashion product or a high-end lifestyle product, as that perception will determine pricing and promotion models. On the whole, this study helped me to understand how to apply theory to market realities, particularly in a technology category where innovation, consumer trust, and sustainability all impact success.</w:t>
      </w:r>
    </w:p>
    <w:bookmarkStart w:id="64" w:name="_f2vn0onfzqh" w:colFirst="0" w:colLast="0"/>
    <w:bookmarkStart w:id="65" w:name="_Toc226224855"/>
    <w:bookmarkEnd w:id="64"/>
    <w:p>
      <w:pPr>
        <w:pStyle w:val="style1"/>
        <w:spacing w:before="240" w:after="240" w:lineRule="auto" w:line="360"/>
        <w:rPr>
          <w:rFonts w:cs="Times New Roman" w:eastAsia="Times New Roman"/>
          <w:szCs w:val="24"/>
        </w:rPr>
      </w:pPr>
      <w:r>
        <w:rPr>
          <w:rFonts w:cs="Times New Roman" w:eastAsia="Times New Roman"/>
          <w:szCs w:val="24"/>
        </w:rPr>
        <w:t>6. Conclusion</w:t>
      </w:r>
      <w:bookmarkEnd w:id="65"/>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Samsung’s Galaxy Smart </w:t>
      </w:r>
      <w:r>
        <w:rPr>
          <w:rFonts w:ascii="Times New Roman" w:cs="Times New Roman" w:eastAsia="Times New Roman" w:hAnsi="Times New Roman"/>
          <w:sz w:val="24"/>
          <w:szCs w:val="24"/>
        </w:rPr>
        <w:t>Zen  Ring</w:t>
      </w:r>
      <w:r>
        <w:rPr>
          <w:rFonts w:ascii="Times New Roman" w:cs="Times New Roman" w:eastAsia="Times New Roman" w:hAnsi="Times New Roman"/>
          <w:sz w:val="24"/>
          <w:szCs w:val="24"/>
        </w:rPr>
        <w:t xml:space="preserve"> will be a natural brand extension as it relies on the familiarity of the company’s trusted Galaxy ecosystem and expands into a rapidly growing portable health segment. But it will only work if it is matched by clearly defined targeting, differentiation and believable communication on privacy, on accuracy and on value. </w:t>
      </w:r>
    </w:p>
    <w:p>
      <w:pPr>
        <w:pStyle w:val="style0"/>
        <w:spacing w:before="240" w:after="240" w:lineRule="auto" w:line="360"/>
        <w:jc w:val="both"/>
        <w:rPr>
          <w:rFonts w:ascii="Times New Roman" w:cs="Times New Roman" w:eastAsia="Times New Roman" w:hAnsi="Times New Roman"/>
          <w:color w:val="ff0000"/>
          <w:sz w:val="24"/>
          <w:szCs w:val="24"/>
        </w:rPr>
      </w:pPr>
    </w:p>
    <w:p>
      <w:pPr>
        <w:pStyle w:val="style0"/>
        <w:spacing w:before="240" w:after="240" w:lineRule="auto" w:line="360"/>
        <w:rPr>
          <w:rFonts w:ascii="Times New Roman" w:cs="Times New Roman" w:eastAsia="Times New Roman" w:hAnsi="Times New Roman"/>
          <w:color w:val="ff0000"/>
          <w:sz w:val="24"/>
          <w:szCs w:val="24"/>
        </w:rPr>
      </w:pPr>
      <w:r>
        <w:rPr>
          <w:rFonts w:ascii="Times New Roman" w:cs="Times New Roman" w:eastAsia="Times New Roman" w:hAnsi="Times New Roman"/>
          <w:color w:val="ff0000"/>
          <w:sz w:val="24"/>
          <w:szCs w:val="24"/>
        </w:rPr>
        <w:t>‌</w:t>
      </w:r>
    </w:p>
    <w:p>
      <w:pPr>
        <w:pStyle w:val="style0"/>
        <w:rPr>
          <w:rFonts w:ascii="Times New Roman" w:cs="Times New Roman" w:eastAsia="Times New Roman" w:hAnsi="Times New Roman"/>
          <w:color w:val="ff0000"/>
          <w:sz w:val="24"/>
          <w:szCs w:val="24"/>
        </w:rPr>
      </w:pPr>
      <w:r>
        <w:rPr>
          <w:rFonts w:ascii="Times New Roman" w:cs="Times New Roman" w:eastAsia="Times New Roman" w:hAnsi="Times New Roman"/>
          <w:color w:val="ff0000"/>
          <w:sz w:val="24"/>
          <w:szCs w:val="24"/>
        </w:rPr>
        <w:br w:type="page"/>
      </w:r>
    </w:p>
    <w:bookmarkStart w:id="66" w:name="_zc7lxepxg2rt" w:colFirst="0" w:colLast="0"/>
    <w:bookmarkStart w:id="67" w:name="_Toc226224856"/>
    <w:bookmarkEnd w:id="66"/>
    <w:p>
      <w:pPr>
        <w:pStyle w:val="style1"/>
        <w:spacing w:lineRule="auto" w:line="360"/>
        <w:rPr/>
      </w:pPr>
      <w:r>
        <w:t>Reference</w:t>
      </w:r>
      <w:bookmarkEnd w:id="67"/>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Albert, S. ed., 2025. </w:t>
      </w:r>
      <w:r>
        <w:rPr>
          <w:rFonts w:ascii="Times New Roman" w:cs="Times New Roman" w:eastAsia="Times New Roman" w:hAnsi="Times New Roman"/>
          <w:i/>
          <w:iCs/>
          <w:color w:val="222222"/>
          <w:sz w:val="24"/>
          <w:szCs w:val="24"/>
          <w:highlight w:val="white"/>
        </w:rPr>
        <w:t>Health promotion and aging: Practical applications for health professionals</w:t>
      </w:r>
      <w:r>
        <w:rPr>
          <w:rFonts w:ascii="Times New Roman" w:cs="Times New Roman" w:eastAsia="Times New Roman" w:hAnsi="Times New Roman"/>
          <w:color w:val="222222"/>
          <w:sz w:val="24"/>
          <w:szCs w:val="24"/>
          <w:highlight w:val="white"/>
        </w:rPr>
        <w:t>. Springer Publishing.</w:t>
      </w:r>
      <w:r>
        <w:rPr/>
        <w:fldChar w:fldCharType="begin"/>
      </w:r>
      <w:r>
        <w:instrText xml:space="preserve"> HYPERLINK "https://books.google.com/books?hl=en&amp;lr=&amp;id=AIuREQAAQBAJ&amp;oi=fnd&amp;pg=PP1&amp;dq=A+tertiary+market+should+comprise+of+older+health-oriented+individuals+aged+45%2B,+particularly%E2%80%82those+who+are+keen+on+continuous+monitoring+and+early+health+detection.+&amp;ots=mYLrN8Fpvj&amp;sig=PIUp3_H-O_OjKeGMHPC0ASHoDYM" </w:instrText>
      </w:r>
      <w:r>
        <w:rPr/>
        <w:fldChar w:fldCharType="separate"/>
      </w:r>
      <w:r>
        <w:rPr>
          <w:rFonts w:ascii="Times New Roman" w:cs="Times New Roman" w:eastAsia="Times New Roman" w:hAnsi="Times New Roman"/>
          <w:color w:val="1155cc"/>
          <w:sz w:val="24"/>
          <w:szCs w:val="24"/>
          <w:highlight w:val="white"/>
          <w:u w:val="single"/>
        </w:rPr>
        <w:t>https://books.google.com/books?hl=en&amp;lr=&amp;id=AIuREQAAQBAJ&amp;oi=fnd&amp;pg=PP1&amp;dq=A+tertiary+market+should+comprise+of+older+health-oriented+individuals+aged+45%2B,+particularly%E2%80%82those+who+are+keen+on+continuous+monitoring+and+early+health+detection.+&amp;ots=mYLrN8Fpvj&amp;sig=PIUp3_H-O_OjKeGMHPC0ASHoDYM</w:t>
      </w:r>
      <w:r>
        <w:rPr/>
        <w:fldChar w:fldCharType="end"/>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Chotiyaputta</w:t>
      </w:r>
      <w:r>
        <w:rPr>
          <w:rFonts w:ascii="Times New Roman" w:cs="Times New Roman" w:eastAsia="Times New Roman" w:hAnsi="Times New Roman"/>
          <w:color w:val="222222"/>
          <w:sz w:val="24"/>
          <w:szCs w:val="24"/>
          <w:highlight w:val="white"/>
        </w:rPr>
        <w:t xml:space="preserve">, V. and Shin, D., 2022. Explicating consumer adoption of wearable technologies: A case of smartwatches from the ASEAN perspective. </w:t>
      </w:r>
      <w:r>
        <w:rPr>
          <w:rFonts w:ascii="Times New Roman" w:cs="Times New Roman" w:eastAsia="Times New Roman" w:hAnsi="Times New Roman"/>
          <w:i/>
          <w:iCs/>
          <w:color w:val="222222"/>
          <w:sz w:val="24"/>
          <w:szCs w:val="24"/>
          <w:highlight w:val="white"/>
        </w:rPr>
        <w:t>International Journal of Technology and Human Interaction (IJTHI)</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iCs/>
          <w:color w:val="222222"/>
          <w:sz w:val="24"/>
          <w:szCs w:val="24"/>
          <w:highlight w:val="white"/>
        </w:rPr>
        <w:t>18</w:t>
      </w:r>
      <w:r>
        <w:rPr>
          <w:rFonts w:ascii="Times New Roman" w:cs="Times New Roman" w:eastAsia="Times New Roman" w:hAnsi="Times New Roman"/>
          <w:color w:val="222222"/>
          <w:sz w:val="24"/>
          <w:szCs w:val="24"/>
          <w:highlight w:val="white"/>
        </w:rPr>
        <w:t>(1), pp.1-21.</w:t>
      </w:r>
      <w:r>
        <w:rPr/>
        <w:fldChar w:fldCharType="begin"/>
      </w:r>
      <w:r>
        <w:instrText xml:space="preserve"> HYPERLINK "https://www.igi-global.com/article/explicating-consumer-adoption-wearable-technologies/293195" </w:instrText>
      </w:r>
      <w:r>
        <w:rPr/>
        <w:fldChar w:fldCharType="separate"/>
      </w:r>
      <w:r>
        <w:rPr>
          <w:rFonts w:ascii="Times New Roman" w:cs="Times New Roman" w:eastAsia="Times New Roman" w:hAnsi="Times New Roman"/>
          <w:color w:val="1155cc"/>
          <w:sz w:val="24"/>
          <w:szCs w:val="24"/>
          <w:highlight w:val="white"/>
          <w:u w:val="single"/>
        </w:rPr>
        <w:t>https://www.igi-global.com/article/explicating-consumer-adoption-wearable-technologies/293195</w:t>
      </w:r>
      <w:r>
        <w:rPr/>
        <w:fldChar w:fldCharType="end"/>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sz w:val="24"/>
          <w:szCs w:val="24"/>
        </w:rPr>
        <w:t>‌</w:t>
      </w:r>
      <w:r>
        <w:rPr>
          <w:rFonts w:ascii="Times New Roman" w:cs="Times New Roman" w:eastAsia="Times New Roman" w:hAnsi="Times New Roman"/>
          <w:color w:val="222222"/>
          <w:sz w:val="24"/>
          <w:szCs w:val="24"/>
          <w:highlight w:val="white"/>
        </w:rPr>
        <w:t xml:space="preserve">Dobson, R., Stowell, M., Warren, J., Tane, T., Ni, L., Gu, Y., McCool, J. and Whittaker, R., 2023. Use of consumer wearables in health research: issues and considerations. </w:t>
      </w:r>
      <w:r>
        <w:rPr>
          <w:rFonts w:ascii="Times New Roman" w:cs="Times New Roman" w:eastAsia="Times New Roman" w:hAnsi="Times New Roman"/>
          <w:i/>
          <w:iCs/>
          <w:color w:val="222222"/>
          <w:sz w:val="24"/>
          <w:szCs w:val="24"/>
          <w:highlight w:val="white"/>
        </w:rPr>
        <w:t>Journal of medical Internet research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iCs/>
          <w:color w:val="222222"/>
          <w:sz w:val="24"/>
          <w:szCs w:val="24"/>
          <w:highlight w:val="white"/>
        </w:rPr>
        <w:t>25</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color w:val="222222"/>
          <w:sz w:val="24"/>
          <w:szCs w:val="24"/>
          <w:highlight w:val="white"/>
        </w:rPr>
        <w:t>p.e</w:t>
      </w:r>
      <w:r>
        <w:rPr>
          <w:rFonts w:ascii="Times New Roman" w:cs="Times New Roman" w:eastAsia="Times New Roman" w:hAnsi="Times New Roman"/>
          <w:color w:val="222222"/>
          <w:sz w:val="24"/>
          <w:szCs w:val="24"/>
          <w:highlight w:val="white"/>
        </w:rPr>
        <w:t>52444.</w:t>
      </w:r>
      <w:r>
        <w:rPr/>
        <w:fldChar w:fldCharType="begin"/>
      </w:r>
      <w:r>
        <w:instrText xml:space="preserve"> HYPERLINK "https://www.jmir.org/2023/1/e52444/" </w:instrText>
      </w:r>
      <w:r>
        <w:rPr/>
        <w:fldChar w:fldCharType="separate"/>
      </w:r>
      <w:r>
        <w:rPr>
          <w:rFonts w:ascii="Times New Roman" w:cs="Times New Roman" w:eastAsia="Times New Roman" w:hAnsi="Times New Roman"/>
          <w:color w:val="1155cc"/>
          <w:sz w:val="24"/>
          <w:szCs w:val="24"/>
          <w:highlight w:val="white"/>
          <w:u w:val="single"/>
        </w:rPr>
        <w:t>https://www.jmir.org/2023/1/e52444/</w:t>
      </w:r>
      <w:r>
        <w:rPr/>
        <w:fldChar w:fldCharType="end"/>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Fiore, M., Bianconi, A., Sicari, G., Conni, A., Lenzi, J., </w:t>
      </w:r>
      <w:r>
        <w:rPr>
          <w:rFonts w:ascii="Times New Roman" w:cs="Times New Roman" w:eastAsia="Times New Roman" w:hAnsi="Times New Roman"/>
          <w:color w:val="222222"/>
          <w:sz w:val="24"/>
          <w:szCs w:val="24"/>
          <w:highlight w:val="white"/>
        </w:rPr>
        <w:t>Tomaiuolo</w:t>
      </w:r>
      <w:r>
        <w:rPr>
          <w:rFonts w:ascii="Times New Roman" w:cs="Times New Roman" w:eastAsia="Times New Roman" w:hAnsi="Times New Roman"/>
          <w:color w:val="222222"/>
          <w:sz w:val="24"/>
          <w:szCs w:val="24"/>
          <w:highlight w:val="white"/>
        </w:rPr>
        <w:t xml:space="preserve">, G., Zito, F., </w:t>
      </w:r>
      <w:r>
        <w:rPr>
          <w:rFonts w:ascii="Times New Roman" w:cs="Times New Roman" w:eastAsia="Times New Roman" w:hAnsi="Times New Roman"/>
          <w:color w:val="222222"/>
          <w:sz w:val="24"/>
          <w:szCs w:val="24"/>
          <w:highlight w:val="white"/>
        </w:rPr>
        <w:t>Golinelli</w:t>
      </w:r>
      <w:r>
        <w:rPr>
          <w:rFonts w:ascii="Times New Roman" w:cs="Times New Roman" w:eastAsia="Times New Roman" w:hAnsi="Times New Roman"/>
          <w:color w:val="222222"/>
          <w:sz w:val="24"/>
          <w:szCs w:val="24"/>
          <w:highlight w:val="white"/>
        </w:rPr>
        <w:t xml:space="preserve">, D. and </w:t>
      </w:r>
      <w:r>
        <w:rPr>
          <w:rFonts w:ascii="Times New Roman" w:cs="Times New Roman" w:eastAsia="Times New Roman" w:hAnsi="Times New Roman"/>
          <w:color w:val="222222"/>
          <w:sz w:val="24"/>
          <w:szCs w:val="24"/>
          <w:highlight w:val="white"/>
        </w:rPr>
        <w:t>Sanmarchi</w:t>
      </w:r>
      <w:r>
        <w:rPr>
          <w:rFonts w:ascii="Times New Roman" w:cs="Times New Roman" w:eastAsia="Times New Roman" w:hAnsi="Times New Roman"/>
          <w:color w:val="222222"/>
          <w:sz w:val="24"/>
          <w:szCs w:val="24"/>
          <w:highlight w:val="white"/>
        </w:rPr>
        <w:t xml:space="preserve">, F., 2024. The use of smart rings in health monitoring—a meta-analysis. </w:t>
      </w:r>
      <w:r>
        <w:rPr>
          <w:rFonts w:ascii="Times New Roman" w:cs="Times New Roman" w:eastAsia="Times New Roman" w:hAnsi="Times New Roman"/>
          <w:i/>
          <w:iCs/>
          <w:color w:val="222222"/>
          <w:sz w:val="24"/>
          <w:szCs w:val="24"/>
          <w:highlight w:val="white"/>
        </w:rPr>
        <w:t>Applied Sciences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iCs/>
          <w:color w:val="222222"/>
          <w:sz w:val="24"/>
          <w:szCs w:val="24"/>
          <w:highlight w:val="white"/>
        </w:rPr>
        <w:t>14</w:t>
      </w:r>
      <w:r>
        <w:rPr>
          <w:rFonts w:ascii="Times New Roman" w:cs="Times New Roman" w:eastAsia="Times New Roman" w:hAnsi="Times New Roman"/>
          <w:color w:val="222222"/>
          <w:sz w:val="24"/>
          <w:szCs w:val="24"/>
          <w:highlight w:val="white"/>
        </w:rPr>
        <w:t>(23), p.10778.</w:t>
      </w:r>
      <w:r>
        <w:rPr/>
        <w:fldChar w:fldCharType="begin"/>
      </w:r>
      <w:r>
        <w:instrText xml:space="preserve"> HYPERLINK "https://www.mdpi.com/2076-3417/14/23/10778" </w:instrText>
      </w:r>
      <w:r>
        <w:rPr/>
        <w:fldChar w:fldCharType="separate"/>
      </w:r>
      <w:r>
        <w:rPr>
          <w:rFonts w:ascii="Times New Roman" w:cs="Times New Roman" w:eastAsia="Times New Roman" w:hAnsi="Times New Roman"/>
          <w:color w:val="1155cc"/>
          <w:sz w:val="24"/>
          <w:szCs w:val="24"/>
          <w:highlight w:val="white"/>
          <w:u w:val="single"/>
        </w:rPr>
        <w:t>https://www.mdpi.com/2076-3417/14/23/10778</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Fortunebusinessinsights.com. (2026). </w:t>
      </w:r>
      <w:r>
        <w:rPr>
          <w:rFonts w:ascii="Times New Roman" w:cs="Times New Roman" w:eastAsia="Times New Roman" w:hAnsi="Times New Roman"/>
          <w:i/>
          <w:iCs/>
          <w:color w:val="222222"/>
          <w:sz w:val="24"/>
          <w:szCs w:val="24"/>
          <w:highlight w:val="white"/>
        </w:rPr>
        <w:t>Smart Ring Market Size, Share | Industry Report [2026-2034]</w:t>
      </w:r>
      <w:r>
        <w:rPr>
          <w:rFonts w:ascii="Times New Roman" w:cs="Times New Roman" w:eastAsia="Times New Roman" w:hAnsi="Times New Roman"/>
          <w:color w:val="222222"/>
          <w:sz w:val="24"/>
          <w:szCs w:val="24"/>
          <w:highlight w:val="white"/>
        </w:rPr>
        <w:t xml:space="preserve">. [online] Available at: </w:t>
      </w:r>
      <w:r>
        <w:rPr/>
        <w:fldChar w:fldCharType="begin"/>
      </w:r>
      <w:r>
        <w:instrText xml:space="preserve"> HYPERLINK "https://www.fortunebusinessinsights.com/smart-ring-market-111418" </w:instrText>
      </w:r>
      <w:r>
        <w:rPr/>
        <w:fldChar w:fldCharType="separate"/>
      </w:r>
      <w:r>
        <w:rPr>
          <w:rFonts w:ascii="Times New Roman" w:cs="Times New Roman" w:eastAsia="Times New Roman" w:hAnsi="Times New Roman"/>
          <w:color w:val="1155cc"/>
          <w:sz w:val="24"/>
          <w:szCs w:val="24"/>
          <w:highlight w:val="white"/>
          <w:u w:val="single"/>
        </w:rPr>
        <w:t>https://www.fortunebusinessinsights.com/smart-ring-market-111418</w:t>
      </w:r>
      <w:r>
        <w:rPr/>
        <w:fldChar w:fldCharType="end"/>
      </w:r>
      <w:r>
        <w:rPr>
          <w:rFonts w:ascii="Times New Roman" w:cs="Times New Roman" w:eastAsia="Times New Roman" w:hAnsi="Times New Roman"/>
          <w:color w:val="222222"/>
          <w:sz w:val="24"/>
          <w:szCs w:val="24"/>
          <w:highlight w:val="white"/>
        </w:rPr>
        <w:t xml:space="preserve"> [Accessed 4 Apr. 2026].</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‌Gong, E.J., Bang, C.S., Lee, J.J. and Baik, G.H., 2025. Smart Ring in Clinical Medicine: A Systematic Review. </w:t>
      </w:r>
      <w:r>
        <w:rPr>
          <w:rFonts w:ascii="Times New Roman" w:cs="Times New Roman" w:eastAsia="Times New Roman" w:hAnsi="Times New Roman"/>
          <w:i/>
          <w:iCs/>
          <w:color w:val="222222"/>
          <w:sz w:val="24"/>
          <w:szCs w:val="24"/>
          <w:highlight w:val="white"/>
        </w:rPr>
        <w:t>Biomimetics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iCs/>
          <w:color w:val="222222"/>
          <w:sz w:val="24"/>
          <w:szCs w:val="24"/>
          <w:highlight w:val="white"/>
        </w:rPr>
        <w:t>10</w:t>
      </w:r>
      <w:r>
        <w:rPr>
          <w:rFonts w:ascii="Times New Roman" w:cs="Times New Roman" w:eastAsia="Times New Roman" w:hAnsi="Times New Roman"/>
          <w:color w:val="222222"/>
          <w:sz w:val="24"/>
          <w:szCs w:val="24"/>
          <w:highlight w:val="white"/>
        </w:rPr>
        <w:t>(12), p.819.</w:t>
      </w:r>
      <w:r>
        <w:rPr/>
        <w:fldChar w:fldCharType="begin"/>
      </w:r>
      <w:r>
        <w:instrText xml:space="preserve"> HYPERLINK "https://www.mdpi.com/2313-7673/10/12/819" </w:instrText>
      </w:r>
      <w:r>
        <w:rPr/>
        <w:fldChar w:fldCharType="separate"/>
      </w:r>
      <w:r>
        <w:rPr>
          <w:rFonts w:ascii="Times New Roman" w:cs="Times New Roman" w:eastAsia="Times New Roman" w:hAnsi="Times New Roman"/>
          <w:color w:val="1155cc"/>
          <w:sz w:val="24"/>
          <w:szCs w:val="24"/>
          <w:highlight w:val="white"/>
          <w:u w:val="single"/>
        </w:rPr>
        <w:t>https://www.mdpi.com/2313-7673/10/12/819</w:t>
      </w:r>
      <w:r>
        <w:rPr/>
        <w:fldChar w:fldCharType="end"/>
      </w:r>
    </w:p>
    <w:p>
      <w:pPr>
        <w:pStyle w:val="style0"/>
        <w:spacing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Grandviewresearch.com. (2025). </w:t>
      </w:r>
      <w:r>
        <w:rPr>
          <w:rFonts w:ascii="Times New Roman" w:cs="Times New Roman" w:eastAsia="Times New Roman" w:hAnsi="Times New Roman"/>
          <w:i/>
          <w:iCs/>
          <w:color w:val="222222"/>
          <w:sz w:val="24"/>
          <w:szCs w:val="24"/>
          <w:highlight w:val="white"/>
        </w:rPr>
        <w:t>Wearable Technology Market Size | Industry Report, 2033</w:t>
      </w:r>
      <w:r>
        <w:rPr>
          <w:rFonts w:ascii="Times New Roman" w:cs="Times New Roman" w:eastAsia="Times New Roman" w:hAnsi="Times New Roman"/>
          <w:color w:val="222222"/>
          <w:sz w:val="24"/>
          <w:szCs w:val="24"/>
          <w:highlight w:val="white"/>
        </w:rPr>
        <w:t xml:space="preserve">. [online] Available at: </w:t>
      </w:r>
      <w:r>
        <w:rPr/>
        <w:fldChar w:fldCharType="begin"/>
      </w:r>
      <w:r>
        <w:instrText xml:space="preserve"> HYPERLINK "https://www.grandviewresearch.com/industry-analysis/wearable-technology-market" </w:instrText>
      </w:r>
      <w:r>
        <w:rPr/>
        <w:fldChar w:fldCharType="separate"/>
      </w:r>
      <w:r>
        <w:rPr>
          <w:rFonts w:ascii="Times New Roman" w:cs="Times New Roman" w:eastAsia="Times New Roman" w:hAnsi="Times New Roman"/>
          <w:color w:val="1155cc"/>
          <w:sz w:val="24"/>
          <w:szCs w:val="24"/>
          <w:highlight w:val="white"/>
          <w:u w:val="single"/>
        </w:rPr>
        <w:t>https://www.grandviewresearch.com/industry-analysis/wearable-technology-market</w:t>
      </w:r>
      <w:r>
        <w:rPr/>
        <w:fldChar w:fldCharType="end"/>
      </w:r>
      <w:r>
        <w:rPr>
          <w:rFonts w:ascii="Times New Roman" w:cs="Times New Roman" w:eastAsia="Times New Roman" w:hAnsi="Times New Roman"/>
          <w:color w:val="222222"/>
          <w:sz w:val="24"/>
          <w:szCs w:val="24"/>
          <w:highlight w:val="white"/>
        </w:rPr>
        <w:t xml:space="preserve"> [Accessed 4 Apr. 2026].</w:t>
      </w:r>
    </w:p>
    <w:p>
      <w:pPr>
        <w:pStyle w:val="style0"/>
        <w:spacing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Jain, K. (2025). </w:t>
      </w:r>
      <w:r>
        <w:rPr>
          <w:rFonts w:ascii="Times New Roman" w:cs="Times New Roman" w:eastAsia="Times New Roman" w:hAnsi="Times New Roman"/>
          <w:i/>
          <w:iCs/>
          <w:color w:val="222222"/>
          <w:sz w:val="24"/>
          <w:szCs w:val="24"/>
          <w:highlight w:val="white"/>
        </w:rPr>
        <w:t>Apple Launches Watch Series 11 and SE 3 in India: Prices Start at ₹25,900</w:t>
      </w:r>
      <w:r>
        <w:rPr>
          <w:rFonts w:ascii="Times New Roman" w:cs="Times New Roman" w:eastAsia="Times New Roman" w:hAnsi="Times New Roman"/>
          <w:color w:val="222222"/>
          <w:sz w:val="24"/>
          <w:szCs w:val="24"/>
          <w:highlight w:val="white"/>
        </w:rPr>
        <w:t xml:space="preserve">. [online] https://www.gizbot.com/. Available at: </w:t>
      </w:r>
      <w:r>
        <w:rPr/>
        <w:fldChar w:fldCharType="begin"/>
      </w:r>
      <w:r>
        <w:instrText xml:space="preserve"> HYPERLINK "https://www.gizbot.com/wearable-technology/news/apple-watch-series-11-and-se-3-features-and-pricing-011-118573.html" \l ":~:text=India%20Pricing%20and%20Availability&amp;text=Apple%20Watch%20Series%2011%20(Titanium,only%20or%20GPS%20%2B%20Cellular%20variants" </w:instrText>
      </w:r>
      <w:r>
        <w:rPr/>
        <w:fldChar w:fldCharType="separate"/>
      </w:r>
      <w:r>
        <w:rPr>
          <w:rFonts w:ascii="Times New Roman" w:cs="Times New Roman" w:eastAsia="Times New Roman" w:hAnsi="Times New Roman"/>
          <w:color w:val="1155cc"/>
          <w:sz w:val="24"/>
          <w:szCs w:val="24"/>
          <w:highlight w:val="white"/>
          <w:u w:val="single"/>
        </w:rPr>
        <w:t>https://www.gizbot.com/wearable-technology/news/apple-watch-series-11-and-se-3-features-and-pricing-011-118573.html#:~:text=India%20Pricing%20and%20Availability&amp;text=Apple%20Watch%20Series%2011%20(Titanium,only%20or%20GPS%20%2B%20Cellular%20variants</w:t>
      </w:r>
      <w:r>
        <w:rPr/>
        <w:fldChar w:fldCharType="end"/>
      </w:r>
      <w:r>
        <w:rPr>
          <w:rFonts w:ascii="Times New Roman" w:cs="Times New Roman" w:eastAsia="Times New Roman" w:hAnsi="Times New Roman"/>
          <w:color w:val="222222"/>
          <w:sz w:val="24"/>
          <w:szCs w:val="24"/>
          <w:highlight w:val="white"/>
        </w:rPr>
        <w:t xml:space="preserve"> [Accessed 4 Apr. 2026].</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Kotler, P., Armstrong, G. and </w:t>
      </w:r>
      <w:r>
        <w:rPr>
          <w:rFonts w:ascii="Times New Roman" w:cs="Times New Roman" w:eastAsia="Times New Roman" w:hAnsi="Times New Roman"/>
          <w:sz w:val="24"/>
          <w:szCs w:val="24"/>
        </w:rPr>
        <w:t>Opresnik</w:t>
      </w:r>
      <w:r>
        <w:rPr>
          <w:rFonts w:ascii="Times New Roman" w:cs="Times New Roman" w:eastAsia="Times New Roman" w:hAnsi="Times New Roman"/>
          <w:sz w:val="24"/>
          <w:szCs w:val="24"/>
        </w:rPr>
        <w:t xml:space="preserve">, M.O. (2024) </w:t>
      </w:r>
      <w:r>
        <w:rPr>
          <w:rFonts w:ascii="Times New Roman" w:cs="Times New Roman" w:eastAsia="Times New Roman" w:hAnsi="Times New Roman"/>
          <w:i/>
          <w:iCs/>
          <w:sz w:val="24"/>
          <w:szCs w:val="24"/>
        </w:rPr>
        <w:t>Principles of Marketing.</w:t>
      </w:r>
      <w:r>
        <w:rPr>
          <w:rFonts w:ascii="Times New Roman" w:cs="Times New Roman" w:eastAsia="Times New Roman" w:hAnsi="Times New Roman"/>
          <w:sz w:val="24"/>
          <w:szCs w:val="24"/>
        </w:rPr>
        <w:t xml:space="preserve"> 18th </w:t>
      </w:r>
      <w:r>
        <w:rPr>
          <w:rFonts w:ascii="Times New Roman" w:cs="Times New Roman" w:eastAsia="Times New Roman" w:hAnsi="Times New Roman"/>
          <w:sz w:val="24"/>
          <w:szCs w:val="24"/>
        </w:rPr>
        <w:t>edn</w:t>
      </w:r>
      <w:r>
        <w:rPr>
          <w:rFonts w:ascii="Times New Roman" w:cs="Times New Roman" w:eastAsia="Times New Roman" w:hAnsi="Times New Roman"/>
          <w:sz w:val="24"/>
          <w:szCs w:val="24"/>
        </w:rPr>
        <w:t>. Harlow: Pearson.</w:t>
      </w:r>
      <w:r>
        <w:rPr/>
        <w:fldChar w:fldCharType="begin"/>
      </w:r>
      <w:r>
        <w:instrText xml:space="preserve"> HYPERLINK "https://commecsinstitute.edu.pk/wp-content/uploads/2024/08/Kotler-and-Armstrong-Principles-of-Marketing.pdf" </w:instrText>
      </w:r>
      <w:r>
        <w:rPr/>
        <w:fldChar w:fldCharType="separate"/>
      </w:r>
      <w:r>
        <w:rPr>
          <w:rFonts w:ascii="Times New Roman" w:cs="Times New Roman" w:eastAsia="Times New Roman" w:hAnsi="Times New Roman"/>
          <w:color w:val="1155cc"/>
          <w:sz w:val="24"/>
          <w:szCs w:val="24"/>
          <w:u w:val="single"/>
        </w:rPr>
        <w:t>https://commecsinstitute.edu.pk/wp-content/uploads/2024/08/Kotler-and-Armstrong-Principles-of-Marketing.pdf</w:t>
      </w:r>
      <w:r>
        <w:rPr/>
        <w:fldChar w:fldCharType="end"/>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br/>
      </w:r>
      <w:r>
        <w:rPr>
          <w:rFonts w:ascii="Times New Roman" w:cs="Times New Roman" w:eastAsia="Times New Roman" w:hAnsi="Times New Roman"/>
          <w:sz w:val="24"/>
          <w:szCs w:val="24"/>
        </w:rPr>
        <w:br/>
      </w:r>
      <w:r>
        <w:rPr>
          <w:rFonts w:ascii="Times New Roman" w:cs="Times New Roman" w:eastAsia="Times New Roman" w:hAnsi="Times New Roman"/>
          <w:sz w:val="24"/>
          <w:szCs w:val="24"/>
        </w:rPr>
        <w:t xml:space="preserve">Grandviewresearch.com. (2025). </w:t>
      </w:r>
      <w:r>
        <w:rPr>
          <w:rFonts w:ascii="Times New Roman" w:cs="Times New Roman" w:eastAsia="Times New Roman" w:hAnsi="Times New Roman"/>
          <w:i/>
          <w:iCs/>
          <w:sz w:val="24"/>
          <w:szCs w:val="24"/>
        </w:rPr>
        <w:t>Wearable Technology Market Size | Industry Report, 2033</w:t>
      </w:r>
      <w:r>
        <w:rPr>
          <w:rFonts w:ascii="Times New Roman" w:cs="Times New Roman" w:eastAsia="Times New Roman" w:hAnsi="Times New Roman"/>
          <w:sz w:val="24"/>
          <w:szCs w:val="24"/>
        </w:rPr>
        <w:t xml:space="preserve">. [online] Available at: </w:t>
      </w:r>
      <w:r>
        <w:rPr/>
        <w:fldChar w:fldCharType="begin"/>
      </w:r>
      <w:r>
        <w:instrText xml:space="preserve"> HYPERLINK "https://www.grandviewresearch.com/industry-analysis/wearable-technology-market" </w:instrText>
      </w:r>
      <w:r>
        <w:rPr/>
        <w:fldChar w:fldCharType="separate"/>
      </w:r>
      <w:r>
        <w:rPr>
          <w:rFonts w:ascii="Times New Roman" w:cs="Times New Roman" w:eastAsia="Times New Roman" w:hAnsi="Times New Roman"/>
          <w:color w:val="1155cc"/>
          <w:sz w:val="24"/>
          <w:szCs w:val="24"/>
          <w:u w:val="single"/>
        </w:rPr>
        <w:t>https://www.grandviewresearch.com/industry-analysis/wearable-technology-market</w:t>
      </w:r>
      <w:r>
        <w:rPr/>
        <w:fldChar w:fldCharType="end"/>
      </w:r>
      <w:r>
        <w:rPr>
          <w:rFonts w:ascii="Times New Roman" w:cs="Times New Roman" w:eastAsia="Times New Roman" w:hAnsi="Times New Roman"/>
          <w:sz w:val="24"/>
          <w:szCs w:val="24"/>
        </w:rPr>
        <w:t>[Accessed 4 Apr. 2026].</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‌Misra, S., </w:t>
      </w:r>
      <w:r>
        <w:rPr>
          <w:rFonts w:ascii="Times New Roman" w:cs="Times New Roman" w:eastAsia="Times New Roman" w:hAnsi="Times New Roman"/>
          <w:color w:val="222222"/>
          <w:sz w:val="24"/>
          <w:szCs w:val="24"/>
          <w:highlight w:val="white"/>
        </w:rPr>
        <w:t>Adtani</w:t>
      </w:r>
      <w:r>
        <w:rPr>
          <w:rFonts w:ascii="Times New Roman" w:cs="Times New Roman" w:eastAsia="Times New Roman" w:hAnsi="Times New Roman"/>
          <w:color w:val="222222"/>
          <w:sz w:val="24"/>
          <w:szCs w:val="24"/>
          <w:highlight w:val="white"/>
        </w:rPr>
        <w:t xml:space="preserve">, R., Singh, Y., Singh, S. and Thakkar, D., 2023. Exploring the factors affecting behavioral intention to adopt wearable devices. </w:t>
      </w:r>
      <w:r>
        <w:rPr>
          <w:rFonts w:ascii="Times New Roman" w:cs="Times New Roman" w:eastAsia="Times New Roman" w:hAnsi="Times New Roman"/>
          <w:i/>
          <w:iCs/>
          <w:color w:val="222222"/>
          <w:sz w:val="24"/>
          <w:szCs w:val="24"/>
          <w:highlight w:val="white"/>
        </w:rPr>
        <w:t>Clinical Epidemiology and Global Health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iCs/>
          <w:color w:val="222222"/>
          <w:sz w:val="24"/>
          <w:szCs w:val="24"/>
          <w:highlight w:val="white"/>
        </w:rPr>
        <w:t>24</w:t>
      </w:r>
      <w:r>
        <w:rPr>
          <w:rFonts w:ascii="Times New Roman" w:cs="Times New Roman" w:eastAsia="Times New Roman" w:hAnsi="Times New Roman"/>
          <w:color w:val="222222"/>
          <w:sz w:val="24"/>
          <w:szCs w:val="24"/>
          <w:highlight w:val="white"/>
        </w:rPr>
        <w:t>, p.101428.</w:t>
      </w:r>
      <w:r>
        <w:rPr/>
        <w:fldChar w:fldCharType="begin"/>
      </w:r>
      <w:r>
        <w:instrText xml:space="preserve"> HYPERLINK "https://www.sciencedirect.com/science/article/pii/S2213398423002154"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https://www.sciencedirect.com/science/article/pii/S2213398423002154</w:t>
      </w:r>
      <w:r>
        <w:rPr/>
        <w:fldChar w:fldCharType="end"/>
      </w:r>
    </w:p>
    <w:p>
      <w:pPr>
        <w:pStyle w:val="style0"/>
        <w:spacing w:before="240"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‌Samsung (2023a). </w:t>
      </w:r>
      <w:r>
        <w:rPr>
          <w:rFonts w:ascii="Times New Roman" w:cs="Times New Roman" w:eastAsia="Times New Roman" w:hAnsi="Times New Roman"/>
          <w:i/>
          <w:iCs/>
          <w:sz w:val="24"/>
          <w:szCs w:val="24"/>
        </w:rPr>
        <w:t>Samsung Electronics Achieves Life Cycle Assessment Verification on Product Carbon Footprint for Semiconductors</w:t>
      </w:r>
      <w:r>
        <w:rPr>
          <w:rFonts w:ascii="Times New Roman" w:cs="Times New Roman" w:eastAsia="Times New Roman" w:hAnsi="Times New Roman"/>
          <w:sz w:val="24"/>
          <w:szCs w:val="24"/>
        </w:rPr>
        <w:t xml:space="preserve">. [online] Samsung Global Newsroom. Available at: </w:t>
      </w:r>
      <w:r>
        <w:rPr/>
        <w:fldChar w:fldCharType="begin"/>
      </w:r>
      <w:r>
        <w:instrText xml:space="preserve"> HYPERLINK "https://news.samsung.com/global/samsung-electronics-achieves-life-cycle-assessment-verification-on-product-carbon-footprint-for-semiconductors" </w:instrText>
      </w:r>
      <w:r>
        <w:rPr/>
        <w:fldChar w:fldCharType="separate"/>
      </w:r>
      <w:r>
        <w:rPr>
          <w:rFonts w:ascii="Times New Roman" w:cs="Times New Roman" w:eastAsia="Times New Roman" w:hAnsi="Times New Roman"/>
          <w:color w:val="1155cc"/>
          <w:sz w:val="24"/>
          <w:szCs w:val="24"/>
          <w:u w:val="single"/>
        </w:rPr>
        <w:t>https://news.samsung.com/global/samsung-electronics-achieves-life-cycle-assessment-verification-on-product-carbon-footprint-for-semiconductors</w:t>
      </w:r>
      <w:r>
        <w:rPr/>
        <w:fldChar w:fldCharType="end"/>
      </w:r>
      <w:r>
        <w:rPr>
          <w:rFonts w:ascii="Times New Roman" w:cs="Times New Roman" w:eastAsia="Times New Roman" w:hAnsi="Times New Roman"/>
          <w:sz w:val="24"/>
          <w:szCs w:val="24"/>
        </w:rPr>
        <w:t xml:space="preserve"> [Accessed 4 Apr. 2026].</w:t>
      </w:r>
      <w:r>
        <w:rPr>
          <w:rFonts w:ascii="Times New Roman" w:cs="Times New Roman" w:eastAsia="Times New Roman" w:hAnsi="Times New Roman"/>
          <w:sz w:val="24"/>
          <w:szCs w:val="24"/>
        </w:rPr>
        <w:br/>
      </w:r>
      <w:r>
        <w:rPr>
          <w:rFonts w:ascii="Times New Roman" w:cs="Times New Roman" w:eastAsia="Times New Roman" w:hAnsi="Times New Roman"/>
          <w:sz w:val="24"/>
          <w:szCs w:val="24"/>
        </w:rPr>
        <w:t xml:space="preserve"> Samsung (2023). </w:t>
      </w:r>
      <w:r>
        <w:rPr>
          <w:rFonts w:ascii="Times New Roman" w:cs="Times New Roman" w:eastAsia="Times New Roman" w:hAnsi="Times New Roman"/>
          <w:i/>
          <w:iCs/>
          <w:sz w:val="24"/>
          <w:szCs w:val="24"/>
        </w:rPr>
        <w:t>Samsung electronics sustainability report 2023</w:t>
      </w:r>
      <w:r>
        <w:rPr>
          <w:rFonts w:ascii="Times New Roman" w:cs="Times New Roman" w:eastAsia="Times New Roman" w:hAnsi="Times New Roman"/>
          <w:sz w:val="24"/>
          <w:szCs w:val="24"/>
        </w:rPr>
        <w:t xml:space="preserve">. [online] Samsung Electronics. Available at: </w:t>
      </w:r>
      <w:r>
        <w:rPr/>
        <w:fldChar w:fldCharType="begin"/>
      </w:r>
      <w:r>
        <w:instrText xml:space="preserve"> HYPERLINK "https://www.samsung.com/global/sustainability/media/pdf/Samsung_Electronics_Sustainability_Report_2023_ENG.pdf" </w:instrText>
      </w:r>
      <w:r>
        <w:rPr/>
        <w:fldChar w:fldCharType="separate"/>
      </w:r>
      <w:r>
        <w:rPr>
          <w:rFonts w:ascii="Times New Roman" w:cs="Times New Roman" w:eastAsia="Times New Roman" w:hAnsi="Times New Roman"/>
          <w:color w:val="1155cc"/>
          <w:sz w:val="24"/>
          <w:szCs w:val="24"/>
          <w:u w:val="single"/>
        </w:rPr>
        <w:t>https://www.samsung.com/global/sustainability/media/pdf/Samsung_Electronics_Sustainability_Report_2023_ENG.pdf</w:t>
      </w:r>
      <w:r>
        <w:rPr/>
        <w:fldChar w:fldCharType="end"/>
      </w:r>
      <w:r>
        <w:rPr>
          <w:rFonts w:ascii="Times New Roman" w:cs="Times New Roman" w:eastAsia="Times New Roman" w:hAnsi="Times New Roman"/>
          <w:sz w:val="24"/>
          <w:szCs w:val="24"/>
        </w:rPr>
        <w:t xml:space="preserve">. </w:t>
      </w:r>
    </w:p>
    <w:p>
      <w:pPr>
        <w:pStyle w:val="style0"/>
        <w:spacing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Samsung (2024). </w:t>
      </w:r>
      <w:r>
        <w:rPr>
          <w:rFonts w:ascii="Times New Roman" w:cs="Times New Roman" w:eastAsia="Times New Roman" w:hAnsi="Times New Roman"/>
          <w:i/>
          <w:iCs/>
          <w:color w:val="222222"/>
          <w:sz w:val="24"/>
          <w:szCs w:val="24"/>
          <w:highlight w:val="white"/>
        </w:rPr>
        <w:t>A journey towards a sustainable future Samsung Electronics sustainability report 2024</w:t>
      </w:r>
      <w:r>
        <w:rPr>
          <w:rFonts w:ascii="Times New Roman" w:cs="Times New Roman" w:eastAsia="Times New Roman" w:hAnsi="Times New Roman"/>
          <w:color w:val="222222"/>
          <w:sz w:val="24"/>
          <w:szCs w:val="24"/>
          <w:highlight w:val="white"/>
        </w:rPr>
        <w:t xml:space="preserve">. [online] </w:t>
      </w:r>
      <w:r>
        <w:rPr>
          <w:rFonts w:ascii="Times New Roman" w:cs="Times New Roman" w:eastAsia="Times New Roman" w:hAnsi="Times New Roman"/>
          <w:i/>
          <w:iCs/>
          <w:color w:val="222222"/>
          <w:sz w:val="24"/>
          <w:szCs w:val="24"/>
          <w:highlight w:val="white"/>
        </w:rPr>
        <w:t>Samsung</w:t>
      </w:r>
      <w:r>
        <w:rPr>
          <w:rFonts w:ascii="Times New Roman" w:cs="Times New Roman" w:eastAsia="Times New Roman" w:hAnsi="Times New Roman"/>
          <w:color w:val="222222"/>
          <w:sz w:val="24"/>
          <w:szCs w:val="24"/>
          <w:highlight w:val="white"/>
        </w:rPr>
        <w:t xml:space="preserve">. Available at: </w:t>
      </w:r>
      <w:r>
        <w:rPr/>
        <w:fldChar w:fldCharType="begin"/>
      </w:r>
      <w:r>
        <w:instrText xml:space="preserve"> HYPERLINK "https://www.samsung.com/global/sustainability/media/pdf/Samsung_Electronics_Sustainability_Report_2024_ENG.pdf" </w:instrText>
      </w:r>
      <w:r>
        <w:rPr/>
        <w:fldChar w:fldCharType="separate"/>
      </w:r>
      <w:r>
        <w:rPr>
          <w:rFonts w:ascii="Times New Roman" w:cs="Times New Roman" w:eastAsia="Times New Roman" w:hAnsi="Times New Roman"/>
          <w:color w:val="1155cc"/>
          <w:sz w:val="24"/>
          <w:szCs w:val="24"/>
          <w:highlight w:val="white"/>
          <w:u w:val="single"/>
        </w:rPr>
        <w:t>https://www.samsung.com/global/sustainability/media/pdf/Samsung_Electronics_Sustainability_Report_2024_ENG.pdf</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‌Samsung Developer. (2025). </w:t>
      </w:r>
      <w:r>
        <w:rPr>
          <w:rFonts w:ascii="Times New Roman" w:cs="Times New Roman" w:eastAsia="Times New Roman" w:hAnsi="Times New Roman"/>
          <w:i/>
          <w:iCs/>
          <w:color w:val="222222"/>
          <w:sz w:val="24"/>
          <w:szCs w:val="24"/>
          <w:highlight w:val="white"/>
        </w:rPr>
        <w:t>Digital Health Inspired by Innovation | Samsung Developer</w:t>
      </w:r>
      <w:r>
        <w:rPr>
          <w:rFonts w:ascii="Times New Roman" w:cs="Times New Roman" w:eastAsia="Times New Roman" w:hAnsi="Times New Roman"/>
          <w:color w:val="222222"/>
          <w:sz w:val="24"/>
          <w:szCs w:val="24"/>
          <w:highlight w:val="white"/>
        </w:rPr>
        <w:t xml:space="preserve">. [online] Available at: </w:t>
      </w:r>
      <w:r>
        <w:rPr/>
        <w:fldChar w:fldCharType="begin"/>
      </w:r>
      <w:r>
        <w:instrText xml:space="preserve"> HYPERLINK "https://developer.samsung.com/health/blog/en/2025/04/17/digital-health-inspired-by-innovation" </w:instrText>
      </w:r>
      <w:r>
        <w:rPr/>
        <w:fldChar w:fldCharType="separate"/>
      </w:r>
      <w:r>
        <w:rPr>
          <w:rFonts w:ascii="Times New Roman" w:cs="Times New Roman" w:eastAsia="Times New Roman" w:hAnsi="Times New Roman"/>
          <w:color w:val="1155cc"/>
          <w:sz w:val="24"/>
          <w:szCs w:val="24"/>
          <w:highlight w:val="white"/>
          <w:u w:val="single"/>
        </w:rPr>
        <w:t>https://developer.samsung.com/health/blog/en/2025/04/17/digital-health-inspired-by-innovation</w:t>
      </w:r>
      <w:r>
        <w:rPr/>
        <w:fldChar w:fldCharType="end"/>
      </w:r>
      <w:r>
        <w:rPr>
          <w:rFonts w:ascii="Times New Roman" w:cs="Times New Roman" w:eastAsia="Times New Roman" w:hAnsi="Times New Roman"/>
          <w:color w:val="222222"/>
          <w:sz w:val="24"/>
          <w:szCs w:val="24"/>
          <w:highlight w:val="white"/>
        </w:rPr>
        <w:t xml:space="preserve">  [Accessed 4 Apr. 2026].</w:t>
      </w:r>
    </w:p>
    <w:p>
      <w:pPr>
        <w:pStyle w:val="style0"/>
        <w:spacing w:after="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Samsung.com. (2025). </w:t>
      </w:r>
      <w:r>
        <w:rPr>
          <w:rFonts w:ascii="Times New Roman" w:cs="Times New Roman" w:eastAsia="Times New Roman" w:hAnsi="Times New Roman"/>
          <w:i/>
          <w:iCs/>
          <w:sz w:val="24"/>
          <w:szCs w:val="24"/>
        </w:rPr>
        <w:t>Samsung Electronics Ranks 5th in Global Brands for the Sixth Consecutive Year</w:t>
      </w:r>
      <w:r>
        <w:rPr>
          <w:rFonts w:ascii="Times New Roman" w:cs="Times New Roman" w:eastAsia="Times New Roman" w:hAnsi="Times New Roman"/>
          <w:sz w:val="24"/>
          <w:szCs w:val="24"/>
        </w:rPr>
        <w:t xml:space="preserve">. [online] Available at: </w:t>
      </w:r>
      <w:r>
        <w:rPr/>
        <w:fldChar w:fldCharType="begin"/>
      </w:r>
      <w:r>
        <w:instrText xml:space="preserve"> HYPERLINK "https://news.samsung.com/in/samsung-electronics-ranks-5th-in-global-brands-for-the-sixth-consecutive-year" </w:instrText>
      </w:r>
      <w:r>
        <w:rPr/>
        <w:fldChar w:fldCharType="separate"/>
      </w:r>
      <w:r>
        <w:rPr>
          <w:rFonts w:ascii="Times New Roman" w:cs="Times New Roman" w:eastAsia="Times New Roman" w:hAnsi="Times New Roman"/>
          <w:color w:val="1155cc"/>
          <w:sz w:val="24"/>
          <w:szCs w:val="24"/>
          <w:u w:val="single"/>
        </w:rPr>
        <w:t>https://news.samsung.com/in/samsung-electronics-ranks-5th-in-global-brands-for-the-sixth-consecutive-year</w:t>
      </w:r>
      <w:r>
        <w:rPr/>
        <w:fldChar w:fldCharType="end"/>
      </w:r>
      <w:r>
        <w:rPr>
          <w:rFonts w:ascii="Times New Roman" w:cs="Times New Roman" w:eastAsia="Times New Roman" w:hAnsi="Times New Roman"/>
          <w:sz w:val="24"/>
          <w:szCs w:val="24"/>
        </w:rPr>
        <w:t xml:space="preserve">  [Accessed 4 Apr. 2026].</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Zhang, J. and Mao, E., 2023. What makes consumers adopt a wearable fitness </w:t>
      </w:r>
      <w:r>
        <w:rPr>
          <w:rFonts w:ascii="Times New Roman" w:cs="Times New Roman" w:eastAsia="Times New Roman" w:hAnsi="Times New Roman"/>
          <w:color w:val="222222"/>
          <w:sz w:val="24"/>
          <w:szCs w:val="24"/>
          <w:highlight w:val="white"/>
        </w:rPr>
        <w:t>device?:</w:t>
      </w:r>
      <w:r>
        <w:rPr>
          <w:rFonts w:ascii="Times New Roman" w:cs="Times New Roman" w:eastAsia="Times New Roman" w:hAnsi="Times New Roman"/>
          <w:color w:val="222222"/>
          <w:sz w:val="24"/>
          <w:szCs w:val="24"/>
          <w:highlight w:val="white"/>
        </w:rPr>
        <w:t xml:space="preserve"> the roles of cognitive, affective, and motivational factors. </w:t>
      </w:r>
      <w:r>
        <w:rPr>
          <w:rFonts w:ascii="Times New Roman" w:cs="Times New Roman" w:eastAsia="Times New Roman" w:hAnsi="Times New Roman"/>
          <w:i/>
          <w:iCs/>
          <w:color w:val="222222"/>
          <w:sz w:val="24"/>
          <w:szCs w:val="24"/>
          <w:highlight w:val="white"/>
        </w:rPr>
        <w:t>International Journal of E-Business Research (IJEBR)</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iCs/>
          <w:color w:val="222222"/>
          <w:sz w:val="24"/>
          <w:szCs w:val="24"/>
          <w:highlight w:val="white"/>
        </w:rPr>
        <w:t>19</w:t>
      </w:r>
      <w:r>
        <w:rPr>
          <w:rFonts w:ascii="Times New Roman" w:cs="Times New Roman" w:eastAsia="Times New Roman" w:hAnsi="Times New Roman"/>
          <w:color w:val="222222"/>
          <w:sz w:val="24"/>
          <w:szCs w:val="24"/>
          <w:highlight w:val="white"/>
        </w:rPr>
        <w:t>(1), pp.1-17.</w:t>
      </w:r>
      <w:r>
        <w:rPr/>
        <w:fldChar w:fldCharType="begin"/>
      </w:r>
      <w:r>
        <w:instrText xml:space="preserve"> HYPERLINK "https://www.igi-global.com/article/what-makes-consumers-adopt-a-wearable-fitness-device/323204" </w:instrText>
      </w:r>
      <w:r>
        <w:rPr/>
        <w:fldChar w:fldCharType="separate"/>
      </w:r>
      <w:r>
        <w:rPr>
          <w:rFonts w:ascii="Times New Roman" w:cs="Times New Roman" w:eastAsia="Times New Roman" w:hAnsi="Times New Roman"/>
          <w:color w:val="1155cc"/>
          <w:sz w:val="24"/>
          <w:szCs w:val="24"/>
          <w:highlight w:val="white"/>
          <w:u w:val="single"/>
        </w:rPr>
        <w:t>https://www.igi-global.com/article/what-makes-consumers-adopt-a-wearable-fitness-device/323204</w:t>
      </w:r>
      <w:r>
        <w:rPr/>
        <w:fldChar w:fldCharType="end"/>
      </w:r>
    </w:p>
    <w:sectPr>
      <w:footerReference w:type="default" r:id="rId5"/>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2</w:t>
    </w:r>
    <w:r>
      <w:rPr>
        <w:noProof/>
        <w:sz w:val="20"/>
        <w:szCs w:val="20"/>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bidi="ar-SA" w:eastAsia="en-US"/>
      </w:rPr>
    </w:rPrDefault>
    <w:pPrDefault>
      <w:pPr>
        <w:spacing w:lineRule="auto" w:line="276"/>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spacing w:before="400" w:after="120" w:lineRule="auto" w:line="480"/>
      <w:jc w:val="both"/>
      <w:outlineLvl w:val="0"/>
    </w:pPr>
    <w:rPr>
      <w:rFonts w:ascii="Times New Roman" w:hAnsi="Times New Roman"/>
      <w:b/>
      <w:sz w:val="24"/>
      <w:szCs w:val="40"/>
    </w:rPr>
  </w:style>
  <w:style w:type="paragraph" w:styleId="style2">
    <w:name w:val="heading 2"/>
    <w:basedOn w:val="style0"/>
    <w:next w:val="style0"/>
    <w:qFormat/>
    <w:uiPriority w:val="9"/>
    <w:pPr>
      <w:keepNext/>
      <w:keepLines/>
      <w:spacing w:before="360" w:after="120" w:lineRule="auto" w:line="480"/>
      <w:jc w:val="both"/>
      <w:outlineLvl w:val="1"/>
    </w:pPr>
    <w:rPr>
      <w:rFonts w:ascii="Times New Roman" w:hAnsi="Times New Roman"/>
      <w:b/>
      <w:sz w:val="24"/>
      <w:szCs w:val="32"/>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 w:val="24"/>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iCs/>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color w:val="666666"/>
      <w:sz w:val="30"/>
      <w:szCs w:val="30"/>
    </w:rPr>
  </w:style>
  <w:style w:type="paragraph" w:styleId="style31">
    <w:name w:val="header"/>
    <w:basedOn w:val="style0"/>
    <w:next w:val="style31"/>
    <w:link w:val="style4098"/>
    <w:uiPriority w:val="99"/>
    <w:pPr>
      <w:tabs>
        <w:tab w:val="center" w:leader="none" w:pos="4680"/>
        <w:tab w:val="right" w:leader="none" w:pos="9360"/>
      </w:tabs>
      <w:spacing w:lineRule="auto" w:line="240"/>
    </w:pPr>
    <w:rPr/>
  </w:style>
  <w:style w:type="character" w:customStyle="1" w:styleId="style4098">
    <w:name w:val="Header Char_ee32101b-059f-4194-b616-b6efe77a066d"/>
    <w:basedOn w:val="style65"/>
    <w:next w:val="style4098"/>
    <w:link w:val="style31"/>
    <w:uiPriority w:val="99"/>
  </w:style>
  <w:style w:type="paragraph" w:styleId="style32">
    <w:name w:val="footer"/>
    <w:basedOn w:val="style0"/>
    <w:next w:val="style32"/>
    <w:link w:val="style4099"/>
    <w:uiPriority w:val="99"/>
    <w:pPr>
      <w:tabs>
        <w:tab w:val="center" w:leader="none" w:pos="4680"/>
        <w:tab w:val="right" w:leader="none" w:pos="9360"/>
      </w:tabs>
      <w:spacing w:lineRule="auto" w:line="240"/>
    </w:pPr>
    <w:rPr/>
  </w:style>
  <w:style w:type="character" w:customStyle="1" w:styleId="style4099">
    <w:name w:val="Footer Char_87a74a83-ceba-4510-a24c-98bf60e5f4cf"/>
    <w:basedOn w:val="style65"/>
    <w:next w:val="style4099"/>
    <w:link w:val="style32"/>
    <w:uiPriority w:val="99"/>
  </w:style>
  <w:style w:type="paragraph" w:styleId="style266">
    <w:name w:val="TOC Heading"/>
    <w:basedOn w:val="style1"/>
    <w:next w:val="style0"/>
    <w:qFormat/>
    <w:uiPriority w:val="39"/>
    <w:pPr>
      <w:spacing w:before="240" w:after="0" w:lineRule="auto" w:line="259"/>
      <w:outlineLvl w:val="9"/>
    </w:pPr>
    <w:rPr>
      <w:rFonts w:ascii="Calibri" w:cs="宋体" w:eastAsia="宋体" w:hAnsi="Calibri"/>
      <w:color w:val="365f91"/>
      <w:sz w:val="32"/>
      <w:szCs w:val="32"/>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000ff"/>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footer" Target="footer1.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B1107-F2E1-44E2-9421-D1AC3ADDA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Words>3155</Words>
  <Pages>18</Pages>
  <Characters>19708</Characters>
  <Application>WPS Office</Application>
  <DocSecurity>0</DocSecurity>
  <Paragraphs>181</Paragraphs>
  <ScaleCrop>false</ScaleCrop>
  <LinksUpToDate>false</LinksUpToDate>
  <CharactersWithSpaces>22800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2026-04-04T14:16:00Z</dcterms:created>
  <dc:creator>hp</dc:creator>
  <lastModifiedBy>CPH2569</lastModifiedBy>
  <dcterms:modified xsi:type="dcterms:W3CDTF">2026-05-01T11:58:43Z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1b4b543ccc0c471cb254df0fc3d75c0a</vt:lpwstr>
  </property>
</Properties>
</file>