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097F7" w14:textId="77777777" w:rsidR="00DF7D88" w:rsidRPr="00713BCD" w:rsidRDefault="00DF7D88" w:rsidP="233C54E5"/>
    <w:p w14:paraId="12329D4C" w14:textId="77777777" w:rsidR="00DF7D88" w:rsidRPr="00713BCD" w:rsidRDefault="00DF7D88" w:rsidP="00DF7D88">
      <w:pPr>
        <w:spacing w:line="360" w:lineRule="auto"/>
        <w:jc w:val="center"/>
        <w:rPr>
          <w:rFonts w:ascii="Arial" w:hAnsi="Arial" w:cs="Arial"/>
          <w:b/>
          <w:bCs/>
          <w:sz w:val="32"/>
          <w:szCs w:val="32"/>
        </w:rPr>
      </w:pPr>
      <w:r w:rsidRPr="00713BCD">
        <w:rPr>
          <w:rFonts w:ascii="Arial" w:hAnsi="Arial" w:cs="Arial"/>
          <w:b/>
          <w:bCs/>
          <w:sz w:val="32"/>
          <w:szCs w:val="32"/>
        </w:rPr>
        <w:t>Course: BSc (Hons) Health and Social Care</w:t>
      </w:r>
    </w:p>
    <w:p w14:paraId="3AC939C9" w14:textId="77777777" w:rsidR="00DF7D88" w:rsidRPr="00713BCD" w:rsidRDefault="00DF7D88" w:rsidP="00DF7D88">
      <w:pPr>
        <w:spacing w:line="360" w:lineRule="auto"/>
        <w:jc w:val="center"/>
        <w:rPr>
          <w:rFonts w:ascii="Arial" w:hAnsi="Arial" w:cs="Arial"/>
          <w:b/>
          <w:bCs/>
          <w:sz w:val="32"/>
          <w:szCs w:val="32"/>
        </w:rPr>
      </w:pPr>
      <w:r w:rsidRPr="00713BCD">
        <w:rPr>
          <w:rFonts w:ascii="Arial" w:hAnsi="Arial" w:cs="Arial"/>
          <w:b/>
          <w:bCs/>
          <w:sz w:val="32"/>
          <w:szCs w:val="32"/>
        </w:rPr>
        <w:t>Module: Independent Project (BMHP6020_BIRM)</w:t>
      </w:r>
    </w:p>
    <w:p w14:paraId="54BAB14E" w14:textId="77777777" w:rsidR="00DF7D88" w:rsidRPr="00713BCD" w:rsidRDefault="00DF7D88" w:rsidP="00DF7D88">
      <w:pPr>
        <w:spacing w:line="360" w:lineRule="auto"/>
        <w:jc w:val="center"/>
        <w:rPr>
          <w:rFonts w:ascii="Arial" w:hAnsi="Arial" w:cs="Arial"/>
          <w:sz w:val="32"/>
          <w:szCs w:val="32"/>
        </w:rPr>
      </w:pPr>
    </w:p>
    <w:p w14:paraId="1930DCA6" w14:textId="77777777" w:rsidR="00DF7D88" w:rsidRPr="00713BCD" w:rsidRDefault="00DF7D88" w:rsidP="00DF7D88">
      <w:pPr>
        <w:spacing w:line="360" w:lineRule="auto"/>
        <w:jc w:val="center"/>
        <w:rPr>
          <w:rFonts w:ascii="Arial" w:hAnsi="Arial" w:cs="Arial"/>
          <w:b/>
          <w:bCs/>
          <w:sz w:val="32"/>
          <w:szCs w:val="32"/>
        </w:rPr>
      </w:pPr>
      <w:r w:rsidRPr="00713BCD">
        <w:rPr>
          <w:rFonts w:ascii="Arial" w:hAnsi="Arial" w:cs="Arial"/>
          <w:b/>
          <w:bCs/>
          <w:sz w:val="32"/>
          <w:szCs w:val="32"/>
        </w:rPr>
        <w:t xml:space="preserve">Component 1: </w:t>
      </w:r>
      <w:r w:rsidRPr="00990896">
        <w:rPr>
          <w:rFonts w:ascii="Arial" w:hAnsi="Arial" w:cs="Arial"/>
          <w:b/>
          <w:bCs/>
          <w:sz w:val="32"/>
          <w:szCs w:val="32"/>
        </w:rPr>
        <w:t xml:space="preserve">Element 1 - Project Proposal </w:t>
      </w:r>
    </w:p>
    <w:p w14:paraId="028D8195" w14:textId="77777777" w:rsidR="00DF7D88" w:rsidRPr="007E1051" w:rsidRDefault="00DF7D88" w:rsidP="00DF7D88">
      <w:pPr>
        <w:spacing w:line="360" w:lineRule="auto"/>
        <w:rPr>
          <w:rFonts w:ascii="Arial" w:hAnsi="Arial" w:cs="Arial"/>
          <w:sz w:val="28"/>
          <w:szCs w:val="28"/>
        </w:rPr>
      </w:pPr>
    </w:p>
    <w:p w14:paraId="09B0EA3A" w14:textId="77777777" w:rsidR="00DF7D88" w:rsidRPr="00002C9B" w:rsidRDefault="00DF7D88" w:rsidP="00DF7D88">
      <w:pPr>
        <w:spacing w:line="360" w:lineRule="auto"/>
        <w:rPr>
          <w:rFonts w:ascii="Arial" w:hAnsi="Arial" w:cs="Arial"/>
          <w:sz w:val="32"/>
          <w:szCs w:val="32"/>
        </w:rPr>
      </w:pPr>
    </w:p>
    <w:p w14:paraId="63167648" w14:textId="3A371BB9" w:rsidR="00DF7D88" w:rsidRPr="00002C9B" w:rsidRDefault="00DF7D88" w:rsidP="00DF7D88">
      <w:pPr>
        <w:spacing w:line="360" w:lineRule="auto"/>
        <w:rPr>
          <w:rFonts w:ascii="Arial" w:hAnsi="Arial" w:cs="Arial"/>
          <w:sz w:val="32"/>
          <w:szCs w:val="32"/>
        </w:rPr>
      </w:pPr>
      <w:r w:rsidRPr="00002C9B">
        <w:rPr>
          <w:rFonts w:ascii="Arial" w:hAnsi="Arial" w:cs="Arial"/>
          <w:b/>
          <w:bCs/>
          <w:sz w:val="32"/>
          <w:szCs w:val="32"/>
        </w:rPr>
        <w:t>Student ID</w:t>
      </w:r>
      <w:r w:rsidRPr="00002C9B">
        <w:rPr>
          <w:rFonts w:ascii="Arial" w:hAnsi="Arial" w:cs="Arial"/>
          <w:sz w:val="32"/>
          <w:szCs w:val="32"/>
        </w:rPr>
        <w:t>: 2243482</w:t>
      </w:r>
    </w:p>
    <w:p w14:paraId="6FC4965D" w14:textId="77777777" w:rsidR="00DF7D88" w:rsidRPr="00002C9B" w:rsidRDefault="00DF7D88" w:rsidP="00DF7D88">
      <w:pPr>
        <w:spacing w:line="360" w:lineRule="auto"/>
        <w:rPr>
          <w:rFonts w:ascii="Arial" w:hAnsi="Arial" w:cs="Arial"/>
          <w:b/>
          <w:bCs/>
          <w:sz w:val="32"/>
          <w:szCs w:val="32"/>
        </w:rPr>
      </w:pPr>
    </w:p>
    <w:p w14:paraId="63C9661E" w14:textId="10489B23" w:rsidR="00DF7D88" w:rsidRPr="00002C9B" w:rsidRDefault="00DF7D88" w:rsidP="00DF7D88">
      <w:pPr>
        <w:spacing w:line="360" w:lineRule="auto"/>
        <w:rPr>
          <w:rFonts w:ascii="Arial" w:hAnsi="Arial" w:cs="Arial"/>
          <w:sz w:val="32"/>
          <w:szCs w:val="32"/>
        </w:rPr>
      </w:pPr>
      <w:r w:rsidRPr="00002C9B">
        <w:rPr>
          <w:rFonts w:ascii="Arial" w:hAnsi="Arial" w:cs="Arial"/>
          <w:b/>
          <w:bCs/>
          <w:sz w:val="32"/>
          <w:szCs w:val="32"/>
        </w:rPr>
        <w:t>Student Name</w:t>
      </w:r>
      <w:r w:rsidRPr="00002C9B">
        <w:rPr>
          <w:rFonts w:ascii="Arial" w:hAnsi="Arial" w:cs="Arial"/>
          <w:sz w:val="32"/>
          <w:szCs w:val="32"/>
        </w:rPr>
        <w:t>: Safina Bibi</w:t>
      </w:r>
    </w:p>
    <w:p w14:paraId="23CD9CCE" w14:textId="77777777" w:rsidR="00660F85" w:rsidRDefault="00660F85" w:rsidP="00877B69">
      <w:pPr>
        <w:pStyle w:val="Heading1"/>
        <w:rPr>
          <w:rFonts w:ascii="Aptos" w:hAnsi="Aptos"/>
        </w:rPr>
      </w:pPr>
    </w:p>
    <w:p w14:paraId="2A3744A6" w14:textId="77777777" w:rsidR="0081144C" w:rsidRDefault="0081144C" w:rsidP="007C2C68">
      <w:pPr>
        <w:pStyle w:val="Heading1"/>
        <w:rPr>
          <w:rFonts w:ascii="Aptos" w:hAnsi="Aptos"/>
        </w:rPr>
      </w:pPr>
    </w:p>
    <w:p w14:paraId="3AE52DB3" w14:textId="77777777" w:rsidR="0081144C" w:rsidRDefault="0081144C" w:rsidP="007C2C68">
      <w:pPr>
        <w:pStyle w:val="Heading1"/>
        <w:rPr>
          <w:rFonts w:ascii="Aptos" w:hAnsi="Aptos"/>
        </w:rPr>
      </w:pPr>
    </w:p>
    <w:p w14:paraId="5D465E78" w14:textId="77777777" w:rsidR="0081144C" w:rsidRDefault="0081144C" w:rsidP="007C2C68">
      <w:pPr>
        <w:pStyle w:val="Heading1"/>
        <w:rPr>
          <w:rFonts w:ascii="Aptos" w:hAnsi="Aptos"/>
        </w:rPr>
      </w:pPr>
    </w:p>
    <w:p w14:paraId="6CD83DA9" w14:textId="77777777" w:rsidR="0081144C" w:rsidRDefault="0081144C" w:rsidP="0081144C"/>
    <w:p w14:paraId="42C052F5" w14:textId="77777777" w:rsidR="0081144C" w:rsidRDefault="0081144C" w:rsidP="0081144C"/>
    <w:p w14:paraId="6AE80456" w14:textId="77777777" w:rsidR="0081144C" w:rsidRDefault="0081144C" w:rsidP="0081144C"/>
    <w:p w14:paraId="01456E60" w14:textId="77777777" w:rsidR="0081144C" w:rsidRDefault="0081144C" w:rsidP="0081144C"/>
    <w:p w14:paraId="4E0B3D91" w14:textId="77777777" w:rsidR="0081144C" w:rsidRDefault="0081144C" w:rsidP="0081144C"/>
    <w:p w14:paraId="2C8499A5" w14:textId="77777777" w:rsidR="0081144C" w:rsidRDefault="0081144C" w:rsidP="0081144C"/>
    <w:p w14:paraId="3E66689B" w14:textId="77777777" w:rsidR="00C14C49" w:rsidRDefault="00C14C49" w:rsidP="00C804E4">
      <w:pPr>
        <w:spacing w:line="360" w:lineRule="auto"/>
      </w:pPr>
    </w:p>
    <w:p w14:paraId="76872389" w14:textId="48F6C813" w:rsidR="00877B69" w:rsidRPr="00C804E4" w:rsidRDefault="00877B69" w:rsidP="0071753B">
      <w:pPr>
        <w:spacing w:line="360" w:lineRule="auto"/>
        <w:jc w:val="both"/>
        <w:rPr>
          <w:rFonts w:ascii="Arial" w:hAnsi="Arial" w:cs="Arial"/>
          <w:sz w:val="22"/>
        </w:rPr>
      </w:pPr>
      <w:r w:rsidRPr="00C804E4">
        <w:rPr>
          <w:rFonts w:ascii="Arial" w:hAnsi="Arial" w:cs="Arial"/>
          <w:sz w:val="28"/>
          <w:szCs w:val="28"/>
        </w:rPr>
        <w:lastRenderedPageBreak/>
        <w:t>My project title:</w:t>
      </w:r>
      <w:r w:rsidRPr="00CA19DA">
        <w:t xml:space="preserve"> </w:t>
      </w:r>
      <w:r w:rsidR="00701C2C" w:rsidRPr="00C804E4">
        <w:rPr>
          <w:rFonts w:ascii="Arial" w:hAnsi="Arial" w:cs="Arial"/>
          <w:sz w:val="22"/>
        </w:rPr>
        <w:t xml:space="preserve">Exploring </w:t>
      </w:r>
      <w:r w:rsidR="001F1E0E" w:rsidRPr="00C804E4">
        <w:rPr>
          <w:rFonts w:ascii="Arial" w:hAnsi="Arial" w:cs="Arial"/>
          <w:sz w:val="22"/>
        </w:rPr>
        <w:t>the</w:t>
      </w:r>
      <w:r w:rsidR="00FF63B9" w:rsidRPr="00C804E4">
        <w:rPr>
          <w:rFonts w:ascii="Arial" w:hAnsi="Arial" w:cs="Arial"/>
          <w:sz w:val="22"/>
        </w:rPr>
        <w:t xml:space="preserve"> impact</w:t>
      </w:r>
      <w:r w:rsidR="00A64F5F" w:rsidRPr="00C804E4">
        <w:rPr>
          <w:rFonts w:ascii="Arial" w:hAnsi="Arial" w:cs="Arial"/>
          <w:sz w:val="22"/>
        </w:rPr>
        <w:t xml:space="preserve"> migrant workers play in</w:t>
      </w:r>
      <w:r w:rsidR="00F43A68" w:rsidRPr="00C804E4">
        <w:rPr>
          <w:rFonts w:ascii="Arial" w:hAnsi="Arial" w:cs="Arial"/>
          <w:sz w:val="22"/>
        </w:rPr>
        <w:t xml:space="preserve"> </w:t>
      </w:r>
      <w:r w:rsidR="00A64F5F" w:rsidRPr="00C804E4">
        <w:rPr>
          <w:rFonts w:ascii="Arial" w:hAnsi="Arial" w:cs="Arial"/>
          <w:sz w:val="22"/>
        </w:rPr>
        <w:t>the</w:t>
      </w:r>
      <w:r w:rsidR="00776157" w:rsidRPr="00C804E4">
        <w:rPr>
          <w:rFonts w:ascii="Arial" w:hAnsi="Arial" w:cs="Arial"/>
          <w:sz w:val="22"/>
        </w:rPr>
        <w:t xml:space="preserve"> adult social care workforce </w:t>
      </w:r>
      <w:r w:rsidR="007F51D0" w:rsidRPr="00C804E4">
        <w:rPr>
          <w:rFonts w:ascii="Arial" w:hAnsi="Arial" w:cs="Arial"/>
          <w:sz w:val="22"/>
        </w:rPr>
        <w:t xml:space="preserve">in the </w:t>
      </w:r>
      <w:r w:rsidR="003A2897" w:rsidRPr="00C804E4">
        <w:rPr>
          <w:rFonts w:ascii="Arial" w:hAnsi="Arial" w:cs="Arial"/>
          <w:sz w:val="22"/>
        </w:rPr>
        <w:t>United Kin</w:t>
      </w:r>
      <w:r w:rsidR="005216ED" w:rsidRPr="00C804E4">
        <w:rPr>
          <w:rFonts w:ascii="Arial" w:hAnsi="Arial" w:cs="Arial"/>
          <w:sz w:val="22"/>
        </w:rPr>
        <w:t>gdom (UK)</w:t>
      </w:r>
      <w:r w:rsidR="00686B5C" w:rsidRPr="00C804E4">
        <w:rPr>
          <w:rFonts w:ascii="Arial" w:hAnsi="Arial" w:cs="Arial"/>
          <w:sz w:val="22"/>
        </w:rPr>
        <w:t>.</w:t>
      </w:r>
    </w:p>
    <w:p w14:paraId="5B4FBF02" w14:textId="77777777" w:rsidR="00206BDA" w:rsidRPr="00D7449D" w:rsidRDefault="00F21F5A" w:rsidP="0071753B">
      <w:pPr>
        <w:spacing w:line="360" w:lineRule="auto"/>
        <w:jc w:val="both"/>
        <w:rPr>
          <w:rFonts w:ascii="Arial" w:hAnsi="Arial" w:cs="Arial"/>
          <w:sz w:val="28"/>
          <w:szCs w:val="28"/>
        </w:rPr>
      </w:pPr>
      <w:r w:rsidRPr="00206BDA">
        <w:rPr>
          <w:rFonts w:ascii="Arial" w:hAnsi="Arial" w:cs="Arial"/>
          <w:sz w:val="28"/>
          <w:szCs w:val="28"/>
        </w:rPr>
        <w:t>1)</w:t>
      </w:r>
      <w:r w:rsidRPr="00D7449D">
        <w:rPr>
          <w:rFonts w:ascii="Arial" w:hAnsi="Arial" w:cs="Arial"/>
          <w:sz w:val="22"/>
        </w:rPr>
        <w:t xml:space="preserve"> </w:t>
      </w:r>
      <w:r w:rsidR="00877B69" w:rsidRPr="00D7449D">
        <w:rPr>
          <w:rFonts w:ascii="Arial" w:hAnsi="Arial" w:cs="Arial"/>
          <w:sz w:val="28"/>
          <w:szCs w:val="28"/>
        </w:rPr>
        <w:t>Aim:</w:t>
      </w:r>
      <w:r w:rsidR="005C2082" w:rsidRPr="00D7449D">
        <w:rPr>
          <w:rFonts w:ascii="Arial" w:hAnsi="Arial" w:cs="Arial"/>
          <w:sz w:val="28"/>
          <w:szCs w:val="28"/>
        </w:rPr>
        <w:t xml:space="preserve"> </w:t>
      </w:r>
    </w:p>
    <w:p w14:paraId="058AE78E" w14:textId="0A4D2DCB" w:rsidR="002F095A" w:rsidRPr="000B4EFF" w:rsidRDefault="005C2082" w:rsidP="0071753B">
      <w:pPr>
        <w:spacing w:line="360" w:lineRule="auto"/>
        <w:jc w:val="both"/>
        <w:rPr>
          <w:rFonts w:ascii="Arial" w:eastAsia="Times New Roman" w:hAnsi="Arial" w:cs="Arial"/>
          <w:color w:val="0E0E0E"/>
          <w:sz w:val="22"/>
          <w:lang w:eastAsia="en-GB"/>
        </w:rPr>
      </w:pPr>
      <w:r w:rsidRPr="000B4EFF">
        <w:rPr>
          <w:rFonts w:ascii="Arial" w:hAnsi="Arial" w:cs="Arial"/>
          <w:sz w:val="22"/>
        </w:rPr>
        <w:t xml:space="preserve">The primary </w:t>
      </w:r>
      <w:r w:rsidR="00BB2785" w:rsidRPr="000B4EFF">
        <w:rPr>
          <w:rFonts w:ascii="Arial" w:hAnsi="Arial" w:cs="Arial"/>
          <w:sz w:val="22"/>
        </w:rPr>
        <w:t>aim</w:t>
      </w:r>
      <w:r w:rsidRPr="000B4EFF">
        <w:rPr>
          <w:rFonts w:ascii="Arial" w:hAnsi="Arial" w:cs="Arial"/>
          <w:sz w:val="22"/>
        </w:rPr>
        <w:t xml:space="preserve"> of this research is to examine the role of migrant workers in </w:t>
      </w:r>
      <w:r w:rsidR="00BB2785" w:rsidRPr="000B4EFF">
        <w:rPr>
          <w:rFonts w:ascii="Arial" w:hAnsi="Arial" w:cs="Arial"/>
          <w:sz w:val="22"/>
        </w:rPr>
        <w:t xml:space="preserve">supporting </w:t>
      </w:r>
      <w:r w:rsidRPr="000B4EFF">
        <w:rPr>
          <w:rFonts w:ascii="Arial" w:hAnsi="Arial" w:cs="Arial"/>
          <w:sz w:val="22"/>
        </w:rPr>
        <w:t>the UK</w:t>
      </w:r>
      <w:r w:rsidR="00BB2785" w:rsidRPr="000B4EFF">
        <w:rPr>
          <w:rFonts w:ascii="Arial" w:hAnsi="Arial" w:cs="Arial"/>
          <w:sz w:val="22"/>
        </w:rPr>
        <w:t xml:space="preserve"> </w:t>
      </w:r>
      <w:r w:rsidRPr="000B4EFF">
        <w:rPr>
          <w:rFonts w:ascii="Arial" w:hAnsi="Arial" w:cs="Arial"/>
          <w:sz w:val="22"/>
        </w:rPr>
        <w:t xml:space="preserve"> adult social care workforce</w:t>
      </w:r>
      <w:r w:rsidR="00B527A8" w:rsidRPr="000B4EFF">
        <w:rPr>
          <w:rFonts w:ascii="Arial" w:hAnsi="Arial" w:cs="Arial"/>
          <w:sz w:val="22"/>
        </w:rPr>
        <w:t xml:space="preserve">, </w:t>
      </w:r>
      <w:r w:rsidR="002F095A" w:rsidRPr="000B4EFF">
        <w:rPr>
          <w:rFonts w:ascii="Arial" w:eastAsia="Times New Roman" w:hAnsi="Arial" w:cs="Arial"/>
          <w:color w:val="0E0E0E"/>
          <w:sz w:val="22"/>
          <w:lang w:eastAsia="en-GB"/>
        </w:rPr>
        <w:t>focusing on their contribution to care delivery and workforce stability, and the policy factors influencing their recruitment and experiences</w:t>
      </w:r>
      <w:r w:rsidR="000B4EFF">
        <w:rPr>
          <w:rFonts w:ascii="Arial" w:eastAsia="Times New Roman" w:hAnsi="Arial" w:cs="Arial"/>
          <w:color w:val="0E0E0E"/>
          <w:sz w:val="22"/>
          <w:lang w:eastAsia="en-GB"/>
        </w:rPr>
        <w:t>.</w:t>
      </w:r>
    </w:p>
    <w:p w14:paraId="6DC3C05E" w14:textId="0756DFB4" w:rsidR="00877B69" w:rsidRPr="00D7449D" w:rsidRDefault="00877B69" w:rsidP="0071753B">
      <w:pPr>
        <w:spacing w:line="360" w:lineRule="auto"/>
        <w:jc w:val="both"/>
        <w:rPr>
          <w:rFonts w:ascii="Arial" w:eastAsia="Times New Roman" w:hAnsi="Arial" w:cs="Arial"/>
          <w:color w:val="0E0E0E"/>
          <w:sz w:val="22"/>
          <w:lang w:eastAsia="en-GB"/>
        </w:rPr>
      </w:pPr>
      <w:r w:rsidRPr="00C804E4">
        <w:rPr>
          <w:rFonts w:ascii="Arial" w:hAnsi="Arial" w:cs="Arial"/>
          <w:color w:val="000000" w:themeColor="text1"/>
          <w:sz w:val="28"/>
          <w:szCs w:val="28"/>
        </w:rPr>
        <w:t>2) Objectives:</w:t>
      </w:r>
    </w:p>
    <w:p w14:paraId="60A2D5E5" w14:textId="7C476FD5" w:rsidR="00A50E8A" w:rsidRPr="00227AED" w:rsidRDefault="002F5E29" w:rsidP="00227AED">
      <w:pPr>
        <w:spacing w:line="360" w:lineRule="auto"/>
        <w:jc w:val="both"/>
        <w:rPr>
          <w:rFonts w:ascii="Arial" w:hAnsi="Arial" w:cs="Arial"/>
          <w:sz w:val="22"/>
        </w:rPr>
      </w:pPr>
      <w:r w:rsidRPr="00227AED">
        <w:rPr>
          <w:rStyle w:val="s1"/>
          <w:rFonts w:ascii="Arial" w:eastAsiaTheme="majorEastAsia" w:hAnsi="Arial" w:cs="Arial"/>
          <w:sz w:val="22"/>
        </w:rPr>
        <w:t>1. D</w:t>
      </w:r>
      <w:r w:rsidR="00A50E8A" w:rsidRPr="00227AED">
        <w:rPr>
          <w:rStyle w:val="s1"/>
          <w:rFonts w:ascii="Arial" w:eastAsiaTheme="majorEastAsia" w:hAnsi="Arial" w:cs="Arial"/>
          <w:sz w:val="22"/>
        </w:rPr>
        <w:t>escribe and critically examine</w:t>
      </w:r>
      <w:r w:rsidR="00A50E8A" w:rsidRPr="00227AED">
        <w:rPr>
          <w:rFonts w:ascii="Arial" w:hAnsi="Arial" w:cs="Arial"/>
          <w:sz w:val="22"/>
        </w:rPr>
        <w:t xml:space="preserve"> the role of migrant workers in sustaining the UK adult social care workforce, with particular emphasis on service continuity and workforce shortages.</w:t>
      </w:r>
    </w:p>
    <w:p w14:paraId="6BE04050" w14:textId="0735144B" w:rsidR="00541FF7" w:rsidRPr="00227AED" w:rsidRDefault="004310D7" w:rsidP="00227AED">
      <w:pPr>
        <w:spacing w:line="360" w:lineRule="auto"/>
        <w:jc w:val="both"/>
        <w:rPr>
          <w:rFonts w:ascii="Arial" w:hAnsi="Arial" w:cs="Arial"/>
          <w:sz w:val="22"/>
        </w:rPr>
      </w:pPr>
      <w:r w:rsidRPr="00227AED">
        <w:rPr>
          <w:rStyle w:val="s1"/>
          <w:rFonts w:ascii="Arial" w:eastAsiaTheme="majorEastAsia" w:hAnsi="Arial" w:cs="Arial"/>
          <w:sz w:val="22"/>
        </w:rPr>
        <w:t>2. A</w:t>
      </w:r>
      <w:r w:rsidR="00541FF7" w:rsidRPr="00227AED">
        <w:rPr>
          <w:rStyle w:val="s1"/>
          <w:rFonts w:ascii="Arial" w:hAnsi="Arial" w:cs="Arial"/>
          <w:sz w:val="22"/>
        </w:rPr>
        <w:t>nalyse</w:t>
      </w:r>
      <w:r w:rsidR="00541FF7" w:rsidRPr="00227AED">
        <w:rPr>
          <w:rFonts w:ascii="Arial" w:hAnsi="Arial" w:cs="Arial"/>
          <w:sz w:val="22"/>
        </w:rPr>
        <w:t xml:space="preserve"> UK immigration, employment, and social care policies to assess how they shape the recruitment, deployment, and reliance on migrant workers within the sector.</w:t>
      </w:r>
    </w:p>
    <w:p w14:paraId="07853992" w14:textId="1E6B0336" w:rsidR="00E60CC6" w:rsidRPr="00227AED" w:rsidRDefault="004825AB" w:rsidP="00227AED">
      <w:pPr>
        <w:spacing w:line="360" w:lineRule="auto"/>
        <w:jc w:val="both"/>
        <w:rPr>
          <w:rFonts w:ascii="Arial" w:hAnsi="Arial" w:cs="Arial"/>
          <w:sz w:val="22"/>
        </w:rPr>
      </w:pPr>
      <w:r w:rsidRPr="00227AED">
        <w:rPr>
          <w:rStyle w:val="s1"/>
          <w:rFonts w:ascii="Arial" w:eastAsiaTheme="majorEastAsia" w:hAnsi="Arial" w:cs="Arial"/>
          <w:sz w:val="22"/>
        </w:rPr>
        <w:t xml:space="preserve">3. </w:t>
      </w:r>
      <w:r w:rsidR="00AA7BE7" w:rsidRPr="00227AED">
        <w:rPr>
          <w:rStyle w:val="s1"/>
          <w:rFonts w:ascii="Arial" w:eastAsiaTheme="majorEastAsia" w:hAnsi="Arial" w:cs="Arial"/>
          <w:sz w:val="22"/>
        </w:rPr>
        <w:t>Evaluate</w:t>
      </w:r>
      <w:r w:rsidR="00AA7BE7" w:rsidRPr="00227AED">
        <w:rPr>
          <w:rFonts w:ascii="Arial" w:hAnsi="Arial" w:cs="Arial"/>
          <w:sz w:val="22"/>
        </w:rPr>
        <w:t xml:space="preserve"> the structural challenges experienced by migrant workers, including job security, working conditions, and opportunities for career progression, and to assess their impact on workforce stability and quality of care</w:t>
      </w:r>
      <w:r w:rsidR="00E60CC6" w:rsidRPr="00227AED">
        <w:rPr>
          <w:rFonts w:ascii="Arial" w:hAnsi="Arial" w:cs="Arial"/>
          <w:sz w:val="22"/>
        </w:rPr>
        <w:t xml:space="preserve"> </w:t>
      </w:r>
      <w:r w:rsidR="00E60CC6" w:rsidRPr="00227AED">
        <w:rPr>
          <w:rStyle w:val="apple-converted-space"/>
          <w:rFonts w:ascii="Arial" w:eastAsiaTheme="majorEastAsia" w:hAnsi="Arial" w:cs="Arial"/>
          <w:sz w:val="22"/>
        </w:rPr>
        <w:t> </w:t>
      </w:r>
      <w:r w:rsidR="00E60CC6" w:rsidRPr="00227AED">
        <w:rPr>
          <w:rFonts w:ascii="Arial" w:hAnsi="Arial" w:cs="Arial"/>
          <w:sz w:val="22"/>
        </w:rPr>
        <w:t>(Al-Btoush and El-Bcheraoui, 2024).</w:t>
      </w:r>
    </w:p>
    <w:p w14:paraId="0391C579" w14:textId="77777777" w:rsidR="00E60CC6" w:rsidRPr="00227AED" w:rsidRDefault="00D80754" w:rsidP="00227AED">
      <w:pPr>
        <w:spacing w:line="360" w:lineRule="auto"/>
        <w:jc w:val="both"/>
        <w:rPr>
          <w:rFonts w:ascii="Arial" w:hAnsi="Arial" w:cs="Arial"/>
          <w:sz w:val="22"/>
        </w:rPr>
      </w:pPr>
      <w:r w:rsidRPr="00227AED">
        <w:rPr>
          <w:rStyle w:val="s1"/>
          <w:rFonts w:ascii="Arial" w:eastAsiaTheme="majorEastAsia" w:hAnsi="Arial" w:cs="Arial"/>
          <w:sz w:val="22"/>
        </w:rPr>
        <w:t xml:space="preserve">4. </w:t>
      </w:r>
      <w:r w:rsidR="00A83651" w:rsidRPr="00227AED">
        <w:rPr>
          <w:rStyle w:val="s1"/>
          <w:rFonts w:ascii="Arial" w:eastAsiaTheme="majorEastAsia" w:hAnsi="Arial" w:cs="Arial"/>
          <w:sz w:val="22"/>
        </w:rPr>
        <w:t>P</w:t>
      </w:r>
      <w:r w:rsidR="00A83651" w:rsidRPr="00227AED">
        <w:rPr>
          <w:rStyle w:val="s1"/>
          <w:rFonts w:ascii="Arial" w:hAnsi="Arial" w:cs="Arial"/>
          <w:sz w:val="22"/>
        </w:rPr>
        <w:t>rovide recommendations for policy and practice</w:t>
      </w:r>
      <w:r w:rsidR="00A83651" w:rsidRPr="00227AED">
        <w:rPr>
          <w:rFonts w:ascii="Arial" w:hAnsi="Arial" w:cs="Arial"/>
          <w:sz w:val="22"/>
        </w:rPr>
        <w:t xml:space="preserve"> that strengthen support for migrant workers, improve workforce planning in adult social care, and address ongoing staffing shortages.</w:t>
      </w:r>
    </w:p>
    <w:p w14:paraId="1F80D215" w14:textId="77777777" w:rsidR="00215A71" w:rsidRDefault="00877B69" w:rsidP="00E60CC6">
      <w:pPr>
        <w:spacing w:line="360" w:lineRule="auto"/>
        <w:jc w:val="both"/>
        <w:rPr>
          <w:rFonts w:ascii="Arial" w:hAnsi="Arial" w:cs="Arial"/>
          <w:color w:val="000000" w:themeColor="text1"/>
          <w:sz w:val="22"/>
        </w:rPr>
      </w:pPr>
      <w:r w:rsidRPr="005F4FE5">
        <w:rPr>
          <w:rFonts w:ascii="Arial" w:hAnsi="Arial" w:cs="Arial"/>
          <w:color w:val="000000" w:themeColor="text1"/>
          <w:sz w:val="28"/>
          <w:szCs w:val="28"/>
        </w:rPr>
        <w:t>3) Background/Rationale</w:t>
      </w:r>
      <w:r w:rsidRPr="00F16817">
        <w:rPr>
          <w:rFonts w:ascii="Arial" w:hAnsi="Arial" w:cs="Arial"/>
          <w:color w:val="000000" w:themeColor="text1"/>
          <w:sz w:val="22"/>
        </w:rPr>
        <w:t>:</w:t>
      </w:r>
    </w:p>
    <w:p w14:paraId="1C893613" w14:textId="77777777" w:rsidR="0000577E" w:rsidRDefault="00EE1DEC" w:rsidP="00E60CC6">
      <w:pPr>
        <w:spacing w:line="360" w:lineRule="auto"/>
        <w:jc w:val="both"/>
        <w:rPr>
          <w:rFonts w:ascii="Arial" w:hAnsi="Arial" w:cs="Arial"/>
          <w:color w:val="000000" w:themeColor="text1"/>
          <w:sz w:val="22"/>
        </w:rPr>
      </w:pPr>
      <w:r w:rsidRPr="00026EBA">
        <w:rPr>
          <w:rFonts w:ascii="Arial" w:hAnsi="Arial" w:cs="Arial"/>
          <w:color w:val="000000"/>
          <w:sz w:val="22"/>
        </w:rPr>
        <w:t>The adult social care sector in the U</w:t>
      </w:r>
      <w:r w:rsidR="00697602" w:rsidRPr="00026EBA">
        <w:rPr>
          <w:rFonts w:ascii="Arial" w:hAnsi="Arial" w:cs="Arial"/>
          <w:color w:val="000000"/>
          <w:sz w:val="22"/>
        </w:rPr>
        <w:t xml:space="preserve">K </w:t>
      </w:r>
      <w:r w:rsidRPr="00026EBA">
        <w:rPr>
          <w:rFonts w:ascii="Arial" w:hAnsi="Arial" w:cs="Arial"/>
          <w:color w:val="000000"/>
          <w:sz w:val="22"/>
        </w:rPr>
        <w:t>is experiencing continuous workforce shortages, with roughly 1.59 million individuals working in 2023/24 and a vacancy rate of approximately 8.3% (131,000 posts)</w:t>
      </w:r>
      <w:r w:rsidR="005673DB" w:rsidRPr="00026EBA">
        <w:rPr>
          <w:rFonts w:ascii="Arial" w:hAnsi="Arial" w:cs="Arial"/>
          <w:color w:val="000000"/>
          <w:sz w:val="22"/>
        </w:rPr>
        <w:t xml:space="preserve"> </w:t>
      </w:r>
      <w:r w:rsidR="005673DB" w:rsidRPr="00026EBA">
        <w:rPr>
          <w:rStyle w:val="apple-converted-space"/>
          <w:rFonts w:ascii="Arial" w:hAnsi="Arial" w:cs="Arial"/>
          <w:sz w:val="22"/>
        </w:rPr>
        <w:t> </w:t>
      </w:r>
      <w:r w:rsidR="005673DB" w:rsidRPr="002C36D8">
        <w:rPr>
          <w:rFonts w:ascii="Arial" w:hAnsi="Arial" w:cs="Arial"/>
          <w:color w:val="000000" w:themeColor="text1"/>
          <w:sz w:val="22"/>
        </w:rPr>
        <w:t>(Foster, 2024)</w:t>
      </w:r>
      <w:r w:rsidRPr="002C36D8">
        <w:rPr>
          <w:rFonts w:ascii="Arial" w:hAnsi="Arial" w:cs="Arial"/>
          <w:color w:val="000000" w:themeColor="text1"/>
          <w:sz w:val="22"/>
        </w:rPr>
        <w:t>.</w:t>
      </w:r>
      <w:r w:rsidR="00573694" w:rsidRPr="002C36D8">
        <w:rPr>
          <w:rFonts w:ascii="Arial" w:hAnsi="Arial" w:cs="Arial"/>
          <w:color w:val="000000" w:themeColor="text1"/>
          <w:sz w:val="22"/>
        </w:rPr>
        <w:t xml:space="preserve"> </w:t>
      </w:r>
    </w:p>
    <w:p w14:paraId="2225A1E7" w14:textId="77777777" w:rsidR="00F161AB" w:rsidRDefault="00573694" w:rsidP="00E60CC6">
      <w:pPr>
        <w:spacing w:line="360" w:lineRule="auto"/>
        <w:jc w:val="both"/>
        <w:rPr>
          <w:rFonts w:ascii="Arial" w:hAnsi="Arial" w:cs="Arial"/>
          <w:color w:val="000000" w:themeColor="text1"/>
          <w:sz w:val="22"/>
        </w:rPr>
      </w:pPr>
      <w:r w:rsidRPr="002C36D8">
        <w:rPr>
          <w:rFonts w:ascii="Arial" w:hAnsi="Arial" w:cs="Arial"/>
          <w:color w:val="000000" w:themeColor="text1"/>
          <w:sz w:val="22"/>
        </w:rPr>
        <w:t>Care Quality Commission</w:t>
      </w:r>
      <w:r w:rsidR="001B4B05">
        <w:rPr>
          <w:rFonts w:ascii="Arial" w:hAnsi="Arial" w:cs="Arial"/>
          <w:color w:val="000000" w:themeColor="text1"/>
          <w:sz w:val="22"/>
        </w:rPr>
        <w:t>,</w:t>
      </w:r>
      <w:r w:rsidR="00E84E41" w:rsidRPr="002C36D8">
        <w:rPr>
          <w:rFonts w:ascii="Arial" w:hAnsi="Arial" w:cs="Arial"/>
          <w:color w:val="000000" w:themeColor="text1"/>
          <w:sz w:val="22"/>
        </w:rPr>
        <w:t xml:space="preserve"> </w:t>
      </w:r>
      <w:r w:rsidR="00026EBA" w:rsidRPr="002C36D8">
        <w:rPr>
          <w:rFonts w:ascii="Arial" w:hAnsi="Arial" w:cs="Arial"/>
          <w:color w:val="000000" w:themeColor="text1"/>
          <w:sz w:val="22"/>
        </w:rPr>
        <w:t>(</w:t>
      </w:r>
      <w:r w:rsidRPr="002C36D8">
        <w:rPr>
          <w:rFonts w:ascii="Arial" w:hAnsi="Arial" w:cs="Arial"/>
          <w:color w:val="000000" w:themeColor="text1"/>
          <w:sz w:val="22"/>
        </w:rPr>
        <w:t>2025)</w:t>
      </w:r>
      <w:r w:rsidR="00026EBA" w:rsidRPr="002C36D8">
        <w:rPr>
          <w:rFonts w:ascii="Arial" w:hAnsi="Arial" w:cs="Arial"/>
          <w:color w:val="000000" w:themeColor="text1"/>
          <w:sz w:val="22"/>
        </w:rPr>
        <w:t xml:space="preserve"> </w:t>
      </w:r>
      <w:r w:rsidR="00026EBA" w:rsidRPr="00026EBA">
        <w:rPr>
          <w:rFonts w:ascii="Arial" w:hAnsi="Arial" w:cs="Arial"/>
          <w:sz w:val="22"/>
        </w:rPr>
        <w:t>suggests</w:t>
      </w:r>
      <w:r w:rsidR="00026EBA">
        <w:rPr>
          <w:rFonts w:ascii="Arial" w:hAnsi="Arial" w:cs="Arial"/>
          <w:sz w:val="22"/>
        </w:rPr>
        <w:t xml:space="preserve"> </w:t>
      </w:r>
      <w:r w:rsidR="00026EBA" w:rsidRPr="00026EBA">
        <w:rPr>
          <w:rFonts w:ascii="Arial" w:hAnsi="Arial" w:cs="Arial"/>
          <w:color w:val="000000"/>
          <w:sz w:val="22"/>
        </w:rPr>
        <w:t>t</w:t>
      </w:r>
      <w:r w:rsidR="00EE1DEC" w:rsidRPr="00026EBA">
        <w:rPr>
          <w:rFonts w:ascii="Arial" w:hAnsi="Arial" w:cs="Arial"/>
          <w:color w:val="000000"/>
          <w:sz w:val="22"/>
        </w:rPr>
        <w:t>hese shortages have increased the reliance on migrant workers to provide services. Migrants make up approximately 25-26% of the adult social care workforce, with foreign nationals filling many direct care positions and ensuring service continuity as the number of UK-born staff declines</w:t>
      </w:r>
      <w:r w:rsidR="00D76DC3" w:rsidRPr="00026EBA">
        <w:rPr>
          <w:rFonts w:ascii="Arial" w:hAnsi="Arial" w:cs="Arial"/>
          <w:color w:val="000000"/>
          <w:sz w:val="22"/>
        </w:rPr>
        <w:t xml:space="preserve"> </w:t>
      </w:r>
      <w:r w:rsidR="00FE751F" w:rsidRPr="002C36D8">
        <w:rPr>
          <w:rFonts w:ascii="Arial" w:hAnsi="Arial" w:cs="Arial"/>
          <w:color w:val="000000" w:themeColor="text1"/>
          <w:sz w:val="22"/>
        </w:rPr>
        <w:t>(</w:t>
      </w:r>
      <w:r w:rsidR="00D76DC3" w:rsidRPr="002C36D8">
        <w:rPr>
          <w:rFonts w:ascii="Arial" w:hAnsi="Arial" w:cs="Arial"/>
          <w:color w:val="000000" w:themeColor="text1"/>
          <w:sz w:val="22"/>
        </w:rPr>
        <w:t>Sehic</w:t>
      </w:r>
      <w:r w:rsidR="00FE751F" w:rsidRPr="002C36D8">
        <w:rPr>
          <w:rFonts w:ascii="Arial" w:hAnsi="Arial" w:cs="Arial"/>
          <w:color w:val="000000" w:themeColor="text1"/>
          <w:sz w:val="22"/>
        </w:rPr>
        <w:t xml:space="preserve"> </w:t>
      </w:r>
      <w:r w:rsidR="00FE751F" w:rsidRPr="002C36D8">
        <w:rPr>
          <w:rFonts w:ascii="Arial" w:hAnsi="Arial" w:cs="Arial"/>
          <w:i/>
          <w:iCs/>
          <w:color w:val="000000" w:themeColor="text1"/>
          <w:sz w:val="22"/>
        </w:rPr>
        <w:t>et al.,</w:t>
      </w:r>
      <w:r w:rsidR="00D76DC3" w:rsidRPr="002C36D8">
        <w:rPr>
          <w:rFonts w:ascii="Arial" w:hAnsi="Arial" w:cs="Arial"/>
          <w:color w:val="000000" w:themeColor="text1"/>
          <w:sz w:val="22"/>
        </w:rPr>
        <w:t xml:space="preserve"> 2024)</w:t>
      </w:r>
      <w:r w:rsidR="00EE1DEC" w:rsidRPr="002C36D8">
        <w:rPr>
          <w:rFonts w:ascii="Arial" w:hAnsi="Arial" w:cs="Arial"/>
          <w:color w:val="000000" w:themeColor="text1"/>
          <w:sz w:val="22"/>
        </w:rPr>
        <w:t>.</w:t>
      </w:r>
      <w:r w:rsidR="00720C4A" w:rsidRPr="002C36D8">
        <w:rPr>
          <w:rFonts w:ascii="Arial" w:hAnsi="Arial" w:cs="Arial"/>
          <w:color w:val="000000" w:themeColor="text1"/>
          <w:sz w:val="22"/>
        </w:rPr>
        <w:t xml:space="preserve"> </w:t>
      </w:r>
    </w:p>
    <w:p w14:paraId="6459F2D7" w14:textId="261F845D" w:rsidR="003002B4" w:rsidRPr="00E60CC6" w:rsidRDefault="00AB0648" w:rsidP="00E60CC6">
      <w:pPr>
        <w:spacing w:line="360" w:lineRule="auto"/>
        <w:jc w:val="both"/>
        <w:rPr>
          <w:rFonts w:ascii="Arial" w:hAnsi="Arial" w:cs="Arial"/>
          <w:sz w:val="22"/>
        </w:rPr>
      </w:pPr>
      <w:r w:rsidRPr="00026EBA">
        <w:rPr>
          <w:rFonts w:ascii="Arial" w:hAnsi="Arial" w:cs="Arial"/>
          <w:color w:val="000000"/>
          <w:sz w:val="22"/>
        </w:rPr>
        <w:t>F</w:t>
      </w:r>
      <w:r w:rsidR="00EE1DEC" w:rsidRPr="00026EBA">
        <w:rPr>
          <w:rFonts w:ascii="Arial" w:hAnsi="Arial" w:cs="Arial"/>
          <w:color w:val="000000"/>
          <w:sz w:val="22"/>
        </w:rPr>
        <w:t>ollowing the addition of social care to the Shortage Occupation List</w:t>
      </w:r>
      <w:r w:rsidR="00C179E8" w:rsidRPr="00026EBA">
        <w:rPr>
          <w:rFonts w:ascii="Arial" w:hAnsi="Arial" w:cs="Arial"/>
          <w:color w:val="000000"/>
          <w:sz w:val="22"/>
        </w:rPr>
        <w:t xml:space="preserve"> (SOL)</w:t>
      </w:r>
      <w:r w:rsidR="00EE1DEC" w:rsidRPr="00026EBA">
        <w:rPr>
          <w:rFonts w:ascii="Arial" w:hAnsi="Arial" w:cs="Arial"/>
          <w:color w:val="000000"/>
          <w:sz w:val="22"/>
        </w:rPr>
        <w:t>, international recruitment</w:t>
      </w:r>
      <w:r w:rsidR="007A1DF4">
        <w:rPr>
          <w:rFonts w:ascii="Arial" w:hAnsi="Arial" w:cs="Arial"/>
          <w:color w:val="000000"/>
          <w:sz w:val="22"/>
        </w:rPr>
        <w:t xml:space="preserve"> </w:t>
      </w:r>
      <w:r w:rsidR="00EE1DEC" w:rsidRPr="00026EBA">
        <w:rPr>
          <w:rFonts w:ascii="Arial" w:hAnsi="Arial" w:cs="Arial"/>
          <w:color w:val="000000"/>
          <w:sz w:val="22"/>
        </w:rPr>
        <w:t xml:space="preserve"> significant</w:t>
      </w:r>
      <w:r w:rsidR="007A1DF4">
        <w:rPr>
          <w:rFonts w:ascii="Arial" w:hAnsi="Arial" w:cs="Arial"/>
          <w:color w:val="000000"/>
          <w:sz w:val="22"/>
        </w:rPr>
        <w:t xml:space="preserve">ly </w:t>
      </w:r>
      <w:r w:rsidR="000D7CC0">
        <w:rPr>
          <w:rFonts w:ascii="Arial" w:hAnsi="Arial" w:cs="Arial"/>
          <w:color w:val="000000"/>
          <w:sz w:val="22"/>
        </w:rPr>
        <w:t xml:space="preserve">contributed to </w:t>
      </w:r>
      <w:r w:rsidR="00EE1DEC" w:rsidRPr="00026EBA">
        <w:rPr>
          <w:rFonts w:ascii="Arial" w:hAnsi="Arial" w:cs="Arial"/>
          <w:color w:val="000000"/>
          <w:sz w:val="22"/>
        </w:rPr>
        <w:t xml:space="preserve">workforce </w:t>
      </w:r>
      <w:r w:rsidR="00EE1DEC" w:rsidRPr="003002B4">
        <w:rPr>
          <w:rFonts w:ascii="Arial" w:hAnsi="Arial" w:cs="Arial"/>
          <w:color w:val="000000"/>
          <w:sz w:val="22"/>
        </w:rPr>
        <w:t>expansion, with tens of thousands recruited through visas</w:t>
      </w:r>
      <w:r w:rsidR="00720C4A" w:rsidRPr="002C36D8">
        <w:rPr>
          <w:rFonts w:ascii="Arial" w:hAnsi="Arial" w:cs="Arial"/>
          <w:color w:val="000000" w:themeColor="text1"/>
          <w:sz w:val="22"/>
        </w:rPr>
        <w:t xml:space="preserve"> </w:t>
      </w:r>
      <w:r w:rsidR="003002B4" w:rsidRPr="002C36D8">
        <w:rPr>
          <w:rFonts w:ascii="Arial" w:hAnsi="Arial" w:cs="Arial"/>
          <w:color w:val="000000" w:themeColor="text1"/>
          <w:sz w:val="22"/>
        </w:rPr>
        <w:t>(GOV.UK, 2021)</w:t>
      </w:r>
      <w:r w:rsidR="00E34CC6" w:rsidRPr="002C36D8">
        <w:rPr>
          <w:rFonts w:ascii="Arial" w:hAnsi="Arial" w:cs="Arial"/>
          <w:color w:val="000000" w:themeColor="text1"/>
          <w:sz w:val="22"/>
        </w:rPr>
        <w:t>.</w:t>
      </w:r>
    </w:p>
    <w:p w14:paraId="2AB55FDF" w14:textId="3D6DCBA2" w:rsidR="00B43113" w:rsidRPr="002C36D8" w:rsidRDefault="009E525F" w:rsidP="0071753B">
      <w:pPr>
        <w:pStyle w:val="p1"/>
        <w:spacing w:line="360" w:lineRule="auto"/>
        <w:jc w:val="both"/>
        <w:rPr>
          <w:rFonts w:ascii="Arial" w:hAnsi="Arial" w:cs="Arial"/>
          <w:color w:val="000000" w:themeColor="text1"/>
          <w:sz w:val="22"/>
          <w:szCs w:val="22"/>
        </w:rPr>
      </w:pPr>
      <w:r w:rsidRPr="00F86F87">
        <w:rPr>
          <w:rFonts w:ascii="Arial" w:hAnsi="Arial" w:cs="Arial"/>
          <w:color w:val="000000"/>
          <w:sz w:val="22"/>
          <w:szCs w:val="22"/>
        </w:rPr>
        <w:t>However, recent policy changes and recruitment challenges have prompted a significant decrease in overseas arrivals, highlighting a vulnerability in present workforce planning</w:t>
      </w:r>
      <w:r w:rsidR="008F728D" w:rsidRPr="00F86F87">
        <w:rPr>
          <w:rFonts w:ascii="Arial" w:hAnsi="Arial" w:cs="Arial"/>
          <w:color w:val="000000"/>
          <w:sz w:val="22"/>
          <w:szCs w:val="22"/>
        </w:rPr>
        <w:t xml:space="preserve"> (</w:t>
      </w:r>
      <w:r w:rsidR="008F728D" w:rsidRPr="002C36D8">
        <w:rPr>
          <w:rFonts w:ascii="Arial" w:hAnsi="Arial" w:cs="Arial"/>
          <w:color w:val="000000" w:themeColor="text1"/>
          <w:sz w:val="22"/>
          <w:szCs w:val="22"/>
        </w:rPr>
        <w:t xml:space="preserve">Skills </w:t>
      </w:r>
      <w:r w:rsidR="008F728D" w:rsidRPr="002C36D8">
        <w:rPr>
          <w:rFonts w:ascii="Arial" w:hAnsi="Arial" w:cs="Arial"/>
          <w:color w:val="000000" w:themeColor="text1"/>
          <w:sz w:val="22"/>
          <w:szCs w:val="22"/>
        </w:rPr>
        <w:lastRenderedPageBreak/>
        <w:t>for Care,</w:t>
      </w:r>
      <w:r w:rsidR="00753C02" w:rsidRPr="002C36D8">
        <w:rPr>
          <w:rFonts w:ascii="Arial" w:hAnsi="Arial" w:cs="Arial"/>
          <w:color w:val="000000" w:themeColor="text1"/>
          <w:sz w:val="22"/>
          <w:szCs w:val="22"/>
        </w:rPr>
        <w:t xml:space="preserve"> </w:t>
      </w:r>
      <w:r w:rsidR="008F728D" w:rsidRPr="002C36D8">
        <w:rPr>
          <w:rFonts w:ascii="Arial" w:hAnsi="Arial" w:cs="Arial"/>
          <w:color w:val="000000" w:themeColor="text1"/>
          <w:sz w:val="22"/>
          <w:szCs w:val="22"/>
        </w:rPr>
        <w:t>2025</w:t>
      </w:r>
      <w:r w:rsidR="00753C02" w:rsidRPr="002C36D8">
        <w:rPr>
          <w:rFonts w:ascii="Arial" w:hAnsi="Arial" w:cs="Arial"/>
          <w:color w:val="000000" w:themeColor="text1"/>
          <w:sz w:val="22"/>
          <w:szCs w:val="22"/>
        </w:rPr>
        <w:t>)</w:t>
      </w:r>
      <w:r w:rsidR="00B43113" w:rsidRPr="002C36D8">
        <w:rPr>
          <w:rFonts w:ascii="Arial" w:hAnsi="Arial" w:cs="Arial"/>
          <w:color w:val="000000" w:themeColor="text1"/>
          <w:sz w:val="22"/>
          <w:szCs w:val="22"/>
        </w:rPr>
        <w:t>.</w:t>
      </w:r>
      <w:r w:rsidR="00F03AEA" w:rsidRPr="002C36D8">
        <w:rPr>
          <w:rFonts w:ascii="Arial" w:hAnsi="Arial" w:cs="Arial"/>
          <w:color w:val="000000" w:themeColor="text1"/>
          <w:sz w:val="22"/>
          <w:szCs w:val="22"/>
        </w:rPr>
        <w:t xml:space="preserve"> </w:t>
      </w:r>
      <w:r w:rsidR="00F03AEA" w:rsidRPr="00F86F87">
        <w:rPr>
          <w:rFonts w:ascii="Arial" w:hAnsi="Arial" w:cs="Arial"/>
          <w:color w:val="000000"/>
          <w:sz w:val="22"/>
          <w:szCs w:val="22"/>
        </w:rPr>
        <w:t>While there is research on migrant care workers in the UK, few studies examine</w:t>
      </w:r>
      <w:r w:rsidR="00D82AC6">
        <w:rPr>
          <w:rFonts w:ascii="Arial" w:hAnsi="Arial" w:cs="Arial"/>
          <w:color w:val="000000"/>
          <w:sz w:val="22"/>
          <w:szCs w:val="22"/>
        </w:rPr>
        <w:t xml:space="preserve"> </w:t>
      </w:r>
      <w:r w:rsidR="00F03AEA" w:rsidRPr="00F86F87">
        <w:rPr>
          <w:rFonts w:ascii="Arial" w:hAnsi="Arial" w:cs="Arial"/>
          <w:color w:val="000000"/>
          <w:sz w:val="22"/>
          <w:szCs w:val="22"/>
        </w:rPr>
        <w:t>how immigration policies, workforce planning, and working conditions affect their role in maintaining the sector</w:t>
      </w:r>
      <w:r w:rsidR="00913654" w:rsidRPr="00F86F87">
        <w:rPr>
          <w:rFonts w:ascii="Arial" w:hAnsi="Arial" w:cs="Arial"/>
          <w:color w:val="000000"/>
          <w:sz w:val="22"/>
          <w:szCs w:val="22"/>
        </w:rPr>
        <w:t xml:space="preserve"> </w:t>
      </w:r>
      <w:r w:rsidR="00913654" w:rsidRPr="00F86F87">
        <w:rPr>
          <w:rFonts w:ascii="Arial" w:hAnsi="Arial" w:cs="Arial"/>
          <w:sz w:val="22"/>
          <w:szCs w:val="22"/>
        </w:rPr>
        <w:t>(</w:t>
      </w:r>
      <w:r w:rsidR="00913654" w:rsidRPr="002C36D8">
        <w:rPr>
          <w:rFonts w:ascii="Arial" w:hAnsi="Arial" w:cs="Arial"/>
          <w:color w:val="000000" w:themeColor="text1"/>
          <w:sz w:val="22"/>
          <w:szCs w:val="22"/>
        </w:rPr>
        <w:t>Turnpenny &amp; Hussein, 2022)</w:t>
      </w:r>
      <w:r w:rsidR="00F86F87" w:rsidRPr="002C36D8">
        <w:rPr>
          <w:rFonts w:ascii="Arial" w:hAnsi="Arial" w:cs="Arial"/>
          <w:color w:val="000000" w:themeColor="text1"/>
          <w:sz w:val="22"/>
          <w:szCs w:val="22"/>
        </w:rPr>
        <w:t xml:space="preserve">. </w:t>
      </w:r>
    </w:p>
    <w:p w14:paraId="5D8753E1" w14:textId="413107F8" w:rsidR="00877B69" w:rsidRPr="002C36D8" w:rsidRDefault="00877B69" w:rsidP="0071753B">
      <w:pPr>
        <w:pStyle w:val="Heading2"/>
        <w:spacing w:line="360" w:lineRule="auto"/>
        <w:jc w:val="both"/>
        <w:rPr>
          <w:rFonts w:ascii="Arial" w:hAnsi="Arial" w:cs="Arial"/>
          <w:color w:val="000000" w:themeColor="text1"/>
          <w:sz w:val="28"/>
          <w:szCs w:val="28"/>
        </w:rPr>
      </w:pPr>
      <w:r w:rsidRPr="002C36D8">
        <w:rPr>
          <w:rFonts w:ascii="Arial" w:hAnsi="Arial" w:cs="Arial"/>
          <w:color w:val="000000" w:themeColor="text1"/>
          <w:sz w:val="28"/>
          <w:szCs w:val="28"/>
        </w:rPr>
        <w:t>4) Methods:</w:t>
      </w:r>
    </w:p>
    <w:p w14:paraId="73C7F55E" w14:textId="77777777" w:rsidR="000D4A8D" w:rsidRDefault="008D04EA" w:rsidP="0071753B">
      <w:pPr>
        <w:spacing w:line="360" w:lineRule="auto"/>
        <w:jc w:val="both"/>
        <w:rPr>
          <w:rFonts w:ascii="Arial" w:hAnsi="Arial" w:cs="Arial"/>
          <w:color w:val="0E0E0E"/>
          <w:sz w:val="22"/>
        </w:rPr>
      </w:pPr>
      <w:r w:rsidRPr="0042107C">
        <w:rPr>
          <w:rFonts w:ascii="Arial" w:hAnsi="Arial" w:cs="Arial"/>
          <w:sz w:val="22"/>
        </w:rPr>
        <w:t>T</w:t>
      </w:r>
      <w:r w:rsidR="00144CA8" w:rsidRPr="0042107C">
        <w:rPr>
          <w:rFonts w:ascii="Arial" w:hAnsi="Arial" w:cs="Arial"/>
          <w:color w:val="000000"/>
          <w:sz w:val="22"/>
        </w:rPr>
        <w:t>his study will use secondary research methods, relying on current academic literature within the last 10 years and official sources. Data sources will include peer-reviewed academic articles, UK government publications, workforce reports, and policy documents on adult social care and migrant workers. Sources will be chosen based on their relevance to the UK context, credibility, and recent publication.</w:t>
      </w:r>
      <w:r w:rsidR="0042107C" w:rsidRPr="0042107C">
        <w:rPr>
          <w:rFonts w:ascii="Arial" w:hAnsi="Arial" w:cs="Arial"/>
          <w:color w:val="0E0E0E"/>
          <w:sz w:val="22"/>
        </w:rPr>
        <w:t xml:space="preserve"> </w:t>
      </w:r>
    </w:p>
    <w:p w14:paraId="0D3EC84F" w14:textId="516D93B2" w:rsidR="002D00E1" w:rsidRPr="0042107C" w:rsidRDefault="0042107C" w:rsidP="0071753B">
      <w:pPr>
        <w:spacing w:line="360" w:lineRule="auto"/>
        <w:jc w:val="both"/>
        <w:rPr>
          <w:rFonts w:ascii="Arial" w:eastAsia="Times New Roman" w:hAnsi="Arial" w:cs="Arial"/>
          <w:color w:val="0E0E0E"/>
          <w:sz w:val="22"/>
          <w:lang w:eastAsia="en-GB"/>
        </w:rPr>
      </w:pPr>
      <w:r w:rsidRPr="0042107C">
        <w:rPr>
          <w:rFonts w:ascii="Arial" w:eastAsia="Times New Roman" w:hAnsi="Arial" w:cs="Arial"/>
          <w:color w:val="0E0E0E"/>
          <w:sz w:val="22"/>
          <w:lang w:eastAsia="en-GB"/>
        </w:rPr>
        <w:t>The findings will be examined using thematic analysis to identify key themes across sources</w:t>
      </w:r>
      <w:r w:rsidR="00144CA8" w:rsidRPr="0042107C">
        <w:rPr>
          <w:rFonts w:ascii="Arial" w:hAnsi="Arial" w:cs="Arial"/>
          <w:color w:val="000000"/>
          <w:sz w:val="22"/>
        </w:rPr>
        <w:t>. To avoid plagiarism, ethical considerations include correct referencing, author acknowledgement, and respect to academic integrity standards.</w:t>
      </w:r>
    </w:p>
    <w:p w14:paraId="0F314009" w14:textId="2A05115E" w:rsidR="00877B69" w:rsidRPr="00506EDD" w:rsidRDefault="00877B69" w:rsidP="0071753B">
      <w:pPr>
        <w:pStyle w:val="Heading2"/>
        <w:spacing w:line="360" w:lineRule="auto"/>
        <w:jc w:val="both"/>
        <w:rPr>
          <w:rFonts w:ascii="Arial" w:hAnsi="Arial" w:cs="Arial"/>
          <w:color w:val="000000" w:themeColor="text1"/>
          <w:sz w:val="28"/>
          <w:szCs w:val="28"/>
        </w:rPr>
      </w:pPr>
      <w:r w:rsidRPr="00506EDD">
        <w:rPr>
          <w:rFonts w:ascii="Arial" w:hAnsi="Arial" w:cs="Arial"/>
          <w:color w:val="000000" w:themeColor="text1"/>
          <w:sz w:val="28"/>
          <w:szCs w:val="28"/>
        </w:rPr>
        <w:t xml:space="preserve">5) Resources: </w:t>
      </w:r>
    </w:p>
    <w:p w14:paraId="329B7305" w14:textId="5FB55147" w:rsidR="003F4733" w:rsidRPr="009B665F" w:rsidRDefault="003F4733" w:rsidP="0071753B">
      <w:pPr>
        <w:pStyle w:val="p1"/>
        <w:spacing w:line="360" w:lineRule="auto"/>
        <w:jc w:val="both"/>
        <w:rPr>
          <w:rFonts w:ascii="Arial" w:hAnsi="Arial" w:cs="Arial"/>
          <w:sz w:val="22"/>
          <w:szCs w:val="22"/>
        </w:rPr>
      </w:pPr>
      <w:r w:rsidRPr="009B665F">
        <w:rPr>
          <w:rFonts w:ascii="Arial" w:hAnsi="Arial" w:cs="Arial"/>
          <w:sz w:val="22"/>
          <w:szCs w:val="22"/>
        </w:rPr>
        <w:t>Online academic databases (Google Scholar, PubMed, CINAHL)</w:t>
      </w:r>
      <w:r w:rsidR="00400A23">
        <w:rPr>
          <w:rFonts w:ascii="Arial" w:hAnsi="Arial" w:cs="Arial"/>
          <w:sz w:val="22"/>
          <w:szCs w:val="22"/>
        </w:rPr>
        <w:t>.</w:t>
      </w:r>
    </w:p>
    <w:p w14:paraId="10984708" w14:textId="49FBEE14" w:rsidR="003F4733" w:rsidRPr="009B665F" w:rsidRDefault="003F4733" w:rsidP="0071753B">
      <w:pPr>
        <w:pStyle w:val="p1"/>
        <w:spacing w:line="360" w:lineRule="auto"/>
        <w:jc w:val="both"/>
        <w:rPr>
          <w:rFonts w:ascii="Arial" w:hAnsi="Arial" w:cs="Arial"/>
          <w:sz w:val="22"/>
          <w:szCs w:val="22"/>
        </w:rPr>
      </w:pPr>
      <w:r w:rsidRPr="009B665F">
        <w:rPr>
          <w:rFonts w:ascii="Arial" w:hAnsi="Arial" w:cs="Arial"/>
          <w:sz w:val="22"/>
          <w:szCs w:val="22"/>
        </w:rPr>
        <w:t>UK government and policy websites (NHS, Skills for Care, ONS)</w:t>
      </w:r>
      <w:r w:rsidR="00400A23">
        <w:rPr>
          <w:rFonts w:ascii="Arial" w:hAnsi="Arial" w:cs="Arial"/>
          <w:sz w:val="22"/>
          <w:szCs w:val="22"/>
        </w:rPr>
        <w:t>.</w:t>
      </w:r>
    </w:p>
    <w:p w14:paraId="3CE9CAEF" w14:textId="60E95493" w:rsidR="003F4733" w:rsidRPr="009B665F" w:rsidRDefault="003F4733" w:rsidP="0071753B">
      <w:pPr>
        <w:pStyle w:val="p1"/>
        <w:spacing w:line="360" w:lineRule="auto"/>
        <w:jc w:val="both"/>
        <w:rPr>
          <w:rFonts w:ascii="Arial" w:hAnsi="Arial" w:cs="Arial"/>
          <w:sz w:val="22"/>
          <w:szCs w:val="22"/>
        </w:rPr>
      </w:pPr>
      <w:r w:rsidRPr="009B665F">
        <w:rPr>
          <w:rFonts w:ascii="Arial" w:hAnsi="Arial" w:cs="Arial"/>
          <w:sz w:val="22"/>
          <w:szCs w:val="22"/>
        </w:rPr>
        <w:t>University library and Microsoft Word for referencing and writing</w:t>
      </w:r>
      <w:r w:rsidR="00400A23">
        <w:rPr>
          <w:rFonts w:ascii="Arial" w:hAnsi="Arial" w:cs="Arial"/>
          <w:sz w:val="22"/>
          <w:szCs w:val="22"/>
        </w:rPr>
        <w:t>.</w:t>
      </w:r>
    </w:p>
    <w:p w14:paraId="46322C90" w14:textId="77777777" w:rsidR="00877B69" w:rsidRPr="00506EDD" w:rsidRDefault="00877B69" w:rsidP="0071753B">
      <w:pPr>
        <w:pStyle w:val="Heading2"/>
        <w:spacing w:line="360" w:lineRule="auto"/>
        <w:jc w:val="both"/>
        <w:rPr>
          <w:rFonts w:ascii="Arial" w:hAnsi="Arial" w:cs="Arial"/>
          <w:color w:val="000000" w:themeColor="text1"/>
          <w:sz w:val="28"/>
          <w:szCs w:val="28"/>
        </w:rPr>
      </w:pPr>
      <w:r w:rsidRPr="00506EDD">
        <w:rPr>
          <w:rFonts w:ascii="Arial" w:hAnsi="Arial" w:cs="Arial"/>
          <w:color w:val="000000" w:themeColor="text1"/>
          <w:sz w:val="28"/>
          <w:szCs w:val="28"/>
        </w:rPr>
        <w:t>6) Timescale:</w:t>
      </w:r>
    </w:p>
    <w:p w14:paraId="385F7E67" w14:textId="64DDC56B" w:rsidR="000D58C0" w:rsidRPr="005866FE" w:rsidRDefault="007B3315" w:rsidP="0071753B">
      <w:pPr>
        <w:pStyle w:val="p1"/>
        <w:spacing w:line="360" w:lineRule="auto"/>
        <w:jc w:val="both"/>
        <w:rPr>
          <w:rFonts w:ascii="Arial" w:hAnsi="Arial" w:cs="Arial"/>
          <w:sz w:val="22"/>
          <w:szCs w:val="22"/>
        </w:rPr>
      </w:pPr>
      <w:r w:rsidRPr="005866FE">
        <w:rPr>
          <w:rStyle w:val="s1"/>
          <w:rFonts w:ascii="Arial" w:eastAsiaTheme="majorEastAsia" w:hAnsi="Arial" w:cs="Arial"/>
          <w:sz w:val="22"/>
          <w:szCs w:val="22"/>
        </w:rPr>
        <w:t>Week 1-6</w:t>
      </w:r>
      <w:r w:rsidR="000C5885" w:rsidRPr="005866FE">
        <w:rPr>
          <w:rStyle w:val="s1"/>
          <w:rFonts w:ascii="Arial" w:eastAsiaTheme="majorEastAsia" w:hAnsi="Arial" w:cs="Arial"/>
          <w:sz w:val="22"/>
          <w:szCs w:val="22"/>
        </w:rPr>
        <w:t>:</w:t>
      </w:r>
      <w:r w:rsidR="000D58C0" w:rsidRPr="005866FE">
        <w:rPr>
          <w:rFonts w:ascii="Arial" w:hAnsi="Arial" w:cs="Arial"/>
          <w:sz w:val="22"/>
          <w:szCs w:val="22"/>
        </w:rPr>
        <w:t xml:space="preserve"> Finalise and submit dissertation proposal</w:t>
      </w:r>
      <w:r w:rsidR="00EA2788">
        <w:rPr>
          <w:rFonts w:ascii="Arial" w:hAnsi="Arial" w:cs="Arial"/>
          <w:sz w:val="22"/>
          <w:szCs w:val="22"/>
        </w:rPr>
        <w:t>.</w:t>
      </w:r>
    </w:p>
    <w:p w14:paraId="4280F4E2" w14:textId="2AEB913C" w:rsidR="000D58C0" w:rsidRPr="005866FE" w:rsidRDefault="000D58C0" w:rsidP="0071753B">
      <w:pPr>
        <w:pStyle w:val="p1"/>
        <w:spacing w:line="360" w:lineRule="auto"/>
        <w:jc w:val="both"/>
        <w:rPr>
          <w:rFonts w:ascii="Arial" w:hAnsi="Arial" w:cs="Arial"/>
          <w:sz w:val="22"/>
          <w:szCs w:val="22"/>
        </w:rPr>
      </w:pPr>
      <w:r w:rsidRPr="005866FE">
        <w:rPr>
          <w:rStyle w:val="s1"/>
          <w:rFonts w:ascii="Arial" w:eastAsiaTheme="majorEastAsia" w:hAnsi="Arial" w:cs="Arial"/>
          <w:sz w:val="22"/>
          <w:szCs w:val="22"/>
        </w:rPr>
        <w:t>Weeks 7–10:</w:t>
      </w:r>
      <w:r w:rsidRPr="005866FE">
        <w:rPr>
          <w:rFonts w:ascii="Arial" w:hAnsi="Arial" w:cs="Arial"/>
          <w:sz w:val="22"/>
          <w:szCs w:val="22"/>
        </w:rPr>
        <w:t xml:space="preserve"> Draft Chapter 1 (Introduction) and Chapter 2 (Literature Review)</w:t>
      </w:r>
      <w:r w:rsidR="00EA2788">
        <w:rPr>
          <w:rFonts w:ascii="Arial" w:hAnsi="Arial" w:cs="Arial"/>
          <w:sz w:val="22"/>
          <w:szCs w:val="22"/>
        </w:rPr>
        <w:t>.</w:t>
      </w:r>
    </w:p>
    <w:p w14:paraId="683F562B" w14:textId="19A21E0C" w:rsidR="000D58C0" w:rsidRPr="005866FE" w:rsidRDefault="000D58C0" w:rsidP="0071753B">
      <w:pPr>
        <w:pStyle w:val="p1"/>
        <w:spacing w:line="360" w:lineRule="auto"/>
        <w:jc w:val="both"/>
        <w:rPr>
          <w:rFonts w:ascii="Arial" w:hAnsi="Arial" w:cs="Arial"/>
          <w:sz w:val="22"/>
          <w:szCs w:val="22"/>
        </w:rPr>
      </w:pPr>
      <w:r w:rsidRPr="005866FE">
        <w:rPr>
          <w:rStyle w:val="s1"/>
          <w:rFonts w:ascii="Arial" w:eastAsiaTheme="majorEastAsia" w:hAnsi="Arial" w:cs="Arial"/>
          <w:sz w:val="22"/>
          <w:szCs w:val="22"/>
        </w:rPr>
        <w:t>Next term:</w:t>
      </w:r>
      <w:r w:rsidRPr="005866FE">
        <w:rPr>
          <w:rFonts w:ascii="Arial" w:hAnsi="Arial" w:cs="Arial"/>
          <w:sz w:val="22"/>
          <w:szCs w:val="22"/>
        </w:rPr>
        <w:t xml:space="preserve"> Complete Chapters 3–5</w:t>
      </w:r>
      <w:r w:rsidR="00EA2788">
        <w:rPr>
          <w:rFonts w:ascii="Arial" w:hAnsi="Arial" w:cs="Arial"/>
          <w:sz w:val="22"/>
          <w:szCs w:val="22"/>
        </w:rPr>
        <w:t>, poster</w:t>
      </w:r>
      <w:r w:rsidRPr="005866FE">
        <w:rPr>
          <w:rFonts w:ascii="Arial" w:hAnsi="Arial" w:cs="Arial"/>
          <w:sz w:val="22"/>
          <w:szCs w:val="22"/>
        </w:rPr>
        <w:t>, editing, and final submissio</w:t>
      </w:r>
      <w:r w:rsidR="00EA2788">
        <w:rPr>
          <w:rFonts w:ascii="Arial" w:hAnsi="Arial" w:cs="Arial"/>
          <w:sz w:val="22"/>
          <w:szCs w:val="22"/>
        </w:rPr>
        <w:t>n.</w:t>
      </w:r>
    </w:p>
    <w:p w14:paraId="443420E2" w14:textId="394C4392" w:rsidR="00F972F6" w:rsidRPr="001D7181" w:rsidRDefault="00877B69" w:rsidP="0071753B">
      <w:pPr>
        <w:spacing w:line="360" w:lineRule="auto"/>
        <w:jc w:val="both"/>
        <w:rPr>
          <w:rFonts w:ascii="Arial" w:hAnsi="Arial" w:cs="Arial"/>
          <w:sz w:val="28"/>
          <w:szCs w:val="28"/>
        </w:rPr>
      </w:pPr>
      <w:r w:rsidRPr="001D7181">
        <w:rPr>
          <w:rFonts w:ascii="Arial" w:hAnsi="Arial" w:cs="Arial"/>
          <w:sz w:val="28"/>
          <w:szCs w:val="28"/>
        </w:rPr>
        <w:t>7) Self-reflection as researcher (any strengths or challenges):</w:t>
      </w:r>
    </w:p>
    <w:p w14:paraId="35E5B328" w14:textId="7F8AB3C5" w:rsidR="004E7BA7" w:rsidRPr="0019352D" w:rsidRDefault="004E7BA7" w:rsidP="0071753B">
      <w:pPr>
        <w:spacing w:line="360" w:lineRule="auto"/>
        <w:jc w:val="both"/>
        <w:rPr>
          <w:rFonts w:ascii="Arial" w:hAnsi="Arial" w:cs="Arial"/>
          <w:b/>
          <w:bCs/>
          <w:i/>
          <w:iCs/>
          <w:sz w:val="22"/>
        </w:rPr>
      </w:pPr>
      <w:r w:rsidRPr="004E7BA7">
        <w:rPr>
          <w:rFonts w:ascii="Arial" w:eastAsia="Times New Roman" w:hAnsi="Arial" w:cs="Arial"/>
          <w:color w:val="0E0E0E"/>
          <w:sz w:val="22"/>
          <w:lang w:eastAsia="en-GB"/>
        </w:rPr>
        <w:t>I am confident in my ability to engage with literature, structure work clearly, and apply knowledge to Health and Social Care. I aim to strengthen critical analysis, link theory to practice more explicitly, reduce repetition, and provide robust evidence-based recommendations, while managing time effectively to complete the dissertation to a high standard.</w:t>
      </w:r>
    </w:p>
    <w:p w14:paraId="4E6B049A" w14:textId="77777777" w:rsidR="00877B69" w:rsidRDefault="00877B69" w:rsidP="0071753B">
      <w:pPr>
        <w:pStyle w:val="Heading1"/>
        <w:spacing w:line="360" w:lineRule="auto"/>
        <w:jc w:val="both"/>
        <w:rPr>
          <w:rFonts w:ascii="Arial" w:hAnsi="Arial" w:cs="Arial"/>
          <w:color w:val="000000" w:themeColor="text1"/>
          <w:sz w:val="32"/>
          <w:szCs w:val="32"/>
        </w:rPr>
      </w:pPr>
      <w:r w:rsidRPr="0071753B">
        <w:rPr>
          <w:rFonts w:ascii="Arial" w:hAnsi="Arial" w:cs="Arial"/>
          <w:color w:val="000000" w:themeColor="text1"/>
          <w:sz w:val="32"/>
          <w:szCs w:val="32"/>
        </w:rPr>
        <w:lastRenderedPageBreak/>
        <w:t>References</w:t>
      </w:r>
    </w:p>
    <w:p w14:paraId="2183B33D" w14:textId="77777777" w:rsidR="00402175" w:rsidRPr="00713E0A" w:rsidRDefault="00402175" w:rsidP="00402175">
      <w:pPr>
        <w:pStyle w:val="p1"/>
        <w:spacing w:line="360" w:lineRule="auto"/>
        <w:jc w:val="both"/>
        <w:rPr>
          <w:rFonts w:ascii="Arial" w:hAnsi="Arial" w:cs="Arial"/>
          <w:sz w:val="22"/>
          <w:szCs w:val="22"/>
        </w:rPr>
      </w:pPr>
      <w:r w:rsidRPr="00713E0A">
        <w:rPr>
          <w:rFonts w:ascii="Arial" w:hAnsi="Arial" w:cs="Arial"/>
          <w:sz w:val="22"/>
          <w:szCs w:val="22"/>
        </w:rPr>
        <w:t xml:space="preserve">Al-Btoush, A. and El-Bcheraoui, C. (2024) ‘Challenges affecting migrant healthcare workers while adjusting to new healthcare environments: a scoping review’, </w:t>
      </w:r>
      <w:r w:rsidRPr="00713E0A">
        <w:rPr>
          <w:rFonts w:ascii="Arial" w:hAnsi="Arial" w:cs="Arial"/>
          <w:i/>
          <w:iCs/>
          <w:sz w:val="22"/>
          <w:szCs w:val="22"/>
        </w:rPr>
        <w:t>Human Resources for Health</w:t>
      </w:r>
      <w:r w:rsidRPr="00713E0A">
        <w:rPr>
          <w:rFonts w:ascii="Arial" w:hAnsi="Arial" w:cs="Arial"/>
          <w:sz w:val="22"/>
          <w:szCs w:val="22"/>
        </w:rPr>
        <w:t>, 22(1), p. 56.</w:t>
      </w:r>
    </w:p>
    <w:p w14:paraId="4BD01CCC" w14:textId="1B5F9CCE" w:rsidR="00863D4F" w:rsidRPr="00713E0A" w:rsidRDefault="00863D4F" w:rsidP="0071753B">
      <w:pPr>
        <w:pStyle w:val="p1"/>
        <w:spacing w:line="360" w:lineRule="auto"/>
        <w:jc w:val="both"/>
        <w:rPr>
          <w:rFonts w:ascii="Arial" w:hAnsi="Arial" w:cs="Arial"/>
          <w:sz w:val="22"/>
          <w:szCs w:val="22"/>
        </w:rPr>
      </w:pPr>
      <w:r w:rsidRPr="00713E0A">
        <w:rPr>
          <w:rFonts w:ascii="Arial" w:hAnsi="Arial" w:cs="Arial"/>
          <w:sz w:val="22"/>
          <w:szCs w:val="22"/>
        </w:rPr>
        <w:t xml:space="preserve">Care Quality Commission. (2025) </w:t>
      </w:r>
      <w:r w:rsidRPr="00713E0A">
        <w:rPr>
          <w:rFonts w:ascii="Arial" w:hAnsi="Arial" w:cs="Arial"/>
          <w:i/>
          <w:iCs/>
          <w:sz w:val="22"/>
          <w:szCs w:val="22"/>
        </w:rPr>
        <w:t>The state of health care and adult social care in England 2024/25</w:t>
      </w:r>
      <w:r w:rsidRPr="00713E0A">
        <w:rPr>
          <w:rFonts w:ascii="Arial" w:hAnsi="Arial" w:cs="Arial"/>
          <w:sz w:val="22"/>
          <w:szCs w:val="22"/>
        </w:rPr>
        <w:t xml:space="preserve">. Available at: </w:t>
      </w:r>
      <w:hyperlink r:id="rId7" w:history="1">
        <w:r w:rsidR="00506DE4" w:rsidRPr="00713E0A">
          <w:rPr>
            <w:rStyle w:val="Hyperlink"/>
            <w:rFonts w:ascii="Arial" w:hAnsi="Arial" w:cs="Arial"/>
            <w:sz w:val="22"/>
            <w:szCs w:val="22"/>
          </w:rPr>
          <w:t>https://www.cqc.org.uk/publications/major-report/state-care/2024-2025/access/asc</w:t>
        </w:r>
      </w:hyperlink>
      <w:r w:rsidR="00506DE4" w:rsidRPr="00713E0A">
        <w:rPr>
          <w:rFonts w:ascii="Arial" w:hAnsi="Arial" w:cs="Arial"/>
          <w:sz w:val="22"/>
          <w:szCs w:val="22"/>
        </w:rPr>
        <w:t xml:space="preserve"> </w:t>
      </w:r>
      <w:r w:rsidRPr="00713E0A">
        <w:rPr>
          <w:rFonts w:ascii="Arial" w:hAnsi="Arial" w:cs="Arial"/>
          <w:sz w:val="22"/>
          <w:szCs w:val="22"/>
        </w:rPr>
        <w:t>(Accessed: 9 February 2026)</w:t>
      </w:r>
      <w:r w:rsidR="00506DE4" w:rsidRPr="00713E0A">
        <w:rPr>
          <w:rFonts w:ascii="Arial" w:hAnsi="Arial" w:cs="Arial"/>
          <w:sz w:val="22"/>
          <w:szCs w:val="22"/>
        </w:rPr>
        <w:t>.</w:t>
      </w:r>
    </w:p>
    <w:p w14:paraId="70B80EBE" w14:textId="77777777" w:rsidR="00B077E2" w:rsidRPr="00713E0A" w:rsidRDefault="00B077E2" w:rsidP="0071753B">
      <w:pPr>
        <w:pStyle w:val="p1"/>
        <w:spacing w:line="360" w:lineRule="auto"/>
        <w:jc w:val="both"/>
        <w:rPr>
          <w:rStyle w:val="apple-converted-space"/>
          <w:rFonts w:ascii="Arial" w:eastAsiaTheme="majorEastAsia" w:hAnsi="Arial" w:cs="Arial"/>
          <w:sz w:val="22"/>
          <w:szCs w:val="22"/>
        </w:rPr>
      </w:pPr>
      <w:r w:rsidRPr="00713E0A">
        <w:rPr>
          <w:rFonts w:ascii="Arial" w:hAnsi="Arial" w:cs="Arial"/>
          <w:sz w:val="22"/>
          <w:szCs w:val="22"/>
        </w:rPr>
        <w:t xml:space="preserve">Foster, D. (2024) </w:t>
      </w:r>
      <w:r w:rsidRPr="00713E0A">
        <w:rPr>
          <w:rFonts w:ascii="Arial" w:hAnsi="Arial" w:cs="Arial"/>
          <w:i/>
          <w:iCs/>
          <w:sz w:val="22"/>
          <w:szCs w:val="22"/>
        </w:rPr>
        <w:t>Adult social care workforce in England</w:t>
      </w:r>
      <w:r w:rsidRPr="00713E0A">
        <w:rPr>
          <w:rFonts w:ascii="Arial" w:hAnsi="Arial" w:cs="Arial"/>
          <w:sz w:val="22"/>
          <w:szCs w:val="22"/>
        </w:rPr>
        <w:t xml:space="preserve">, </w:t>
      </w:r>
      <w:r w:rsidRPr="00713E0A">
        <w:rPr>
          <w:rStyle w:val="s1"/>
          <w:rFonts w:ascii="Arial" w:eastAsiaTheme="majorEastAsia" w:hAnsi="Arial" w:cs="Arial"/>
          <w:i/>
          <w:iCs/>
          <w:sz w:val="22"/>
          <w:szCs w:val="22"/>
        </w:rPr>
        <w:t>House of Commons Library</w:t>
      </w:r>
      <w:r w:rsidRPr="00713E0A">
        <w:rPr>
          <w:rFonts w:ascii="Arial" w:hAnsi="Arial" w:cs="Arial"/>
          <w:i/>
          <w:iCs/>
          <w:sz w:val="22"/>
          <w:szCs w:val="22"/>
        </w:rPr>
        <w:t xml:space="preserve">. </w:t>
      </w:r>
      <w:r w:rsidRPr="00713E0A">
        <w:rPr>
          <w:rFonts w:ascii="Arial" w:hAnsi="Arial" w:cs="Arial"/>
          <w:sz w:val="22"/>
          <w:szCs w:val="22"/>
        </w:rPr>
        <w:t xml:space="preserve">Available at: </w:t>
      </w:r>
      <w:hyperlink r:id="rId8" w:history="1">
        <w:r w:rsidRPr="00713E0A">
          <w:rPr>
            <w:rStyle w:val="Hyperlink"/>
            <w:rFonts w:ascii="Arial" w:hAnsi="Arial" w:cs="Arial"/>
            <w:sz w:val="22"/>
            <w:szCs w:val="22"/>
          </w:rPr>
          <w:t>https://commonslibrary.parliament.uk/research-briefings/cbp-9615/</w:t>
        </w:r>
      </w:hyperlink>
      <w:r w:rsidRPr="00713E0A">
        <w:rPr>
          <w:rFonts w:ascii="Arial" w:hAnsi="Arial" w:cs="Arial"/>
          <w:sz w:val="22"/>
          <w:szCs w:val="22"/>
        </w:rPr>
        <w:t xml:space="preserve">  (Accessed: 8 February 2026). </w:t>
      </w:r>
      <w:r w:rsidRPr="00713E0A">
        <w:rPr>
          <w:rStyle w:val="apple-converted-space"/>
          <w:rFonts w:ascii="Arial" w:eastAsiaTheme="majorEastAsia" w:hAnsi="Arial" w:cs="Arial"/>
          <w:sz w:val="22"/>
          <w:szCs w:val="22"/>
        </w:rPr>
        <w:t> </w:t>
      </w:r>
    </w:p>
    <w:p w14:paraId="6DE9764E" w14:textId="65ADA510" w:rsidR="00EB7AD5" w:rsidRPr="00713E0A" w:rsidRDefault="003D7A10" w:rsidP="0071753B">
      <w:pPr>
        <w:pStyle w:val="p2"/>
        <w:spacing w:line="360" w:lineRule="auto"/>
        <w:jc w:val="both"/>
        <w:rPr>
          <w:rFonts w:ascii="Arial" w:hAnsi="Arial" w:cs="Arial"/>
          <w:sz w:val="22"/>
          <w:szCs w:val="22"/>
        </w:rPr>
      </w:pPr>
      <w:r w:rsidRPr="00713E0A">
        <w:rPr>
          <w:rFonts w:ascii="Arial" w:hAnsi="Arial" w:cs="Arial"/>
          <w:sz w:val="22"/>
          <w:szCs w:val="22"/>
        </w:rPr>
        <w:t>GOV.UK</w:t>
      </w:r>
      <w:r w:rsidR="00DF0E3D" w:rsidRPr="00713E0A">
        <w:rPr>
          <w:rFonts w:ascii="Arial" w:hAnsi="Arial" w:cs="Arial"/>
          <w:sz w:val="22"/>
          <w:szCs w:val="22"/>
        </w:rPr>
        <w:t xml:space="preserve">. </w:t>
      </w:r>
      <w:r w:rsidR="00EB7AD5" w:rsidRPr="00713E0A">
        <w:rPr>
          <w:rFonts w:ascii="Arial" w:hAnsi="Arial" w:cs="Arial"/>
          <w:sz w:val="22"/>
          <w:szCs w:val="22"/>
        </w:rPr>
        <w:t xml:space="preserve">(2021) </w:t>
      </w:r>
      <w:r w:rsidR="00EB7AD5" w:rsidRPr="00713E0A">
        <w:rPr>
          <w:rFonts w:ascii="Arial" w:hAnsi="Arial" w:cs="Arial"/>
          <w:i/>
          <w:iCs/>
          <w:sz w:val="22"/>
          <w:szCs w:val="22"/>
        </w:rPr>
        <w:t>Biggest visa boost for social care as Health and Care Visa scheme expanded</w:t>
      </w:r>
      <w:r w:rsidR="00EB7AD5" w:rsidRPr="00713E0A">
        <w:rPr>
          <w:rFonts w:ascii="Arial" w:hAnsi="Arial" w:cs="Arial"/>
          <w:sz w:val="22"/>
          <w:szCs w:val="22"/>
        </w:rPr>
        <w:t>.</w:t>
      </w:r>
      <w:r w:rsidR="00357F15" w:rsidRPr="00713E0A">
        <w:rPr>
          <w:rFonts w:ascii="Arial" w:hAnsi="Arial" w:cs="Arial"/>
          <w:sz w:val="22"/>
          <w:szCs w:val="22"/>
        </w:rPr>
        <w:t xml:space="preserve"> </w:t>
      </w:r>
      <w:r w:rsidR="00EB7AD5" w:rsidRPr="00713E0A">
        <w:rPr>
          <w:rFonts w:ascii="Arial" w:hAnsi="Arial" w:cs="Arial"/>
          <w:sz w:val="22"/>
          <w:szCs w:val="22"/>
        </w:rPr>
        <w:t xml:space="preserve">Available at: </w:t>
      </w:r>
      <w:hyperlink r:id="rId9" w:history="1">
        <w:r w:rsidRPr="00713E0A">
          <w:rPr>
            <w:rStyle w:val="Hyperlink"/>
            <w:rFonts w:ascii="Arial" w:hAnsi="Arial" w:cs="Arial"/>
            <w:sz w:val="22"/>
            <w:szCs w:val="22"/>
          </w:rPr>
          <w:t>https://www.gov.uk/government/news/biggest-visa-boost-for-social-care-as-health-and-care-visa-scheme-expanded</w:t>
        </w:r>
      </w:hyperlink>
      <w:r w:rsidRPr="00713E0A">
        <w:rPr>
          <w:rFonts w:ascii="Arial" w:hAnsi="Arial" w:cs="Arial"/>
          <w:sz w:val="22"/>
          <w:szCs w:val="22"/>
        </w:rPr>
        <w:t xml:space="preserve"> </w:t>
      </w:r>
      <w:r w:rsidR="00EB7AD5" w:rsidRPr="00713E0A">
        <w:rPr>
          <w:rFonts w:ascii="Arial" w:hAnsi="Arial" w:cs="Arial"/>
          <w:sz w:val="22"/>
          <w:szCs w:val="22"/>
        </w:rPr>
        <w:t>(Accessed: 8 February 2026).</w:t>
      </w:r>
      <w:r w:rsidR="00EB7AD5" w:rsidRPr="00713E0A">
        <w:rPr>
          <w:rStyle w:val="apple-converted-space"/>
          <w:rFonts w:ascii="Arial" w:eastAsiaTheme="majorEastAsia" w:hAnsi="Arial" w:cs="Arial"/>
          <w:sz w:val="22"/>
          <w:szCs w:val="22"/>
        </w:rPr>
        <w:t> </w:t>
      </w:r>
    </w:p>
    <w:p w14:paraId="36130C80" w14:textId="36DFF4A9" w:rsidR="00D11BEB" w:rsidRPr="00713E0A" w:rsidRDefault="00D11BEB" w:rsidP="0071753B">
      <w:pPr>
        <w:pStyle w:val="p1"/>
        <w:spacing w:line="360" w:lineRule="auto"/>
        <w:jc w:val="both"/>
        <w:rPr>
          <w:rStyle w:val="apple-converted-space"/>
          <w:rFonts w:ascii="Arial" w:eastAsiaTheme="majorEastAsia" w:hAnsi="Arial" w:cs="Arial"/>
          <w:sz w:val="22"/>
          <w:szCs w:val="22"/>
        </w:rPr>
      </w:pPr>
      <w:r w:rsidRPr="00713E0A">
        <w:rPr>
          <w:rFonts w:ascii="Arial" w:hAnsi="Arial" w:cs="Arial"/>
          <w:sz w:val="22"/>
          <w:szCs w:val="22"/>
        </w:rPr>
        <w:t xml:space="preserve">Sehic, A., Vicol, D. and Savitski, A. (2024) </w:t>
      </w:r>
      <w:r w:rsidRPr="00713E0A">
        <w:rPr>
          <w:rFonts w:ascii="Arial" w:hAnsi="Arial" w:cs="Arial"/>
          <w:i/>
          <w:iCs/>
          <w:sz w:val="22"/>
          <w:szCs w:val="22"/>
        </w:rPr>
        <w:t>The forgotten third: migrant care workers’ views on improving conditions in England’s adult social care sector</w:t>
      </w:r>
      <w:r w:rsidRPr="00713E0A">
        <w:rPr>
          <w:rFonts w:ascii="Arial" w:hAnsi="Arial" w:cs="Arial"/>
          <w:sz w:val="22"/>
          <w:szCs w:val="22"/>
        </w:rPr>
        <w:t xml:space="preserve">. Work Rights Centre. Available at: </w:t>
      </w:r>
      <w:hyperlink r:id="rId10" w:history="1">
        <w:r w:rsidR="007B0457" w:rsidRPr="00713E0A">
          <w:rPr>
            <w:rStyle w:val="Hyperlink"/>
            <w:rFonts w:ascii="Arial" w:hAnsi="Arial" w:cs="Arial"/>
            <w:sz w:val="22"/>
            <w:szCs w:val="22"/>
          </w:rPr>
          <w:t>https://www.workrightscentre.org/media/0gzilbbb/the-forgotten-third-migrant-care-workers-views-on-the-care-sector2</w:t>
        </w:r>
      </w:hyperlink>
      <w:r w:rsidR="007B0457" w:rsidRPr="00713E0A">
        <w:rPr>
          <w:rFonts w:ascii="Arial" w:hAnsi="Arial" w:cs="Arial"/>
          <w:sz w:val="22"/>
          <w:szCs w:val="22"/>
        </w:rPr>
        <w:t xml:space="preserve"> </w:t>
      </w:r>
      <w:r w:rsidRPr="00713E0A">
        <w:rPr>
          <w:rFonts w:ascii="Arial" w:hAnsi="Arial" w:cs="Arial"/>
          <w:sz w:val="22"/>
          <w:szCs w:val="22"/>
        </w:rPr>
        <w:t xml:space="preserve">(Accessed: 8 February 2026). </w:t>
      </w:r>
      <w:r w:rsidRPr="00713E0A">
        <w:rPr>
          <w:rStyle w:val="apple-converted-space"/>
          <w:rFonts w:ascii="Arial" w:eastAsiaTheme="majorEastAsia" w:hAnsi="Arial" w:cs="Arial"/>
          <w:sz w:val="22"/>
          <w:szCs w:val="22"/>
        </w:rPr>
        <w:t> </w:t>
      </w:r>
    </w:p>
    <w:p w14:paraId="5392212A" w14:textId="357B64CD" w:rsidR="000516A9" w:rsidRPr="00713E0A" w:rsidRDefault="000516A9" w:rsidP="0071753B">
      <w:pPr>
        <w:pStyle w:val="p1"/>
        <w:spacing w:line="360" w:lineRule="auto"/>
        <w:jc w:val="both"/>
        <w:rPr>
          <w:rFonts w:ascii="Arial" w:hAnsi="Arial" w:cs="Arial"/>
          <w:sz w:val="22"/>
          <w:szCs w:val="22"/>
        </w:rPr>
      </w:pPr>
      <w:r w:rsidRPr="00713E0A">
        <w:rPr>
          <w:rFonts w:ascii="Arial" w:hAnsi="Arial" w:cs="Arial"/>
          <w:sz w:val="22"/>
          <w:szCs w:val="22"/>
        </w:rPr>
        <w:t>Skills for Care</w:t>
      </w:r>
      <w:r w:rsidR="004039A1" w:rsidRPr="00713E0A">
        <w:rPr>
          <w:rFonts w:ascii="Arial" w:hAnsi="Arial" w:cs="Arial"/>
          <w:sz w:val="22"/>
          <w:szCs w:val="22"/>
        </w:rPr>
        <w:t xml:space="preserve">. </w:t>
      </w:r>
      <w:r w:rsidRPr="00713E0A">
        <w:rPr>
          <w:rFonts w:ascii="Arial" w:hAnsi="Arial" w:cs="Arial"/>
          <w:sz w:val="22"/>
          <w:szCs w:val="22"/>
        </w:rPr>
        <w:t xml:space="preserve">(2025) </w:t>
      </w:r>
      <w:r w:rsidRPr="00713E0A">
        <w:rPr>
          <w:rFonts w:ascii="Arial" w:hAnsi="Arial" w:cs="Arial"/>
          <w:i/>
          <w:iCs/>
          <w:sz w:val="22"/>
          <w:szCs w:val="22"/>
        </w:rPr>
        <w:t>The state of the adult social care sector and workforce in England, 202</w:t>
      </w:r>
      <w:r w:rsidR="002E6351" w:rsidRPr="00713E0A">
        <w:rPr>
          <w:rFonts w:ascii="Arial" w:hAnsi="Arial" w:cs="Arial"/>
          <w:i/>
          <w:iCs/>
          <w:sz w:val="22"/>
          <w:szCs w:val="22"/>
        </w:rPr>
        <w:t>5.</w:t>
      </w:r>
      <w:r w:rsidRPr="00713E0A">
        <w:rPr>
          <w:rFonts w:ascii="Arial" w:hAnsi="Arial" w:cs="Arial"/>
          <w:sz w:val="22"/>
          <w:szCs w:val="22"/>
        </w:rPr>
        <w:t xml:space="preserve"> Available at: </w:t>
      </w:r>
      <w:hyperlink r:id="rId11" w:history="1">
        <w:r w:rsidR="004039A1" w:rsidRPr="00713E0A">
          <w:rPr>
            <w:rStyle w:val="Hyperlink"/>
            <w:rFonts w:ascii="Arial" w:hAnsi="Arial" w:cs="Arial"/>
            <w:sz w:val="22"/>
            <w:szCs w:val="22"/>
          </w:rPr>
          <w:t>https://www.skillsforcare.org.uk/Adult-Social-Care-Workforce-Data/workforceintelligence/resources/Reports/National/The-state-of-the-adult-social-care-sector-and-workforce-in-England-2025.pdf</w:t>
        </w:r>
      </w:hyperlink>
      <w:r w:rsidR="006C35A6" w:rsidRPr="00713E0A">
        <w:rPr>
          <w:rFonts w:ascii="Arial" w:hAnsi="Arial" w:cs="Arial"/>
          <w:sz w:val="22"/>
          <w:szCs w:val="22"/>
        </w:rPr>
        <w:t xml:space="preserve"> </w:t>
      </w:r>
      <w:r w:rsidRPr="00713E0A">
        <w:rPr>
          <w:rFonts w:ascii="Arial" w:hAnsi="Arial" w:cs="Arial"/>
          <w:sz w:val="22"/>
          <w:szCs w:val="22"/>
        </w:rPr>
        <w:t>(Accessed: 9 February 2026).</w:t>
      </w:r>
    </w:p>
    <w:p w14:paraId="5ADA3B1A" w14:textId="3D8B8783" w:rsidR="00B13157" w:rsidRPr="00713E0A" w:rsidRDefault="00B13157" w:rsidP="0071753B">
      <w:pPr>
        <w:pStyle w:val="p1"/>
        <w:spacing w:line="360" w:lineRule="auto"/>
        <w:jc w:val="both"/>
        <w:rPr>
          <w:rFonts w:ascii="Arial" w:hAnsi="Arial" w:cs="Arial"/>
          <w:sz w:val="22"/>
          <w:szCs w:val="22"/>
        </w:rPr>
      </w:pPr>
      <w:r w:rsidRPr="00713E0A">
        <w:rPr>
          <w:rFonts w:ascii="Arial" w:hAnsi="Arial" w:cs="Arial"/>
          <w:sz w:val="22"/>
          <w:szCs w:val="22"/>
        </w:rPr>
        <w:t xml:space="preserve">Turnpenny, A. &amp; Hussein, S., (2022) </w:t>
      </w:r>
      <w:r w:rsidR="00445CE1" w:rsidRPr="00713E0A">
        <w:rPr>
          <w:rFonts w:ascii="Arial" w:hAnsi="Arial" w:cs="Arial"/>
          <w:sz w:val="22"/>
          <w:szCs w:val="22"/>
        </w:rPr>
        <w:t>“</w:t>
      </w:r>
      <w:r w:rsidRPr="00713E0A">
        <w:rPr>
          <w:rFonts w:ascii="Arial" w:hAnsi="Arial" w:cs="Arial"/>
          <w:i/>
          <w:iCs/>
          <w:sz w:val="22"/>
          <w:szCs w:val="22"/>
        </w:rPr>
        <w:t>Migrant home care workers in the UK: A scoping review of outcomes and sustainability and implications in the context of Brexit</w:t>
      </w:r>
      <w:r w:rsidR="00445CE1" w:rsidRPr="00713E0A">
        <w:rPr>
          <w:rFonts w:ascii="Arial" w:hAnsi="Arial" w:cs="Arial"/>
          <w:i/>
          <w:iCs/>
          <w:sz w:val="22"/>
          <w:szCs w:val="22"/>
        </w:rPr>
        <w:t>”</w:t>
      </w:r>
      <w:r w:rsidRPr="00713E0A">
        <w:rPr>
          <w:rFonts w:ascii="Arial" w:hAnsi="Arial" w:cs="Arial"/>
          <w:sz w:val="22"/>
          <w:szCs w:val="22"/>
        </w:rPr>
        <w:t>. Journal of International Migration and Integration, 23(1), pp.23–42</w:t>
      </w:r>
      <w:r w:rsidR="00445CE1" w:rsidRPr="00713E0A">
        <w:rPr>
          <w:rFonts w:ascii="Arial" w:hAnsi="Arial" w:cs="Arial"/>
          <w:sz w:val="22"/>
          <w:szCs w:val="22"/>
        </w:rPr>
        <w:t>.</w:t>
      </w:r>
    </w:p>
    <w:p w14:paraId="21F1F895" w14:textId="77777777" w:rsidR="00B13157" w:rsidRPr="004D0433" w:rsidRDefault="00B13157" w:rsidP="0071753B">
      <w:pPr>
        <w:pStyle w:val="p1"/>
        <w:spacing w:line="360" w:lineRule="auto"/>
        <w:jc w:val="both"/>
        <w:rPr>
          <w:rFonts w:ascii="Arial" w:hAnsi="Arial" w:cs="Arial"/>
          <w:sz w:val="22"/>
          <w:szCs w:val="22"/>
        </w:rPr>
      </w:pPr>
    </w:p>
    <w:p w14:paraId="6D464E86" w14:textId="77777777" w:rsidR="000516A9" w:rsidRPr="00D22DAF" w:rsidRDefault="000516A9" w:rsidP="0071753B">
      <w:pPr>
        <w:pStyle w:val="p1"/>
        <w:spacing w:line="360" w:lineRule="auto"/>
        <w:jc w:val="both"/>
        <w:rPr>
          <w:rFonts w:ascii="Arial" w:hAnsi="Arial" w:cs="Arial"/>
          <w:sz w:val="22"/>
          <w:szCs w:val="22"/>
        </w:rPr>
      </w:pPr>
    </w:p>
    <w:p w14:paraId="4E122B62" w14:textId="77777777" w:rsidR="00D11BEB" w:rsidRPr="0083592D" w:rsidRDefault="00D11BEB" w:rsidP="00505D64">
      <w:pPr>
        <w:pStyle w:val="p1"/>
        <w:spacing w:line="360" w:lineRule="auto"/>
        <w:rPr>
          <w:rFonts w:ascii="Arial" w:hAnsi="Arial" w:cs="Arial"/>
          <w:sz w:val="22"/>
          <w:szCs w:val="22"/>
        </w:rPr>
      </w:pPr>
    </w:p>
    <w:p w14:paraId="2729EEA6" w14:textId="77777777" w:rsidR="00BE7F8E" w:rsidRPr="00BE7F8E" w:rsidRDefault="00BE7F8E" w:rsidP="00BE7F8E"/>
    <w:p w14:paraId="7A9C690D" w14:textId="77777777" w:rsidR="00877B69" w:rsidRPr="003A2FDF" w:rsidRDefault="00877B69" w:rsidP="00877B69">
      <w:pPr>
        <w:spacing w:line="360" w:lineRule="auto"/>
        <w:rPr>
          <w:rFonts w:ascii="Aptos" w:hAnsi="Aptos" w:cs="Arial"/>
        </w:rPr>
      </w:pPr>
    </w:p>
    <w:p w14:paraId="285802A4" w14:textId="77777777" w:rsidR="00915078" w:rsidRDefault="00915078" w:rsidP="00915078">
      <w:pPr>
        <w:spacing w:line="360" w:lineRule="auto"/>
        <w:ind w:left="720"/>
        <w:jc w:val="both"/>
        <w:rPr>
          <w:rFonts w:ascii="Arial" w:hAnsi="Arial" w:cs="Arial"/>
          <w:sz w:val="22"/>
        </w:rPr>
      </w:pPr>
    </w:p>
    <w:p w14:paraId="536A0A58" w14:textId="77777777" w:rsidR="00915078" w:rsidRPr="00125837" w:rsidRDefault="00915078" w:rsidP="00915078">
      <w:pPr>
        <w:spacing w:line="360" w:lineRule="auto"/>
        <w:ind w:left="720"/>
        <w:jc w:val="both"/>
        <w:rPr>
          <w:rFonts w:ascii="Arial" w:hAnsi="Arial" w:cs="Arial"/>
          <w:sz w:val="22"/>
        </w:rPr>
      </w:pPr>
    </w:p>
    <w:p w14:paraId="7F493C07" w14:textId="77777777" w:rsidR="00915078" w:rsidRPr="003A2FDF" w:rsidRDefault="00915078" w:rsidP="00DF7D88">
      <w:pPr>
        <w:spacing w:line="360" w:lineRule="auto"/>
        <w:rPr>
          <w:rFonts w:ascii="Aptos" w:hAnsi="Aptos" w:cs="Arial"/>
          <w:sz w:val="28"/>
          <w:szCs w:val="28"/>
        </w:rPr>
      </w:pPr>
    </w:p>
    <w:p w14:paraId="03490199" w14:textId="77777777" w:rsidR="00DF7D88" w:rsidRDefault="00DF7D88"/>
    <w:sectPr w:rsidR="00DF7D88">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5106C" w14:textId="77777777" w:rsidR="00867355" w:rsidRDefault="00867355" w:rsidP="000054E7">
      <w:pPr>
        <w:spacing w:after="0" w:line="240" w:lineRule="auto"/>
      </w:pPr>
      <w:r>
        <w:separator/>
      </w:r>
    </w:p>
  </w:endnote>
  <w:endnote w:type="continuationSeparator" w:id="0">
    <w:p w14:paraId="6B64DBE1" w14:textId="77777777" w:rsidR="00867355" w:rsidRDefault="00867355" w:rsidP="00005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834897"/>
      <w:docPartObj>
        <w:docPartGallery w:val="Page Numbers (Bottom of Page)"/>
        <w:docPartUnique/>
      </w:docPartObj>
    </w:sdtPr>
    <w:sdtContent>
      <w:p w14:paraId="334162E4" w14:textId="15E7CA4A" w:rsidR="000054E7" w:rsidRDefault="000054E7" w:rsidP="006F2F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47262B5" w14:textId="77777777" w:rsidR="000054E7" w:rsidRDefault="000054E7" w:rsidP="000054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9105127"/>
      <w:docPartObj>
        <w:docPartGallery w:val="Page Numbers (Bottom of Page)"/>
        <w:docPartUnique/>
      </w:docPartObj>
    </w:sdtPr>
    <w:sdtContent>
      <w:p w14:paraId="72DD9738" w14:textId="65E2C066" w:rsidR="000054E7" w:rsidRDefault="000054E7" w:rsidP="006F2F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933CA1E" w14:textId="77777777" w:rsidR="000054E7" w:rsidRDefault="000054E7" w:rsidP="000054E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51A03" w14:textId="77777777" w:rsidR="00867355" w:rsidRDefault="00867355" w:rsidP="000054E7">
      <w:pPr>
        <w:spacing w:after="0" w:line="240" w:lineRule="auto"/>
      </w:pPr>
      <w:r>
        <w:separator/>
      </w:r>
    </w:p>
  </w:footnote>
  <w:footnote w:type="continuationSeparator" w:id="0">
    <w:p w14:paraId="1896673C" w14:textId="77777777" w:rsidR="00867355" w:rsidRDefault="00867355" w:rsidP="000054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706A"/>
    <w:multiLevelType w:val="hybridMultilevel"/>
    <w:tmpl w:val="9200ACF6"/>
    <w:lvl w:ilvl="0" w:tplc="C2E6977A">
      <w:start w:val="1"/>
      <w:numFmt w:val="decimal"/>
      <w:lvlText w:val="%1)"/>
      <w:lvlJc w:val="left"/>
      <w:pPr>
        <w:ind w:left="720" w:hanging="360"/>
      </w:pPr>
      <w:rPr>
        <w:rFonts w:hint="default"/>
        <w:color w:val="0F476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055718"/>
    <w:multiLevelType w:val="multilevel"/>
    <w:tmpl w:val="167E5E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2D11D8"/>
    <w:multiLevelType w:val="hybridMultilevel"/>
    <w:tmpl w:val="835850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730413"/>
    <w:multiLevelType w:val="hybridMultilevel"/>
    <w:tmpl w:val="42A2CB6E"/>
    <w:lvl w:ilvl="0" w:tplc="89D42672">
      <w:start w:val="2"/>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564FA1"/>
    <w:multiLevelType w:val="multilevel"/>
    <w:tmpl w:val="41B8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94CA3"/>
    <w:multiLevelType w:val="hybridMultilevel"/>
    <w:tmpl w:val="26E80BC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0D536540"/>
    <w:multiLevelType w:val="multilevel"/>
    <w:tmpl w:val="4BF69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E11E9C"/>
    <w:multiLevelType w:val="multilevel"/>
    <w:tmpl w:val="FF88BA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E84711"/>
    <w:multiLevelType w:val="hybridMultilevel"/>
    <w:tmpl w:val="82BE32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4C207D"/>
    <w:multiLevelType w:val="multilevel"/>
    <w:tmpl w:val="149043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910FD5"/>
    <w:multiLevelType w:val="multilevel"/>
    <w:tmpl w:val="3FC60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FF12C3"/>
    <w:multiLevelType w:val="hybridMultilevel"/>
    <w:tmpl w:val="DFBE25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17694F"/>
    <w:multiLevelType w:val="multilevel"/>
    <w:tmpl w:val="92707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2432A7"/>
    <w:multiLevelType w:val="hybridMultilevel"/>
    <w:tmpl w:val="DC3C90C4"/>
    <w:lvl w:ilvl="0" w:tplc="6B82BF1A">
      <w:start w:val="3"/>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376F9F"/>
    <w:multiLevelType w:val="hybridMultilevel"/>
    <w:tmpl w:val="073029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365479"/>
    <w:multiLevelType w:val="hybridMultilevel"/>
    <w:tmpl w:val="C96A8F68"/>
    <w:lvl w:ilvl="0" w:tplc="6B98436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0C921EA"/>
    <w:multiLevelType w:val="hybridMultilevel"/>
    <w:tmpl w:val="FBE2B524"/>
    <w:lvl w:ilvl="0" w:tplc="180E53BE">
      <w:start w:val="1"/>
      <w:numFmt w:val="decimal"/>
      <w:lvlText w:val="%1)"/>
      <w:lvlJc w:val="left"/>
      <w:pPr>
        <w:ind w:left="720" w:hanging="360"/>
      </w:pPr>
      <w:rPr>
        <w:rFonts w:hint="default"/>
        <w:color w:val="0F4761" w:themeColor="accent1" w:themeShade="BF"/>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934A63"/>
    <w:multiLevelType w:val="multilevel"/>
    <w:tmpl w:val="DF6CC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A104EB"/>
    <w:multiLevelType w:val="hybridMultilevel"/>
    <w:tmpl w:val="FBE04C8A"/>
    <w:lvl w:ilvl="0" w:tplc="F7D2D78E">
      <w:start w:val="3"/>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8E669C"/>
    <w:multiLevelType w:val="hybridMultilevel"/>
    <w:tmpl w:val="24AAF9FA"/>
    <w:lvl w:ilvl="0" w:tplc="FDFA2776">
      <w:start w:val="1"/>
      <w:numFmt w:val="decimal"/>
      <w:lvlText w:val="%1."/>
      <w:lvlJc w:val="left"/>
      <w:pPr>
        <w:ind w:left="720" w:hanging="360"/>
      </w:pPr>
      <w:rPr>
        <w:rFonts w:hint="default"/>
        <w:color w:val="0F476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A96181"/>
    <w:multiLevelType w:val="multilevel"/>
    <w:tmpl w:val="A86246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0F7DA2"/>
    <w:multiLevelType w:val="multilevel"/>
    <w:tmpl w:val="0FB277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7A5FB2"/>
    <w:multiLevelType w:val="hybridMultilevel"/>
    <w:tmpl w:val="CE9E06AA"/>
    <w:lvl w:ilvl="0" w:tplc="A22E6E32">
      <w:start w:val="3"/>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DC64C1A"/>
    <w:multiLevelType w:val="multilevel"/>
    <w:tmpl w:val="7540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443A57"/>
    <w:multiLevelType w:val="hybridMultilevel"/>
    <w:tmpl w:val="8AC8A672"/>
    <w:lvl w:ilvl="0" w:tplc="1D046BD0">
      <w:start w:val="3"/>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AD7293"/>
    <w:multiLevelType w:val="hybridMultilevel"/>
    <w:tmpl w:val="7646F9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494F79"/>
    <w:multiLevelType w:val="multilevel"/>
    <w:tmpl w:val="1B84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8F57A3"/>
    <w:multiLevelType w:val="multilevel"/>
    <w:tmpl w:val="A8F8D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A8E75BA"/>
    <w:multiLevelType w:val="multilevel"/>
    <w:tmpl w:val="663ED0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5551CF"/>
    <w:multiLevelType w:val="hybridMultilevel"/>
    <w:tmpl w:val="19809E4A"/>
    <w:lvl w:ilvl="0" w:tplc="F50E9B2C">
      <w:start w:val="1"/>
      <w:numFmt w:val="decimal"/>
      <w:lvlText w:val="%1)"/>
      <w:lvlJc w:val="left"/>
      <w:pPr>
        <w:ind w:left="720" w:hanging="360"/>
      </w:pPr>
      <w:rPr>
        <w:rFonts w:ascii="Arial" w:hAnsi="Arial" w:cs="Arial" w:hint="default"/>
        <w:color w:val="0F4761" w:themeColor="accent1" w:themeShade="BF"/>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044963"/>
    <w:multiLevelType w:val="multilevel"/>
    <w:tmpl w:val="62FCF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9C0FA7"/>
    <w:multiLevelType w:val="hybridMultilevel"/>
    <w:tmpl w:val="EF449E8E"/>
    <w:lvl w:ilvl="0" w:tplc="1C76611C">
      <w:start w:val="4"/>
      <w:numFmt w:val="decimal"/>
      <w:lvlText w:val="%1."/>
      <w:lvlJc w:val="left"/>
      <w:pPr>
        <w:ind w:left="720" w:hanging="360"/>
      </w:pPr>
      <w:rPr>
        <w:rFonts w:ascii="Arial" w:hAnsi="Arial" w:cs="Arial"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8457745">
    <w:abstractNumId w:val="5"/>
  </w:num>
  <w:num w:numId="2" w16cid:durableId="1933321522">
    <w:abstractNumId w:val="19"/>
  </w:num>
  <w:num w:numId="3" w16cid:durableId="1208763282">
    <w:abstractNumId w:val="30"/>
  </w:num>
  <w:num w:numId="4" w16cid:durableId="528955308">
    <w:abstractNumId w:val="31"/>
  </w:num>
  <w:num w:numId="5" w16cid:durableId="790905912">
    <w:abstractNumId w:val="0"/>
  </w:num>
  <w:num w:numId="6" w16cid:durableId="179393474">
    <w:abstractNumId w:val="20"/>
  </w:num>
  <w:num w:numId="7" w16cid:durableId="2088533377">
    <w:abstractNumId w:val="16"/>
  </w:num>
  <w:num w:numId="8" w16cid:durableId="39402979">
    <w:abstractNumId w:val="12"/>
  </w:num>
  <w:num w:numId="9" w16cid:durableId="145172158">
    <w:abstractNumId w:val="1"/>
  </w:num>
  <w:num w:numId="10" w16cid:durableId="436948639">
    <w:abstractNumId w:val="22"/>
  </w:num>
  <w:num w:numId="11" w16cid:durableId="1324355159">
    <w:abstractNumId w:val="9"/>
  </w:num>
  <w:num w:numId="12" w16cid:durableId="1071073689">
    <w:abstractNumId w:val="17"/>
  </w:num>
  <w:num w:numId="13" w16cid:durableId="160052335">
    <w:abstractNumId w:val="24"/>
  </w:num>
  <w:num w:numId="14" w16cid:durableId="990914370">
    <w:abstractNumId w:val="2"/>
  </w:num>
  <w:num w:numId="15" w16cid:durableId="645281379">
    <w:abstractNumId w:val="8"/>
  </w:num>
  <w:num w:numId="16" w16cid:durableId="933437045">
    <w:abstractNumId w:val="15"/>
  </w:num>
  <w:num w:numId="17" w16cid:durableId="1436831268">
    <w:abstractNumId w:val="14"/>
  </w:num>
  <w:num w:numId="18" w16cid:durableId="1150291292">
    <w:abstractNumId w:val="26"/>
  </w:num>
  <w:num w:numId="19" w16cid:durableId="731195847">
    <w:abstractNumId w:val="11"/>
  </w:num>
  <w:num w:numId="20" w16cid:durableId="2134326537">
    <w:abstractNumId w:val="6"/>
  </w:num>
  <w:num w:numId="21" w16cid:durableId="308830696">
    <w:abstractNumId w:val="32"/>
  </w:num>
  <w:num w:numId="22" w16cid:durableId="1596208553">
    <w:abstractNumId w:val="27"/>
  </w:num>
  <w:num w:numId="23" w16cid:durableId="476994970">
    <w:abstractNumId w:val="4"/>
  </w:num>
  <w:num w:numId="24" w16cid:durableId="1783575186">
    <w:abstractNumId w:val="28"/>
  </w:num>
  <w:num w:numId="25" w16cid:durableId="1440251856">
    <w:abstractNumId w:val="29"/>
  </w:num>
  <w:num w:numId="26" w16cid:durableId="1394428006">
    <w:abstractNumId w:val="3"/>
  </w:num>
  <w:num w:numId="27" w16cid:durableId="355887169">
    <w:abstractNumId w:val="7"/>
  </w:num>
  <w:num w:numId="28" w16cid:durableId="1616785071">
    <w:abstractNumId w:val="13"/>
  </w:num>
  <w:num w:numId="29" w16cid:durableId="1420324411">
    <w:abstractNumId w:val="25"/>
  </w:num>
  <w:num w:numId="30" w16cid:durableId="57245407">
    <w:abstractNumId w:val="18"/>
  </w:num>
  <w:num w:numId="31" w16cid:durableId="1117288764">
    <w:abstractNumId w:val="23"/>
  </w:num>
  <w:num w:numId="32" w16cid:durableId="429354335">
    <w:abstractNumId w:val="21"/>
  </w:num>
  <w:num w:numId="33" w16cid:durableId="855925059">
    <w:abstractNumId w:val="33"/>
  </w:num>
  <w:num w:numId="34" w16cid:durableId="9218399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D88"/>
    <w:rsid w:val="00002C9B"/>
    <w:rsid w:val="000054E7"/>
    <w:rsid w:val="0000577E"/>
    <w:rsid w:val="00020F73"/>
    <w:rsid w:val="00021593"/>
    <w:rsid w:val="00026EBA"/>
    <w:rsid w:val="00043E0A"/>
    <w:rsid w:val="000516A9"/>
    <w:rsid w:val="000A64D3"/>
    <w:rsid w:val="000B4EFF"/>
    <w:rsid w:val="000C24AB"/>
    <w:rsid w:val="000C5885"/>
    <w:rsid w:val="000C5DDE"/>
    <w:rsid w:val="000D12A7"/>
    <w:rsid w:val="000D4A8D"/>
    <w:rsid w:val="000D58C0"/>
    <w:rsid w:val="000D7CC0"/>
    <w:rsid w:val="000E010A"/>
    <w:rsid w:val="000E7713"/>
    <w:rsid w:val="00114FC7"/>
    <w:rsid w:val="00144CA8"/>
    <w:rsid w:val="001456B0"/>
    <w:rsid w:val="00151D3A"/>
    <w:rsid w:val="001630B9"/>
    <w:rsid w:val="0016634B"/>
    <w:rsid w:val="00166AA0"/>
    <w:rsid w:val="0019352D"/>
    <w:rsid w:val="001B1C4C"/>
    <w:rsid w:val="001B4B05"/>
    <w:rsid w:val="001C4C38"/>
    <w:rsid w:val="001D7181"/>
    <w:rsid w:val="001E1F96"/>
    <w:rsid w:val="001F1E0E"/>
    <w:rsid w:val="00206141"/>
    <w:rsid w:val="00206BDA"/>
    <w:rsid w:val="00215A71"/>
    <w:rsid w:val="002167C4"/>
    <w:rsid w:val="0021722F"/>
    <w:rsid w:val="00220E51"/>
    <w:rsid w:val="00227AED"/>
    <w:rsid w:val="00276D70"/>
    <w:rsid w:val="00277AB0"/>
    <w:rsid w:val="00292EC5"/>
    <w:rsid w:val="002C36D8"/>
    <w:rsid w:val="002C58D7"/>
    <w:rsid w:val="002D00E1"/>
    <w:rsid w:val="002E6351"/>
    <w:rsid w:val="002F095A"/>
    <w:rsid w:val="002F1BE9"/>
    <w:rsid w:val="002F5E29"/>
    <w:rsid w:val="003002B4"/>
    <w:rsid w:val="0031482E"/>
    <w:rsid w:val="0031757E"/>
    <w:rsid w:val="00357F15"/>
    <w:rsid w:val="00373CF8"/>
    <w:rsid w:val="0038433E"/>
    <w:rsid w:val="0039057D"/>
    <w:rsid w:val="00390CD3"/>
    <w:rsid w:val="003A2897"/>
    <w:rsid w:val="003C10BF"/>
    <w:rsid w:val="003D7A10"/>
    <w:rsid w:val="003E1744"/>
    <w:rsid w:val="003F19FC"/>
    <w:rsid w:val="003F4733"/>
    <w:rsid w:val="00400A23"/>
    <w:rsid w:val="00402175"/>
    <w:rsid w:val="004039A1"/>
    <w:rsid w:val="0041097B"/>
    <w:rsid w:val="0042107C"/>
    <w:rsid w:val="004310D7"/>
    <w:rsid w:val="00441DB2"/>
    <w:rsid w:val="00445CE1"/>
    <w:rsid w:val="004521F6"/>
    <w:rsid w:val="00474DBD"/>
    <w:rsid w:val="004825AB"/>
    <w:rsid w:val="00491B06"/>
    <w:rsid w:val="004A32C1"/>
    <w:rsid w:val="004B4D91"/>
    <w:rsid w:val="004C7805"/>
    <w:rsid w:val="004D0433"/>
    <w:rsid w:val="004D3988"/>
    <w:rsid w:val="004D6B47"/>
    <w:rsid w:val="004E7BA7"/>
    <w:rsid w:val="004F2C34"/>
    <w:rsid w:val="004F64BC"/>
    <w:rsid w:val="00505D64"/>
    <w:rsid w:val="00506DE4"/>
    <w:rsid w:val="00506EDD"/>
    <w:rsid w:val="005158DE"/>
    <w:rsid w:val="005216ED"/>
    <w:rsid w:val="00536F83"/>
    <w:rsid w:val="00541FF7"/>
    <w:rsid w:val="005673DB"/>
    <w:rsid w:val="00573694"/>
    <w:rsid w:val="00575A55"/>
    <w:rsid w:val="00580045"/>
    <w:rsid w:val="005866FE"/>
    <w:rsid w:val="005A75E7"/>
    <w:rsid w:val="005B36F1"/>
    <w:rsid w:val="005C2082"/>
    <w:rsid w:val="005E6BD7"/>
    <w:rsid w:val="005F2770"/>
    <w:rsid w:val="005F4FE5"/>
    <w:rsid w:val="005F75F6"/>
    <w:rsid w:val="005F7FB9"/>
    <w:rsid w:val="00601F68"/>
    <w:rsid w:val="006231D7"/>
    <w:rsid w:val="00626A4D"/>
    <w:rsid w:val="006316EA"/>
    <w:rsid w:val="00633B6A"/>
    <w:rsid w:val="0063418D"/>
    <w:rsid w:val="006475E5"/>
    <w:rsid w:val="00653F3D"/>
    <w:rsid w:val="00660F85"/>
    <w:rsid w:val="00665490"/>
    <w:rsid w:val="00672516"/>
    <w:rsid w:val="00673802"/>
    <w:rsid w:val="00675170"/>
    <w:rsid w:val="00686B5C"/>
    <w:rsid w:val="0069173F"/>
    <w:rsid w:val="00697602"/>
    <w:rsid w:val="006979DD"/>
    <w:rsid w:val="00697E81"/>
    <w:rsid w:val="006C35A6"/>
    <w:rsid w:val="006D7AB1"/>
    <w:rsid w:val="006E0CB3"/>
    <w:rsid w:val="006E7F07"/>
    <w:rsid w:val="006F7F65"/>
    <w:rsid w:val="00701C2C"/>
    <w:rsid w:val="0071140B"/>
    <w:rsid w:val="00713BCD"/>
    <w:rsid w:val="00713E0A"/>
    <w:rsid w:val="0071585C"/>
    <w:rsid w:val="0071753B"/>
    <w:rsid w:val="00720C4A"/>
    <w:rsid w:val="00747B6A"/>
    <w:rsid w:val="00753C02"/>
    <w:rsid w:val="0076471E"/>
    <w:rsid w:val="00771E50"/>
    <w:rsid w:val="00776157"/>
    <w:rsid w:val="00786DBD"/>
    <w:rsid w:val="007A1DF4"/>
    <w:rsid w:val="007B0457"/>
    <w:rsid w:val="007B3315"/>
    <w:rsid w:val="007C0403"/>
    <w:rsid w:val="007C2C68"/>
    <w:rsid w:val="007D55EB"/>
    <w:rsid w:val="007E1051"/>
    <w:rsid w:val="007E543C"/>
    <w:rsid w:val="007F51D0"/>
    <w:rsid w:val="0081144C"/>
    <w:rsid w:val="0083592D"/>
    <w:rsid w:val="008461CA"/>
    <w:rsid w:val="00854E44"/>
    <w:rsid w:val="00863D4F"/>
    <w:rsid w:val="00865687"/>
    <w:rsid w:val="00866B6B"/>
    <w:rsid w:val="00867355"/>
    <w:rsid w:val="00877B69"/>
    <w:rsid w:val="00883981"/>
    <w:rsid w:val="008B20F7"/>
    <w:rsid w:val="008B6242"/>
    <w:rsid w:val="008D04EA"/>
    <w:rsid w:val="008F728D"/>
    <w:rsid w:val="00913654"/>
    <w:rsid w:val="00915078"/>
    <w:rsid w:val="00933B79"/>
    <w:rsid w:val="00933C02"/>
    <w:rsid w:val="00971593"/>
    <w:rsid w:val="0097207F"/>
    <w:rsid w:val="00990896"/>
    <w:rsid w:val="009A26FC"/>
    <w:rsid w:val="009B6238"/>
    <w:rsid w:val="009B665F"/>
    <w:rsid w:val="009E164C"/>
    <w:rsid w:val="009E525F"/>
    <w:rsid w:val="009E65A6"/>
    <w:rsid w:val="00A119DC"/>
    <w:rsid w:val="00A12DA4"/>
    <w:rsid w:val="00A4122B"/>
    <w:rsid w:val="00A50E8A"/>
    <w:rsid w:val="00A64F5F"/>
    <w:rsid w:val="00A66662"/>
    <w:rsid w:val="00A72BE5"/>
    <w:rsid w:val="00A83651"/>
    <w:rsid w:val="00A86662"/>
    <w:rsid w:val="00A9168D"/>
    <w:rsid w:val="00AA4512"/>
    <w:rsid w:val="00AA7BE7"/>
    <w:rsid w:val="00AB0648"/>
    <w:rsid w:val="00AB0B3E"/>
    <w:rsid w:val="00AB2266"/>
    <w:rsid w:val="00AB23F8"/>
    <w:rsid w:val="00AC0873"/>
    <w:rsid w:val="00AE00ED"/>
    <w:rsid w:val="00B077E2"/>
    <w:rsid w:val="00B13157"/>
    <w:rsid w:val="00B31A20"/>
    <w:rsid w:val="00B41F6A"/>
    <w:rsid w:val="00B43113"/>
    <w:rsid w:val="00B5177E"/>
    <w:rsid w:val="00B527A8"/>
    <w:rsid w:val="00B61384"/>
    <w:rsid w:val="00B6730E"/>
    <w:rsid w:val="00B7596A"/>
    <w:rsid w:val="00BA32D0"/>
    <w:rsid w:val="00BB2785"/>
    <w:rsid w:val="00BC2BF6"/>
    <w:rsid w:val="00BE7F8E"/>
    <w:rsid w:val="00BF5605"/>
    <w:rsid w:val="00C13421"/>
    <w:rsid w:val="00C14C49"/>
    <w:rsid w:val="00C179E8"/>
    <w:rsid w:val="00C26F71"/>
    <w:rsid w:val="00C616FC"/>
    <w:rsid w:val="00C66110"/>
    <w:rsid w:val="00C75861"/>
    <w:rsid w:val="00C75A78"/>
    <w:rsid w:val="00C804E4"/>
    <w:rsid w:val="00C811CA"/>
    <w:rsid w:val="00CA19DA"/>
    <w:rsid w:val="00CB5BFA"/>
    <w:rsid w:val="00CC0C05"/>
    <w:rsid w:val="00CC2EF1"/>
    <w:rsid w:val="00CF32F6"/>
    <w:rsid w:val="00D11BEB"/>
    <w:rsid w:val="00D22DAF"/>
    <w:rsid w:val="00D27044"/>
    <w:rsid w:val="00D43416"/>
    <w:rsid w:val="00D54B28"/>
    <w:rsid w:val="00D55FC3"/>
    <w:rsid w:val="00D60C77"/>
    <w:rsid w:val="00D7449D"/>
    <w:rsid w:val="00D76DC3"/>
    <w:rsid w:val="00D80754"/>
    <w:rsid w:val="00D82AC6"/>
    <w:rsid w:val="00D86474"/>
    <w:rsid w:val="00DB5BE5"/>
    <w:rsid w:val="00DF0E3D"/>
    <w:rsid w:val="00DF7D88"/>
    <w:rsid w:val="00E26519"/>
    <w:rsid w:val="00E34CC6"/>
    <w:rsid w:val="00E60CC6"/>
    <w:rsid w:val="00E84E41"/>
    <w:rsid w:val="00E974D9"/>
    <w:rsid w:val="00EA1A24"/>
    <w:rsid w:val="00EA2788"/>
    <w:rsid w:val="00EB7AD5"/>
    <w:rsid w:val="00EC7B0C"/>
    <w:rsid w:val="00ED644F"/>
    <w:rsid w:val="00EE1DEC"/>
    <w:rsid w:val="00EF757A"/>
    <w:rsid w:val="00F03AEA"/>
    <w:rsid w:val="00F070AB"/>
    <w:rsid w:val="00F161AB"/>
    <w:rsid w:val="00F16817"/>
    <w:rsid w:val="00F21F5A"/>
    <w:rsid w:val="00F3453B"/>
    <w:rsid w:val="00F37E5E"/>
    <w:rsid w:val="00F43A68"/>
    <w:rsid w:val="00F86B01"/>
    <w:rsid w:val="00F86F87"/>
    <w:rsid w:val="00F972F6"/>
    <w:rsid w:val="00FA2C68"/>
    <w:rsid w:val="00FA5146"/>
    <w:rsid w:val="00FE751F"/>
    <w:rsid w:val="00FF63B9"/>
    <w:rsid w:val="00FF79C4"/>
    <w:rsid w:val="233C5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2D561F"/>
  <w15:chartTrackingRefBased/>
  <w15:docId w15:val="{E202E70C-0A88-2340-89E1-4747072D2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D88"/>
    <w:pPr>
      <w:spacing w:line="259" w:lineRule="auto"/>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DF7D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7D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7D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7D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7D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7D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7D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7D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7D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D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7D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7D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7D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7D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7D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D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D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D88"/>
    <w:rPr>
      <w:rFonts w:eastAsiaTheme="majorEastAsia" w:cstheme="majorBidi"/>
      <w:color w:val="272727" w:themeColor="text1" w:themeTint="D8"/>
    </w:rPr>
  </w:style>
  <w:style w:type="paragraph" w:styleId="Title">
    <w:name w:val="Title"/>
    <w:basedOn w:val="Normal"/>
    <w:next w:val="Normal"/>
    <w:link w:val="TitleChar"/>
    <w:uiPriority w:val="10"/>
    <w:qFormat/>
    <w:rsid w:val="00DF7D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D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7D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D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D88"/>
    <w:pPr>
      <w:spacing w:before="160"/>
      <w:jc w:val="center"/>
    </w:pPr>
    <w:rPr>
      <w:i/>
      <w:iCs/>
      <w:color w:val="404040" w:themeColor="text1" w:themeTint="BF"/>
    </w:rPr>
  </w:style>
  <w:style w:type="character" w:customStyle="1" w:styleId="QuoteChar">
    <w:name w:val="Quote Char"/>
    <w:basedOn w:val="DefaultParagraphFont"/>
    <w:link w:val="Quote"/>
    <w:uiPriority w:val="29"/>
    <w:rsid w:val="00DF7D88"/>
    <w:rPr>
      <w:i/>
      <w:iCs/>
      <w:color w:val="404040" w:themeColor="text1" w:themeTint="BF"/>
    </w:rPr>
  </w:style>
  <w:style w:type="paragraph" w:styleId="ListParagraph">
    <w:name w:val="List Paragraph"/>
    <w:basedOn w:val="Normal"/>
    <w:uiPriority w:val="34"/>
    <w:qFormat/>
    <w:rsid w:val="00DF7D88"/>
    <w:pPr>
      <w:ind w:left="720"/>
      <w:contextualSpacing/>
    </w:pPr>
  </w:style>
  <w:style w:type="character" w:styleId="IntenseEmphasis">
    <w:name w:val="Intense Emphasis"/>
    <w:basedOn w:val="DefaultParagraphFont"/>
    <w:uiPriority w:val="21"/>
    <w:qFormat/>
    <w:rsid w:val="00DF7D88"/>
    <w:rPr>
      <w:i/>
      <w:iCs/>
      <w:color w:val="0F4761" w:themeColor="accent1" w:themeShade="BF"/>
    </w:rPr>
  </w:style>
  <w:style w:type="paragraph" w:styleId="IntenseQuote">
    <w:name w:val="Intense Quote"/>
    <w:basedOn w:val="Normal"/>
    <w:next w:val="Normal"/>
    <w:link w:val="IntenseQuoteChar"/>
    <w:uiPriority w:val="30"/>
    <w:qFormat/>
    <w:rsid w:val="00DF7D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7D88"/>
    <w:rPr>
      <w:i/>
      <w:iCs/>
      <w:color w:val="0F4761" w:themeColor="accent1" w:themeShade="BF"/>
    </w:rPr>
  </w:style>
  <w:style w:type="character" w:styleId="IntenseReference">
    <w:name w:val="Intense Reference"/>
    <w:basedOn w:val="DefaultParagraphFont"/>
    <w:uiPriority w:val="32"/>
    <w:qFormat/>
    <w:rsid w:val="00DF7D88"/>
    <w:rPr>
      <w:b/>
      <w:bCs/>
      <w:smallCaps/>
      <w:color w:val="0F4761" w:themeColor="accent1" w:themeShade="BF"/>
      <w:spacing w:val="5"/>
    </w:rPr>
  </w:style>
  <w:style w:type="paragraph" w:styleId="Footer">
    <w:name w:val="footer"/>
    <w:basedOn w:val="Normal"/>
    <w:link w:val="FooterChar"/>
    <w:uiPriority w:val="99"/>
    <w:unhideWhenUsed/>
    <w:rsid w:val="000054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4E7"/>
    <w:rPr>
      <w:rFonts w:ascii="Times New Roman" w:hAnsi="Times New Roman"/>
      <w:kern w:val="0"/>
      <w:szCs w:val="22"/>
      <w14:ligatures w14:val="none"/>
    </w:rPr>
  </w:style>
  <w:style w:type="character" w:styleId="PageNumber">
    <w:name w:val="page number"/>
    <w:basedOn w:val="DefaultParagraphFont"/>
    <w:uiPriority w:val="99"/>
    <w:semiHidden/>
    <w:unhideWhenUsed/>
    <w:rsid w:val="000054E7"/>
  </w:style>
  <w:style w:type="paragraph" w:customStyle="1" w:styleId="p1">
    <w:name w:val="p1"/>
    <w:basedOn w:val="Normal"/>
    <w:rsid w:val="00673802"/>
    <w:pPr>
      <w:spacing w:before="100" w:beforeAutospacing="1" w:after="100" w:afterAutospacing="1" w:line="240" w:lineRule="auto"/>
    </w:pPr>
    <w:rPr>
      <w:rFonts w:eastAsia="Times New Roman" w:cs="Times New Roman"/>
      <w:szCs w:val="24"/>
      <w:lang w:eastAsia="en-GB"/>
    </w:rPr>
  </w:style>
  <w:style w:type="character" w:customStyle="1" w:styleId="apple-converted-space">
    <w:name w:val="apple-converted-space"/>
    <w:basedOn w:val="DefaultParagraphFont"/>
    <w:rsid w:val="00673802"/>
  </w:style>
  <w:style w:type="character" w:customStyle="1" w:styleId="s1">
    <w:name w:val="s1"/>
    <w:basedOn w:val="DefaultParagraphFont"/>
    <w:rsid w:val="0071140B"/>
  </w:style>
  <w:style w:type="character" w:styleId="Hyperlink">
    <w:name w:val="Hyperlink"/>
    <w:basedOn w:val="DefaultParagraphFont"/>
    <w:uiPriority w:val="99"/>
    <w:unhideWhenUsed/>
    <w:rsid w:val="00672516"/>
    <w:rPr>
      <w:color w:val="467886" w:themeColor="hyperlink"/>
      <w:u w:val="single"/>
    </w:rPr>
  </w:style>
  <w:style w:type="character" w:styleId="UnresolvedMention">
    <w:name w:val="Unresolved Mention"/>
    <w:basedOn w:val="DefaultParagraphFont"/>
    <w:uiPriority w:val="99"/>
    <w:semiHidden/>
    <w:unhideWhenUsed/>
    <w:rsid w:val="00672516"/>
    <w:rPr>
      <w:color w:val="605E5C"/>
      <w:shd w:val="clear" w:color="auto" w:fill="E1DFDD"/>
    </w:rPr>
  </w:style>
  <w:style w:type="paragraph" w:styleId="Header">
    <w:name w:val="header"/>
    <w:basedOn w:val="Normal"/>
    <w:link w:val="HeaderChar"/>
    <w:uiPriority w:val="99"/>
    <w:unhideWhenUsed/>
    <w:rsid w:val="00F37E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E5E"/>
    <w:rPr>
      <w:rFonts w:ascii="Times New Roman" w:hAnsi="Times New Roman"/>
      <w:kern w:val="0"/>
      <w:szCs w:val="22"/>
      <w14:ligatures w14:val="none"/>
    </w:rPr>
  </w:style>
  <w:style w:type="paragraph" w:customStyle="1" w:styleId="p2">
    <w:name w:val="p2"/>
    <w:basedOn w:val="Normal"/>
    <w:rsid w:val="00EB7AD5"/>
    <w:pPr>
      <w:spacing w:before="100" w:beforeAutospacing="1" w:after="100" w:afterAutospacing="1" w:line="240" w:lineRule="auto"/>
    </w:pPr>
    <w:rPr>
      <w:rFonts w:eastAsia="Times New Roman" w:cs="Times New Roman"/>
      <w:szCs w:val="24"/>
      <w:lang w:eastAsia="en-GB"/>
    </w:rPr>
  </w:style>
  <w:style w:type="character" w:styleId="FollowedHyperlink">
    <w:name w:val="FollowedHyperlink"/>
    <w:basedOn w:val="DefaultParagraphFont"/>
    <w:uiPriority w:val="99"/>
    <w:semiHidden/>
    <w:unhideWhenUsed/>
    <w:rsid w:val="0016634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research-briefings/cbp-961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cqc.org.uk/publications/major-report/state-care/2024-2025/access/asc"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forcare.org.uk/Adult-Social-Care-Workforce-Data/workforceintelligence/resources/Reports/National/The-state-of-the-adult-social-care-sector-and-workforce-in-England-2025.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workrightscentre.org/media/0gzilbbb/the-forgotten-third-migrant-care-workers-views-on-the-care-sector2" TargetMode="External"/><Relationship Id="rId4" Type="http://schemas.openxmlformats.org/officeDocument/2006/relationships/webSettings" Target="webSettings.xml"/><Relationship Id="rId9" Type="http://schemas.openxmlformats.org/officeDocument/2006/relationships/hyperlink" Target="https://www.gov.uk/government/news/biggest-visa-boost-for-social-care-as-health-and-care-visa-scheme-expand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267</TotalTime>
  <Pages>5</Pages>
  <Words>861</Words>
  <Characters>5710</Characters>
  <Application>Microsoft Office Word</Application>
  <DocSecurity>0</DocSecurity>
  <Lines>121</Lines>
  <Paragraphs>47</Paragraphs>
  <ScaleCrop>false</ScaleCrop>
  <Company/>
  <LinksUpToDate>false</LinksUpToDate>
  <CharactersWithSpaces>6524</CharactersWithSpaces>
  <SharedDoc>false</SharedDoc>
  <HLinks>
    <vt:vector size="24" baseType="variant">
      <vt:variant>
        <vt:i4>7209009</vt:i4>
      </vt:variant>
      <vt:variant>
        <vt:i4>9</vt:i4>
      </vt:variant>
      <vt:variant>
        <vt:i4>0</vt:i4>
      </vt:variant>
      <vt:variant>
        <vt:i4>5</vt:i4>
      </vt:variant>
      <vt:variant>
        <vt:lpwstr>https://www.skillsforcare.org.uk/Adult-Social-Care-Workforce-Data/workforceintelligence/resources/Reports/National/The-state-of-the-adult-social-care-sector-and-workforce-in-England-2025.pdf</vt:lpwstr>
      </vt:variant>
      <vt:variant>
        <vt:lpwstr/>
      </vt:variant>
      <vt:variant>
        <vt:i4>6684775</vt:i4>
      </vt:variant>
      <vt:variant>
        <vt:i4>6</vt:i4>
      </vt:variant>
      <vt:variant>
        <vt:i4>0</vt:i4>
      </vt:variant>
      <vt:variant>
        <vt:i4>5</vt:i4>
      </vt:variant>
      <vt:variant>
        <vt:lpwstr>https://www.workrightscentre.org/media/0gzilbbb/the-forgotten-third-migrant-care-workers-views-on-the-care-sector2</vt:lpwstr>
      </vt:variant>
      <vt:variant>
        <vt:lpwstr/>
      </vt:variant>
      <vt:variant>
        <vt:i4>1179715</vt:i4>
      </vt:variant>
      <vt:variant>
        <vt:i4>3</vt:i4>
      </vt:variant>
      <vt:variant>
        <vt:i4>0</vt:i4>
      </vt:variant>
      <vt:variant>
        <vt:i4>5</vt:i4>
      </vt:variant>
      <vt:variant>
        <vt:lpwstr>https://commonslibrary.parliament.uk/research-briefings/cbp-9615/</vt:lpwstr>
      </vt:variant>
      <vt:variant>
        <vt:lpwstr/>
      </vt:variant>
      <vt:variant>
        <vt:i4>1245215</vt:i4>
      </vt:variant>
      <vt:variant>
        <vt:i4>0</vt:i4>
      </vt:variant>
      <vt:variant>
        <vt:i4>0</vt:i4>
      </vt:variant>
      <vt:variant>
        <vt:i4>5</vt:i4>
      </vt:variant>
      <vt:variant>
        <vt:lpwstr>https://www.gov.uk/government/news/biggest-visa-boost-for-social-care-as-health-and-care-visa-scheme-expanded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Safina Bibi (2243482)</dc:creator>
  <cp:keywords/>
  <dc:description/>
  <cp:lastModifiedBy>Safina Bibi (2243482)</cp:lastModifiedBy>
  <cp:revision>233</cp:revision>
  <dcterms:created xsi:type="dcterms:W3CDTF">2026-01-29T18:07:00Z</dcterms:created>
  <dcterms:modified xsi:type="dcterms:W3CDTF">2026-02-19T19:58:00Z</dcterms:modified>
</cp:coreProperties>
</file>