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2E41DD" w14:textId="77777777" w:rsidR="00ED0114" w:rsidRPr="003743AB" w:rsidRDefault="00ED0114" w:rsidP="00ED0114">
      <w:pPr>
        <w:spacing w:line="240" w:lineRule="auto"/>
        <w:jc w:val="center"/>
        <w:rPr>
          <w:b/>
          <w:sz w:val="32"/>
          <w:szCs w:val="32"/>
        </w:rPr>
      </w:pPr>
      <w:r w:rsidRPr="003743AB">
        <w:rPr>
          <w:b/>
          <w:sz w:val="32"/>
          <w:szCs w:val="32"/>
        </w:rPr>
        <w:t>University of Wales Trinity Saint David</w:t>
      </w:r>
    </w:p>
    <w:p w14:paraId="39A1A2FD" w14:textId="77777777" w:rsidR="00ED0114" w:rsidRDefault="00ED0114" w:rsidP="00ED0114">
      <w:pPr>
        <w:spacing w:line="240" w:lineRule="auto"/>
        <w:jc w:val="center"/>
      </w:pPr>
    </w:p>
    <w:p w14:paraId="08F68660" w14:textId="71F3DADC" w:rsidR="00ED0114" w:rsidRPr="004C34BB" w:rsidRDefault="00146E2C" w:rsidP="00ED0114">
      <w:pPr>
        <w:spacing w:line="240" w:lineRule="auto"/>
        <w:jc w:val="center"/>
        <w:rPr>
          <w:i/>
          <w:iCs/>
        </w:rPr>
      </w:pPr>
      <w:r>
        <w:rPr>
          <w:i/>
          <w:iCs/>
        </w:rPr>
        <w:t>OME level 6 degree apprenticeship</w:t>
      </w:r>
    </w:p>
    <w:p w14:paraId="748DC8C5" w14:textId="77777777" w:rsidR="00ED0114" w:rsidRDefault="00ED0114" w:rsidP="00ED0114">
      <w:pPr>
        <w:spacing w:line="240" w:lineRule="auto"/>
        <w:jc w:val="center"/>
      </w:pPr>
    </w:p>
    <w:p w14:paraId="7E5C1ABC" w14:textId="77777777" w:rsidR="00ED0114" w:rsidRDefault="00ED0114" w:rsidP="00ED0114">
      <w:pPr>
        <w:spacing w:line="240" w:lineRule="auto"/>
        <w:jc w:val="center"/>
      </w:pPr>
      <w:r>
        <w:rPr>
          <w:noProof/>
        </w:rPr>
        <w:drawing>
          <wp:inline distT="0" distB="0" distL="0" distR="0" wp14:anchorId="30521AD5" wp14:editId="58DC1BA5">
            <wp:extent cx="2097405" cy="69469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97405" cy="694690"/>
                    </a:xfrm>
                    <a:prstGeom prst="rect">
                      <a:avLst/>
                    </a:prstGeom>
                    <a:noFill/>
                  </pic:spPr>
                </pic:pic>
              </a:graphicData>
            </a:graphic>
          </wp:inline>
        </w:drawing>
      </w:r>
    </w:p>
    <w:p w14:paraId="2E7A912A" w14:textId="77777777" w:rsidR="00ED0114" w:rsidRDefault="00ED0114" w:rsidP="00ED0114">
      <w:pPr>
        <w:spacing w:line="240" w:lineRule="auto"/>
        <w:jc w:val="center"/>
      </w:pPr>
    </w:p>
    <w:p w14:paraId="2F1FBD45" w14:textId="77777777" w:rsidR="00ED0114" w:rsidRDefault="00ED0114" w:rsidP="00ED0114">
      <w:pPr>
        <w:spacing w:line="240" w:lineRule="auto"/>
        <w:jc w:val="center"/>
      </w:pPr>
    </w:p>
    <w:p w14:paraId="6FACBEB4" w14:textId="77777777" w:rsidR="00ED0114" w:rsidRDefault="00ED0114" w:rsidP="00ED0114">
      <w:pPr>
        <w:spacing w:line="240" w:lineRule="auto"/>
        <w:jc w:val="center"/>
      </w:pPr>
    </w:p>
    <w:p w14:paraId="511CF9E6" w14:textId="77777777" w:rsidR="00ED0114" w:rsidRDefault="00ED0114" w:rsidP="00ED0114">
      <w:pPr>
        <w:spacing w:line="240" w:lineRule="auto"/>
        <w:jc w:val="center"/>
      </w:pPr>
    </w:p>
    <w:p w14:paraId="5FABC5CB" w14:textId="77777777" w:rsidR="00ED0114" w:rsidRDefault="00ED0114" w:rsidP="00ED0114">
      <w:pPr>
        <w:spacing w:line="240" w:lineRule="auto"/>
        <w:jc w:val="center"/>
      </w:pPr>
    </w:p>
    <w:p w14:paraId="5BCFE365" w14:textId="77777777" w:rsidR="00ED0114" w:rsidRDefault="00ED0114" w:rsidP="00ED0114">
      <w:pPr>
        <w:spacing w:line="240" w:lineRule="auto"/>
      </w:pPr>
    </w:p>
    <w:p w14:paraId="5153940C" w14:textId="77777777" w:rsidR="00ED0114" w:rsidRDefault="00ED0114" w:rsidP="00ED0114">
      <w:pPr>
        <w:spacing w:line="240" w:lineRule="auto"/>
      </w:pPr>
    </w:p>
    <w:p w14:paraId="0E6381F4" w14:textId="77777777" w:rsidR="00ED0114" w:rsidRDefault="00ED0114" w:rsidP="00ED0114">
      <w:pPr>
        <w:spacing w:line="240" w:lineRule="auto"/>
      </w:pPr>
    </w:p>
    <w:p w14:paraId="1A7D2F35" w14:textId="77777777" w:rsidR="00ED0114" w:rsidRDefault="00ED0114" w:rsidP="00ED0114">
      <w:pPr>
        <w:spacing w:line="240" w:lineRule="auto"/>
        <w:jc w:val="center"/>
      </w:pPr>
    </w:p>
    <w:p w14:paraId="4F88B542" w14:textId="77777777" w:rsidR="00ED0114" w:rsidRDefault="00ED0114" w:rsidP="00ED0114">
      <w:pPr>
        <w:spacing w:line="240" w:lineRule="auto"/>
        <w:jc w:val="center"/>
      </w:pPr>
    </w:p>
    <w:p w14:paraId="4A9E76DF" w14:textId="77777777" w:rsidR="00ED0114" w:rsidRDefault="00ED0114" w:rsidP="00ED0114">
      <w:pPr>
        <w:spacing w:line="240" w:lineRule="auto"/>
        <w:jc w:val="center"/>
      </w:pPr>
    </w:p>
    <w:p w14:paraId="3C43374F" w14:textId="77777777" w:rsidR="00ED0114" w:rsidRDefault="00ED0114" w:rsidP="00ED0114">
      <w:pPr>
        <w:spacing w:line="240" w:lineRule="auto"/>
        <w:jc w:val="center"/>
      </w:pPr>
    </w:p>
    <w:p w14:paraId="79AD938F" w14:textId="77777777" w:rsidR="00ED0114" w:rsidRDefault="00ED0114" w:rsidP="00ED0114">
      <w:pPr>
        <w:spacing w:line="240" w:lineRule="auto"/>
        <w:jc w:val="center"/>
      </w:pPr>
    </w:p>
    <w:p w14:paraId="4AB1F8A7" w14:textId="552E47B2" w:rsidR="00146E2C" w:rsidRPr="004C34BB" w:rsidRDefault="00D60DAE" w:rsidP="00146E2C">
      <w:pPr>
        <w:spacing w:line="240" w:lineRule="auto"/>
        <w:jc w:val="center"/>
        <w:rPr>
          <w:b/>
          <w:i/>
          <w:iCs/>
          <w:sz w:val="36"/>
          <w:szCs w:val="36"/>
        </w:rPr>
      </w:pPr>
      <w:r>
        <w:rPr>
          <w:b/>
          <w:i/>
          <w:iCs/>
          <w:sz w:val="36"/>
          <w:szCs w:val="36"/>
        </w:rPr>
        <w:t>Design Process of a New Cratering Charge</w:t>
      </w:r>
    </w:p>
    <w:p w14:paraId="289CF31D" w14:textId="2C366726" w:rsidR="00146E2C" w:rsidRPr="004C34BB" w:rsidRDefault="00D60DAE" w:rsidP="00146E2C">
      <w:pPr>
        <w:spacing w:line="240" w:lineRule="auto"/>
        <w:jc w:val="center"/>
        <w:rPr>
          <w:bCs/>
          <w:i/>
          <w:iCs/>
          <w:sz w:val="28"/>
          <w:szCs w:val="28"/>
        </w:rPr>
      </w:pPr>
      <w:r>
        <w:rPr>
          <w:bCs/>
          <w:i/>
          <w:iCs/>
          <w:sz w:val="28"/>
          <w:szCs w:val="28"/>
        </w:rPr>
        <w:t>Group Project (</w:t>
      </w:r>
      <w:r w:rsidRPr="00D60DAE">
        <w:rPr>
          <w:bCs/>
          <w:i/>
          <w:iCs/>
          <w:sz w:val="28"/>
          <w:szCs w:val="28"/>
        </w:rPr>
        <w:t>ACDA5022</w:t>
      </w:r>
      <w:r>
        <w:rPr>
          <w:bCs/>
          <w:i/>
          <w:iCs/>
          <w:sz w:val="28"/>
          <w:szCs w:val="28"/>
        </w:rPr>
        <w:t>)</w:t>
      </w:r>
    </w:p>
    <w:p w14:paraId="1FF4E427" w14:textId="77777777" w:rsidR="00ED0114" w:rsidRDefault="00ED0114" w:rsidP="00ED0114">
      <w:pPr>
        <w:spacing w:line="240" w:lineRule="auto"/>
        <w:jc w:val="center"/>
        <w:rPr>
          <w:sz w:val="36"/>
          <w:szCs w:val="36"/>
        </w:rPr>
      </w:pPr>
    </w:p>
    <w:p w14:paraId="10E17E38" w14:textId="77777777" w:rsidR="00ED0114" w:rsidRDefault="00ED0114" w:rsidP="00ED0114">
      <w:pPr>
        <w:spacing w:line="240" w:lineRule="auto"/>
        <w:jc w:val="center"/>
        <w:rPr>
          <w:sz w:val="36"/>
          <w:szCs w:val="36"/>
        </w:rPr>
      </w:pPr>
    </w:p>
    <w:p w14:paraId="35B3D9D9" w14:textId="77777777" w:rsidR="00ED0114" w:rsidRDefault="00ED0114" w:rsidP="00ED0114">
      <w:pPr>
        <w:spacing w:line="240" w:lineRule="auto"/>
        <w:jc w:val="center"/>
        <w:rPr>
          <w:sz w:val="36"/>
          <w:szCs w:val="36"/>
        </w:rPr>
      </w:pPr>
    </w:p>
    <w:p w14:paraId="4FB939D1" w14:textId="77777777" w:rsidR="00ED0114" w:rsidRDefault="00ED0114" w:rsidP="00ED0114">
      <w:pPr>
        <w:spacing w:line="240" w:lineRule="auto"/>
        <w:jc w:val="center"/>
        <w:rPr>
          <w:sz w:val="36"/>
          <w:szCs w:val="36"/>
        </w:rPr>
      </w:pPr>
    </w:p>
    <w:p w14:paraId="0FEBD48E" w14:textId="77777777" w:rsidR="00ED0114" w:rsidRDefault="00ED0114" w:rsidP="00ED0114">
      <w:pPr>
        <w:spacing w:line="240" w:lineRule="auto"/>
        <w:jc w:val="center"/>
        <w:rPr>
          <w:sz w:val="36"/>
          <w:szCs w:val="36"/>
        </w:rPr>
      </w:pPr>
    </w:p>
    <w:p w14:paraId="654605F4" w14:textId="77777777" w:rsidR="00ED0114" w:rsidRDefault="00ED0114" w:rsidP="00ED0114">
      <w:pPr>
        <w:spacing w:line="240" w:lineRule="auto"/>
        <w:jc w:val="center"/>
        <w:rPr>
          <w:sz w:val="36"/>
          <w:szCs w:val="36"/>
        </w:rPr>
      </w:pPr>
    </w:p>
    <w:p w14:paraId="4A5F4E96" w14:textId="77777777" w:rsidR="00ED0114" w:rsidRDefault="00ED0114" w:rsidP="00ED0114">
      <w:pPr>
        <w:spacing w:line="240" w:lineRule="auto"/>
        <w:jc w:val="center"/>
        <w:rPr>
          <w:sz w:val="36"/>
          <w:szCs w:val="36"/>
        </w:rPr>
      </w:pPr>
    </w:p>
    <w:p w14:paraId="4556AE61" w14:textId="77777777" w:rsidR="00ED0114" w:rsidRDefault="00ED0114" w:rsidP="00ED0114">
      <w:pPr>
        <w:spacing w:line="240" w:lineRule="auto"/>
        <w:jc w:val="center"/>
        <w:rPr>
          <w:sz w:val="36"/>
          <w:szCs w:val="36"/>
        </w:rPr>
      </w:pPr>
    </w:p>
    <w:p w14:paraId="296C8992" w14:textId="77777777" w:rsidR="00ED0114" w:rsidRDefault="00ED0114" w:rsidP="00ED0114">
      <w:pPr>
        <w:spacing w:line="240" w:lineRule="auto"/>
        <w:jc w:val="center"/>
        <w:rPr>
          <w:sz w:val="36"/>
          <w:szCs w:val="36"/>
        </w:rPr>
      </w:pPr>
    </w:p>
    <w:p w14:paraId="43E660B5" w14:textId="3365CFCE" w:rsidR="00ED0114" w:rsidRDefault="00214543" w:rsidP="00ED0114">
      <w:pPr>
        <w:spacing w:line="240" w:lineRule="auto"/>
        <w:jc w:val="center"/>
        <w:rPr>
          <w:sz w:val="36"/>
          <w:szCs w:val="36"/>
        </w:rPr>
      </w:pPr>
      <w:r>
        <w:rPr>
          <w:i/>
          <w:iCs/>
        </w:rPr>
        <w:t>Max Fisher</w:t>
      </w:r>
    </w:p>
    <w:p w14:paraId="7818E235" w14:textId="77777777" w:rsidR="00ED0114" w:rsidRDefault="00ED0114" w:rsidP="00ED0114">
      <w:pPr>
        <w:spacing w:line="240" w:lineRule="auto"/>
        <w:jc w:val="center"/>
        <w:rPr>
          <w:sz w:val="36"/>
          <w:szCs w:val="36"/>
        </w:rPr>
      </w:pPr>
    </w:p>
    <w:p w14:paraId="6DAAFF04" w14:textId="4440D24A" w:rsidR="00ED0114" w:rsidRPr="00ED0114" w:rsidRDefault="00214543" w:rsidP="00ED0114">
      <w:pPr>
        <w:spacing w:line="240" w:lineRule="auto"/>
        <w:jc w:val="center"/>
        <w:rPr>
          <w:i/>
          <w:iCs/>
        </w:rPr>
      </w:pPr>
      <w:r>
        <w:rPr>
          <w:i/>
          <w:iCs/>
        </w:rPr>
        <w:t>2113637</w:t>
      </w:r>
    </w:p>
    <w:p w14:paraId="54062EB8" w14:textId="77777777" w:rsidR="00ED0114" w:rsidRDefault="00ED0114" w:rsidP="00ED0114">
      <w:pPr>
        <w:spacing w:line="240" w:lineRule="auto"/>
        <w:jc w:val="center"/>
      </w:pPr>
    </w:p>
    <w:p w14:paraId="0C3B22D6" w14:textId="72252578" w:rsidR="00ED0114" w:rsidRPr="00ED0114" w:rsidRDefault="00D60DAE" w:rsidP="00ED0114">
      <w:pPr>
        <w:spacing w:line="240" w:lineRule="auto"/>
        <w:jc w:val="center"/>
        <w:rPr>
          <w:i/>
          <w:iCs/>
        </w:rPr>
      </w:pPr>
      <w:r>
        <w:rPr>
          <w:i/>
          <w:iCs/>
        </w:rPr>
        <w:t>April 2024</w:t>
      </w:r>
    </w:p>
    <w:p w14:paraId="53B424FD" w14:textId="77777777" w:rsidR="00ED0114" w:rsidRDefault="00ED0114" w:rsidP="00ED0114">
      <w:pPr>
        <w:spacing w:line="240" w:lineRule="auto"/>
      </w:pPr>
    </w:p>
    <w:p w14:paraId="40FBCF0F" w14:textId="77777777" w:rsidR="00ED0114" w:rsidRDefault="00ED0114" w:rsidP="00ED0114">
      <w:pPr>
        <w:spacing w:line="240" w:lineRule="auto"/>
        <w:jc w:val="center"/>
      </w:pPr>
    </w:p>
    <w:p w14:paraId="1743416D" w14:textId="2523FEB3" w:rsidR="00ED0114" w:rsidRDefault="00ED0114" w:rsidP="00ED0114">
      <w:pPr>
        <w:spacing w:line="240" w:lineRule="auto"/>
        <w:jc w:val="center"/>
      </w:pPr>
      <w:r>
        <w:t>Lecturer</w:t>
      </w:r>
      <w:r w:rsidR="00D60DAE">
        <w:t>s</w:t>
      </w:r>
      <w:r>
        <w:t xml:space="preserve">: </w:t>
      </w:r>
      <w:r w:rsidR="00D60DAE">
        <w:t>David Holley &amp; Jenni Steen</w:t>
      </w:r>
    </w:p>
    <w:p w14:paraId="1F36FC57" w14:textId="181ED686" w:rsidR="00B0591A" w:rsidRDefault="00B0591A" w:rsidP="00ED0114">
      <w:pPr>
        <w:spacing w:line="240" w:lineRule="auto"/>
        <w:jc w:val="center"/>
      </w:pPr>
    </w:p>
    <w:p w14:paraId="3163E3C4" w14:textId="029BEAC4" w:rsidR="00B0591A" w:rsidRDefault="00B0591A" w:rsidP="00B0591A">
      <w:pPr>
        <w:pStyle w:val="Heading1"/>
      </w:pPr>
      <w:bookmarkStart w:id="0" w:name="_Toc165803636"/>
      <w:r>
        <w:lastRenderedPageBreak/>
        <w:t>Contents</w:t>
      </w:r>
      <w:bookmarkEnd w:id="0"/>
    </w:p>
    <w:p w14:paraId="0A31B74F" w14:textId="77777777" w:rsidR="00ED0114" w:rsidRDefault="00ED0114" w:rsidP="00ED0114">
      <w:pPr>
        <w:spacing w:line="240" w:lineRule="auto"/>
        <w:jc w:val="center"/>
      </w:pPr>
    </w:p>
    <w:sdt>
      <w:sdtPr>
        <w:id w:val="84353113"/>
        <w:docPartObj>
          <w:docPartGallery w:val="Table of Contents"/>
          <w:docPartUnique/>
        </w:docPartObj>
      </w:sdtPr>
      <w:sdtEndPr>
        <w:rPr>
          <w:b/>
          <w:bCs/>
          <w:noProof/>
        </w:rPr>
      </w:sdtEndPr>
      <w:sdtContent>
        <w:p w14:paraId="4B01F4A6" w14:textId="6308FDCD" w:rsidR="004C34BB" w:rsidRPr="00B0591A" w:rsidRDefault="004C34BB" w:rsidP="00B0591A">
          <w:pPr>
            <w:pStyle w:val="NoSpacing"/>
            <w:rPr>
              <w:rStyle w:val="Heading1Char"/>
            </w:rPr>
          </w:pPr>
        </w:p>
        <w:p w14:paraId="72AF8C0F" w14:textId="41015DC8" w:rsidR="005771B1" w:rsidRDefault="004C34BB">
          <w:pPr>
            <w:pStyle w:val="TOC1"/>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65803636" w:history="1">
            <w:r w:rsidR="005771B1" w:rsidRPr="00716441">
              <w:rPr>
                <w:rStyle w:val="Hyperlink"/>
                <w:noProof/>
              </w:rPr>
              <w:t>Contents</w:t>
            </w:r>
            <w:r w:rsidR="005771B1">
              <w:rPr>
                <w:noProof/>
                <w:webHidden/>
              </w:rPr>
              <w:tab/>
            </w:r>
            <w:r w:rsidR="005771B1">
              <w:rPr>
                <w:noProof/>
                <w:webHidden/>
              </w:rPr>
              <w:fldChar w:fldCharType="begin"/>
            </w:r>
            <w:r w:rsidR="005771B1">
              <w:rPr>
                <w:noProof/>
                <w:webHidden/>
              </w:rPr>
              <w:instrText xml:space="preserve"> PAGEREF _Toc165803636 \h </w:instrText>
            </w:r>
            <w:r w:rsidR="005771B1">
              <w:rPr>
                <w:noProof/>
                <w:webHidden/>
              </w:rPr>
            </w:r>
            <w:r w:rsidR="005771B1">
              <w:rPr>
                <w:noProof/>
                <w:webHidden/>
              </w:rPr>
              <w:fldChar w:fldCharType="separate"/>
            </w:r>
            <w:r w:rsidR="005771B1">
              <w:rPr>
                <w:noProof/>
                <w:webHidden/>
              </w:rPr>
              <w:t>2</w:t>
            </w:r>
            <w:r w:rsidR="005771B1">
              <w:rPr>
                <w:noProof/>
                <w:webHidden/>
              </w:rPr>
              <w:fldChar w:fldCharType="end"/>
            </w:r>
          </w:hyperlink>
        </w:p>
        <w:p w14:paraId="539D13DC" w14:textId="624F3954" w:rsidR="005771B1" w:rsidRDefault="005771B1">
          <w:pPr>
            <w:pStyle w:val="TOC1"/>
            <w:tabs>
              <w:tab w:val="left" w:pos="480"/>
            </w:tabs>
            <w:rPr>
              <w:rFonts w:eastAsiaTheme="minorEastAsia"/>
              <w:noProof/>
              <w:kern w:val="2"/>
              <w:lang w:eastAsia="en-GB"/>
              <w14:ligatures w14:val="standardContextual"/>
            </w:rPr>
          </w:pPr>
          <w:hyperlink w:anchor="_Toc165803637" w:history="1">
            <w:r w:rsidRPr="00716441">
              <w:rPr>
                <w:rStyle w:val="Hyperlink"/>
                <w:noProof/>
              </w:rPr>
              <w:t>1.</w:t>
            </w:r>
            <w:r>
              <w:rPr>
                <w:rFonts w:eastAsiaTheme="minorEastAsia"/>
                <w:noProof/>
                <w:kern w:val="2"/>
                <w:lang w:eastAsia="en-GB"/>
                <w14:ligatures w14:val="standardContextual"/>
              </w:rPr>
              <w:tab/>
            </w:r>
            <w:r w:rsidRPr="00716441">
              <w:rPr>
                <w:rStyle w:val="Hyperlink"/>
                <w:noProof/>
              </w:rPr>
              <w:t>List of Figures</w:t>
            </w:r>
            <w:r>
              <w:rPr>
                <w:noProof/>
                <w:webHidden/>
              </w:rPr>
              <w:tab/>
            </w:r>
            <w:r>
              <w:rPr>
                <w:noProof/>
                <w:webHidden/>
              </w:rPr>
              <w:fldChar w:fldCharType="begin"/>
            </w:r>
            <w:r>
              <w:rPr>
                <w:noProof/>
                <w:webHidden/>
              </w:rPr>
              <w:instrText xml:space="preserve"> PAGEREF _Toc165803637 \h </w:instrText>
            </w:r>
            <w:r>
              <w:rPr>
                <w:noProof/>
                <w:webHidden/>
              </w:rPr>
            </w:r>
            <w:r>
              <w:rPr>
                <w:noProof/>
                <w:webHidden/>
              </w:rPr>
              <w:fldChar w:fldCharType="separate"/>
            </w:r>
            <w:r>
              <w:rPr>
                <w:noProof/>
                <w:webHidden/>
              </w:rPr>
              <w:t>4</w:t>
            </w:r>
            <w:r>
              <w:rPr>
                <w:noProof/>
                <w:webHidden/>
              </w:rPr>
              <w:fldChar w:fldCharType="end"/>
            </w:r>
          </w:hyperlink>
        </w:p>
        <w:p w14:paraId="4C0FB4DD" w14:textId="1D671877" w:rsidR="005771B1" w:rsidRDefault="005771B1">
          <w:pPr>
            <w:pStyle w:val="TOC1"/>
            <w:tabs>
              <w:tab w:val="left" w:pos="480"/>
            </w:tabs>
            <w:rPr>
              <w:rFonts w:eastAsiaTheme="minorEastAsia"/>
              <w:noProof/>
              <w:kern w:val="2"/>
              <w:lang w:eastAsia="en-GB"/>
              <w14:ligatures w14:val="standardContextual"/>
            </w:rPr>
          </w:pPr>
          <w:hyperlink w:anchor="_Toc165803638" w:history="1">
            <w:r w:rsidRPr="00716441">
              <w:rPr>
                <w:rStyle w:val="Hyperlink"/>
                <w:noProof/>
              </w:rPr>
              <w:t>2.</w:t>
            </w:r>
            <w:r>
              <w:rPr>
                <w:rFonts w:eastAsiaTheme="minorEastAsia"/>
                <w:noProof/>
                <w:kern w:val="2"/>
                <w:lang w:eastAsia="en-GB"/>
                <w14:ligatures w14:val="standardContextual"/>
              </w:rPr>
              <w:tab/>
            </w:r>
            <w:r w:rsidRPr="00716441">
              <w:rPr>
                <w:rStyle w:val="Hyperlink"/>
                <w:noProof/>
              </w:rPr>
              <w:t>List of tables</w:t>
            </w:r>
            <w:r>
              <w:rPr>
                <w:noProof/>
                <w:webHidden/>
              </w:rPr>
              <w:tab/>
            </w:r>
            <w:r>
              <w:rPr>
                <w:noProof/>
                <w:webHidden/>
              </w:rPr>
              <w:fldChar w:fldCharType="begin"/>
            </w:r>
            <w:r>
              <w:rPr>
                <w:noProof/>
                <w:webHidden/>
              </w:rPr>
              <w:instrText xml:space="preserve"> PAGEREF _Toc165803638 \h </w:instrText>
            </w:r>
            <w:r>
              <w:rPr>
                <w:noProof/>
                <w:webHidden/>
              </w:rPr>
            </w:r>
            <w:r>
              <w:rPr>
                <w:noProof/>
                <w:webHidden/>
              </w:rPr>
              <w:fldChar w:fldCharType="separate"/>
            </w:r>
            <w:r>
              <w:rPr>
                <w:noProof/>
                <w:webHidden/>
              </w:rPr>
              <w:t>5</w:t>
            </w:r>
            <w:r>
              <w:rPr>
                <w:noProof/>
                <w:webHidden/>
              </w:rPr>
              <w:fldChar w:fldCharType="end"/>
            </w:r>
          </w:hyperlink>
        </w:p>
        <w:p w14:paraId="119A693D" w14:textId="5BA9A371" w:rsidR="005771B1" w:rsidRDefault="005771B1">
          <w:pPr>
            <w:pStyle w:val="TOC1"/>
            <w:tabs>
              <w:tab w:val="left" w:pos="480"/>
            </w:tabs>
            <w:rPr>
              <w:rFonts w:eastAsiaTheme="minorEastAsia"/>
              <w:noProof/>
              <w:kern w:val="2"/>
              <w:lang w:eastAsia="en-GB"/>
              <w14:ligatures w14:val="standardContextual"/>
            </w:rPr>
          </w:pPr>
          <w:hyperlink w:anchor="_Toc165803639" w:history="1">
            <w:r w:rsidRPr="00716441">
              <w:rPr>
                <w:rStyle w:val="Hyperlink"/>
                <w:noProof/>
              </w:rPr>
              <w:t>3.</w:t>
            </w:r>
            <w:r>
              <w:rPr>
                <w:rFonts w:eastAsiaTheme="minorEastAsia"/>
                <w:noProof/>
                <w:kern w:val="2"/>
                <w:lang w:eastAsia="en-GB"/>
                <w14:ligatures w14:val="standardContextual"/>
              </w:rPr>
              <w:tab/>
            </w:r>
            <w:r w:rsidRPr="00716441">
              <w:rPr>
                <w:rStyle w:val="Hyperlink"/>
                <w:noProof/>
              </w:rPr>
              <w:t>Introduction</w:t>
            </w:r>
            <w:r>
              <w:rPr>
                <w:noProof/>
                <w:webHidden/>
              </w:rPr>
              <w:tab/>
            </w:r>
            <w:r>
              <w:rPr>
                <w:noProof/>
                <w:webHidden/>
              </w:rPr>
              <w:fldChar w:fldCharType="begin"/>
            </w:r>
            <w:r>
              <w:rPr>
                <w:noProof/>
                <w:webHidden/>
              </w:rPr>
              <w:instrText xml:space="preserve"> PAGEREF _Toc165803639 \h </w:instrText>
            </w:r>
            <w:r>
              <w:rPr>
                <w:noProof/>
                <w:webHidden/>
              </w:rPr>
            </w:r>
            <w:r>
              <w:rPr>
                <w:noProof/>
                <w:webHidden/>
              </w:rPr>
              <w:fldChar w:fldCharType="separate"/>
            </w:r>
            <w:r>
              <w:rPr>
                <w:noProof/>
                <w:webHidden/>
              </w:rPr>
              <w:t>5</w:t>
            </w:r>
            <w:r>
              <w:rPr>
                <w:noProof/>
                <w:webHidden/>
              </w:rPr>
              <w:fldChar w:fldCharType="end"/>
            </w:r>
          </w:hyperlink>
        </w:p>
        <w:p w14:paraId="6BC412AA" w14:textId="70F8D307" w:rsidR="005771B1" w:rsidRDefault="005771B1">
          <w:pPr>
            <w:pStyle w:val="TOC2"/>
            <w:tabs>
              <w:tab w:val="left" w:pos="960"/>
              <w:tab w:val="right" w:leader="dot" w:pos="9016"/>
            </w:tabs>
            <w:rPr>
              <w:rFonts w:eastAsiaTheme="minorEastAsia"/>
              <w:noProof/>
              <w:kern w:val="2"/>
              <w:lang w:eastAsia="en-GB"/>
              <w14:ligatures w14:val="standardContextual"/>
            </w:rPr>
          </w:pPr>
          <w:hyperlink w:anchor="_Toc165803640" w:history="1">
            <w:r w:rsidRPr="00716441">
              <w:rPr>
                <w:rStyle w:val="Hyperlink"/>
                <w:noProof/>
              </w:rPr>
              <w:t>1.1.</w:t>
            </w:r>
            <w:r>
              <w:rPr>
                <w:rFonts w:eastAsiaTheme="minorEastAsia"/>
                <w:noProof/>
                <w:kern w:val="2"/>
                <w:lang w:eastAsia="en-GB"/>
                <w14:ligatures w14:val="standardContextual"/>
              </w:rPr>
              <w:tab/>
            </w:r>
            <w:r w:rsidRPr="00716441">
              <w:rPr>
                <w:rStyle w:val="Hyperlink"/>
                <w:noProof/>
              </w:rPr>
              <w:t>Aims and Objectives</w:t>
            </w:r>
            <w:r>
              <w:rPr>
                <w:noProof/>
                <w:webHidden/>
              </w:rPr>
              <w:tab/>
            </w:r>
            <w:r>
              <w:rPr>
                <w:noProof/>
                <w:webHidden/>
              </w:rPr>
              <w:fldChar w:fldCharType="begin"/>
            </w:r>
            <w:r>
              <w:rPr>
                <w:noProof/>
                <w:webHidden/>
              </w:rPr>
              <w:instrText xml:space="preserve"> PAGEREF _Toc165803640 \h </w:instrText>
            </w:r>
            <w:r>
              <w:rPr>
                <w:noProof/>
                <w:webHidden/>
              </w:rPr>
            </w:r>
            <w:r>
              <w:rPr>
                <w:noProof/>
                <w:webHidden/>
              </w:rPr>
              <w:fldChar w:fldCharType="separate"/>
            </w:r>
            <w:r>
              <w:rPr>
                <w:noProof/>
                <w:webHidden/>
              </w:rPr>
              <w:t>5</w:t>
            </w:r>
            <w:r>
              <w:rPr>
                <w:noProof/>
                <w:webHidden/>
              </w:rPr>
              <w:fldChar w:fldCharType="end"/>
            </w:r>
          </w:hyperlink>
        </w:p>
        <w:p w14:paraId="5C0CE4DD" w14:textId="0C3C9C5E" w:rsidR="005771B1" w:rsidRDefault="005771B1">
          <w:pPr>
            <w:pStyle w:val="TOC2"/>
            <w:tabs>
              <w:tab w:val="left" w:pos="960"/>
              <w:tab w:val="right" w:leader="dot" w:pos="9016"/>
            </w:tabs>
            <w:rPr>
              <w:rFonts w:eastAsiaTheme="minorEastAsia"/>
              <w:noProof/>
              <w:kern w:val="2"/>
              <w:lang w:eastAsia="en-GB"/>
              <w14:ligatures w14:val="standardContextual"/>
            </w:rPr>
          </w:pPr>
          <w:hyperlink w:anchor="_Toc165803641" w:history="1">
            <w:r w:rsidRPr="00716441">
              <w:rPr>
                <w:rStyle w:val="Hyperlink"/>
                <w:noProof/>
              </w:rPr>
              <w:t>1.2.</w:t>
            </w:r>
            <w:r>
              <w:rPr>
                <w:rFonts w:eastAsiaTheme="minorEastAsia"/>
                <w:noProof/>
                <w:kern w:val="2"/>
                <w:lang w:eastAsia="en-GB"/>
                <w14:ligatures w14:val="standardContextual"/>
              </w:rPr>
              <w:tab/>
            </w:r>
            <w:r w:rsidRPr="00716441">
              <w:rPr>
                <w:rStyle w:val="Hyperlink"/>
                <w:noProof/>
              </w:rPr>
              <w:t>Customer Requirements</w:t>
            </w:r>
            <w:r>
              <w:rPr>
                <w:noProof/>
                <w:webHidden/>
              </w:rPr>
              <w:tab/>
            </w:r>
            <w:r>
              <w:rPr>
                <w:noProof/>
                <w:webHidden/>
              </w:rPr>
              <w:fldChar w:fldCharType="begin"/>
            </w:r>
            <w:r>
              <w:rPr>
                <w:noProof/>
                <w:webHidden/>
              </w:rPr>
              <w:instrText xml:space="preserve"> PAGEREF _Toc165803641 \h </w:instrText>
            </w:r>
            <w:r>
              <w:rPr>
                <w:noProof/>
                <w:webHidden/>
              </w:rPr>
            </w:r>
            <w:r>
              <w:rPr>
                <w:noProof/>
                <w:webHidden/>
              </w:rPr>
              <w:fldChar w:fldCharType="separate"/>
            </w:r>
            <w:r>
              <w:rPr>
                <w:noProof/>
                <w:webHidden/>
              </w:rPr>
              <w:t>5</w:t>
            </w:r>
            <w:r>
              <w:rPr>
                <w:noProof/>
                <w:webHidden/>
              </w:rPr>
              <w:fldChar w:fldCharType="end"/>
            </w:r>
          </w:hyperlink>
        </w:p>
        <w:p w14:paraId="75B4DBB5" w14:textId="70F32CBF" w:rsidR="005771B1" w:rsidRDefault="005771B1">
          <w:pPr>
            <w:pStyle w:val="TOC2"/>
            <w:tabs>
              <w:tab w:val="left" w:pos="960"/>
              <w:tab w:val="right" w:leader="dot" w:pos="9016"/>
            </w:tabs>
            <w:rPr>
              <w:rFonts w:eastAsiaTheme="minorEastAsia"/>
              <w:noProof/>
              <w:kern w:val="2"/>
              <w:lang w:eastAsia="en-GB"/>
              <w14:ligatures w14:val="standardContextual"/>
            </w:rPr>
          </w:pPr>
          <w:hyperlink w:anchor="_Toc165803642" w:history="1">
            <w:r w:rsidRPr="00716441">
              <w:rPr>
                <w:rStyle w:val="Hyperlink"/>
                <w:noProof/>
              </w:rPr>
              <w:t>1.3.</w:t>
            </w:r>
            <w:r>
              <w:rPr>
                <w:rFonts w:eastAsiaTheme="minorEastAsia"/>
                <w:noProof/>
                <w:kern w:val="2"/>
                <w:lang w:eastAsia="en-GB"/>
                <w14:ligatures w14:val="standardContextual"/>
              </w:rPr>
              <w:tab/>
            </w:r>
            <w:r w:rsidRPr="00716441">
              <w:rPr>
                <w:rStyle w:val="Hyperlink"/>
                <w:noProof/>
              </w:rPr>
              <w:t>Team structure</w:t>
            </w:r>
            <w:r>
              <w:rPr>
                <w:noProof/>
                <w:webHidden/>
              </w:rPr>
              <w:tab/>
            </w:r>
            <w:r>
              <w:rPr>
                <w:noProof/>
                <w:webHidden/>
              </w:rPr>
              <w:fldChar w:fldCharType="begin"/>
            </w:r>
            <w:r>
              <w:rPr>
                <w:noProof/>
                <w:webHidden/>
              </w:rPr>
              <w:instrText xml:space="preserve"> PAGEREF _Toc165803642 \h </w:instrText>
            </w:r>
            <w:r>
              <w:rPr>
                <w:noProof/>
                <w:webHidden/>
              </w:rPr>
            </w:r>
            <w:r>
              <w:rPr>
                <w:noProof/>
                <w:webHidden/>
              </w:rPr>
              <w:fldChar w:fldCharType="separate"/>
            </w:r>
            <w:r>
              <w:rPr>
                <w:noProof/>
                <w:webHidden/>
              </w:rPr>
              <w:t>6</w:t>
            </w:r>
            <w:r>
              <w:rPr>
                <w:noProof/>
                <w:webHidden/>
              </w:rPr>
              <w:fldChar w:fldCharType="end"/>
            </w:r>
          </w:hyperlink>
        </w:p>
        <w:p w14:paraId="365D9E66" w14:textId="3578CE9F" w:rsidR="005771B1" w:rsidRDefault="005771B1">
          <w:pPr>
            <w:pStyle w:val="TOC1"/>
            <w:tabs>
              <w:tab w:val="left" w:pos="480"/>
            </w:tabs>
            <w:rPr>
              <w:rFonts w:eastAsiaTheme="minorEastAsia"/>
              <w:noProof/>
              <w:kern w:val="2"/>
              <w:lang w:eastAsia="en-GB"/>
              <w14:ligatures w14:val="standardContextual"/>
            </w:rPr>
          </w:pPr>
          <w:hyperlink w:anchor="_Toc165803643" w:history="1">
            <w:r w:rsidRPr="00716441">
              <w:rPr>
                <w:rStyle w:val="Hyperlink"/>
                <w:noProof/>
              </w:rPr>
              <w:t>4.</w:t>
            </w:r>
            <w:r>
              <w:rPr>
                <w:rFonts w:eastAsiaTheme="minorEastAsia"/>
                <w:noProof/>
                <w:kern w:val="2"/>
                <w:lang w:eastAsia="en-GB"/>
                <w14:ligatures w14:val="standardContextual"/>
              </w:rPr>
              <w:tab/>
            </w:r>
            <w:r w:rsidRPr="00716441">
              <w:rPr>
                <w:rStyle w:val="Hyperlink"/>
                <w:noProof/>
              </w:rPr>
              <w:t>Background Information</w:t>
            </w:r>
            <w:r>
              <w:rPr>
                <w:noProof/>
                <w:webHidden/>
              </w:rPr>
              <w:tab/>
            </w:r>
            <w:r>
              <w:rPr>
                <w:noProof/>
                <w:webHidden/>
              </w:rPr>
              <w:fldChar w:fldCharType="begin"/>
            </w:r>
            <w:r>
              <w:rPr>
                <w:noProof/>
                <w:webHidden/>
              </w:rPr>
              <w:instrText xml:space="preserve"> PAGEREF _Toc165803643 \h </w:instrText>
            </w:r>
            <w:r>
              <w:rPr>
                <w:noProof/>
                <w:webHidden/>
              </w:rPr>
            </w:r>
            <w:r>
              <w:rPr>
                <w:noProof/>
                <w:webHidden/>
              </w:rPr>
              <w:fldChar w:fldCharType="separate"/>
            </w:r>
            <w:r>
              <w:rPr>
                <w:noProof/>
                <w:webHidden/>
              </w:rPr>
              <w:t>6</w:t>
            </w:r>
            <w:r>
              <w:rPr>
                <w:noProof/>
                <w:webHidden/>
              </w:rPr>
              <w:fldChar w:fldCharType="end"/>
            </w:r>
          </w:hyperlink>
        </w:p>
        <w:p w14:paraId="40927B68" w14:textId="256FA7C1" w:rsidR="005771B1" w:rsidRDefault="005771B1">
          <w:pPr>
            <w:pStyle w:val="TOC1"/>
            <w:tabs>
              <w:tab w:val="left" w:pos="480"/>
            </w:tabs>
            <w:rPr>
              <w:rFonts w:eastAsiaTheme="minorEastAsia"/>
              <w:noProof/>
              <w:kern w:val="2"/>
              <w:lang w:eastAsia="en-GB"/>
              <w14:ligatures w14:val="standardContextual"/>
            </w:rPr>
          </w:pPr>
          <w:hyperlink w:anchor="_Toc165803644" w:history="1">
            <w:r w:rsidRPr="00716441">
              <w:rPr>
                <w:rStyle w:val="Hyperlink"/>
                <w:noProof/>
              </w:rPr>
              <w:t>5.</w:t>
            </w:r>
            <w:r>
              <w:rPr>
                <w:rFonts w:eastAsiaTheme="minorEastAsia"/>
                <w:noProof/>
                <w:kern w:val="2"/>
                <w:lang w:eastAsia="en-GB"/>
                <w14:ligatures w14:val="standardContextual"/>
              </w:rPr>
              <w:tab/>
            </w:r>
            <w:r w:rsidRPr="00716441">
              <w:rPr>
                <w:rStyle w:val="Hyperlink"/>
                <w:noProof/>
              </w:rPr>
              <w:t>Initial design</w:t>
            </w:r>
            <w:r>
              <w:rPr>
                <w:noProof/>
                <w:webHidden/>
              </w:rPr>
              <w:tab/>
            </w:r>
            <w:r>
              <w:rPr>
                <w:noProof/>
                <w:webHidden/>
              </w:rPr>
              <w:fldChar w:fldCharType="begin"/>
            </w:r>
            <w:r>
              <w:rPr>
                <w:noProof/>
                <w:webHidden/>
              </w:rPr>
              <w:instrText xml:space="preserve"> PAGEREF _Toc165803644 \h </w:instrText>
            </w:r>
            <w:r>
              <w:rPr>
                <w:noProof/>
                <w:webHidden/>
              </w:rPr>
            </w:r>
            <w:r>
              <w:rPr>
                <w:noProof/>
                <w:webHidden/>
              </w:rPr>
              <w:fldChar w:fldCharType="separate"/>
            </w:r>
            <w:r>
              <w:rPr>
                <w:noProof/>
                <w:webHidden/>
              </w:rPr>
              <w:t>9</w:t>
            </w:r>
            <w:r>
              <w:rPr>
                <w:noProof/>
                <w:webHidden/>
              </w:rPr>
              <w:fldChar w:fldCharType="end"/>
            </w:r>
          </w:hyperlink>
        </w:p>
        <w:p w14:paraId="4E952224" w14:textId="3BE4743F" w:rsidR="005771B1" w:rsidRDefault="005771B1">
          <w:pPr>
            <w:pStyle w:val="TOC1"/>
            <w:tabs>
              <w:tab w:val="left" w:pos="480"/>
            </w:tabs>
            <w:rPr>
              <w:rFonts w:eastAsiaTheme="minorEastAsia"/>
              <w:noProof/>
              <w:kern w:val="2"/>
              <w:lang w:eastAsia="en-GB"/>
              <w14:ligatures w14:val="standardContextual"/>
            </w:rPr>
          </w:pPr>
          <w:hyperlink w:anchor="_Toc165803645" w:history="1">
            <w:r w:rsidRPr="00716441">
              <w:rPr>
                <w:rStyle w:val="Hyperlink"/>
                <w:noProof/>
              </w:rPr>
              <w:t>6.</w:t>
            </w:r>
            <w:r>
              <w:rPr>
                <w:rFonts w:eastAsiaTheme="minorEastAsia"/>
                <w:noProof/>
                <w:kern w:val="2"/>
                <w:lang w:eastAsia="en-GB"/>
                <w14:ligatures w14:val="standardContextual"/>
              </w:rPr>
              <w:tab/>
            </w:r>
            <w:r w:rsidRPr="00716441">
              <w:rPr>
                <w:rStyle w:val="Hyperlink"/>
                <w:noProof/>
              </w:rPr>
              <w:t>Modelling and it effects</w:t>
            </w:r>
            <w:r>
              <w:rPr>
                <w:noProof/>
                <w:webHidden/>
              </w:rPr>
              <w:tab/>
            </w:r>
            <w:r>
              <w:rPr>
                <w:noProof/>
                <w:webHidden/>
              </w:rPr>
              <w:fldChar w:fldCharType="begin"/>
            </w:r>
            <w:r>
              <w:rPr>
                <w:noProof/>
                <w:webHidden/>
              </w:rPr>
              <w:instrText xml:space="preserve"> PAGEREF _Toc165803645 \h </w:instrText>
            </w:r>
            <w:r>
              <w:rPr>
                <w:noProof/>
                <w:webHidden/>
              </w:rPr>
            </w:r>
            <w:r>
              <w:rPr>
                <w:noProof/>
                <w:webHidden/>
              </w:rPr>
              <w:fldChar w:fldCharType="separate"/>
            </w:r>
            <w:r>
              <w:rPr>
                <w:noProof/>
                <w:webHidden/>
              </w:rPr>
              <w:t>9</w:t>
            </w:r>
            <w:r>
              <w:rPr>
                <w:noProof/>
                <w:webHidden/>
              </w:rPr>
              <w:fldChar w:fldCharType="end"/>
            </w:r>
          </w:hyperlink>
        </w:p>
        <w:p w14:paraId="4A4BA55B" w14:textId="55AADCDA" w:rsidR="005771B1" w:rsidRDefault="005771B1">
          <w:pPr>
            <w:pStyle w:val="TOC1"/>
            <w:tabs>
              <w:tab w:val="left" w:pos="480"/>
            </w:tabs>
            <w:rPr>
              <w:rFonts w:eastAsiaTheme="minorEastAsia"/>
              <w:noProof/>
              <w:kern w:val="2"/>
              <w:lang w:eastAsia="en-GB"/>
              <w14:ligatures w14:val="standardContextual"/>
            </w:rPr>
          </w:pPr>
          <w:hyperlink w:anchor="_Toc165803646" w:history="1">
            <w:r w:rsidRPr="00716441">
              <w:rPr>
                <w:rStyle w:val="Hyperlink"/>
                <w:noProof/>
              </w:rPr>
              <w:t>7.</w:t>
            </w:r>
            <w:r>
              <w:rPr>
                <w:rFonts w:eastAsiaTheme="minorEastAsia"/>
                <w:noProof/>
                <w:kern w:val="2"/>
                <w:lang w:eastAsia="en-GB"/>
                <w14:ligatures w14:val="standardContextual"/>
              </w:rPr>
              <w:tab/>
            </w:r>
            <w:r w:rsidRPr="00716441">
              <w:rPr>
                <w:rStyle w:val="Hyperlink"/>
                <w:noProof/>
              </w:rPr>
              <w:t>Manufacturing</w:t>
            </w:r>
            <w:r>
              <w:rPr>
                <w:noProof/>
                <w:webHidden/>
              </w:rPr>
              <w:tab/>
            </w:r>
            <w:r>
              <w:rPr>
                <w:noProof/>
                <w:webHidden/>
              </w:rPr>
              <w:fldChar w:fldCharType="begin"/>
            </w:r>
            <w:r>
              <w:rPr>
                <w:noProof/>
                <w:webHidden/>
              </w:rPr>
              <w:instrText xml:space="preserve"> PAGEREF _Toc165803646 \h </w:instrText>
            </w:r>
            <w:r>
              <w:rPr>
                <w:noProof/>
                <w:webHidden/>
              </w:rPr>
            </w:r>
            <w:r>
              <w:rPr>
                <w:noProof/>
                <w:webHidden/>
              </w:rPr>
              <w:fldChar w:fldCharType="separate"/>
            </w:r>
            <w:r>
              <w:rPr>
                <w:noProof/>
                <w:webHidden/>
              </w:rPr>
              <w:t>11</w:t>
            </w:r>
            <w:r>
              <w:rPr>
                <w:noProof/>
                <w:webHidden/>
              </w:rPr>
              <w:fldChar w:fldCharType="end"/>
            </w:r>
          </w:hyperlink>
        </w:p>
        <w:p w14:paraId="53136B93" w14:textId="02E1847D" w:rsidR="005771B1" w:rsidRDefault="005771B1">
          <w:pPr>
            <w:pStyle w:val="TOC2"/>
            <w:tabs>
              <w:tab w:val="left" w:pos="960"/>
              <w:tab w:val="right" w:leader="dot" w:pos="9016"/>
            </w:tabs>
            <w:rPr>
              <w:rFonts w:eastAsiaTheme="minorEastAsia"/>
              <w:noProof/>
              <w:kern w:val="2"/>
              <w:lang w:eastAsia="en-GB"/>
              <w14:ligatures w14:val="standardContextual"/>
            </w:rPr>
          </w:pPr>
          <w:hyperlink w:anchor="_Toc165803647" w:history="1">
            <w:r w:rsidRPr="00716441">
              <w:rPr>
                <w:rStyle w:val="Hyperlink"/>
                <w:noProof/>
              </w:rPr>
              <w:t>7.1.</w:t>
            </w:r>
            <w:r>
              <w:rPr>
                <w:rFonts w:eastAsiaTheme="minorEastAsia"/>
                <w:noProof/>
                <w:kern w:val="2"/>
                <w:lang w:eastAsia="en-GB"/>
                <w14:ligatures w14:val="standardContextual"/>
              </w:rPr>
              <w:tab/>
            </w:r>
            <w:r w:rsidRPr="00716441">
              <w:rPr>
                <w:rStyle w:val="Hyperlink"/>
                <w:noProof/>
              </w:rPr>
              <w:t>Introduction</w:t>
            </w:r>
            <w:r>
              <w:rPr>
                <w:noProof/>
                <w:webHidden/>
              </w:rPr>
              <w:tab/>
            </w:r>
            <w:r>
              <w:rPr>
                <w:noProof/>
                <w:webHidden/>
              </w:rPr>
              <w:fldChar w:fldCharType="begin"/>
            </w:r>
            <w:r>
              <w:rPr>
                <w:noProof/>
                <w:webHidden/>
              </w:rPr>
              <w:instrText xml:space="preserve"> PAGEREF _Toc165803647 \h </w:instrText>
            </w:r>
            <w:r>
              <w:rPr>
                <w:noProof/>
                <w:webHidden/>
              </w:rPr>
            </w:r>
            <w:r>
              <w:rPr>
                <w:noProof/>
                <w:webHidden/>
              </w:rPr>
              <w:fldChar w:fldCharType="separate"/>
            </w:r>
            <w:r>
              <w:rPr>
                <w:noProof/>
                <w:webHidden/>
              </w:rPr>
              <w:t>11</w:t>
            </w:r>
            <w:r>
              <w:rPr>
                <w:noProof/>
                <w:webHidden/>
              </w:rPr>
              <w:fldChar w:fldCharType="end"/>
            </w:r>
          </w:hyperlink>
        </w:p>
        <w:p w14:paraId="2B12C63D" w14:textId="2FFC46B6" w:rsidR="005771B1" w:rsidRDefault="005771B1">
          <w:pPr>
            <w:pStyle w:val="TOC2"/>
            <w:tabs>
              <w:tab w:val="left" w:pos="960"/>
              <w:tab w:val="right" w:leader="dot" w:pos="9016"/>
            </w:tabs>
            <w:rPr>
              <w:rFonts w:eastAsiaTheme="minorEastAsia"/>
              <w:noProof/>
              <w:kern w:val="2"/>
              <w:lang w:eastAsia="en-GB"/>
              <w14:ligatures w14:val="standardContextual"/>
            </w:rPr>
          </w:pPr>
          <w:hyperlink w:anchor="_Toc165803648" w:history="1">
            <w:r w:rsidRPr="00716441">
              <w:rPr>
                <w:rStyle w:val="Hyperlink"/>
                <w:noProof/>
              </w:rPr>
              <w:t>7.2.</w:t>
            </w:r>
            <w:r>
              <w:rPr>
                <w:rFonts w:eastAsiaTheme="minorEastAsia"/>
                <w:noProof/>
                <w:kern w:val="2"/>
                <w:lang w:eastAsia="en-GB"/>
                <w14:ligatures w14:val="standardContextual"/>
              </w:rPr>
              <w:tab/>
            </w:r>
            <w:r w:rsidRPr="00716441">
              <w:rPr>
                <w:rStyle w:val="Hyperlink"/>
                <w:noProof/>
              </w:rPr>
              <w:t>Systems approach</w:t>
            </w:r>
            <w:r>
              <w:rPr>
                <w:noProof/>
                <w:webHidden/>
              </w:rPr>
              <w:tab/>
            </w:r>
            <w:r>
              <w:rPr>
                <w:noProof/>
                <w:webHidden/>
              </w:rPr>
              <w:fldChar w:fldCharType="begin"/>
            </w:r>
            <w:r>
              <w:rPr>
                <w:noProof/>
                <w:webHidden/>
              </w:rPr>
              <w:instrText xml:space="preserve"> PAGEREF _Toc165803648 \h </w:instrText>
            </w:r>
            <w:r>
              <w:rPr>
                <w:noProof/>
                <w:webHidden/>
              </w:rPr>
            </w:r>
            <w:r>
              <w:rPr>
                <w:noProof/>
                <w:webHidden/>
              </w:rPr>
              <w:fldChar w:fldCharType="separate"/>
            </w:r>
            <w:r>
              <w:rPr>
                <w:noProof/>
                <w:webHidden/>
              </w:rPr>
              <w:t>12</w:t>
            </w:r>
            <w:r>
              <w:rPr>
                <w:noProof/>
                <w:webHidden/>
              </w:rPr>
              <w:fldChar w:fldCharType="end"/>
            </w:r>
          </w:hyperlink>
        </w:p>
        <w:p w14:paraId="0A4BD1DA" w14:textId="13A84F8C" w:rsidR="005771B1" w:rsidRDefault="005771B1">
          <w:pPr>
            <w:pStyle w:val="TOC2"/>
            <w:tabs>
              <w:tab w:val="left" w:pos="960"/>
              <w:tab w:val="right" w:leader="dot" w:pos="9016"/>
            </w:tabs>
            <w:rPr>
              <w:rFonts w:eastAsiaTheme="minorEastAsia"/>
              <w:noProof/>
              <w:kern w:val="2"/>
              <w:lang w:eastAsia="en-GB"/>
              <w14:ligatures w14:val="standardContextual"/>
            </w:rPr>
          </w:pPr>
          <w:hyperlink w:anchor="_Toc165803649" w:history="1">
            <w:r w:rsidRPr="00716441">
              <w:rPr>
                <w:rStyle w:val="Hyperlink"/>
                <w:noProof/>
              </w:rPr>
              <w:t>7.3.</w:t>
            </w:r>
            <w:r>
              <w:rPr>
                <w:rFonts w:eastAsiaTheme="minorEastAsia"/>
                <w:noProof/>
                <w:kern w:val="2"/>
                <w:lang w:eastAsia="en-GB"/>
                <w14:ligatures w14:val="standardContextual"/>
              </w:rPr>
              <w:tab/>
            </w:r>
            <w:r w:rsidRPr="00716441">
              <w:rPr>
                <w:rStyle w:val="Hyperlink"/>
                <w:noProof/>
              </w:rPr>
              <w:t>Shaped charge Case</w:t>
            </w:r>
            <w:r>
              <w:rPr>
                <w:noProof/>
                <w:webHidden/>
              </w:rPr>
              <w:tab/>
            </w:r>
            <w:r>
              <w:rPr>
                <w:noProof/>
                <w:webHidden/>
              </w:rPr>
              <w:fldChar w:fldCharType="begin"/>
            </w:r>
            <w:r>
              <w:rPr>
                <w:noProof/>
                <w:webHidden/>
              </w:rPr>
              <w:instrText xml:space="preserve"> PAGEREF _Toc165803649 \h </w:instrText>
            </w:r>
            <w:r>
              <w:rPr>
                <w:noProof/>
                <w:webHidden/>
              </w:rPr>
            </w:r>
            <w:r>
              <w:rPr>
                <w:noProof/>
                <w:webHidden/>
              </w:rPr>
              <w:fldChar w:fldCharType="separate"/>
            </w:r>
            <w:r>
              <w:rPr>
                <w:noProof/>
                <w:webHidden/>
              </w:rPr>
              <w:t>14</w:t>
            </w:r>
            <w:r>
              <w:rPr>
                <w:noProof/>
                <w:webHidden/>
              </w:rPr>
              <w:fldChar w:fldCharType="end"/>
            </w:r>
          </w:hyperlink>
        </w:p>
        <w:p w14:paraId="19BE5ACF" w14:textId="5189B75B" w:rsidR="005771B1" w:rsidRDefault="005771B1">
          <w:pPr>
            <w:pStyle w:val="TOC2"/>
            <w:tabs>
              <w:tab w:val="left" w:pos="960"/>
              <w:tab w:val="right" w:leader="dot" w:pos="9016"/>
            </w:tabs>
            <w:rPr>
              <w:rFonts w:eastAsiaTheme="minorEastAsia"/>
              <w:noProof/>
              <w:kern w:val="2"/>
              <w:lang w:eastAsia="en-GB"/>
              <w14:ligatures w14:val="standardContextual"/>
            </w:rPr>
          </w:pPr>
          <w:hyperlink w:anchor="_Toc165803650" w:history="1">
            <w:r w:rsidRPr="00716441">
              <w:rPr>
                <w:rStyle w:val="Hyperlink"/>
                <w:noProof/>
              </w:rPr>
              <w:t>7.4.</w:t>
            </w:r>
            <w:r>
              <w:rPr>
                <w:rFonts w:eastAsiaTheme="minorEastAsia"/>
                <w:noProof/>
                <w:kern w:val="2"/>
                <w:lang w:eastAsia="en-GB"/>
                <w14:ligatures w14:val="standardContextual"/>
              </w:rPr>
              <w:tab/>
            </w:r>
            <w:r w:rsidRPr="00716441">
              <w:rPr>
                <w:rStyle w:val="Hyperlink"/>
                <w:noProof/>
              </w:rPr>
              <w:t>Shaped charge liner</w:t>
            </w:r>
            <w:r>
              <w:rPr>
                <w:noProof/>
                <w:webHidden/>
              </w:rPr>
              <w:tab/>
            </w:r>
            <w:r>
              <w:rPr>
                <w:noProof/>
                <w:webHidden/>
              </w:rPr>
              <w:fldChar w:fldCharType="begin"/>
            </w:r>
            <w:r>
              <w:rPr>
                <w:noProof/>
                <w:webHidden/>
              </w:rPr>
              <w:instrText xml:space="preserve"> PAGEREF _Toc165803650 \h </w:instrText>
            </w:r>
            <w:r>
              <w:rPr>
                <w:noProof/>
                <w:webHidden/>
              </w:rPr>
            </w:r>
            <w:r>
              <w:rPr>
                <w:noProof/>
                <w:webHidden/>
              </w:rPr>
              <w:fldChar w:fldCharType="separate"/>
            </w:r>
            <w:r>
              <w:rPr>
                <w:noProof/>
                <w:webHidden/>
              </w:rPr>
              <w:t>15</w:t>
            </w:r>
            <w:r>
              <w:rPr>
                <w:noProof/>
                <w:webHidden/>
              </w:rPr>
              <w:fldChar w:fldCharType="end"/>
            </w:r>
          </w:hyperlink>
        </w:p>
        <w:p w14:paraId="36AE7D09" w14:textId="6C8E592F" w:rsidR="005771B1" w:rsidRDefault="005771B1">
          <w:pPr>
            <w:pStyle w:val="TOC2"/>
            <w:tabs>
              <w:tab w:val="left" w:pos="960"/>
              <w:tab w:val="right" w:leader="dot" w:pos="9016"/>
            </w:tabs>
            <w:rPr>
              <w:rFonts w:eastAsiaTheme="minorEastAsia"/>
              <w:noProof/>
              <w:kern w:val="2"/>
              <w:lang w:eastAsia="en-GB"/>
              <w14:ligatures w14:val="standardContextual"/>
            </w:rPr>
          </w:pPr>
          <w:hyperlink w:anchor="_Toc165803651" w:history="1">
            <w:r w:rsidRPr="00716441">
              <w:rPr>
                <w:rStyle w:val="Hyperlink"/>
                <w:noProof/>
              </w:rPr>
              <w:t>7.5.</w:t>
            </w:r>
            <w:r>
              <w:rPr>
                <w:rFonts w:eastAsiaTheme="minorEastAsia"/>
                <w:noProof/>
                <w:kern w:val="2"/>
                <w:lang w:eastAsia="en-GB"/>
                <w14:ligatures w14:val="standardContextual"/>
              </w:rPr>
              <w:tab/>
            </w:r>
            <w:r w:rsidRPr="00716441">
              <w:rPr>
                <w:rStyle w:val="Hyperlink"/>
                <w:noProof/>
              </w:rPr>
              <w:t>Filling charge</w:t>
            </w:r>
            <w:r>
              <w:rPr>
                <w:noProof/>
                <w:webHidden/>
              </w:rPr>
              <w:tab/>
            </w:r>
            <w:r>
              <w:rPr>
                <w:noProof/>
                <w:webHidden/>
              </w:rPr>
              <w:fldChar w:fldCharType="begin"/>
            </w:r>
            <w:r>
              <w:rPr>
                <w:noProof/>
                <w:webHidden/>
              </w:rPr>
              <w:instrText xml:space="preserve"> PAGEREF _Toc165803651 \h </w:instrText>
            </w:r>
            <w:r>
              <w:rPr>
                <w:noProof/>
                <w:webHidden/>
              </w:rPr>
            </w:r>
            <w:r>
              <w:rPr>
                <w:noProof/>
                <w:webHidden/>
              </w:rPr>
              <w:fldChar w:fldCharType="separate"/>
            </w:r>
            <w:r>
              <w:rPr>
                <w:noProof/>
                <w:webHidden/>
              </w:rPr>
              <w:t>16</w:t>
            </w:r>
            <w:r>
              <w:rPr>
                <w:noProof/>
                <w:webHidden/>
              </w:rPr>
              <w:fldChar w:fldCharType="end"/>
            </w:r>
          </w:hyperlink>
        </w:p>
        <w:p w14:paraId="5EFF80D5" w14:textId="503467E5" w:rsidR="005771B1" w:rsidRDefault="005771B1">
          <w:pPr>
            <w:pStyle w:val="TOC2"/>
            <w:tabs>
              <w:tab w:val="left" w:pos="1200"/>
              <w:tab w:val="right" w:leader="dot" w:pos="9016"/>
            </w:tabs>
            <w:rPr>
              <w:rFonts w:eastAsiaTheme="minorEastAsia"/>
              <w:noProof/>
              <w:kern w:val="2"/>
              <w:lang w:eastAsia="en-GB"/>
              <w14:ligatures w14:val="standardContextual"/>
            </w:rPr>
          </w:pPr>
          <w:hyperlink w:anchor="_Toc165803652" w:history="1">
            <w:r w:rsidRPr="00716441">
              <w:rPr>
                <w:rStyle w:val="Hyperlink"/>
                <w:noProof/>
              </w:rPr>
              <w:t>7.5.1.</w:t>
            </w:r>
            <w:r>
              <w:rPr>
                <w:rFonts w:eastAsiaTheme="minorEastAsia"/>
                <w:noProof/>
                <w:kern w:val="2"/>
                <w:lang w:eastAsia="en-GB"/>
                <w14:ligatures w14:val="standardContextual"/>
              </w:rPr>
              <w:tab/>
            </w:r>
            <w:r w:rsidRPr="00716441">
              <w:rPr>
                <w:rStyle w:val="Hyperlink"/>
                <w:noProof/>
              </w:rPr>
              <w:t>Method 1</w:t>
            </w:r>
            <w:r>
              <w:rPr>
                <w:noProof/>
                <w:webHidden/>
              </w:rPr>
              <w:tab/>
            </w:r>
            <w:r>
              <w:rPr>
                <w:noProof/>
                <w:webHidden/>
              </w:rPr>
              <w:fldChar w:fldCharType="begin"/>
            </w:r>
            <w:r>
              <w:rPr>
                <w:noProof/>
                <w:webHidden/>
              </w:rPr>
              <w:instrText xml:space="preserve"> PAGEREF _Toc165803652 \h </w:instrText>
            </w:r>
            <w:r>
              <w:rPr>
                <w:noProof/>
                <w:webHidden/>
              </w:rPr>
            </w:r>
            <w:r>
              <w:rPr>
                <w:noProof/>
                <w:webHidden/>
              </w:rPr>
              <w:fldChar w:fldCharType="separate"/>
            </w:r>
            <w:r>
              <w:rPr>
                <w:noProof/>
                <w:webHidden/>
              </w:rPr>
              <w:t>17</w:t>
            </w:r>
            <w:r>
              <w:rPr>
                <w:noProof/>
                <w:webHidden/>
              </w:rPr>
              <w:fldChar w:fldCharType="end"/>
            </w:r>
          </w:hyperlink>
        </w:p>
        <w:p w14:paraId="0AFE5EEC" w14:textId="61893EDE" w:rsidR="005771B1" w:rsidRDefault="005771B1">
          <w:pPr>
            <w:pStyle w:val="TOC2"/>
            <w:tabs>
              <w:tab w:val="left" w:pos="1200"/>
              <w:tab w:val="right" w:leader="dot" w:pos="9016"/>
            </w:tabs>
            <w:rPr>
              <w:rFonts w:eastAsiaTheme="minorEastAsia"/>
              <w:noProof/>
              <w:kern w:val="2"/>
              <w:lang w:eastAsia="en-GB"/>
              <w14:ligatures w14:val="standardContextual"/>
            </w:rPr>
          </w:pPr>
          <w:hyperlink w:anchor="_Toc165803653" w:history="1">
            <w:r w:rsidRPr="00716441">
              <w:rPr>
                <w:rStyle w:val="Hyperlink"/>
                <w:noProof/>
              </w:rPr>
              <w:t>7.5.2.</w:t>
            </w:r>
            <w:r>
              <w:rPr>
                <w:rFonts w:eastAsiaTheme="minorEastAsia"/>
                <w:noProof/>
                <w:kern w:val="2"/>
                <w:lang w:eastAsia="en-GB"/>
                <w14:ligatures w14:val="standardContextual"/>
              </w:rPr>
              <w:tab/>
            </w:r>
            <w:r w:rsidRPr="00716441">
              <w:rPr>
                <w:rStyle w:val="Hyperlink"/>
                <w:noProof/>
              </w:rPr>
              <w:t>Method 2</w:t>
            </w:r>
            <w:r>
              <w:rPr>
                <w:noProof/>
                <w:webHidden/>
              </w:rPr>
              <w:tab/>
            </w:r>
            <w:r>
              <w:rPr>
                <w:noProof/>
                <w:webHidden/>
              </w:rPr>
              <w:fldChar w:fldCharType="begin"/>
            </w:r>
            <w:r>
              <w:rPr>
                <w:noProof/>
                <w:webHidden/>
              </w:rPr>
              <w:instrText xml:space="preserve"> PAGEREF _Toc165803653 \h </w:instrText>
            </w:r>
            <w:r>
              <w:rPr>
                <w:noProof/>
                <w:webHidden/>
              </w:rPr>
            </w:r>
            <w:r>
              <w:rPr>
                <w:noProof/>
                <w:webHidden/>
              </w:rPr>
              <w:fldChar w:fldCharType="separate"/>
            </w:r>
            <w:r>
              <w:rPr>
                <w:noProof/>
                <w:webHidden/>
              </w:rPr>
              <w:t>18</w:t>
            </w:r>
            <w:r>
              <w:rPr>
                <w:noProof/>
                <w:webHidden/>
              </w:rPr>
              <w:fldChar w:fldCharType="end"/>
            </w:r>
          </w:hyperlink>
        </w:p>
        <w:p w14:paraId="5B8C3AA8" w14:textId="7C6ECD74" w:rsidR="005771B1" w:rsidRDefault="005771B1">
          <w:pPr>
            <w:pStyle w:val="TOC2"/>
            <w:tabs>
              <w:tab w:val="left" w:pos="960"/>
              <w:tab w:val="right" w:leader="dot" w:pos="9016"/>
            </w:tabs>
            <w:rPr>
              <w:rFonts w:eastAsiaTheme="minorEastAsia"/>
              <w:noProof/>
              <w:kern w:val="2"/>
              <w:lang w:eastAsia="en-GB"/>
              <w14:ligatures w14:val="standardContextual"/>
            </w:rPr>
          </w:pPr>
          <w:hyperlink w:anchor="_Toc165803654" w:history="1">
            <w:r w:rsidRPr="00716441">
              <w:rPr>
                <w:rStyle w:val="Hyperlink"/>
                <w:noProof/>
              </w:rPr>
              <w:t>7.6.</w:t>
            </w:r>
            <w:r>
              <w:rPr>
                <w:rFonts w:eastAsiaTheme="minorEastAsia"/>
                <w:noProof/>
                <w:kern w:val="2"/>
                <w:lang w:eastAsia="en-GB"/>
                <w14:ligatures w14:val="standardContextual"/>
              </w:rPr>
              <w:tab/>
            </w:r>
            <w:r w:rsidRPr="00716441">
              <w:rPr>
                <w:rStyle w:val="Hyperlink"/>
                <w:noProof/>
              </w:rPr>
              <w:t>Boosters</w:t>
            </w:r>
            <w:r>
              <w:rPr>
                <w:noProof/>
                <w:webHidden/>
              </w:rPr>
              <w:tab/>
            </w:r>
            <w:r>
              <w:rPr>
                <w:noProof/>
                <w:webHidden/>
              </w:rPr>
              <w:fldChar w:fldCharType="begin"/>
            </w:r>
            <w:r>
              <w:rPr>
                <w:noProof/>
                <w:webHidden/>
              </w:rPr>
              <w:instrText xml:space="preserve"> PAGEREF _Toc165803654 \h </w:instrText>
            </w:r>
            <w:r>
              <w:rPr>
                <w:noProof/>
                <w:webHidden/>
              </w:rPr>
            </w:r>
            <w:r>
              <w:rPr>
                <w:noProof/>
                <w:webHidden/>
              </w:rPr>
              <w:fldChar w:fldCharType="separate"/>
            </w:r>
            <w:r>
              <w:rPr>
                <w:noProof/>
                <w:webHidden/>
              </w:rPr>
              <w:t>19</w:t>
            </w:r>
            <w:r>
              <w:rPr>
                <w:noProof/>
                <w:webHidden/>
              </w:rPr>
              <w:fldChar w:fldCharType="end"/>
            </w:r>
          </w:hyperlink>
        </w:p>
        <w:p w14:paraId="2DB31E57" w14:textId="007000E1" w:rsidR="005771B1" w:rsidRDefault="005771B1">
          <w:pPr>
            <w:pStyle w:val="TOC2"/>
            <w:tabs>
              <w:tab w:val="left" w:pos="1200"/>
              <w:tab w:val="right" w:leader="dot" w:pos="9016"/>
            </w:tabs>
            <w:rPr>
              <w:rFonts w:eastAsiaTheme="minorEastAsia"/>
              <w:noProof/>
              <w:kern w:val="2"/>
              <w:lang w:eastAsia="en-GB"/>
              <w14:ligatures w14:val="standardContextual"/>
            </w:rPr>
          </w:pPr>
          <w:hyperlink w:anchor="_Toc165803655" w:history="1">
            <w:r w:rsidRPr="00716441">
              <w:rPr>
                <w:rStyle w:val="Hyperlink"/>
                <w:noProof/>
              </w:rPr>
              <w:t>7.6.1.</w:t>
            </w:r>
            <w:r>
              <w:rPr>
                <w:rFonts w:eastAsiaTheme="minorEastAsia"/>
                <w:noProof/>
                <w:kern w:val="2"/>
                <w:lang w:eastAsia="en-GB"/>
                <w14:ligatures w14:val="standardContextual"/>
              </w:rPr>
              <w:tab/>
            </w:r>
            <w:r w:rsidRPr="00716441">
              <w:rPr>
                <w:rStyle w:val="Hyperlink"/>
                <w:noProof/>
              </w:rPr>
              <w:t>Shaped Charge Booster</w:t>
            </w:r>
            <w:r>
              <w:rPr>
                <w:noProof/>
                <w:webHidden/>
              </w:rPr>
              <w:tab/>
            </w:r>
            <w:r>
              <w:rPr>
                <w:noProof/>
                <w:webHidden/>
              </w:rPr>
              <w:fldChar w:fldCharType="begin"/>
            </w:r>
            <w:r>
              <w:rPr>
                <w:noProof/>
                <w:webHidden/>
              </w:rPr>
              <w:instrText xml:space="preserve"> PAGEREF _Toc165803655 \h </w:instrText>
            </w:r>
            <w:r>
              <w:rPr>
                <w:noProof/>
                <w:webHidden/>
              </w:rPr>
            </w:r>
            <w:r>
              <w:rPr>
                <w:noProof/>
                <w:webHidden/>
              </w:rPr>
              <w:fldChar w:fldCharType="separate"/>
            </w:r>
            <w:r>
              <w:rPr>
                <w:noProof/>
                <w:webHidden/>
              </w:rPr>
              <w:t>19</w:t>
            </w:r>
            <w:r>
              <w:rPr>
                <w:noProof/>
                <w:webHidden/>
              </w:rPr>
              <w:fldChar w:fldCharType="end"/>
            </w:r>
          </w:hyperlink>
        </w:p>
        <w:p w14:paraId="4B9FCB3E" w14:textId="77DAB0A5" w:rsidR="005771B1" w:rsidRDefault="005771B1">
          <w:pPr>
            <w:pStyle w:val="TOC2"/>
            <w:tabs>
              <w:tab w:val="left" w:pos="1200"/>
              <w:tab w:val="right" w:leader="dot" w:pos="9016"/>
            </w:tabs>
            <w:rPr>
              <w:rFonts w:eastAsiaTheme="minorEastAsia"/>
              <w:noProof/>
              <w:kern w:val="2"/>
              <w:lang w:eastAsia="en-GB"/>
              <w14:ligatures w14:val="standardContextual"/>
            </w:rPr>
          </w:pPr>
          <w:hyperlink w:anchor="_Toc165803656" w:history="1">
            <w:r w:rsidRPr="00716441">
              <w:rPr>
                <w:rStyle w:val="Hyperlink"/>
                <w:noProof/>
              </w:rPr>
              <w:t>7.6.2.</w:t>
            </w:r>
            <w:r>
              <w:rPr>
                <w:rFonts w:eastAsiaTheme="minorEastAsia"/>
                <w:noProof/>
                <w:kern w:val="2"/>
                <w:lang w:eastAsia="en-GB"/>
                <w14:ligatures w14:val="standardContextual"/>
              </w:rPr>
              <w:tab/>
            </w:r>
            <w:r w:rsidRPr="00716441">
              <w:rPr>
                <w:rStyle w:val="Hyperlink"/>
                <w:noProof/>
              </w:rPr>
              <w:t>Main Charge Booster</w:t>
            </w:r>
            <w:r>
              <w:rPr>
                <w:noProof/>
                <w:webHidden/>
              </w:rPr>
              <w:tab/>
            </w:r>
            <w:r>
              <w:rPr>
                <w:noProof/>
                <w:webHidden/>
              </w:rPr>
              <w:fldChar w:fldCharType="begin"/>
            </w:r>
            <w:r>
              <w:rPr>
                <w:noProof/>
                <w:webHidden/>
              </w:rPr>
              <w:instrText xml:space="preserve"> PAGEREF _Toc165803656 \h </w:instrText>
            </w:r>
            <w:r>
              <w:rPr>
                <w:noProof/>
                <w:webHidden/>
              </w:rPr>
            </w:r>
            <w:r>
              <w:rPr>
                <w:noProof/>
                <w:webHidden/>
              </w:rPr>
              <w:fldChar w:fldCharType="separate"/>
            </w:r>
            <w:r>
              <w:rPr>
                <w:noProof/>
                <w:webHidden/>
              </w:rPr>
              <w:t>19</w:t>
            </w:r>
            <w:r>
              <w:rPr>
                <w:noProof/>
                <w:webHidden/>
              </w:rPr>
              <w:fldChar w:fldCharType="end"/>
            </w:r>
          </w:hyperlink>
        </w:p>
        <w:p w14:paraId="4C44E8FB" w14:textId="3B348112" w:rsidR="005771B1" w:rsidRDefault="005771B1">
          <w:pPr>
            <w:pStyle w:val="TOC2"/>
            <w:tabs>
              <w:tab w:val="left" w:pos="960"/>
              <w:tab w:val="right" w:leader="dot" w:pos="9016"/>
            </w:tabs>
            <w:rPr>
              <w:rFonts w:eastAsiaTheme="minorEastAsia"/>
              <w:noProof/>
              <w:kern w:val="2"/>
              <w:lang w:eastAsia="en-GB"/>
              <w14:ligatures w14:val="standardContextual"/>
            </w:rPr>
          </w:pPr>
          <w:hyperlink w:anchor="_Toc165803657" w:history="1">
            <w:r w:rsidRPr="00716441">
              <w:rPr>
                <w:rStyle w:val="Hyperlink"/>
                <w:noProof/>
              </w:rPr>
              <w:t>7.7.</w:t>
            </w:r>
            <w:r>
              <w:rPr>
                <w:rFonts w:eastAsiaTheme="minorEastAsia"/>
                <w:noProof/>
                <w:kern w:val="2"/>
                <w:lang w:eastAsia="en-GB"/>
                <w14:ligatures w14:val="standardContextual"/>
              </w:rPr>
              <w:tab/>
            </w:r>
            <w:r w:rsidRPr="00716441">
              <w:rPr>
                <w:rStyle w:val="Hyperlink"/>
                <w:noProof/>
              </w:rPr>
              <w:t>Main Charge</w:t>
            </w:r>
            <w:r>
              <w:rPr>
                <w:noProof/>
                <w:webHidden/>
              </w:rPr>
              <w:tab/>
            </w:r>
            <w:r>
              <w:rPr>
                <w:noProof/>
                <w:webHidden/>
              </w:rPr>
              <w:fldChar w:fldCharType="begin"/>
            </w:r>
            <w:r>
              <w:rPr>
                <w:noProof/>
                <w:webHidden/>
              </w:rPr>
              <w:instrText xml:space="preserve"> PAGEREF _Toc165803657 \h </w:instrText>
            </w:r>
            <w:r>
              <w:rPr>
                <w:noProof/>
                <w:webHidden/>
              </w:rPr>
            </w:r>
            <w:r>
              <w:rPr>
                <w:noProof/>
                <w:webHidden/>
              </w:rPr>
              <w:fldChar w:fldCharType="separate"/>
            </w:r>
            <w:r>
              <w:rPr>
                <w:noProof/>
                <w:webHidden/>
              </w:rPr>
              <w:t>19</w:t>
            </w:r>
            <w:r>
              <w:rPr>
                <w:noProof/>
                <w:webHidden/>
              </w:rPr>
              <w:fldChar w:fldCharType="end"/>
            </w:r>
          </w:hyperlink>
        </w:p>
        <w:p w14:paraId="0AAACEC3" w14:textId="2F707766" w:rsidR="005771B1" w:rsidRDefault="005771B1">
          <w:pPr>
            <w:pStyle w:val="TOC1"/>
            <w:tabs>
              <w:tab w:val="left" w:pos="480"/>
            </w:tabs>
            <w:rPr>
              <w:rFonts w:eastAsiaTheme="minorEastAsia"/>
              <w:noProof/>
              <w:kern w:val="2"/>
              <w:lang w:eastAsia="en-GB"/>
              <w14:ligatures w14:val="standardContextual"/>
            </w:rPr>
          </w:pPr>
          <w:hyperlink w:anchor="_Toc165803658" w:history="1">
            <w:r w:rsidRPr="00716441">
              <w:rPr>
                <w:rStyle w:val="Hyperlink"/>
                <w:noProof/>
              </w:rPr>
              <w:t>8.</w:t>
            </w:r>
            <w:r>
              <w:rPr>
                <w:rFonts w:eastAsiaTheme="minorEastAsia"/>
                <w:noProof/>
                <w:kern w:val="2"/>
                <w:lang w:eastAsia="en-GB"/>
                <w14:ligatures w14:val="standardContextual"/>
              </w:rPr>
              <w:tab/>
            </w:r>
            <w:r w:rsidRPr="00716441">
              <w:rPr>
                <w:rStyle w:val="Hyperlink"/>
                <w:noProof/>
              </w:rPr>
              <w:t>Packaging</w:t>
            </w:r>
            <w:r>
              <w:rPr>
                <w:noProof/>
                <w:webHidden/>
              </w:rPr>
              <w:tab/>
            </w:r>
            <w:r>
              <w:rPr>
                <w:noProof/>
                <w:webHidden/>
              </w:rPr>
              <w:fldChar w:fldCharType="begin"/>
            </w:r>
            <w:r>
              <w:rPr>
                <w:noProof/>
                <w:webHidden/>
              </w:rPr>
              <w:instrText xml:space="preserve"> PAGEREF _Toc165803658 \h </w:instrText>
            </w:r>
            <w:r>
              <w:rPr>
                <w:noProof/>
                <w:webHidden/>
              </w:rPr>
            </w:r>
            <w:r>
              <w:rPr>
                <w:noProof/>
                <w:webHidden/>
              </w:rPr>
              <w:fldChar w:fldCharType="separate"/>
            </w:r>
            <w:r>
              <w:rPr>
                <w:noProof/>
                <w:webHidden/>
              </w:rPr>
              <w:t>20</w:t>
            </w:r>
            <w:r>
              <w:rPr>
                <w:noProof/>
                <w:webHidden/>
              </w:rPr>
              <w:fldChar w:fldCharType="end"/>
            </w:r>
          </w:hyperlink>
        </w:p>
        <w:p w14:paraId="55CABFB1" w14:textId="20796380" w:rsidR="005771B1" w:rsidRDefault="005771B1">
          <w:pPr>
            <w:pStyle w:val="TOC1"/>
            <w:tabs>
              <w:tab w:val="left" w:pos="480"/>
            </w:tabs>
            <w:rPr>
              <w:rFonts w:eastAsiaTheme="minorEastAsia"/>
              <w:noProof/>
              <w:kern w:val="2"/>
              <w:lang w:eastAsia="en-GB"/>
              <w14:ligatures w14:val="standardContextual"/>
            </w:rPr>
          </w:pPr>
          <w:hyperlink w:anchor="_Toc165803659" w:history="1">
            <w:r w:rsidRPr="00716441">
              <w:rPr>
                <w:rStyle w:val="Hyperlink"/>
                <w:noProof/>
              </w:rPr>
              <w:t>9.</w:t>
            </w:r>
            <w:r>
              <w:rPr>
                <w:rFonts w:eastAsiaTheme="minorEastAsia"/>
                <w:noProof/>
                <w:kern w:val="2"/>
                <w:lang w:eastAsia="en-GB"/>
                <w14:ligatures w14:val="standardContextual"/>
              </w:rPr>
              <w:tab/>
            </w:r>
            <w:r w:rsidRPr="00716441">
              <w:rPr>
                <w:rStyle w:val="Hyperlink"/>
                <w:noProof/>
              </w:rPr>
              <w:t>Interactions with other stages</w:t>
            </w:r>
            <w:r>
              <w:rPr>
                <w:noProof/>
                <w:webHidden/>
              </w:rPr>
              <w:tab/>
            </w:r>
            <w:r>
              <w:rPr>
                <w:noProof/>
                <w:webHidden/>
              </w:rPr>
              <w:fldChar w:fldCharType="begin"/>
            </w:r>
            <w:r>
              <w:rPr>
                <w:noProof/>
                <w:webHidden/>
              </w:rPr>
              <w:instrText xml:space="preserve"> PAGEREF _Toc165803659 \h </w:instrText>
            </w:r>
            <w:r>
              <w:rPr>
                <w:noProof/>
                <w:webHidden/>
              </w:rPr>
            </w:r>
            <w:r>
              <w:rPr>
                <w:noProof/>
                <w:webHidden/>
              </w:rPr>
              <w:fldChar w:fldCharType="separate"/>
            </w:r>
            <w:r>
              <w:rPr>
                <w:noProof/>
                <w:webHidden/>
              </w:rPr>
              <w:t>21</w:t>
            </w:r>
            <w:r>
              <w:rPr>
                <w:noProof/>
                <w:webHidden/>
              </w:rPr>
              <w:fldChar w:fldCharType="end"/>
            </w:r>
          </w:hyperlink>
        </w:p>
        <w:p w14:paraId="5E28D39F" w14:textId="52CE2E45" w:rsidR="005771B1" w:rsidRDefault="005771B1">
          <w:pPr>
            <w:pStyle w:val="TOC1"/>
            <w:tabs>
              <w:tab w:val="left" w:pos="720"/>
            </w:tabs>
            <w:rPr>
              <w:rFonts w:eastAsiaTheme="minorEastAsia"/>
              <w:noProof/>
              <w:kern w:val="2"/>
              <w:lang w:eastAsia="en-GB"/>
              <w14:ligatures w14:val="standardContextual"/>
            </w:rPr>
          </w:pPr>
          <w:hyperlink w:anchor="_Toc165803660" w:history="1">
            <w:r w:rsidRPr="00716441">
              <w:rPr>
                <w:rStyle w:val="Hyperlink"/>
                <w:noProof/>
              </w:rPr>
              <w:t>10.</w:t>
            </w:r>
            <w:r>
              <w:rPr>
                <w:rFonts w:eastAsiaTheme="minorEastAsia"/>
                <w:noProof/>
                <w:kern w:val="2"/>
                <w:lang w:eastAsia="en-GB"/>
                <w14:ligatures w14:val="standardContextual"/>
              </w:rPr>
              <w:tab/>
            </w:r>
            <w:r w:rsidRPr="00716441">
              <w:rPr>
                <w:rStyle w:val="Hyperlink"/>
                <w:noProof/>
              </w:rPr>
              <w:t>Presentation Questions and Answers</w:t>
            </w:r>
            <w:r>
              <w:rPr>
                <w:noProof/>
                <w:webHidden/>
              </w:rPr>
              <w:tab/>
            </w:r>
            <w:r>
              <w:rPr>
                <w:noProof/>
                <w:webHidden/>
              </w:rPr>
              <w:fldChar w:fldCharType="begin"/>
            </w:r>
            <w:r>
              <w:rPr>
                <w:noProof/>
                <w:webHidden/>
              </w:rPr>
              <w:instrText xml:space="preserve"> PAGEREF _Toc165803660 \h </w:instrText>
            </w:r>
            <w:r>
              <w:rPr>
                <w:noProof/>
                <w:webHidden/>
              </w:rPr>
            </w:r>
            <w:r>
              <w:rPr>
                <w:noProof/>
                <w:webHidden/>
              </w:rPr>
              <w:fldChar w:fldCharType="separate"/>
            </w:r>
            <w:r>
              <w:rPr>
                <w:noProof/>
                <w:webHidden/>
              </w:rPr>
              <w:t>22</w:t>
            </w:r>
            <w:r>
              <w:rPr>
                <w:noProof/>
                <w:webHidden/>
              </w:rPr>
              <w:fldChar w:fldCharType="end"/>
            </w:r>
          </w:hyperlink>
        </w:p>
        <w:p w14:paraId="5F4B714C" w14:textId="76702B75" w:rsidR="005771B1" w:rsidRDefault="005771B1">
          <w:pPr>
            <w:pStyle w:val="TOC1"/>
            <w:tabs>
              <w:tab w:val="left" w:pos="720"/>
            </w:tabs>
            <w:rPr>
              <w:rFonts w:eastAsiaTheme="minorEastAsia"/>
              <w:noProof/>
              <w:kern w:val="2"/>
              <w:lang w:eastAsia="en-GB"/>
              <w14:ligatures w14:val="standardContextual"/>
            </w:rPr>
          </w:pPr>
          <w:hyperlink w:anchor="_Toc165803661" w:history="1">
            <w:r w:rsidRPr="00716441">
              <w:rPr>
                <w:rStyle w:val="Hyperlink"/>
                <w:noProof/>
              </w:rPr>
              <w:t>11.</w:t>
            </w:r>
            <w:r>
              <w:rPr>
                <w:rFonts w:eastAsiaTheme="minorEastAsia"/>
                <w:noProof/>
                <w:kern w:val="2"/>
                <w:lang w:eastAsia="en-GB"/>
                <w14:ligatures w14:val="standardContextual"/>
              </w:rPr>
              <w:tab/>
            </w:r>
            <w:r w:rsidRPr="00716441">
              <w:rPr>
                <w:rStyle w:val="Hyperlink"/>
                <w:noProof/>
              </w:rPr>
              <w:t>Conclusion</w:t>
            </w:r>
            <w:r>
              <w:rPr>
                <w:noProof/>
                <w:webHidden/>
              </w:rPr>
              <w:tab/>
            </w:r>
            <w:r>
              <w:rPr>
                <w:noProof/>
                <w:webHidden/>
              </w:rPr>
              <w:fldChar w:fldCharType="begin"/>
            </w:r>
            <w:r>
              <w:rPr>
                <w:noProof/>
                <w:webHidden/>
              </w:rPr>
              <w:instrText xml:space="preserve"> PAGEREF _Toc165803661 \h </w:instrText>
            </w:r>
            <w:r>
              <w:rPr>
                <w:noProof/>
                <w:webHidden/>
              </w:rPr>
            </w:r>
            <w:r>
              <w:rPr>
                <w:noProof/>
                <w:webHidden/>
              </w:rPr>
              <w:fldChar w:fldCharType="separate"/>
            </w:r>
            <w:r>
              <w:rPr>
                <w:noProof/>
                <w:webHidden/>
              </w:rPr>
              <w:t>23</w:t>
            </w:r>
            <w:r>
              <w:rPr>
                <w:noProof/>
                <w:webHidden/>
              </w:rPr>
              <w:fldChar w:fldCharType="end"/>
            </w:r>
          </w:hyperlink>
        </w:p>
        <w:p w14:paraId="6C465815" w14:textId="4074C1E9" w:rsidR="005771B1" w:rsidRDefault="005771B1">
          <w:pPr>
            <w:pStyle w:val="TOC1"/>
            <w:tabs>
              <w:tab w:val="left" w:pos="720"/>
            </w:tabs>
            <w:rPr>
              <w:rFonts w:eastAsiaTheme="minorEastAsia"/>
              <w:noProof/>
              <w:kern w:val="2"/>
              <w:lang w:eastAsia="en-GB"/>
              <w14:ligatures w14:val="standardContextual"/>
            </w:rPr>
          </w:pPr>
          <w:hyperlink w:anchor="_Toc165803662" w:history="1">
            <w:r w:rsidRPr="00716441">
              <w:rPr>
                <w:rStyle w:val="Hyperlink"/>
                <w:noProof/>
              </w:rPr>
              <w:t>12.</w:t>
            </w:r>
            <w:r>
              <w:rPr>
                <w:rFonts w:eastAsiaTheme="minorEastAsia"/>
                <w:noProof/>
                <w:kern w:val="2"/>
                <w:lang w:eastAsia="en-GB"/>
                <w14:ligatures w14:val="standardContextual"/>
              </w:rPr>
              <w:tab/>
            </w:r>
            <w:r w:rsidRPr="00716441">
              <w:rPr>
                <w:rStyle w:val="Hyperlink"/>
                <w:noProof/>
              </w:rPr>
              <w:t>References</w:t>
            </w:r>
            <w:r>
              <w:rPr>
                <w:noProof/>
                <w:webHidden/>
              </w:rPr>
              <w:tab/>
            </w:r>
            <w:r>
              <w:rPr>
                <w:noProof/>
                <w:webHidden/>
              </w:rPr>
              <w:fldChar w:fldCharType="begin"/>
            </w:r>
            <w:r>
              <w:rPr>
                <w:noProof/>
                <w:webHidden/>
              </w:rPr>
              <w:instrText xml:space="preserve"> PAGEREF _Toc165803662 \h </w:instrText>
            </w:r>
            <w:r>
              <w:rPr>
                <w:noProof/>
                <w:webHidden/>
              </w:rPr>
            </w:r>
            <w:r>
              <w:rPr>
                <w:noProof/>
                <w:webHidden/>
              </w:rPr>
              <w:fldChar w:fldCharType="separate"/>
            </w:r>
            <w:r>
              <w:rPr>
                <w:noProof/>
                <w:webHidden/>
              </w:rPr>
              <w:t>24</w:t>
            </w:r>
            <w:r>
              <w:rPr>
                <w:noProof/>
                <w:webHidden/>
              </w:rPr>
              <w:fldChar w:fldCharType="end"/>
            </w:r>
          </w:hyperlink>
        </w:p>
        <w:p w14:paraId="61AE17E9" w14:textId="051E4184" w:rsidR="005771B1" w:rsidRDefault="005771B1">
          <w:pPr>
            <w:pStyle w:val="TOC1"/>
            <w:rPr>
              <w:rFonts w:eastAsiaTheme="minorEastAsia"/>
              <w:noProof/>
              <w:kern w:val="2"/>
              <w:lang w:eastAsia="en-GB"/>
              <w14:ligatures w14:val="standardContextual"/>
            </w:rPr>
          </w:pPr>
          <w:hyperlink w:anchor="_Toc165803663" w:history="1">
            <w:r w:rsidRPr="00716441">
              <w:rPr>
                <w:rStyle w:val="Hyperlink"/>
                <w:noProof/>
              </w:rPr>
              <w:t>References</w:t>
            </w:r>
            <w:r>
              <w:rPr>
                <w:noProof/>
                <w:webHidden/>
              </w:rPr>
              <w:tab/>
            </w:r>
            <w:r>
              <w:rPr>
                <w:noProof/>
                <w:webHidden/>
              </w:rPr>
              <w:fldChar w:fldCharType="begin"/>
            </w:r>
            <w:r>
              <w:rPr>
                <w:noProof/>
                <w:webHidden/>
              </w:rPr>
              <w:instrText xml:space="preserve"> PAGEREF _Toc165803663 \h </w:instrText>
            </w:r>
            <w:r>
              <w:rPr>
                <w:noProof/>
                <w:webHidden/>
              </w:rPr>
            </w:r>
            <w:r>
              <w:rPr>
                <w:noProof/>
                <w:webHidden/>
              </w:rPr>
              <w:fldChar w:fldCharType="separate"/>
            </w:r>
            <w:r>
              <w:rPr>
                <w:noProof/>
                <w:webHidden/>
              </w:rPr>
              <w:t>24</w:t>
            </w:r>
            <w:r>
              <w:rPr>
                <w:noProof/>
                <w:webHidden/>
              </w:rPr>
              <w:fldChar w:fldCharType="end"/>
            </w:r>
          </w:hyperlink>
        </w:p>
        <w:p w14:paraId="6ED83044" w14:textId="7CD233AB" w:rsidR="005771B1" w:rsidRDefault="005771B1">
          <w:pPr>
            <w:pStyle w:val="TOC1"/>
            <w:rPr>
              <w:rFonts w:eastAsiaTheme="minorEastAsia"/>
              <w:noProof/>
              <w:kern w:val="2"/>
              <w:lang w:eastAsia="en-GB"/>
              <w14:ligatures w14:val="standardContextual"/>
            </w:rPr>
          </w:pPr>
          <w:hyperlink w:anchor="_Toc165803664" w:history="1">
            <w:r w:rsidRPr="00716441">
              <w:rPr>
                <w:rStyle w:val="Hyperlink"/>
                <w:noProof/>
              </w:rPr>
              <w:t>Annex</w:t>
            </w:r>
            <w:r>
              <w:rPr>
                <w:noProof/>
                <w:webHidden/>
              </w:rPr>
              <w:tab/>
            </w:r>
            <w:r>
              <w:rPr>
                <w:noProof/>
                <w:webHidden/>
              </w:rPr>
              <w:fldChar w:fldCharType="begin"/>
            </w:r>
            <w:r>
              <w:rPr>
                <w:noProof/>
                <w:webHidden/>
              </w:rPr>
              <w:instrText xml:space="preserve"> PAGEREF _Toc165803664 \h </w:instrText>
            </w:r>
            <w:r>
              <w:rPr>
                <w:noProof/>
                <w:webHidden/>
              </w:rPr>
            </w:r>
            <w:r>
              <w:rPr>
                <w:noProof/>
                <w:webHidden/>
              </w:rPr>
              <w:fldChar w:fldCharType="separate"/>
            </w:r>
            <w:r>
              <w:rPr>
                <w:noProof/>
                <w:webHidden/>
              </w:rPr>
              <w:t>25</w:t>
            </w:r>
            <w:r>
              <w:rPr>
                <w:noProof/>
                <w:webHidden/>
              </w:rPr>
              <w:fldChar w:fldCharType="end"/>
            </w:r>
          </w:hyperlink>
        </w:p>
        <w:p w14:paraId="2513663D" w14:textId="76C08CBF" w:rsidR="004C34BB" w:rsidRDefault="004C34BB">
          <w:r>
            <w:rPr>
              <w:b/>
              <w:bCs/>
              <w:noProof/>
            </w:rPr>
            <w:fldChar w:fldCharType="end"/>
          </w:r>
        </w:p>
      </w:sdtContent>
    </w:sdt>
    <w:p w14:paraId="1DB4B21F" w14:textId="77777777" w:rsidR="00BB4B3E" w:rsidRDefault="00ED0114">
      <w:pPr>
        <w:spacing w:after="160" w:line="259" w:lineRule="auto"/>
      </w:pPr>
      <w:r>
        <w:br w:type="page"/>
      </w:r>
    </w:p>
    <w:p w14:paraId="1A1FCBAF" w14:textId="77777777" w:rsidR="005771B1" w:rsidRDefault="00CC2F3F" w:rsidP="00CC2F3F">
      <w:pPr>
        <w:pStyle w:val="Heading1"/>
        <w:numPr>
          <w:ilvl w:val="0"/>
          <w:numId w:val="23"/>
        </w:numPr>
        <w:rPr>
          <w:noProof/>
        </w:rPr>
      </w:pPr>
      <w:bookmarkStart w:id="1" w:name="_Toc165803637"/>
      <w:r>
        <w:lastRenderedPageBreak/>
        <w:t>List</w:t>
      </w:r>
      <w:r w:rsidR="00BB4B3E" w:rsidRPr="00BB4B3E">
        <w:t xml:space="preserve"> of Figures</w:t>
      </w:r>
      <w:bookmarkEnd w:id="1"/>
      <w:r w:rsidR="00E3607F">
        <w:fldChar w:fldCharType="begin"/>
      </w:r>
      <w:r w:rsidR="00E3607F" w:rsidRPr="00BB4B3E">
        <w:instrText xml:space="preserve"> TOC \h \z \c "Figure" </w:instrText>
      </w:r>
      <w:r w:rsidR="00E3607F">
        <w:fldChar w:fldCharType="separate"/>
      </w:r>
    </w:p>
    <w:p w14:paraId="5B2DC0AE" w14:textId="6BEFE5B4" w:rsidR="005771B1" w:rsidRDefault="005771B1">
      <w:pPr>
        <w:pStyle w:val="TableofFigures"/>
        <w:tabs>
          <w:tab w:val="right" w:leader="dot" w:pos="9016"/>
        </w:tabs>
        <w:rPr>
          <w:rFonts w:eastAsiaTheme="minorEastAsia"/>
          <w:noProof/>
          <w:kern w:val="2"/>
          <w:lang w:eastAsia="en-GB"/>
          <w14:ligatures w14:val="standardContextual"/>
        </w:rPr>
      </w:pPr>
      <w:hyperlink w:anchor="_Toc165803665" w:history="1">
        <w:r w:rsidRPr="00C20CD9">
          <w:rPr>
            <w:rStyle w:val="Hyperlink"/>
            <w:noProof/>
          </w:rPr>
          <w:t>Figure 1 blast hole drilling (mining)</w:t>
        </w:r>
        <w:r>
          <w:rPr>
            <w:noProof/>
            <w:webHidden/>
          </w:rPr>
          <w:tab/>
        </w:r>
        <w:r>
          <w:rPr>
            <w:noProof/>
            <w:webHidden/>
          </w:rPr>
          <w:fldChar w:fldCharType="begin"/>
        </w:r>
        <w:r>
          <w:rPr>
            <w:noProof/>
            <w:webHidden/>
          </w:rPr>
          <w:instrText xml:space="preserve"> PAGEREF _Toc165803665 \h </w:instrText>
        </w:r>
        <w:r>
          <w:rPr>
            <w:noProof/>
            <w:webHidden/>
          </w:rPr>
        </w:r>
        <w:r>
          <w:rPr>
            <w:noProof/>
            <w:webHidden/>
          </w:rPr>
          <w:fldChar w:fldCharType="separate"/>
        </w:r>
        <w:r>
          <w:rPr>
            <w:noProof/>
            <w:webHidden/>
          </w:rPr>
          <w:t>7</w:t>
        </w:r>
        <w:r>
          <w:rPr>
            <w:noProof/>
            <w:webHidden/>
          </w:rPr>
          <w:fldChar w:fldCharType="end"/>
        </w:r>
      </w:hyperlink>
    </w:p>
    <w:p w14:paraId="0545CB40" w14:textId="0217EC4A" w:rsidR="005771B1" w:rsidRDefault="005771B1">
      <w:pPr>
        <w:pStyle w:val="TableofFigures"/>
        <w:tabs>
          <w:tab w:val="right" w:leader="dot" w:pos="9016"/>
        </w:tabs>
        <w:rPr>
          <w:rFonts w:eastAsiaTheme="minorEastAsia"/>
          <w:noProof/>
          <w:kern w:val="2"/>
          <w:lang w:eastAsia="en-GB"/>
          <w14:ligatures w14:val="standardContextual"/>
        </w:rPr>
      </w:pPr>
      <w:hyperlink w:anchor="_Toc165803666" w:history="1">
        <w:r w:rsidRPr="00C20CD9">
          <w:rPr>
            <w:rStyle w:val="Hyperlink"/>
            <w:noProof/>
          </w:rPr>
          <w:t>Figure 2 Rapid Crater Kit effects.</w:t>
        </w:r>
        <w:r>
          <w:rPr>
            <w:noProof/>
            <w:webHidden/>
          </w:rPr>
          <w:tab/>
        </w:r>
        <w:r>
          <w:rPr>
            <w:noProof/>
            <w:webHidden/>
          </w:rPr>
          <w:fldChar w:fldCharType="begin"/>
        </w:r>
        <w:r>
          <w:rPr>
            <w:noProof/>
            <w:webHidden/>
          </w:rPr>
          <w:instrText xml:space="preserve"> PAGEREF _Toc165803666 \h </w:instrText>
        </w:r>
        <w:r>
          <w:rPr>
            <w:noProof/>
            <w:webHidden/>
          </w:rPr>
        </w:r>
        <w:r>
          <w:rPr>
            <w:noProof/>
            <w:webHidden/>
          </w:rPr>
          <w:fldChar w:fldCharType="separate"/>
        </w:r>
        <w:r>
          <w:rPr>
            <w:noProof/>
            <w:webHidden/>
          </w:rPr>
          <w:t>8</w:t>
        </w:r>
        <w:r>
          <w:rPr>
            <w:noProof/>
            <w:webHidden/>
          </w:rPr>
          <w:fldChar w:fldCharType="end"/>
        </w:r>
      </w:hyperlink>
    </w:p>
    <w:p w14:paraId="61930946" w14:textId="3B059F8A" w:rsidR="005771B1" w:rsidRDefault="005771B1">
      <w:pPr>
        <w:pStyle w:val="TableofFigures"/>
        <w:tabs>
          <w:tab w:val="right" w:leader="dot" w:pos="9016"/>
        </w:tabs>
        <w:rPr>
          <w:rFonts w:eastAsiaTheme="minorEastAsia"/>
          <w:noProof/>
          <w:kern w:val="2"/>
          <w:lang w:eastAsia="en-GB"/>
          <w14:ligatures w14:val="standardContextual"/>
        </w:rPr>
      </w:pPr>
      <w:hyperlink w:anchor="_Toc165803667" w:history="1">
        <w:r w:rsidRPr="00C20CD9">
          <w:rPr>
            <w:rStyle w:val="Hyperlink"/>
            <w:noProof/>
          </w:rPr>
          <w:t>Figure 3 Rapid Crater Kit mk2.</w:t>
        </w:r>
        <w:r>
          <w:rPr>
            <w:noProof/>
            <w:webHidden/>
          </w:rPr>
          <w:tab/>
        </w:r>
        <w:r>
          <w:rPr>
            <w:noProof/>
            <w:webHidden/>
          </w:rPr>
          <w:fldChar w:fldCharType="begin"/>
        </w:r>
        <w:r>
          <w:rPr>
            <w:noProof/>
            <w:webHidden/>
          </w:rPr>
          <w:instrText xml:space="preserve"> PAGEREF _Toc165803667 \h </w:instrText>
        </w:r>
        <w:r>
          <w:rPr>
            <w:noProof/>
            <w:webHidden/>
          </w:rPr>
        </w:r>
        <w:r>
          <w:rPr>
            <w:noProof/>
            <w:webHidden/>
          </w:rPr>
          <w:fldChar w:fldCharType="separate"/>
        </w:r>
        <w:r>
          <w:rPr>
            <w:noProof/>
            <w:webHidden/>
          </w:rPr>
          <w:t>8</w:t>
        </w:r>
        <w:r>
          <w:rPr>
            <w:noProof/>
            <w:webHidden/>
          </w:rPr>
          <w:fldChar w:fldCharType="end"/>
        </w:r>
      </w:hyperlink>
    </w:p>
    <w:p w14:paraId="60D7B704" w14:textId="0C1024AC" w:rsidR="005771B1" w:rsidRDefault="005771B1">
      <w:pPr>
        <w:pStyle w:val="TableofFigures"/>
        <w:tabs>
          <w:tab w:val="right" w:leader="dot" w:pos="9016"/>
        </w:tabs>
        <w:rPr>
          <w:rFonts w:eastAsiaTheme="minorEastAsia"/>
          <w:noProof/>
          <w:kern w:val="2"/>
          <w:lang w:eastAsia="en-GB"/>
          <w14:ligatures w14:val="standardContextual"/>
        </w:rPr>
      </w:pPr>
      <w:hyperlink w:anchor="_Toc165803668" w:history="1">
        <w:r w:rsidRPr="00C20CD9">
          <w:rPr>
            <w:rStyle w:val="Hyperlink"/>
            <w:noProof/>
          </w:rPr>
          <w:t>Figure 4 Modelling ‘Comp B’ fill.</w:t>
        </w:r>
        <w:r>
          <w:rPr>
            <w:noProof/>
            <w:webHidden/>
          </w:rPr>
          <w:tab/>
        </w:r>
        <w:r>
          <w:rPr>
            <w:noProof/>
            <w:webHidden/>
          </w:rPr>
          <w:fldChar w:fldCharType="begin"/>
        </w:r>
        <w:r>
          <w:rPr>
            <w:noProof/>
            <w:webHidden/>
          </w:rPr>
          <w:instrText xml:space="preserve"> PAGEREF _Toc165803668 \h </w:instrText>
        </w:r>
        <w:r>
          <w:rPr>
            <w:noProof/>
            <w:webHidden/>
          </w:rPr>
        </w:r>
        <w:r>
          <w:rPr>
            <w:noProof/>
            <w:webHidden/>
          </w:rPr>
          <w:fldChar w:fldCharType="separate"/>
        </w:r>
        <w:r>
          <w:rPr>
            <w:noProof/>
            <w:webHidden/>
          </w:rPr>
          <w:t>10</w:t>
        </w:r>
        <w:r>
          <w:rPr>
            <w:noProof/>
            <w:webHidden/>
          </w:rPr>
          <w:fldChar w:fldCharType="end"/>
        </w:r>
      </w:hyperlink>
    </w:p>
    <w:p w14:paraId="4E950691" w14:textId="72268E73" w:rsidR="005771B1" w:rsidRDefault="005771B1">
      <w:pPr>
        <w:pStyle w:val="TableofFigures"/>
        <w:tabs>
          <w:tab w:val="right" w:leader="dot" w:pos="9016"/>
        </w:tabs>
        <w:rPr>
          <w:rFonts w:eastAsiaTheme="minorEastAsia"/>
          <w:noProof/>
          <w:kern w:val="2"/>
          <w:lang w:eastAsia="en-GB"/>
          <w14:ligatures w14:val="standardContextual"/>
        </w:rPr>
      </w:pPr>
      <w:hyperlink w:anchor="_Toc165803669" w:history="1">
        <w:r w:rsidRPr="00C20CD9">
          <w:rPr>
            <w:rStyle w:val="Hyperlink"/>
            <w:noProof/>
          </w:rPr>
          <w:t>Figure 5 Modelling SWANS-EX fill.</w:t>
        </w:r>
        <w:r>
          <w:rPr>
            <w:noProof/>
            <w:webHidden/>
          </w:rPr>
          <w:tab/>
        </w:r>
        <w:r>
          <w:rPr>
            <w:noProof/>
            <w:webHidden/>
          </w:rPr>
          <w:fldChar w:fldCharType="begin"/>
        </w:r>
        <w:r>
          <w:rPr>
            <w:noProof/>
            <w:webHidden/>
          </w:rPr>
          <w:instrText xml:space="preserve"> PAGEREF _Toc165803669 \h </w:instrText>
        </w:r>
        <w:r>
          <w:rPr>
            <w:noProof/>
            <w:webHidden/>
          </w:rPr>
        </w:r>
        <w:r>
          <w:rPr>
            <w:noProof/>
            <w:webHidden/>
          </w:rPr>
          <w:fldChar w:fldCharType="separate"/>
        </w:r>
        <w:r>
          <w:rPr>
            <w:noProof/>
            <w:webHidden/>
          </w:rPr>
          <w:t>11</w:t>
        </w:r>
        <w:r>
          <w:rPr>
            <w:noProof/>
            <w:webHidden/>
          </w:rPr>
          <w:fldChar w:fldCharType="end"/>
        </w:r>
      </w:hyperlink>
    </w:p>
    <w:p w14:paraId="4629DB04" w14:textId="1B9119D9" w:rsidR="005771B1" w:rsidRDefault="005771B1">
      <w:pPr>
        <w:pStyle w:val="TableofFigures"/>
        <w:tabs>
          <w:tab w:val="right" w:leader="dot" w:pos="9016"/>
        </w:tabs>
        <w:rPr>
          <w:rFonts w:eastAsiaTheme="minorEastAsia"/>
          <w:noProof/>
          <w:kern w:val="2"/>
          <w:lang w:eastAsia="en-GB"/>
          <w14:ligatures w14:val="standardContextual"/>
        </w:rPr>
      </w:pPr>
      <w:hyperlink w:anchor="_Toc165803670" w:history="1">
        <w:r w:rsidRPr="00C20CD9">
          <w:rPr>
            <w:rStyle w:val="Hyperlink"/>
            <w:noProof/>
          </w:rPr>
          <w:t>Figure 6 Process importances.</w:t>
        </w:r>
        <w:r>
          <w:rPr>
            <w:noProof/>
            <w:webHidden/>
          </w:rPr>
          <w:tab/>
        </w:r>
        <w:r>
          <w:rPr>
            <w:noProof/>
            <w:webHidden/>
          </w:rPr>
          <w:fldChar w:fldCharType="begin"/>
        </w:r>
        <w:r>
          <w:rPr>
            <w:noProof/>
            <w:webHidden/>
          </w:rPr>
          <w:instrText xml:space="preserve"> PAGEREF _Toc165803670 \h </w:instrText>
        </w:r>
        <w:r>
          <w:rPr>
            <w:noProof/>
            <w:webHidden/>
          </w:rPr>
        </w:r>
        <w:r>
          <w:rPr>
            <w:noProof/>
            <w:webHidden/>
          </w:rPr>
          <w:fldChar w:fldCharType="separate"/>
        </w:r>
        <w:r>
          <w:rPr>
            <w:noProof/>
            <w:webHidden/>
          </w:rPr>
          <w:t>12</w:t>
        </w:r>
        <w:r>
          <w:rPr>
            <w:noProof/>
            <w:webHidden/>
          </w:rPr>
          <w:fldChar w:fldCharType="end"/>
        </w:r>
      </w:hyperlink>
    </w:p>
    <w:p w14:paraId="4EC40956" w14:textId="55D3C609" w:rsidR="005771B1" w:rsidRDefault="005771B1">
      <w:pPr>
        <w:pStyle w:val="TableofFigures"/>
        <w:tabs>
          <w:tab w:val="right" w:leader="dot" w:pos="9016"/>
        </w:tabs>
        <w:rPr>
          <w:rFonts w:eastAsiaTheme="minorEastAsia"/>
          <w:noProof/>
          <w:kern w:val="2"/>
          <w:lang w:eastAsia="en-GB"/>
          <w14:ligatures w14:val="standardContextual"/>
        </w:rPr>
      </w:pPr>
      <w:hyperlink w:anchor="_Toc165803671" w:history="1">
        <w:r w:rsidRPr="00C20CD9">
          <w:rPr>
            <w:rStyle w:val="Hyperlink"/>
            <w:noProof/>
          </w:rPr>
          <w:t>Figure 7 Means Importance</w:t>
        </w:r>
        <w:r>
          <w:rPr>
            <w:noProof/>
            <w:webHidden/>
          </w:rPr>
          <w:tab/>
        </w:r>
        <w:r>
          <w:rPr>
            <w:noProof/>
            <w:webHidden/>
          </w:rPr>
          <w:fldChar w:fldCharType="begin"/>
        </w:r>
        <w:r>
          <w:rPr>
            <w:noProof/>
            <w:webHidden/>
          </w:rPr>
          <w:instrText xml:space="preserve"> PAGEREF _Toc165803671 \h </w:instrText>
        </w:r>
        <w:r>
          <w:rPr>
            <w:noProof/>
            <w:webHidden/>
          </w:rPr>
        </w:r>
        <w:r>
          <w:rPr>
            <w:noProof/>
            <w:webHidden/>
          </w:rPr>
          <w:fldChar w:fldCharType="separate"/>
        </w:r>
        <w:r>
          <w:rPr>
            <w:noProof/>
            <w:webHidden/>
          </w:rPr>
          <w:t>13</w:t>
        </w:r>
        <w:r>
          <w:rPr>
            <w:noProof/>
            <w:webHidden/>
          </w:rPr>
          <w:fldChar w:fldCharType="end"/>
        </w:r>
      </w:hyperlink>
    </w:p>
    <w:p w14:paraId="51A6FCC3" w14:textId="4C358A71" w:rsidR="005771B1" w:rsidRDefault="005771B1">
      <w:pPr>
        <w:pStyle w:val="TableofFigures"/>
        <w:tabs>
          <w:tab w:val="right" w:leader="dot" w:pos="9016"/>
        </w:tabs>
        <w:rPr>
          <w:rFonts w:eastAsiaTheme="minorEastAsia"/>
          <w:noProof/>
          <w:kern w:val="2"/>
          <w:lang w:eastAsia="en-GB"/>
          <w14:ligatures w14:val="standardContextual"/>
        </w:rPr>
      </w:pPr>
      <w:hyperlink w:anchor="_Toc165803672" w:history="1">
        <w:r w:rsidRPr="00C20CD9">
          <w:rPr>
            <w:rStyle w:val="Hyperlink"/>
            <w:noProof/>
          </w:rPr>
          <w:t>Figure 8 Key controls.</w:t>
        </w:r>
        <w:r>
          <w:rPr>
            <w:noProof/>
            <w:webHidden/>
          </w:rPr>
          <w:tab/>
        </w:r>
        <w:r>
          <w:rPr>
            <w:noProof/>
            <w:webHidden/>
          </w:rPr>
          <w:fldChar w:fldCharType="begin"/>
        </w:r>
        <w:r>
          <w:rPr>
            <w:noProof/>
            <w:webHidden/>
          </w:rPr>
          <w:instrText xml:space="preserve"> PAGEREF _Toc165803672 \h </w:instrText>
        </w:r>
        <w:r>
          <w:rPr>
            <w:noProof/>
            <w:webHidden/>
          </w:rPr>
        </w:r>
        <w:r>
          <w:rPr>
            <w:noProof/>
            <w:webHidden/>
          </w:rPr>
          <w:fldChar w:fldCharType="separate"/>
        </w:r>
        <w:r>
          <w:rPr>
            <w:noProof/>
            <w:webHidden/>
          </w:rPr>
          <w:t>13</w:t>
        </w:r>
        <w:r>
          <w:rPr>
            <w:noProof/>
            <w:webHidden/>
          </w:rPr>
          <w:fldChar w:fldCharType="end"/>
        </w:r>
      </w:hyperlink>
    </w:p>
    <w:p w14:paraId="0E3B9A7C" w14:textId="64657E08" w:rsidR="005771B1" w:rsidRDefault="005771B1">
      <w:pPr>
        <w:pStyle w:val="TableofFigures"/>
        <w:tabs>
          <w:tab w:val="right" w:leader="dot" w:pos="9016"/>
        </w:tabs>
        <w:rPr>
          <w:rFonts w:eastAsiaTheme="minorEastAsia"/>
          <w:noProof/>
          <w:kern w:val="2"/>
          <w:lang w:eastAsia="en-GB"/>
          <w14:ligatures w14:val="standardContextual"/>
        </w:rPr>
      </w:pPr>
      <w:hyperlink w:anchor="_Toc165803673" w:history="1">
        <w:r w:rsidRPr="00C20CD9">
          <w:rPr>
            <w:rStyle w:val="Hyperlink"/>
            <w:noProof/>
          </w:rPr>
          <w:t>Figure 9 key noises.</w:t>
        </w:r>
        <w:r>
          <w:rPr>
            <w:noProof/>
            <w:webHidden/>
          </w:rPr>
          <w:tab/>
        </w:r>
        <w:r>
          <w:rPr>
            <w:noProof/>
            <w:webHidden/>
          </w:rPr>
          <w:fldChar w:fldCharType="begin"/>
        </w:r>
        <w:r>
          <w:rPr>
            <w:noProof/>
            <w:webHidden/>
          </w:rPr>
          <w:instrText xml:space="preserve"> PAGEREF _Toc165803673 \h </w:instrText>
        </w:r>
        <w:r>
          <w:rPr>
            <w:noProof/>
            <w:webHidden/>
          </w:rPr>
        </w:r>
        <w:r>
          <w:rPr>
            <w:noProof/>
            <w:webHidden/>
          </w:rPr>
          <w:fldChar w:fldCharType="separate"/>
        </w:r>
        <w:r>
          <w:rPr>
            <w:noProof/>
            <w:webHidden/>
          </w:rPr>
          <w:t>14</w:t>
        </w:r>
        <w:r>
          <w:rPr>
            <w:noProof/>
            <w:webHidden/>
          </w:rPr>
          <w:fldChar w:fldCharType="end"/>
        </w:r>
      </w:hyperlink>
    </w:p>
    <w:p w14:paraId="1FA25221" w14:textId="1BD90ED0" w:rsidR="005771B1" w:rsidRDefault="005771B1">
      <w:pPr>
        <w:pStyle w:val="TableofFigures"/>
        <w:tabs>
          <w:tab w:val="right" w:leader="dot" w:pos="9016"/>
        </w:tabs>
        <w:rPr>
          <w:rFonts w:eastAsiaTheme="minorEastAsia"/>
          <w:noProof/>
          <w:kern w:val="2"/>
          <w:lang w:eastAsia="en-GB"/>
          <w14:ligatures w14:val="standardContextual"/>
        </w:rPr>
      </w:pPr>
      <w:hyperlink w:anchor="_Toc165803674" w:history="1">
        <w:r w:rsidRPr="00C20CD9">
          <w:rPr>
            <w:rStyle w:val="Hyperlink"/>
            <w:noProof/>
          </w:rPr>
          <w:t>Figure 10 Metal hemming [9]</w:t>
        </w:r>
        <w:r>
          <w:rPr>
            <w:noProof/>
            <w:webHidden/>
          </w:rPr>
          <w:tab/>
        </w:r>
        <w:r>
          <w:rPr>
            <w:noProof/>
            <w:webHidden/>
          </w:rPr>
          <w:fldChar w:fldCharType="begin"/>
        </w:r>
        <w:r>
          <w:rPr>
            <w:noProof/>
            <w:webHidden/>
          </w:rPr>
          <w:instrText xml:space="preserve"> PAGEREF _Toc165803674 \h </w:instrText>
        </w:r>
        <w:r>
          <w:rPr>
            <w:noProof/>
            <w:webHidden/>
          </w:rPr>
        </w:r>
        <w:r>
          <w:rPr>
            <w:noProof/>
            <w:webHidden/>
          </w:rPr>
          <w:fldChar w:fldCharType="separate"/>
        </w:r>
        <w:r>
          <w:rPr>
            <w:noProof/>
            <w:webHidden/>
          </w:rPr>
          <w:t>16</w:t>
        </w:r>
        <w:r>
          <w:rPr>
            <w:noProof/>
            <w:webHidden/>
          </w:rPr>
          <w:fldChar w:fldCharType="end"/>
        </w:r>
      </w:hyperlink>
    </w:p>
    <w:p w14:paraId="31356F9D" w14:textId="2035599A" w:rsidR="005771B1" w:rsidRDefault="005771B1">
      <w:pPr>
        <w:pStyle w:val="TableofFigures"/>
        <w:tabs>
          <w:tab w:val="right" w:leader="dot" w:pos="9016"/>
        </w:tabs>
        <w:rPr>
          <w:rFonts w:eastAsiaTheme="minorEastAsia"/>
          <w:noProof/>
          <w:kern w:val="2"/>
          <w:lang w:eastAsia="en-GB"/>
          <w14:ligatures w14:val="standardContextual"/>
        </w:rPr>
      </w:pPr>
      <w:hyperlink w:anchor="_Toc165803675" w:history="1">
        <w:r w:rsidRPr="00C20CD9">
          <w:rPr>
            <w:rStyle w:val="Hyperlink"/>
            <w:noProof/>
          </w:rPr>
          <w:t>Figure 11 Resodyn RAM mixer range [9]</w:t>
        </w:r>
        <w:r>
          <w:rPr>
            <w:noProof/>
            <w:webHidden/>
          </w:rPr>
          <w:tab/>
        </w:r>
        <w:r>
          <w:rPr>
            <w:noProof/>
            <w:webHidden/>
          </w:rPr>
          <w:fldChar w:fldCharType="begin"/>
        </w:r>
        <w:r>
          <w:rPr>
            <w:noProof/>
            <w:webHidden/>
          </w:rPr>
          <w:instrText xml:space="preserve"> PAGEREF _Toc165803675 \h </w:instrText>
        </w:r>
        <w:r>
          <w:rPr>
            <w:noProof/>
            <w:webHidden/>
          </w:rPr>
        </w:r>
        <w:r>
          <w:rPr>
            <w:noProof/>
            <w:webHidden/>
          </w:rPr>
          <w:fldChar w:fldCharType="separate"/>
        </w:r>
        <w:r>
          <w:rPr>
            <w:noProof/>
            <w:webHidden/>
          </w:rPr>
          <w:t>17</w:t>
        </w:r>
        <w:r>
          <w:rPr>
            <w:noProof/>
            <w:webHidden/>
          </w:rPr>
          <w:fldChar w:fldCharType="end"/>
        </w:r>
      </w:hyperlink>
    </w:p>
    <w:p w14:paraId="6A07B9A4" w14:textId="72651172" w:rsidR="005771B1" w:rsidRDefault="005771B1">
      <w:pPr>
        <w:pStyle w:val="TableofFigures"/>
        <w:tabs>
          <w:tab w:val="right" w:leader="dot" w:pos="9016"/>
        </w:tabs>
        <w:rPr>
          <w:rFonts w:eastAsiaTheme="minorEastAsia"/>
          <w:noProof/>
          <w:kern w:val="2"/>
          <w:lang w:eastAsia="en-GB"/>
          <w14:ligatures w14:val="standardContextual"/>
        </w:rPr>
      </w:pPr>
      <w:hyperlink w:anchor="_Toc165803676" w:history="1">
        <w:r w:rsidRPr="00C20CD9">
          <w:rPr>
            <w:rStyle w:val="Hyperlink"/>
            <w:noProof/>
          </w:rPr>
          <w:t>Figure 12 Manufacturing flowchart.</w:t>
        </w:r>
        <w:r>
          <w:rPr>
            <w:noProof/>
            <w:webHidden/>
          </w:rPr>
          <w:tab/>
        </w:r>
        <w:r>
          <w:rPr>
            <w:noProof/>
            <w:webHidden/>
          </w:rPr>
          <w:fldChar w:fldCharType="begin"/>
        </w:r>
        <w:r>
          <w:rPr>
            <w:noProof/>
            <w:webHidden/>
          </w:rPr>
          <w:instrText xml:space="preserve"> PAGEREF _Toc165803676 \h </w:instrText>
        </w:r>
        <w:r>
          <w:rPr>
            <w:noProof/>
            <w:webHidden/>
          </w:rPr>
        </w:r>
        <w:r>
          <w:rPr>
            <w:noProof/>
            <w:webHidden/>
          </w:rPr>
          <w:fldChar w:fldCharType="separate"/>
        </w:r>
        <w:r>
          <w:rPr>
            <w:noProof/>
            <w:webHidden/>
          </w:rPr>
          <w:t>20</w:t>
        </w:r>
        <w:r>
          <w:rPr>
            <w:noProof/>
            <w:webHidden/>
          </w:rPr>
          <w:fldChar w:fldCharType="end"/>
        </w:r>
      </w:hyperlink>
    </w:p>
    <w:p w14:paraId="4569C017" w14:textId="7AE74293" w:rsidR="005771B1" w:rsidRDefault="005771B1">
      <w:pPr>
        <w:pStyle w:val="TableofFigures"/>
        <w:tabs>
          <w:tab w:val="right" w:leader="dot" w:pos="9016"/>
        </w:tabs>
        <w:rPr>
          <w:rFonts w:eastAsiaTheme="minorEastAsia"/>
          <w:noProof/>
          <w:kern w:val="2"/>
          <w:lang w:eastAsia="en-GB"/>
          <w14:ligatures w14:val="standardContextual"/>
        </w:rPr>
      </w:pPr>
      <w:hyperlink w:anchor="_Toc165803677" w:history="1">
        <w:r w:rsidRPr="00C20CD9">
          <w:rPr>
            <w:rStyle w:val="Hyperlink"/>
            <w:noProof/>
          </w:rPr>
          <w:t>Figure 13 Wooden transport crate.</w:t>
        </w:r>
        <w:r>
          <w:rPr>
            <w:noProof/>
            <w:webHidden/>
          </w:rPr>
          <w:tab/>
        </w:r>
        <w:r>
          <w:rPr>
            <w:noProof/>
            <w:webHidden/>
          </w:rPr>
          <w:fldChar w:fldCharType="begin"/>
        </w:r>
        <w:r>
          <w:rPr>
            <w:noProof/>
            <w:webHidden/>
          </w:rPr>
          <w:instrText xml:space="preserve"> PAGEREF _Toc165803677 \h </w:instrText>
        </w:r>
        <w:r>
          <w:rPr>
            <w:noProof/>
            <w:webHidden/>
          </w:rPr>
        </w:r>
        <w:r>
          <w:rPr>
            <w:noProof/>
            <w:webHidden/>
          </w:rPr>
          <w:fldChar w:fldCharType="separate"/>
        </w:r>
        <w:r>
          <w:rPr>
            <w:noProof/>
            <w:webHidden/>
          </w:rPr>
          <w:t>21</w:t>
        </w:r>
        <w:r>
          <w:rPr>
            <w:noProof/>
            <w:webHidden/>
          </w:rPr>
          <w:fldChar w:fldCharType="end"/>
        </w:r>
      </w:hyperlink>
    </w:p>
    <w:p w14:paraId="04FB0155" w14:textId="6277724E" w:rsidR="005771B1" w:rsidRDefault="005771B1">
      <w:pPr>
        <w:pStyle w:val="TableofFigures"/>
        <w:tabs>
          <w:tab w:val="right" w:leader="dot" w:pos="9016"/>
        </w:tabs>
        <w:rPr>
          <w:rFonts w:eastAsiaTheme="minorEastAsia"/>
          <w:noProof/>
          <w:kern w:val="2"/>
          <w:lang w:eastAsia="en-GB"/>
          <w14:ligatures w14:val="standardContextual"/>
        </w:rPr>
      </w:pPr>
      <w:hyperlink w:anchor="_Toc165803678" w:history="1">
        <w:r w:rsidRPr="00C20CD9">
          <w:rPr>
            <w:rStyle w:val="Hyperlink"/>
            <w:noProof/>
          </w:rPr>
          <w:t>Figure 14 Collaboration overview.</w:t>
        </w:r>
        <w:r>
          <w:rPr>
            <w:noProof/>
            <w:webHidden/>
          </w:rPr>
          <w:tab/>
        </w:r>
        <w:r>
          <w:rPr>
            <w:noProof/>
            <w:webHidden/>
          </w:rPr>
          <w:fldChar w:fldCharType="begin"/>
        </w:r>
        <w:r>
          <w:rPr>
            <w:noProof/>
            <w:webHidden/>
          </w:rPr>
          <w:instrText xml:space="preserve"> PAGEREF _Toc165803678 \h </w:instrText>
        </w:r>
        <w:r>
          <w:rPr>
            <w:noProof/>
            <w:webHidden/>
          </w:rPr>
        </w:r>
        <w:r>
          <w:rPr>
            <w:noProof/>
            <w:webHidden/>
          </w:rPr>
          <w:fldChar w:fldCharType="separate"/>
        </w:r>
        <w:r>
          <w:rPr>
            <w:noProof/>
            <w:webHidden/>
          </w:rPr>
          <w:t>22</w:t>
        </w:r>
        <w:r>
          <w:rPr>
            <w:noProof/>
            <w:webHidden/>
          </w:rPr>
          <w:fldChar w:fldCharType="end"/>
        </w:r>
      </w:hyperlink>
    </w:p>
    <w:p w14:paraId="2CA351F6" w14:textId="1A307A6A" w:rsidR="00E3607F" w:rsidRDefault="00E3607F" w:rsidP="006279E3">
      <w:r>
        <w:fldChar w:fldCharType="end"/>
      </w:r>
    </w:p>
    <w:p w14:paraId="2D902959" w14:textId="77777777" w:rsidR="005771B1" w:rsidRDefault="00E3607F" w:rsidP="00CC2F3F">
      <w:pPr>
        <w:pStyle w:val="Heading1"/>
        <w:numPr>
          <w:ilvl w:val="0"/>
          <w:numId w:val="23"/>
        </w:numPr>
        <w:rPr>
          <w:noProof/>
        </w:rPr>
      </w:pPr>
      <w:r>
        <w:br w:type="page"/>
      </w:r>
      <w:bookmarkStart w:id="2" w:name="_Toc165803638"/>
      <w:r w:rsidR="00CC2F3F">
        <w:lastRenderedPageBreak/>
        <w:t>List of tables</w:t>
      </w:r>
      <w:bookmarkEnd w:id="2"/>
      <w:r w:rsidR="00CC2F3F">
        <w:fldChar w:fldCharType="begin"/>
      </w:r>
      <w:r w:rsidR="00CC2F3F">
        <w:instrText xml:space="preserve"> TOC \h \z \c "Table" </w:instrText>
      </w:r>
      <w:r w:rsidR="00CC2F3F">
        <w:fldChar w:fldCharType="separate"/>
      </w:r>
    </w:p>
    <w:p w14:paraId="0E8EFD92" w14:textId="6BC1005D" w:rsidR="005771B1" w:rsidRDefault="005771B1">
      <w:pPr>
        <w:pStyle w:val="TableofFigures"/>
        <w:tabs>
          <w:tab w:val="right" w:leader="dot" w:pos="9016"/>
        </w:tabs>
        <w:rPr>
          <w:rFonts w:eastAsiaTheme="minorEastAsia"/>
          <w:noProof/>
          <w:kern w:val="2"/>
          <w:lang w:eastAsia="en-GB"/>
          <w14:ligatures w14:val="standardContextual"/>
        </w:rPr>
      </w:pPr>
      <w:hyperlink w:anchor="_Toc165803679" w:history="1">
        <w:r w:rsidRPr="008F51A7">
          <w:rPr>
            <w:rStyle w:val="Hyperlink"/>
            <w:noProof/>
          </w:rPr>
          <w:t>Table 1 NR 50 performance</w:t>
        </w:r>
        <w:r>
          <w:rPr>
            <w:noProof/>
            <w:webHidden/>
          </w:rPr>
          <w:tab/>
        </w:r>
        <w:r>
          <w:rPr>
            <w:noProof/>
            <w:webHidden/>
          </w:rPr>
          <w:fldChar w:fldCharType="begin"/>
        </w:r>
        <w:r>
          <w:rPr>
            <w:noProof/>
            <w:webHidden/>
          </w:rPr>
          <w:instrText xml:space="preserve"> PAGEREF _Toc165803679 \h </w:instrText>
        </w:r>
        <w:r>
          <w:rPr>
            <w:noProof/>
            <w:webHidden/>
          </w:rPr>
        </w:r>
        <w:r>
          <w:rPr>
            <w:noProof/>
            <w:webHidden/>
          </w:rPr>
          <w:fldChar w:fldCharType="separate"/>
        </w:r>
        <w:r>
          <w:rPr>
            <w:noProof/>
            <w:webHidden/>
          </w:rPr>
          <w:t>6</w:t>
        </w:r>
        <w:r>
          <w:rPr>
            <w:noProof/>
            <w:webHidden/>
          </w:rPr>
          <w:fldChar w:fldCharType="end"/>
        </w:r>
      </w:hyperlink>
    </w:p>
    <w:p w14:paraId="1EA29365" w14:textId="066509D3" w:rsidR="005771B1" w:rsidRDefault="005771B1">
      <w:pPr>
        <w:pStyle w:val="TableofFigures"/>
        <w:tabs>
          <w:tab w:val="right" w:leader="dot" w:pos="9016"/>
        </w:tabs>
        <w:rPr>
          <w:rFonts w:eastAsiaTheme="minorEastAsia"/>
          <w:noProof/>
          <w:kern w:val="2"/>
          <w:lang w:eastAsia="en-GB"/>
          <w14:ligatures w14:val="standardContextual"/>
        </w:rPr>
      </w:pPr>
      <w:hyperlink w:anchor="_Toc165803680" w:history="1">
        <w:r w:rsidRPr="008F51A7">
          <w:rPr>
            <w:rStyle w:val="Hyperlink"/>
            <w:noProof/>
          </w:rPr>
          <w:t>Table 2 NR50 performance</w:t>
        </w:r>
        <w:r>
          <w:rPr>
            <w:noProof/>
            <w:webHidden/>
          </w:rPr>
          <w:tab/>
        </w:r>
        <w:r>
          <w:rPr>
            <w:noProof/>
            <w:webHidden/>
          </w:rPr>
          <w:fldChar w:fldCharType="begin"/>
        </w:r>
        <w:r>
          <w:rPr>
            <w:noProof/>
            <w:webHidden/>
          </w:rPr>
          <w:instrText xml:space="preserve"> PAGEREF _Toc165803680 \h </w:instrText>
        </w:r>
        <w:r>
          <w:rPr>
            <w:noProof/>
            <w:webHidden/>
          </w:rPr>
        </w:r>
        <w:r>
          <w:rPr>
            <w:noProof/>
            <w:webHidden/>
          </w:rPr>
          <w:fldChar w:fldCharType="separate"/>
        </w:r>
        <w:r>
          <w:rPr>
            <w:noProof/>
            <w:webHidden/>
          </w:rPr>
          <w:t>6</w:t>
        </w:r>
        <w:r>
          <w:rPr>
            <w:noProof/>
            <w:webHidden/>
          </w:rPr>
          <w:fldChar w:fldCharType="end"/>
        </w:r>
      </w:hyperlink>
    </w:p>
    <w:p w14:paraId="5CF6E4C9" w14:textId="583159D5" w:rsidR="00E3607F" w:rsidRDefault="00CC2F3F" w:rsidP="00B0591A">
      <w:r>
        <w:fldChar w:fldCharType="end"/>
      </w:r>
    </w:p>
    <w:p w14:paraId="712B98DC" w14:textId="27AD3E5E" w:rsidR="00ED0114" w:rsidRDefault="00ED0114" w:rsidP="00CC2F3F">
      <w:pPr>
        <w:pStyle w:val="Heading1"/>
        <w:numPr>
          <w:ilvl w:val="0"/>
          <w:numId w:val="23"/>
        </w:numPr>
      </w:pPr>
      <w:bookmarkStart w:id="3" w:name="_Toc165803639"/>
      <w:r>
        <w:t>Introduction</w:t>
      </w:r>
      <w:bookmarkEnd w:id="3"/>
    </w:p>
    <w:p w14:paraId="1E2F61E2" w14:textId="77777777" w:rsidR="002C575F" w:rsidRDefault="00BA4FDA" w:rsidP="00CC2F3F">
      <w:pPr>
        <w:pStyle w:val="Heading2"/>
        <w:numPr>
          <w:ilvl w:val="1"/>
          <w:numId w:val="24"/>
        </w:numPr>
      </w:pPr>
      <w:bookmarkStart w:id="4" w:name="_Toc165803640"/>
      <w:r>
        <w:t>Ai</w:t>
      </w:r>
      <w:r w:rsidR="002C575F">
        <w:t>ms and Objectives</w:t>
      </w:r>
      <w:bookmarkEnd w:id="4"/>
      <w:r w:rsidR="002C575F" w:rsidRPr="002C575F">
        <w:t xml:space="preserve"> </w:t>
      </w:r>
    </w:p>
    <w:p w14:paraId="66990A9D" w14:textId="54448633" w:rsidR="002319DC" w:rsidRDefault="00832F85" w:rsidP="002319DC">
      <w:r>
        <w:t>This Portfolio aims to discuss the methods and processes followed through the design of a new cratering charge kit. Specifically, this pertains to the manufacturing methods chosen and how this both affects and is affected by the design, test, and proof processes.  This portfolio is one of 5 produced as part of this project by the following authors:</w:t>
      </w:r>
    </w:p>
    <w:p w14:paraId="7A5C2EB0" w14:textId="0D97FAB1" w:rsidR="00832F85" w:rsidRDefault="00832F85" w:rsidP="00832F85">
      <w:pPr>
        <w:pStyle w:val="ListParagraph"/>
        <w:numPr>
          <w:ilvl w:val="0"/>
          <w:numId w:val="18"/>
        </w:numPr>
      </w:pPr>
      <w:r>
        <w:t>Stephen McAngus</w:t>
      </w:r>
    </w:p>
    <w:p w14:paraId="3232B28B" w14:textId="2647A322" w:rsidR="00832F85" w:rsidRDefault="00832F85" w:rsidP="00832F85">
      <w:pPr>
        <w:pStyle w:val="ListParagraph"/>
        <w:numPr>
          <w:ilvl w:val="0"/>
          <w:numId w:val="18"/>
        </w:numPr>
      </w:pPr>
      <w:r>
        <w:t>Max Fisher</w:t>
      </w:r>
    </w:p>
    <w:p w14:paraId="28D61194" w14:textId="5922BB67" w:rsidR="00832F85" w:rsidRDefault="00832F85" w:rsidP="00832F85">
      <w:pPr>
        <w:pStyle w:val="ListParagraph"/>
        <w:numPr>
          <w:ilvl w:val="0"/>
          <w:numId w:val="18"/>
        </w:numPr>
      </w:pPr>
      <w:r>
        <w:t>Luke Malcolm</w:t>
      </w:r>
    </w:p>
    <w:p w14:paraId="0419496E" w14:textId="7545A4CE" w:rsidR="00832F85" w:rsidRDefault="00832F85" w:rsidP="00832F85">
      <w:pPr>
        <w:pStyle w:val="ListParagraph"/>
        <w:numPr>
          <w:ilvl w:val="0"/>
          <w:numId w:val="18"/>
        </w:numPr>
      </w:pPr>
      <w:r>
        <w:t>Silas Blevins</w:t>
      </w:r>
    </w:p>
    <w:p w14:paraId="54DD4F58" w14:textId="275D6BB5" w:rsidR="00832F85" w:rsidRDefault="00832F85" w:rsidP="00832F85">
      <w:pPr>
        <w:pStyle w:val="ListParagraph"/>
        <w:numPr>
          <w:ilvl w:val="0"/>
          <w:numId w:val="18"/>
        </w:numPr>
      </w:pPr>
      <w:r>
        <w:t>Natalie Coplin.</w:t>
      </w:r>
    </w:p>
    <w:p w14:paraId="36AD7556" w14:textId="274152C6" w:rsidR="00832F85" w:rsidRDefault="00832F85" w:rsidP="00832F85">
      <w:r>
        <w:t xml:space="preserve">These portfolios are interlinked, and a summary presentation is available on request.  </w:t>
      </w:r>
    </w:p>
    <w:p w14:paraId="47B12AD7" w14:textId="00BB90C5" w:rsidR="00832F85" w:rsidRDefault="00832F85" w:rsidP="00CC2F3F">
      <w:pPr>
        <w:pStyle w:val="Heading2"/>
        <w:numPr>
          <w:ilvl w:val="1"/>
          <w:numId w:val="24"/>
        </w:numPr>
      </w:pPr>
      <w:bookmarkStart w:id="5" w:name="_Toc165803641"/>
      <w:r>
        <w:t>Customer Requirements</w:t>
      </w:r>
      <w:bookmarkEnd w:id="5"/>
    </w:p>
    <w:p w14:paraId="7E45E2C0" w14:textId="44FF4B8C" w:rsidR="00832F85" w:rsidRDefault="00832F85" w:rsidP="00832F85">
      <w:proofErr w:type="gramStart"/>
      <w:r>
        <w:t>In order to</w:t>
      </w:r>
      <w:proofErr w:type="gramEnd"/>
      <w:r>
        <w:t xml:space="preserve"> understand what the team was to </w:t>
      </w:r>
      <w:r w:rsidR="009F5606">
        <w:t>design;</w:t>
      </w:r>
      <w:r>
        <w:t xml:space="preserve"> it was necessary to collate and understand the customer requirements.</w:t>
      </w:r>
      <w:r w:rsidR="003519C8">
        <w:t xml:space="preserve"> This was not a novel concept or idea in fact, versions of what would be required has been in service for many years: Charge, Demolition Rapid Crater kits have been used for decades in one of two versions to entrench defensive positions rapidly and safely. However, these charges </w:t>
      </w:r>
      <w:r w:rsidR="00F31205">
        <w:t>do</w:t>
      </w:r>
      <w:r w:rsidR="003519C8">
        <w:t xml:space="preserve"> not meet the modern ‘Insensitive munition’ or ‘IM’ requirements, as such the customer wants a device that has similar capabilities but enhanced safety characteristics.</w:t>
      </w:r>
    </w:p>
    <w:p w14:paraId="51309489" w14:textId="5B17F0CA" w:rsidR="003519C8" w:rsidRDefault="003519C8" w:rsidP="00832F85">
      <w:r>
        <w:t>The full list of requirements was presented as follows:</w:t>
      </w:r>
    </w:p>
    <w:p w14:paraId="24ADE1FD" w14:textId="0BDE043E" w:rsidR="003519C8" w:rsidRDefault="00173576" w:rsidP="00FE566F">
      <w:pPr>
        <w:pStyle w:val="ListParagraph"/>
        <w:numPr>
          <w:ilvl w:val="0"/>
          <w:numId w:val="20"/>
        </w:numPr>
      </w:pPr>
      <w:r>
        <w:t xml:space="preserve">Provide the armed forces with an ability to rapidly and safely ‘dig in’ or entrench. </w:t>
      </w:r>
    </w:p>
    <w:p w14:paraId="6BF1FC72" w14:textId="4B656A04" w:rsidR="00173576" w:rsidRDefault="00173576" w:rsidP="00FE566F">
      <w:pPr>
        <w:pStyle w:val="ListParagraph"/>
        <w:numPr>
          <w:ilvl w:val="0"/>
          <w:numId w:val="20"/>
        </w:numPr>
      </w:pPr>
      <w:r>
        <w:t>The munition must be ‘IM compliant’ in accordance with AOP39</w:t>
      </w:r>
      <w:r w:rsidR="00FE566F">
        <w:t>.</w:t>
      </w:r>
    </w:p>
    <w:p w14:paraId="6AE43643" w14:textId="12627BDE" w:rsidR="00173576" w:rsidRDefault="00173576" w:rsidP="00FE566F">
      <w:pPr>
        <w:pStyle w:val="ListParagraph"/>
        <w:numPr>
          <w:ilvl w:val="0"/>
          <w:numId w:val="20"/>
        </w:numPr>
      </w:pPr>
      <w:r>
        <w:t xml:space="preserve">The system should be safe and effective in desert or hot environments although it is desirable to have all climate capability. </w:t>
      </w:r>
    </w:p>
    <w:p w14:paraId="3870F462" w14:textId="2111E079" w:rsidR="00173576" w:rsidRDefault="00173576" w:rsidP="00FE566F">
      <w:pPr>
        <w:pStyle w:val="ListParagraph"/>
        <w:numPr>
          <w:ilvl w:val="0"/>
          <w:numId w:val="20"/>
        </w:numPr>
      </w:pPr>
      <w:r>
        <w:t>The system should be transportable in a</w:t>
      </w:r>
      <w:r w:rsidR="00FE566F">
        <w:t>ll transport aircraft both rotary and fixed wing.</w:t>
      </w:r>
    </w:p>
    <w:p w14:paraId="570C1ECF" w14:textId="3BE742F4" w:rsidR="00FE566F" w:rsidRDefault="00FE566F" w:rsidP="00FE566F">
      <w:pPr>
        <w:pStyle w:val="ListParagraph"/>
        <w:numPr>
          <w:ilvl w:val="0"/>
          <w:numId w:val="20"/>
        </w:numPr>
      </w:pPr>
      <w:r>
        <w:lastRenderedPageBreak/>
        <w:t>The system should be transportable in both wheeled and tracked vehicles.</w:t>
      </w:r>
    </w:p>
    <w:p w14:paraId="05FE2B4A" w14:textId="77777777" w:rsidR="00173576" w:rsidRPr="00832F85" w:rsidRDefault="00173576" w:rsidP="00832F85"/>
    <w:p w14:paraId="72C567F3" w14:textId="77777777" w:rsidR="00832F85" w:rsidRPr="002C575F" w:rsidRDefault="00832F85" w:rsidP="00CC2F3F">
      <w:pPr>
        <w:pStyle w:val="Heading2"/>
        <w:numPr>
          <w:ilvl w:val="1"/>
          <w:numId w:val="24"/>
        </w:numPr>
      </w:pPr>
      <w:bookmarkStart w:id="6" w:name="_Toc165803642"/>
      <w:r>
        <w:t>Team structure</w:t>
      </w:r>
      <w:bookmarkEnd w:id="6"/>
    </w:p>
    <w:p w14:paraId="1ADAA935" w14:textId="3786875E" w:rsidR="00832F85" w:rsidRDefault="00FE566F" w:rsidP="002319DC">
      <w:proofErr w:type="gramStart"/>
      <w:r>
        <w:t>In order to</w:t>
      </w:r>
      <w:proofErr w:type="gramEnd"/>
      <w:r>
        <w:t xml:space="preserve"> effectively produce a </w:t>
      </w:r>
      <w:r w:rsidR="00C52ADB">
        <w:t>design,</w:t>
      </w:r>
      <w:r>
        <w:t xml:space="preserve"> the team decided to divide the workload between the </w:t>
      </w:r>
      <w:r w:rsidR="009F5606">
        <w:t>individuals’</w:t>
      </w:r>
      <w:r>
        <w:t xml:space="preserve"> specialisms. This was to allow a greater individual focus on each area of the design and reduce the likelihood of design oversights.  The work was divided as such:</w:t>
      </w:r>
    </w:p>
    <w:p w14:paraId="1ED28C50" w14:textId="3889D309" w:rsidR="00FE566F" w:rsidRDefault="00FE566F" w:rsidP="00FE566F">
      <w:pPr>
        <w:pStyle w:val="ListParagraph"/>
        <w:numPr>
          <w:ilvl w:val="0"/>
          <w:numId w:val="18"/>
        </w:numPr>
      </w:pPr>
      <w:r>
        <w:t xml:space="preserve">Stephen McAngus: </w:t>
      </w:r>
      <w:r w:rsidR="00C52ADB">
        <w:t>M</w:t>
      </w:r>
      <w:r>
        <w:t>odelling and simulations</w:t>
      </w:r>
    </w:p>
    <w:p w14:paraId="0E5DA5CB" w14:textId="2D21A84E" w:rsidR="00FE566F" w:rsidRDefault="00FE566F" w:rsidP="00FE566F">
      <w:pPr>
        <w:pStyle w:val="ListParagraph"/>
        <w:numPr>
          <w:ilvl w:val="0"/>
          <w:numId w:val="18"/>
        </w:numPr>
      </w:pPr>
      <w:r>
        <w:t xml:space="preserve">Max Fisher: </w:t>
      </w:r>
      <w:r w:rsidR="00C52ADB">
        <w:t>M</w:t>
      </w:r>
      <w:r>
        <w:t>anufacturing and packaging</w:t>
      </w:r>
    </w:p>
    <w:p w14:paraId="39AE1039" w14:textId="0D2DDC86" w:rsidR="00FE566F" w:rsidRDefault="00FE566F" w:rsidP="00FE566F">
      <w:pPr>
        <w:pStyle w:val="ListParagraph"/>
        <w:numPr>
          <w:ilvl w:val="0"/>
          <w:numId w:val="18"/>
        </w:numPr>
      </w:pPr>
      <w:r>
        <w:t xml:space="preserve">Luke Malcolm: Sequential </w:t>
      </w:r>
      <w:r w:rsidR="00C52ADB">
        <w:t>e</w:t>
      </w:r>
      <w:r>
        <w:t xml:space="preserve">nvironmental testing </w:t>
      </w:r>
    </w:p>
    <w:p w14:paraId="65B12C60" w14:textId="0034D89E" w:rsidR="00FE566F" w:rsidRDefault="00FE566F" w:rsidP="00FE566F">
      <w:pPr>
        <w:pStyle w:val="ListParagraph"/>
        <w:numPr>
          <w:ilvl w:val="0"/>
          <w:numId w:val="18"/>
        </w:numPr>
      </w:pPr>
      <w:r>
        <w:t>Silas Blevins:  Lab analysis</w:t>
      </w:r>
    </w:p>
    <w:p w14:paraId="40F63C36" w14:textId="48B62C48" w:rsidR="00FE566F" w:rsidRPr="002319DC" w:rsidRDefault="00FE566F" w:rsidP="002319DC">
      <w:pPr>
        <w:pStyle w:val="ListParagraph"/>
        <w:numPr>
          <w:ilvl w:val="0"/>
          <w:numId w:val="18"/>
        </w:numPr>
      </w:pPr>
      <w:r>
        <w:t xml:space="preserve">Natalie Coplin: </w:t>
      </w:r>
      <w:r w:rsidR="00C52ADB">
        <w:t>Non-sequential safety testing</w:t>
      </w:r>
    </w:p>
    <w:p w14:paraId="6E1430F1" w14:textId="48DD7427" w:rsidR="00BA4FDA" w:rsidRDefault="00146E2C" w:rsidP="00CC2F3F">
      <w:pPr>
        <w:pStyle w:val="Heading1"/>
        <w:numPr>
          <w:ilvl w:val="0"/>
          <w:numId w:val="23"/>
        </w:numPr>
      </w:pPr>
      <w:bookmarkStart w:id="7" w:name="_Toc165803643"/>
      <w:r>
        <w:t>Background Information</w:t>
      </w:r>
      <w:bookmarkEnd w:id="7"/>
    </w:p>
    <w:p w14:paraId="61798909" w14:textId="507BC8E3" w:rsidR="00C52ADB" w:rsidRDefault="00C52ADB" w:rsidP="00C52ADB">
      <w:r>
        <w:t xml:space="preserve">The current </w:t>
      </w:r>
      <w:r w:rsidR="003543BB">
        <w:t>in-service</w:t>
      </w:r>
      <w:r>
        <w:t xml:space="preserve"> Crater Charge kit is the Charge, Demolition Rapid Crater kit mk2.</w:t>
      </w:r>
      <w:r w:rsidR="00CC2F3F">
        <w:t xml:space="preserve"> This consists of an 11kg shaped </w:t>
      </w:r>
      <w:r w:rsidR="005771B1">
        <w:t>charge (</w:t>
      </w:r>
      <w:r w:rsidR="00CC2F3F">
        <w:t>sometimes listed as charge number. NR50</w:t>
      </w:r>
      <w:sdt>
        <w:sdtPr>
          <w:id w:val="2023737178"/>
          <w:citation/>
        </w:sdtPr>
        <w:sdtContent>
          <w:r w:rsidR="00CC2F3F">
            <w:fldChar w:fldCharType="begin"/>
          </w:r>
          <w:r w:rsidR="00CC2F3F">
            <w:instrText xml:space="preserve"> CITATION STV24 \l 2057 </w:instrText>
          </w:r>
          <w:r w:rsidR="00CC2F3F">
            <w:fldChar w:fldCharType="separate"/>
          </w:r>
          <w:r w:rsidR="00CC2F3F">
            <w:rPr>
              <w:noProof/>
            </w:rPr>
            <w:t xml:space="preserve"> </w:t>
          </w:r>
          <w:r w:rsidR="00CC2F3F" w:rsidRPr="00CC2F3F">
            <w:rPr>
              <w:noProof/>
            </w:rPr>
            <w:t>[1]</w:t>
          </w:r>
          <w:r w:rsidR="00CC2F3F">
            <w:fldChar w:fldCharType="end"/>
          </w:r>
        </w:sdtContent>
      </w:sdt>
      <w:r w:rsidR="00CC2F3F">
        <w:t xml:space="preserve">). Some sources list the penetration data of this charge however, these disagree.  </w:t>
      </w:r>
    </w:p>
    <w:p w14:paraId="32743052" w14:textId="6D779CCA" w:rsidR="00CC2F3F" w:rsidRDefault="00CC2F3F" w:rsidP="00C52ADB">
      <w:r>
        <w:t>STV group provides the following data table:</w:t>
      </w:r>
    </w:p>
    <w:tbl>
      <w:tblPr>
        <w:tblpPr w:leftFromText="180" w:rightFromText="180" w:vertAnchor="text" w:horzAnchor="margin" w:tblpY="344"/>
        <w:tblW w:w="10011"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201"/>
        <w:gridCol w:w="1810"/>
      </w:tblGrid>
      <w:tr w:rsidR="00CC2F3F" w:rsidRPr="00CC2F3F" w14:paraId="32BF2436" w14:textId="77777777" w:rsidTr="00CC2F3F">
        <w:trPr>
          <w:trHeight w:val="299"/>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F58306" w14:textId="77777777" w:rsidR="00CC2F3F" w:rsidRPr="00CC2F3F" w:rsidRDefault="00CC2F3F" w:rsidP="00CC2F3F">
            <w:r w:rsidRPr="00CC2F3F">
              <w:t>Armor plate (mm)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B05BD1" w14:textId="77777777" w:rsidR="00CC2F3F" w:rsidRPr="00CC2F3F" w:rsidRDefault="00CC2F3F" w:rsidP="00CC2F3F">
            <w:r w:rsidRPr="00CC2F3F">
              <w:t>500</w:t>
            </w:r>
          </w:p>
        </w:tc>
      </w:tr>
      <w:tr w:rsidR="00CC2F3F" w:rsidRPr="00CC2F3F" w14:paraId="78A43464" w14:textId="77777777" w:rsidTr="00CC2F3F">
        <w:trPr>
          <w:trHeight w:val="314"/>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9DD09CD" w14:textId="77777777" w:rsidR="00CC2F3F" w:rsidRPr="00CC2F3F" w:rsidRDefault="00CC2F3F" w:rsidP="00CC2F3F">
            <w:r w:rsidRPr="00CC2F3F">
              <w:t>Mild steel (mm)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CDE3AC" w14:textId="77777777" w:rsidR="00CC2F3F" w:rsidRPr="00CC2F3F" w:rsidRDefault="00CC2F3F" w:rsidP="00CC2F3F">
            <w:r w:rsidRPr="00CC2F3F">
              <w:t>1 000</w:t>
            </w:r>
          </w:p>
        </w:tc>
      </w:tr>
      <w:tr w:rsidR="00CC2F3F" w:rsidRPr="00CC2F3F" w14:paraId="00B2D6A4" w14:textId="77777777" w:rsidTr="00CC2F3F">
        <w:trPr>
          <w:trHeight w:val="314"/>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7AEAA5" w14:textId="77777777" w:rsidR="00CC2F3F" w:rsidRPr="00CC2F3F" w:rsidRDefault="00CC2F3F" w:rsidP="00CC2F3F">
            <w:r w:rsidRPr="00CC2F3F">
              <w:t>Reinforced concrete (mm)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C88A1C4" w14:textId="77777777" w:rsidR="00CC2F3F" w:rsidRPr="00CC2F3F" w:rsidRDefault="00CC2F3F" w:rsidP="00CC2F3F">
            <w:r w:rsidRPr="00CC2F3F">
              <w:t>1 500</w:t>
            </w:r>
          </w:p>
        </w:tc>
      </w:tr>
      <w:tr w:rsidR="00CC2F3F" w:rsidRPr="00CC2F3F" w14:paraId="21A0B57C" w14:textId="77777777" w:rsidTr="00CC2F3F">
        <w:trPr>
          <w:trHeight w:val="314"/>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E0FD69" w14:textId="77777777" w:rsidR="00CC2F3F" w:rsidRPr="00CC2F3F" w:rsidRDefault="00CC2F3F" w:rsidP="00CC2F3F">
            <w:r w:rsidRPr="00CC2F3F">
              <w:t>Ground/soil (mm)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D6688F3" w14:textId="77777777" w:rsidR="00CC2F3F" w:rsidRPr="00CC2F3F" w:rsidRDefault="00CC2F3F" w:rsidP="00CC2F3F">
            <w:r w:rsidRPr="00CC2F3F">
              <w:t>3 000</w:t>
            </w:r>
          </w:p>
        </w:tc>
      </w:tr>
    </w:tbl>
    <w:p w14:paraId="4A1C39BD" w14:textId="77777777" w:rsidR="00CC2F3F" w:rsidRPr="00CC2F3F" w:rsidRDefault="00CC2F3F" w:rsidP="00CC2F3F">
      <w:r w:rsidRPr="00CC2F3F">
        <w:rPr>
          <w:b/>
          <w:bCs/>
        </w:rPr>
        <w:t>Penetration performance</w:t>
      </w:r>
    </w:p>
    <w:p w14:paraId="6A9D3062" w14:textId="4EE02936" w:rsidR="00CC2F3F" w:rsidRDefault="00CC2F3F" w:rsidP="00CC2F3F">
      <w:pPr>
        <w:pStyle w:val="Caption"/>
        <w:keepNext/>
      </w:pPr>
      <w:bookmarkStart w:id="8" w:name="_Toc165803679"/>
      <w:r>
        <w:t xml:space="preserve">Table </w:t>
      </w:r>
      <w:r w:rsidR="00E3675E">
        <w:fldChar w:fldCharType="begin"/>
      </w:r>
      <w:r w:rsidR="00E3675E">
        <w:instrText xml:space="preserve"> SEQ Table \* ARABIC </w:instrText>
      </w:r>
      <w:r w:rsidR="00E3675E">
        <w:fldChar w:fldCharType="separate"/>
      </w:r>
      <w:r w:rsidR="00E3675E">
        <w:rPr>
          <w:noProof/>
        </w:rPr>
        <w:t>1</w:t>
      </w:r>
      <w:r w:rsidR="00E3675E">
        <w:fldChar w:fldCharType="end"/>
      </w:r>
      <w:r>
        <w:t xml:space="preserve"> NR 50 </w:t>
      </w:r>
      <w:r>
        <w:rPr>
          <w:noProof/>
        </w:rPr>
        <w:t>performance</w:t>
      </w:r>
      <w:bookmarkEnd w:id="8"/>
    </w:p>
    <w:p w14:paraId="0643D1E3" w14:textId="08AE71C9" w:rsidR="00CC2F3F" w:rsidRDefault="00CC2F3F" w:rsidP="00C52ADB">
      <w:r>
        <w:t xml:space="preserve">While </w:t>
      </w:r>
      <w:r w:rsidR="00E3675E">
        <w:t>Mondial Defence</w:t>
      </w:r>
      <w:sdt>
        <w:sdtPr>
          <w:id w:val="-1414013841"/>
          <w:citation/>
        </w:sdtPr>
        <w:sdtContent>
          <w:r w:rsidR="00E3675E">
            <w:fldChar w:fldCharType="begin"/>
          </w:r>
          <w:r w:rsidR="00E3675E">
            <w:instrText xml:space="preserve"> CITATION Mon24 \l 2057 </w:instrText>
          </w:r>
          <w:r w:rsidR="00E3675E">
            <w:fldChar w:fldCharType="separate"/>
          </w:r>
          <w:r w:rsidR="00E3675E">
            <w:rPr>
              <w:noProof/>
            </w:rPr>
            <w:t xml:space="preserve"> </w:t>
          </w:r>
          <w:r w:rsidR="00E3675E" w:rsidRPr="00E3675E">
            <w:rPr>
              <w:noProof/>
            </w:rPr>
            <w:t>[2]</w:t>
          </w:r>
          <w:r w:rsidR="00E3675E">
            <w:fldChar w:fldCharType="end"/>
          </w:r>
        </w:sdtContent>
      </w:sdt>
      <w:r w:rsidR="00E3675E">
        <w:t xml:space="preserve"> provides this:</w:t>
      </w:r>
    </w:p>
    <w:tbl>
      <w:tblPr>
        <w:tblStyle w:val="TableGrid"/>
        <w:tblW w:w="0" w:type="auto"/>
        <w:tblLook w:val="04A0" w:firstRow="1" w:lastRow="0" w:firstColumn="1" w:lastColumn="0" w:noHBand="0" w:noVBand="1"/>
      </w:tblPr>
      <w:tblGrid>
        <w:gridCol w:w="4508"/>
        <w:gridCol w:w="4508"/>
      </w:tblGrid>
      <w:tr w:rsidR="00E3675E" w14:paraId="20308A58" w14:textId="77777777" w:rsidTr="00E3675E">
        <w:tc>
          <w:tcPr>
            <w:tcW w:w="4508" w:type="dxa"/>
          </w:tcPr>
          <w:p w14:paraId="54AACC2D" w14:textId="24FAC293" w:rsidR="00E3675E" w:rsidRDefault="00E3675E" w:rsidP="00C52ADB">
            <w:r>
              <w:t>Arable soil</w:t>
            </w:r>
          </w:p>
        </w:tc>
        <w:tc>
          <w:tcPr>
            <w:tcW w:w="4508" w:type="dxa"/>
          </w:tcPr>
          <w:p w14:paraId="3767B250" w14:textId="29973F00" w:rsidR="00E3675E" w:rsidRDefault="00E3675E" w:rsidP="00C52ADB">
            <w:r>
              <w:t>~3.5m</w:t>
            </w:r>
          </w:p>
        </w:tc>
      </w:tr>
      <w:tr w:rsidR="00E3675E" w14:paraId="0DC8B1AA" w14:textId="77777777" w:rsidTr="00E3675E">
        <w:tc>
          <w:tcPr>
            <w:tcW w:w="4508" w:type="dxa"/>
          </w:tcPr>
          <w:p w14:paraId="01381F4D" w14:textId="2756692E" w:rsidR="00E3675E" w:rsidRDefault="00E3675E" w:rsidP="00C52ADB">
            <w:r>
              <w:t>Gravely soil</w:t>
            </w:r>
          </w:p>
        </w:tc>
        <w:tc>
          <w:tcPr>
            <w:tcW w:w="4508" w:type="dxa"/>
          </w:tcPr>
          <w:p w14:paraId="61156B77" w14:textId="042EAA91" w:rsidR="00E3675E" w:rsidRDefault="00E3675E" w:rsidP="00C52ADB">
            <w:r>
              <w:t>~3m</w:t>
            </w:r>
          </w:p>
        </w:tc>
      </w:tr>
      <w:tr w:rsidR="00E3675E" w14:paraId="419A2B8A" w14:textId="77777777" w:rsidTr="00E3675E">
        <w:tc>
          <w:tcPr>
            <w:tcW w:w="4508" w:type="dxa"/>
          </w:tcPr>
          <w:p w14:paraId="6754883E" w14:textId="295430E0" w:rsidR="00E3675E" w:rsidRDefault="00E3675E" w:rsidP="00C52ADB">
            <w:r>
              <w:t>Clay</w:t>
            </w:r>
          </w:p>
        </w:tc>
        <w:tc>
          <w:tcPr>
            <w:tcW w:w="4508" w:type="dxa"/>
          </w:tcPr>
          <w:p w14:paraId="30FBA949" w14:textId="431609BC" w:rsidR="00E3675E" w:rsidRDefault="00E3675E" w:rsidP="00C52ADB">
            <w:r>
              <w:t>~3m</w:t>
            </w:r>
          </w:p>
        </w:tc>
      </w:tr>
      <w:tr w:rsidR="00E3675E" w14:paraId="4713E33C" w14:textId="77777777" w:rsidTr="00E3675E">
        <w:tc>
          <w:tcPr>
            <w:tcW w:w="4508" w:type="dxa"/>
          </w:tcPr>
          <w:p w14:paraId="2AC708B0" w14:textId="60BA703A" w:rsidR="00E3675E" w:rsidRDefault="00E3675E" w:rsidP="00C52ADB">
            <w:r>
              <w:t>Concrete</w:t>
            </w:r>
          </w:p>
        </w:tc>
        <w:tc>
          <w:tcPr>
            <w:tcW w:w="4508" w:type="dxa"/>
          </w:tcPr>
          <w:p w14:paraId="30A50DEC" w14:textId="5C09CA8B" w:rsidR="00E3675E" w:rsidRDefault="00E3675E" w:rsidP="00C52ADB">
            <w:r>
              <w:t>~2m</w:t>
            </w:r>
          </w:p>
        </w:tc>
      </w:tr>
      <w:tr w:rsidR="00E3675E" w14:paraId="1A242E86" w14:textId="77777777" w:rsidTr="00E3675E">
        <w:tc>
          <w:tcPr>
            <w:tcW w:w="4508" w:type="dxa"/>
          </w:tcPr>
          <w:p w14:paraId="0C22016B" w14:textId="35C6B5D6" w:rsidR="00E3675E" w:rsidRDefault="00E3675E" w:rsidP="00C52ADB">
            <w:r>
              <w:t>Steel</w:t>
            </w:r>
          </w:p>
        </w:tc>
        <w:tc>
          <w:tcPr>
            <w:tcW w:w="4508" w:type="dxa"/>
          </w:tcPr>
          <w:p w14:paraId="0F9D21BE" w14:textId="2C29758A" w:rsidR="00E3675E" w:rsidRDefault="00E3675E" w:rsidP="00E3675E">
            <w:pPr>
              <w:keepNext/>
            </w:pPr>
            <w:r>
              <w:t>~1m</w:t>
            </w:r>
          </w:p>
        </w:tc>
      </w:tr>
    </w:tbl>
    <w:p w14:paraId="0229EB15" w14:textId="211AA216" w:rsidR="00E3675E" w:rsidRDefault="00E3675E">
      <w:pPr>
        <w:pStyle w:val="Caption"/>
      </w:pPr>
      <w:bookmarkStart w:id="9" w:name="_Toc165803680"/>
      <w:r>
        <w:t xml:space="preserve">Table </w:t>
      </w:r>
      <w:r>
        <w:fldChar w:fldCharType="begin"/>
      </w:r>
      <w:r>
        <w:instrText xml:space="preserve"> SEQ Table \* ARABIC </w:instrText>
      </w:r>
      <w:r>
        <w:fldChar w:fldCharType="separate"/>
      </w:r>
      <w:r>
        <w:rPr>
          <w:noProof/>
        </w:rPr>
        <w:t>2</w:t>
      </w:r>
      <w:r>
        <w:fldChar w:fldCharType="end"/>
      </w:r>
      <w:r>
        <w:t xml:space="preserve"> NR50 performance</w:t>
      </w:r>
      <w:bookmarkEnd w:id="9"/>
    </w:p>
    <w:p w14:paraId="6F394202" w14:textId="0B81F4BF" w:rsidR="00E3675E" w:rsidRDefault="00E3675E" w:rsidP="00C52ADB">
      <w:r>
        <w:lastRenderedPageBreak/>
        <w:t>The shaped charge is used to provide a pilot hole for a later blasting charge. This allows a greater effect for a given mass of explosive; containing much o</w:t>
      </w:r>
      <w:r w:rsidR="004B3E3B">
        <w:t>f</w:t>
      </w:r>
      <w:r>
        <w:t xml:space="preserve"> the force of the explosion and causing ground heave similar to that used in explosive mining applications</w:t>
      </w:r>
      <w:sdt>
        <w:sdtPr>
          <w:id w:val="736522481"/>
          <w:citation/>
        </w:sdtPr>
        <w:sdtContent>
          <w:r w:rsidR="004B3E3B">
            <w:fldChar w:fldCharType="begin"/>
          </w:r>
          <w:r w:rsidR="004B3E3B">
            <w:instrText xml:space="preserve"> CITATION RPM24 \l 2057 </w:instrText>
          </w:r>
          <w:r w:rsidR="004B3E3B">
            <w:fldChar w:fldCharType="separate"/>
          </w:r>
          <w:r w:rsidR="004B3E3B">
            <w:rPr>
              <w:noProof/>
            </w:rPr>
            <w:t xml:space="preserve"> </w:t>
          </w:r>
          <w:r w:rsidR="004B3E3B" w:rsidRPr="004B3E3B">
            <w:rPr>
              <w:noProof/>
            </w:rPr>
            <w:t>[3]</w:t>
          </w:r>
          <w:r w:rsidR="004B3E3B">
            <w:fldChar w:fldCharType="end"/>
          </w:r>
        </w:sdtContent>
      </w:sdt>
      <w:r>
        <w:t xml:space="preserve">. When used in a mine setting the </w:t>
      </w:r>
      <w:r w:rsidR="004B3E3B">
        <w:t>precursor</w:t>
      </w:r>
      <w:r>
        <w:t xml:space="preserve"> holes are often drilled, however this is a relatively lengthy process and requires specialist knowledge and equipment such as those seen in </w:t>
      </w:r>
      <w:r w:rsidR="004B3E3B">
        <w:fldChar w:fldCharType="begin"/>
      </w:r>
      <w:r w:rsidR="004B3E3B">
        <w:instrText xml:space="preserve"> REF _Ref165024494 \h </w:instrText>
      </w:r>
      <w:r w:rsidR="004B3E3B">
        <w:fldChar w:fldCharType="separate"/>
      </w:r>
      <w:r w:rsidR="004B3E3B">
        <w:t xml:space="preserve">Figure </w:t>
      </w:r>
      <w:r w:rsidR="004B3E3B">
        <w:rPr>
          <w:noProof/>
        </w:rPr>
        <w:t>1</w:t>
      </w:r>
      <w:r w:rsidR="004B3E3B">
        <w:fldChar w:fldCharType="end"/>
      </w:r>
      <w:r w:rsidR="004B3E3B">
        <w:t xml:space="preserve">. </w:t>
      </w:r>
    </w:p>
    <w:p w14:paraId="30A86D8B" w14:textId="77777777" w:rsidR="00E3675E" w:rsidRDefault="00E3675E" w:rsidP="00E3675E">
      <w:pPr>
        <w:keepNext/>
      </w:pPr>
      <w:r>
        <w:rPr>
          <w:noProof/>
        </w:rPr>
        <w:drawing>
          <wp:inline distT="0" distB="0" distL="0" distR="0" wp14:anchorId="32289901" wp14:editId="4CC4040E">
            <wp:extent cx="5731510" cy="3819525"/>
            <wp:effectExtent l="0" t="0" r="2540" b="9525"/>
            <wp:docPr id="726501672" name="Picture 2" descr="The trade secret to improving the loading of Blast-Ho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trade secret to improving the loading of Blast-Ho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819525"/>
                    </a:xfrm>
                    <a:prstGeom prst="rect">
                      <a:avLst/>
                    </a:prstGeom>
                    <a:noFill/>
                    <a:ln>
                      <a:noFill/>
                    </a:ln>
                  </pic:spPr>
                </pic:pic>
              </a:graphicData>
            </a:graphic>
          </wp:inline>
        </w:drawing>
      </w:r>
    </w:p>
    <w:p w14:paraId="008538A0" w14:textId="36FA75B7" w:rsidR="00E3675E" w:rsidRDefault="00E3675E" w:rsidP="00E3675E">
      <w:pPr>
        <w:pStyle w:val="Caption"/>
      </w:pPr>
      <w:bookmarkStart w:id="10" w:name="_Ref165024494"/>
      <w:bookmarkStart w:id="11" w:name="_Toc165803665"/>
      <w:r>
        <w:t xml:space="preserve">Figure </w:t>
      </w:r>
      <w:r>
        <w:fldChar w:fldCharType="begin"/>
      </w:r>
      <w:r>
        <w:instrText xml:space="preserve"> SEQ Figure \* ARABIC </w:instrText>
      </w:r>
      <w:r>
        <w:fldChar w:fldCharType="separate"/>
      </w:r>
      <w:r w:rsidR="00A6093C">
        <w:rPr>
          <w:noProof/>
        </w:rPr>
        <w:t>1</w:t>
      </w:r>
      <w:r>
        <w:fldChar w:fldCharType="end"/>
      </w:r>
      <w:bookmarkEnd w:id="10"/>
      <w:r>
        <w:t xml:space="preserve"> blast hole drilling (mining)</w:t>
      </w:r>
      <w:bookmarkEnd w:id="11"/>
    </w:p>
    <w:p w14:paraId="3D373F3E" w14:textId="39BE79E6" w:rsidR="004B3E3B" w:rsidRPr="004B3E3B" w:rsidRDefault="004B3E3B" w:rsidP="004B3E3B">
      <w:r>
        <w:t>The effect given by the current charges is illustrated in a diagram produced by Mondial defence (</w:t>
      </w:r>
      <w:r>
        <w:fldChar w:fldCharType="begin"/>
      </w:r>
      <w:r>
        <w:instrText xml:space="preserve"> REF _Ref165024760 \h </w:instrText>
      </w:r>
      <w:r>
        <w:fldChar w:fldCharType="separate"/>
      </w:r>
      <w:r>
        <w:t xml:space="preserve">Figure </w:t>
      </w:r>
      <w:r>
        <w:rPr>
          <w:noProof/>
        </w:rPr>
        <w:t>2</w:t>
      </w:r>
      <w:r>
        <w:fldChar w:fldCharType="end"/>
      </w:r>
      <w:r>
        <w:t>). The orange zone represents the pilot hole left by the shaped charge, while the wider white region represents the final crater.  The main charge has been produced in several variations. A total charge mass of 19.6</w:t>
      </w:r>
      <w:r w:rsidR="009F5606">
        <w:t>kg or</w:t>
      </w:r>
      <w:r>
        <w:t xml:space="preserve"> 30kg</w:t>
      </w:r>
      <w:r w:rsidR="003543BB">
        <w:t xml:space="preserve"> (NR51</w:t>
      </w:r>
      <w:sdt>
        <w:sdtPr>
          <w:id w:val="-157925610"/>
          <w:citation/>
        </w:sdtPr>
        <w:sdtContent>
          <w:r w:rsidR="003543BB">
            <w:fldChar w:fldCharType="begin"/>
          </w:r>
          <w:r w:rsidR="003543BB">
            <w:instrText xml:space="preserve"> CITATION CBR23 \l 2057 </w:instrText>
          </w:r>
          <w:r w:rsidR="003543BB">
            <w:fldChar w:fldCharType="separate"/>
          </w:r>
          <w:r w:rsidR="003543BB">
            <w:rPr>
              <w:noProof/>
            </w:rPr>
            <w:t xml:space="preserve"> </w:t>
          </w:r>
          <w:r w:rsidR="003543BB" w:rsidRPr="003543BB">
            <w:rPr>
              <w:noProof/>
            </w:rPr>
            <w:t>[4]</w:t>
          </w:r>
          <w:r w:rsidR="003543BB">
            <w:fldChar w:fldCharType="end"/>
          </w:r>
        </w:sdtContent>
      </w:sdt>
      <w:r w:rsidR="003543BB">
        <w:t>)</w:t>
      </w:r>
      <w:r>
        <w:t xml:space="preserve">have been used along with both granulated and solid form bulk explosive. These large charges are normally broken down into two bags for user convenience and portability, normally being 9.8kg or 15kg respectively.  These are detonated by a standard detonator (either electric or non-electric) placed into the charge.  The ignition kit is a standard piece of equipment, and is beyond the scope of this portfolio, but will normally contain detonators, safety fuze, black and tan </w:t>
      </w:r>
      <w:r w:rsidR="003543BB">
        <w:t>cabling, and several other components</w:t>
      </w:r>
      <w:sdt>
        <w:sdtPr>
          <w:id w:val="1248159959"/>
          <w:citation/>
        </w:sdtPr>
        <w:sdtContent>
          <w:r w:rsidR="00B0591A">
            <w:fldChar w:fldCharType="begin"/>
          </w:r>
          <w:r w:rsidR="00B0591A">
            <w:instrText xml:space="preserve"> CITATION MOD \l 2057 </w:instrText>
          </w:r>
          <w:r w:rsidR="00B0591A">
            <w:fldChar w:fldCharType="separate"/>
          </w:r>
          <w:r w:rsidR="00B0591A">
            <w:rPr>
              <w:noProof/>
            </w:rPr>
            <w:t xml:space="preserve"> </w:t>
          </w:r>
          <w:r w:rsidR="00B0591A" w:rsidRPr="00B0591A">
            <w:rPr>
              <w:noProof/>
            </w:rPr>
            <w:t>[5]</w:t>
          </w:r>
          <w:r w:rsidR="00B0591A">
            <w:fldChar w:fldCharType="end"/>
          </w:r>
        </w:sdtContent>
      </w:sdt>
      <w:r w:rsidR="003543BB">
        <w:t xml:space="preserve">. An example of the kit can be seen in </w:t>
      </w:r>
      <w:r w:rsidR="003543BB">
        <w:fldChar w:fldCharType="begin"/>
      </w:r>
      <w:r w:rsidR="003543BB">
        <w:instrText xml:space="preserve"> REF _Ref165024760 \h </w:instrText>
      </w:r>
      <w:r w:rsidR="003543BB">
        <w:fldChar w:fldCharType="separate"/>
      </w:r>
      <w:r w:rsidR="003543BB">
        <w:t xml:space="preserve">Figure </w:t>
      </w:r>
      <w:r w:rsidR="003543BB">
        <w:rPr>
          <w:noProof/>
        </w:rPr>
        <w:t>3</w:t>
      </w:r>
      <w:r w:rsidR="003543BB">
        <w:fldChar w:fldCharType="end"/>
      </w:r>
      <w:r w:rsidR="003543BB">
        <w:t xml:space="preserve">. It is important to note at this stage that the previous charges both the main and </w:t>
      </w:r>
      <w:r w:rsidR="003543BB">
        <w:lastRenderedPageBreak/>
        <w:t xml:space="preserve">shaped charge are not IM compliant as such present and increased vulnerability and risk throughout their lifecycle when compared to IM munitions. </w:t>
      </w:r>
    </w:p>
    <w:p w14:paraId="4F20D1CC" w14:textId="77777777" w:rsidR="003543BB" w:rsidRDefault="003543BB" w:rsidP="003543BB">
      <w:pPr>
        <w:keepNext/>
      </w:pPr>
      <w:r w:rsidRPr="003543BB">
        <w:rPr>
          <w:b/>
          <w:bCs/>
          <w:noProof/>
        </w:rPr>
        <w:drawing>
          <wp:inline distT="0" distB="0" distL="0" distR="0" wp14:anchorId="01400876" wp14:editId="15F884A2">
            <wp:extent cx="5520690" cy="4020820"/>
            <wp:effectExtent l="0" t="0" r="3810" b="0"/>
            <wp:docPr id="1852123896" name="Picture 1" descr="A diagram of a carr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123896" name="Picture 1" descr="A diagram of a carro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520690" cy="4020820"/>
                    </a:xfrm>
                    <a:prstGeom prst="rect">
                      <a:avLst/>
                    </a:prstGeom>
                  </pic:spPr>
                </pic:pic>
              </a:graphicData>
            </a:graphic>
          </wp:inline>
        </w:drawing>
      </w:r>
    </w:p>
    <w:p w14:paraId="391D580D" w14:textId="200EA344" w:rsidR="003543BB" w:rsidRDefault="003543BB" w:rsidP="003543BB">
      <w:pPr>
        <w:pStyle w:val="Caption"/>
      </w:pPr>
      <w:bookmarkStart w:id="12" w:name="_Toc165803666"/>
      <w:r>
        <w:t xml:space="preserve">Figure </w:t>
      </w:r>
      <w:r>
        <w:fldChar w:fldCharType="begin"/>
      </w:r>
      <w:r>
        <w:instrText xml:space="preserve"> SEQ Figure \* ARABIC </w:instrText>
      </w:r>
      <w:r>
        <w:fldChar w:fldCharType="separate"/>
      </w:r>
      <w:r w:rsidR="00A6093C">
        <w:rPr>
          <w:noProof/>
        </w:rPr>
        <w:t>2</w:t>
      </w:r>
      <w:r>
        <w:fldChar w:fldCharType="end"/>
      </w:r>
      <w:r w:rsidRPr="003543BB">
        <w:t xml:space="preserve"> </w:t>
      </w:r>
      <w:r>
        <w:t>Rapid Crater Kit effects.</w:t>
      </w:r>
      <w:bookmarkEnd w:id="12"/>
    </w:p>
    <w:p w14:paraId="39EA94A0" w14:textId="1D8A5E2F" w:rsidR="00E3675E" w:rsidRPr="003543BB" w:rsidRDefault="003543BB" w:rsidP="00E3675E">
      <w:pPr>
        <w:rPr>
          <w:b/>
          <w:bCs/>
        </w:rPr>
      </w:pPr>
      <w:r w:rsidRPr="003543BB">
        <w:rPr>
          <w:b/>
          <w:bCs/>
          <w:noProof/>
        </w:rPr>
        <mc:AlternateContent>
          <mc:Choice Requires="wps">
            <w:drawing>
              <wp:anchor distT="0" distB="0" distL="114300" distR="114300" simplePos="0" relativeHeight="251661312" behindDoc="0" locked="0" layoutInCell="1" allowOverlap="1" wp14:anchorId="264D6E81" wp14:editId="2C0265E2">
                <wp:simplePos x="0" y="0"/>
                <wp:positionH relativeFrom="column">
                  <wp:posOffset>-19050</wp:posOffset>
                </wp:positionH>
                <wp:positionV relativeFrom="paragraph">
                  <wp:posOffset>2960370</wp:posOffset>
                </wp:positionV>
                <wp:extent cx="5520690" cy="635"/>
                <wp:effectExtent l="0" t="0" r="0" b="0"/>
                <wp:wrapThrough wrapText="bothSides">
                  <wp:wrapPolygon edited="0">
                    <wp:start x="0" y="0"/>
                    <wp:lineTo x="0" y="21600"/>
                    <wp:lineTo x="21600" y="21600"/>
                    <wp:lineTo x="21600" y="0"/>
                  </wp:wrapPolygon>
                </wp:wrapThrough>
                <wp:docPr id="1233644323" name="Text Box 1"/>
                <wp:cNvGraphicFramePr/>
                <a:graphic xmlns:a="http://schemas.openxmlformats.org/drawingml/2006/main">
                  <a:graphicData uri="http://schemas.microsoft.com/office/word/2010/wordprocessingShape">
                    <wps:wsp>
                      <wps:cNvSpPr txBox="1"/>
                      <wps:spPr>
                        <a:xfrm>
                          <a:off x="0" y="0"/>
                          <a:ext cx="5520690" cy="635"/>
                        </a:xfrm>
                        <a:prstGeom prst="rect">
                          <a:avLst/>
                        </a:prstGeom>
                        <a:solidFill>
                          <a:prstClr val="white"/>
                        </a:solidFill>
                        <a:ln>
                          <a:noFill/>
                        </a:ln>
                      </wps:spPr>
                      <wps:txbx>
                        <w:txbxContent>
                          <w:p w14:paraId="3E40FC41" w14:textId="24EA31DC" w:rsidR="004B3E3B" w:rsidRPr="00322EA4" w:rsidRDefault="004B3E3B" w:rsidP="004B3E3B">
                            <w:pPr>
                              <w:pStyle w:val="Caption"/>
                            </w:pPr>
                            <w:bookmarkStart w:id="13" w:name="_Ref165024760"/>
                            <w:bookmarkStart w:id="14" w:name="_Toc165803667"/>
                            <w:r>
                              <w:t xml:space="preserve">Figure </w:t>
                            </w:r>
                            <w:r>
                              <w:fldChar w:fldCharType="begin"/>
                            </w:r>
                            <w:r>
                              <w:instrText xml:space="preserve"> SEQ Figure \* ARABIC </w:instrText>
                            </w:r>
                            <w:r>
                              <w:fldChar w:fldCharType="separate"/>
                            </w:r>
                            <w:r w:rsidR="00A6093C">
                              <w:rPr>
                                <w:noProof/>
                              </w:rPr>
                              <w:t>3</w:t>
                            </w:r>
                            <w:r>
                              <w:fldChar w:fldCharType="end"/>
                            </w:r>
                            <w:bookmarkEnd w:id="13"/>
                            <w:r>
                              <w:t xml:space="preserve"> Rapid Crater Kit </w:t>
                            </w:r>
                            <w:r w:rsidR="009F5606">
                              <w:t>mk2.</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64D6E81" id="_x0000_t202" coordsize="21600,21600" o:spt="202" path="m,l,21600r21600,l21600,xe">
                <v:stroke joinstyle="miter"/>
                <v:path gradientshapeok="t" o:connecttype="rect"/>
              </v:shapetype>
              <v:shape id="Text Box 1" o:spid="_x0000_s1026" type="#_x0000_t202" style="position:absolute;margin-left:-1.5pt;margin-top:233.1pt;width:434.7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" stroked="f">
                <v:textbox style="mso-fit-shape-to-text:t" inset="0,0,0,0">
                  <w:txbxContent>
                    <w:p w14:paraId="3E40FC41" w14:textId="24EA31DC" w:rsidR="004B3E3B" w:rsidRPr="00322EA4" w:rsidRDefault="004B3E3B" w:rsidP="004B3E3B">
                      <w:pPr>
                        <w:pStyle w:val="Caption"/>
                      </w:pPr>
                      <w:bookmarkStart w:id="15" w:name="_Ref165024760"/>
                      <w:bookmarkStart w:id="16" w:name="_Toc165803667"/>
                      <w:r>
                        <w:t xml:space="preserve">Figure </w:t>
                      </w:r>
                      <w:r>
                        <w:fldChar w:fldCharType="begin"/>
                      </w:r>
                      <w:r>
                        <w:instrText xml:space="preserve"> SEQ Figure \* ARABIC </w:instrText>
                      </w:r>
                      <w:r>
                        <w:fldChar w:fldCharType="separate"/>
                      </w:r>
                      <w:r w:rsidR="00A6093C">
                        <w:rPr>
                          <w:noProof/>
                        </w:rPr>
                        <w:t>3</w:t>
                      </w:r>
                      <w:r>
                        <w:fldChar w:fldCharType="end"/>
                      </w:r>
                      <w:bookmarkEnd w:id="15"/>
                      <w:r>
                        <w:t xml:space="preserve"> Rapid Crater Kit </w:t>
                      </w:r>
                      <w:r w:rsidR="009F5606">
                        <w:t>mk2.</w:t>
                      </w:r>
                      <w:bookmarkEnd w:id="16"/>
                    </w:p>
                  </w:txbxContent>
                </v:textbox>
                <w10:wrap type="through"/>
              </v:shape>
            </w:pict>
          </mc:Fallback>
        </mc:AlternateContent>
      </w:r>
      <w:r w:rsidRPr="003543BB">
        <w:rPr>
          <w:b/>
          <w:bCs/>
          <w:noProof/>
        </w:rPr>
        <w:drawing>
          <wp:inline distT="0" distB="0" distL="0" distR="0" wp14:anchorId="12B4C4F2" wp14:editId="0B9FB1FC">
            <wp:extent cx="4898390" cy="2911475"/>
            <wp:effectExtent l="0" t="0" r="0" b="3175"/>
            <wp:docPr id="7" name="Content Placeholder 6" descr="Shaped Charges">
              <a:extLst xmlns:a="http://schemas.openxmlformats.org/drawingml/2006/main">
                <a:ext uri="{FF2B5EF4-FFF2-40B4-BE49-F238E27FC236}">
                  <a16:creationId xmlns:a16="http://schemas.microsoft.com/office/drawing/2014/main" id="{CCC3BD3B-3D5C-93F5-1FA3-C9B70F5CE75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Shaped Charges">
                      <a:extLst>
                        <a:ext uri="{FF2B5EF4-FFF2-40B4-BE49-F238E27FC236}">
                          <a16:creationId xmlns:a16="http://schemas.microsoft.com/office/drawing/2014/main" id="{CCC3BD3B-3D5C-93F5-1FA3-C9B70F5CE750}"/>
                        </a:ext>
                      </a:extLst>
                    </pic:cNvPr>
                    <pic:cNvPicPr>
                      <a:picLocks noGrp="1" noChangeAspect="1"/>
                    </pic:cNvPicPr>
                  </pic:nvPicPr>
                  <pic:blipFill rotWithShape="1">
                    <a:blip r:embed="rId13">
                      <a:extLst>
                        <a:ext uri="{28A0092B-C50C-407E-A947-70E740481C1C}">
                          <a14:useLocalDpi xmlns:a14="http://schemas.microsoft.com/office/drawing/2010/main" val="0"/>
                        </a:ext>
                      </a:extLst>
                    </a:blip>
                    <a:srcRect t="16779" b="23768"/>
                    <a:stretch/>
                  </pic:blipFill>
                  <pic:spPr bwMode="auto">
                    <a:xfrm>
                      <a:off x="0" y="0"/>
                      <a:ext cx="4898390" cy="2911475"/>
                    </a:xfrm>
                    <a:prstGeom prst="rect">
                      <a:avLst/>
                    </a:prstGeom>
                    <a:ln>
                      <a:noFill/>
                    </a:ln>
                    <a:extLst>
                      <a:ext uri="{53640926-AAD7-44D8-BBD7-CCE9431645EC}">
                        <a14:shadowObscured xmlns:a14="http://schemas.microsoft.com/office/drawing/2010/main"/>
                      </a:ext>
                    </a:extLst>
                  </pic:spPr>
                </pic:pic>
              </a:graphicData>
            </a:graphic>
          </wp:inline>
        </w:drawing>
      </w:r>
    </w:p>
    <w:p w14:paraId="569674FC" w14:textId="7943E6AB" w:rsidR="002C575F" w:rsidRDefault="002C575F" w:rsidP="00CC2F3F">
      <w:pPr>
        <w:pStyle w:val="Heading1"/>
        <w:numPr>
          <w:ilvl w:val="0"/>
          <w:numId w:val="23"/>
        </w:numPr>
      </w:pPr>
      <w:bookmarkStart w:id="17" w:name="_Toc165803644"/>
      <w:r>
        <w:lastRenderedPageBreak/>
        <w:t>Initial</w:t>
      </w:r>
      <w:r w:rsidR="003543BB">
        <w:t xml:space="preserve"> design</w:t>
      </w:r>
      <w:bookmarkEnd w:id="17"/>
    </w:p>
    <w:p w14:paraId="657D6865" w14:textId="391D9016" w:rsidR="009E7A82" w:rsidRDefault="003543BB" w:rsidP="003543BB">
      <w:r>
        <w:t>The group approached this task with the following core features in mind. To keep unit cost down, to maintain or improve the munition performance, to allow rapid mass production, to enable easy transport by man or v</w:t>
      </w:r>
      <w:r w:rsidR="00005A08">
        <w:t xml:space="preserve">ehicle over land or by air. </w:t>
      </w:r>
      <w:r>
        <w:t xml:space="preserve"> </w:t>
      </w:r>
      <w:r w:rsidR="00005A08">
        <w:t xml:space="preserve">It was initially intended to keep much or the architecture of the kit similar to its current form; keeping the setup of a shaped charge followed by a main blasting charge. It was also intended to retain the production lines for manufacture of the shaped charge casing and liner. The core changes were to replace the existing carry straps with longer or adjustable straps both on the shaped charge and the main charge bags. This would allow much easier transportation on foot, as the carrying strap could then be looped over a shoulder, freeing up both hands to hold other equipment such as a soldier’s rifle.  It was also planned to replace the current bulky foam standoff legs for the shaped charge with 3 aluminium legs, these were to be foldable to reduce storage size, while retaining the standoff required for optimal jet formation.  </w:t>
      </w:r>
      <w:r w:rsidR="009E7A82">
        <w:t>Finally,</w:t>
      </w:r>
      <w:r w:rsidR="00005A08">
        <w:t xml:space="preserve"> the most critical design change was to replace the fill of both munitions.  This was to be the novel explosive SWANS-EX-2024. This is a polymer-bonded explosive, which was to be Resonant Acoustic Mixed (RAM</w:t>
      </w:r>
      <w:r w:rsidR="009E7A82">
        <w:t xml:space="preserve">) and is detailed as having a higher detonation velocity that its RDX/wax predecessor. SWANS-EX contains a 60:40 mix of </w:t>
      </w:r>
      <w:r w:rsidR="009F5606">
        <w:t>RDX: HMX</w:t>
      </w:r>
      <w:r w:rsidR="009E7A82">
        <w:t xml:space="preserve"> and procured in its constituent ingredients; the reason for this will become apparent in the manufacturing section. </w:t>
      </w:r>
    </w:p>
    <w:p w14:paraId="7E4209E7" w14:textId="77777777" w:rsidR="009E7A82" w:rsidRDefault="009E7A82" w:rsidP="003543BB"/>
    <w:p w14:paraId="260D2BBF" w14:textId="171AE7F9" w:rsidR="003543BB" w:rsidRDefault="00005A08" w:rsidP="003543BB">
      <w:r>
        <w:t xml:space="preserve"> </w:t>
      </w:r>
      <w:r w:rsidR="009E7A82">
        <w:t>It is important to note for a future reader that SWANS-EX-2024 is a fictional explosive composition selected for its hypothetical safety and performance data. Any allegories to existing compositions are by coincidence. This portfolio aims to present a realistic ad practical method for a design process without creating a genuine article.</w:t>
      </w:r>
    </w:p>
    <w:p w14:paraId="29BC2F08" w14:textId="77777777" w:rsidR="00005A08" w:rsidRPr="003543BB" w:rsidRDefault="00005A08" w:rsidP="003543BB"/>
    <w:p w14:paraId="18B18E4A" w14:textId="1635CFCC" w:rsidR="00D60DAE" w:rsidRDefault="00D60DAE" w:rsidP="00CC2F3F">
      <w:pPr>
        <w:pStyle w:val="Heading1"/>
        <w:numPr>
          <w:ilvl w:val="0"/>
          <w:numId w:val="23"/>
        </w:numPr>
      </w:pPr>
      <w:r>
        <w:t xml:space="preserve"> </w:t>
      </w:r>
      <w:bookmarkStart w:id="18" w:name="_Toc165803645"/>
      <w:r w:rsidR="002C575F">
        <w:t>Modelling and it effects</w:t>
      </w:r>
      <w:bookmarkEnd w:id="18"/>
    </w:p>
    <w:p w14:paraId="22437FAC" w14:textId="251C5DAF" w:rsidR="009E7A82" w:rsidRDefault="009E7A82" w:rsidP="009E7A82">
      <w:r>
        <w:t>Before progressing further through the design stages into manufacturing and testing,</w:t>
      </w:r>
      <w:r w:rsidR="00522277">
        <w:t xml:space="preserve"> </w:t>
      </w:r>
      <w:r w:rsidR="009F5606">
        <w:t>it</w:t>
      </w:r>
      <w:r w:rsidR="00522277">
        <w:t xml:space="preserve"> was essential to model the shaped charge. Shaped charges are </w:t>
      </w:r>
      <w:r w:rsidR="007367FA">
        <w:t>relatively</w:t>
      </w:r>
      <w:r w:rsidR="00522277">
        <w:t xml:space="preserve"> sensitive systems, and minor changes </w:t>
      </w:r>
      <w:r w:rsidR="007367FA">
        <w:t xml:space="preserve">can significantly </w:t>
      </w:r>
      <w:r w:rsidR="009F5606">
        <w:t>affect</w:t>
      </w:r>
      <w:r w:rsidR="007367FA">
        <w:t xml:space="preserve"> the formation of the jet. While it was intended to keep the geometry of the liner and casing the same, along with all the materials and </w:t>
      </w:r>
      <w:r w:rsidR="007367FA">
        <w:lastRenderedPageBreak/>
        <w:t xml:space="preserve">thicknesses used, by replacing the fill with that of a higher detonation velocity, it was possible that the cone may collapse in an unpredictable way, not forming a penetrative jet. Mr McAngus decided to use </w:t>
      </w:r>
      <w:r w:rsidR="009F5606">
        <w:t>Dassault</w:t>
      </w:r>
      <w:r w:rsidR="007367FA">
        <w:t xml:space="preserve"> System’s ABAQUS software package to simulate both the previous </w:t>
      </w:r>
      <w:r w:rsidR="009F5606">
        <w:t>RDX: TNT</w:t>
      </w:r>
      <w:r w:rsidR="007367FA">
        <w:t xml:space="preserve"> (60:40)</w:t>
      </w:r>
      <w:r w:rsidR="004B72D6">
        <w:t>/ Comp B</w:t>
      </w:r>
      <w:r w:rsidR="007367FA">
        <w:t xml:space="preserve"> fill and the new SWANS-EX fill. Setting charge diameter to 170mm with a cone angle of 60</w:t>
      </w:r>
      <w:r w:rsidR="007367FA">
        <w:rPr>
          <w:vertAlign w:val="superscript"/>
        </w:rPr>
        <w:t>0</w:t>
      </w:r>
      <w:r w:rsidR="007367FA">
        <w:t xml:space="preserve">, both options were simulated. </w:t>
      </w:r>
      <w:r w:rsidR="004B72D6">
        <w:fldChar w:fldCharType="begin"/>
      </w:r>
      <w:r w:rsidR="004B72D6">
        <w:instrText xml:space="preserve"> REF _Ref165028308 \h </w:instrText>
      </w:r>
      <w:r w:rsidR="004B72D6">
        <w:fldChar w:fldCharType="separate"/>
      </w:r>
      <w:r w:rsidR="004B72D6">
        <w:t xml:space="preserve">Figure </w:t>
      </w:r>
      <w:r w:rsidR="004B72D6">
        <w:rPr>
          <w:noProof/>
        </w:rPr>
        <w:t>4</w:t>
      </w:r>
      <w:r w:rsidR="004B72D6">
        <w:fldChar w:fldCharType="end"/>
      </w:r>
      <w:r w:rsidR="004B72D6">
        <w:t xml:space="preserve"> shows the Comp B fill, this clearly shows the deformation of the cone and the appearance of a Jet. This jet feature is the mechanism through which the pilot hole is created and this essential for the performance of the charge. </w:t>
      </w:r>
      <w:r w:rsidR="004B72D6">
        <w:fldChar w:fldCharType="begin"/>
      </w:r>
      <w:r w:rsidR="004B72D6">
        <w:instrText xml:space="preserve"> REF _Ref165028401 \h </w:instrText>
      </w:r>
      <w:r w:rsidR="004B72D6">
        <w:fldChar w:fldCharType="separate"/>
      </w:r>
      <w:r w:rsidR="004B72D6">
        <w:t xml:space="preserve">Figure </w:t>
      </w:r>
      <w:r w:rsidR="004B72D6">
        <w:rPr>
          <w:noProof/>
        </w:rPr>
        <w:t>5</w:t>
      </w:r>
      <w:r w:rsidR="004B72D6">
        <w:fldChar w:fldCharType="end"/>
      </w:r>
      <w:r w:rsidR="004B72D6">
        <w:t xml:space="preserve"> shows the SWANS-EX simulation, this appears visually fine, however when understating the S mises strain (demonstrated by the colours) it is many times that of the Comp B simulation.  To reduce compounding errors element deletion was deactivate but this gives a false impression that this jet would function. The red areas in relative would fragment and the jet would fail to form. For this cone diameter the explosive fill ‘overpowers’ the cone, causing it to fragment instead of forming a jet. Mr McAngus later re-ran simulations with element deletion on, and it did become clear this would be an issue. </w:t>
      </w:r>
    </w:p>
    <w:p w14:paraId="582C93E2" w14:textId="77777777" w:rsidR="004B72D6" w:rsidRDefault="004B72D6" w:rsidP="004B72D6">
      <w:pPr>
        <w:keepNext/>
      </w:pPr>
      <w:r w:rsidRPr="004B72D6">
        <w:rPr>
          <w:noProof/>
        </w:rPr>
        <w:drawing>
          <wp:inline distT="0" distB="0" distL="0" distR="0" wp14:anchorId="6124056D" wp14:editId="7BE3FC8B">
            <wp:extent cx="5731510" cy="3249930"/>
            <wp:effectExtent l="0" t="0" r="2540" b="7620"/>
            <wp:docPr id="249936938" name="Picture 1" descr="A green ball with a long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936938" name="Picture 1" descr="A green ball with a long line&#10;&#10;Description automatically generated"/>
                    <pic:cNvPicPr/>
                  </pic:nvPicPr>
                  <pic:blipFill>
                    <a:blip r:embed="rId14"/>
                    <a:stretch>
                      <a:fillRect/>
                    </a:stretch>
                  </pic:blipFill>
                  <pic:spPr>
                    <a:xfrm>
                      <a:off x="0" y="0"/>
                      <a:ext cx="5731510" cy="3249930"/>
                    </a:xfrm>
                    <a:prstGeom prst="rect">
                      <a:avLst/>
                    </a:prstGeom>
                  </pic:spPr>
                </pic:pic>
              </a:graphicData>
            </a:graphic>
          </wp:inline>
        </w:drawing>
      </w:r>
    </w:p>
    <w:p w14:paraId="2D0C54BE" w14:textId="5BB8E2D6" w:rsidR="004B72D6" w:rsidRDefault="004B72D6" w:rsidP="004B72D6">
      <w:pPr>
        <w:pStyle w:val="Caption"/>
      </w:pPr>
      <w:bookmarkStart w:id="19" w:name="_Ref165028308"/>
      <w:bookmarkStart w:id="20" w:name="_Toc165803668"/>
      <w:r>
        <w:t xml:space="preserve">Figure </w:t>
      </w:r>
      <w:r>
        <w:fldChar w:fldCharType="begin"/>
      </w:r>
      <w:r>
        <w:instrText xml:space="preserve"> SEQ Figure \* ARABIC </w:instrText>
      </w:r>
      <w:r>
        <w:fldChar w:fldCharType="separate"/>
      </w:r>
      <w:r w:rsidR="00A6093C">
        <w:rPr>
          <w:noProof/>
        </w:rPr>
        <w:t>4</w:t>
      </w:r>
      <w:r>
        <w:fldChar w:fldCharType="end"/>
      </w:r>
      <w:bookmarkEnd w:id="19"/>
      <w:r>
        <w:t xml:space="preserve"> Modelling ‘Comp B’ </w:t>
      </w:r>
      <w:r w:rsidR="009F5606">
        <w:t>fill.</w:t>
      </w:r>
      <w:bookmarkEnd w:id="20"/>
    </w:p>
    <w:p w14:paraId="3CCD5CAC" w14:textId="77777777" w:rsidR="004B72D6" w:rsidRDefault="004B72D6" w:rsidP="004B72D6">
      <w:pPr>
        <w:keepNext/>
      </w:pPr>
      <w:r w:rsidRPr="004B72D6">
        <w:rPr>
          <w:noProof/>
        </w:rPr>
        <w:lastRenderedPageBreak/>
        <w:drawing>
          <wp:inline distT="0" distB="0" distL="0" distR="0" wp14:anchorId="401F4ADC" wp14:editId="49C8ACCF">
            <wp:extent cx="5731510" cy="3256915"/>
            <wp:effectExtent l="0" t="0" r="2540" b="635"/>
            <wp:docPr id="600725774" name="Picture 1" descr="A green and yellow object with a long thin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725774" name="Picture 1" descr="A green and yellow object with a long thin line&#10;&#10;Description automatically generated with medium confidence"/>
                    <pic:cNvPicPr/>
                  </pic:nvPicPr>
                  <pic:blipFill>
                    <a:blip r:embed="rId15"/>
                    <a:stretch>
                      <a:fillRect/>
                    </a:stretch>
                  </pic:blipFill>
                  <pic:spPr>
                    <a:xfrm>
                      <a:off x="0" y="0"/>
                      <a:ext cx="5731510" cy="3256915"/>
                    </a:xfrm>
                    <a:prstGeom prst="rect">
                      <a:avLst/>
                    </a:prstGeom>
                  </pic:spPr>
                </pic:pic>
              </a:graphicData>
            </a:graphic>
          </wp:inline>
        </w:drawing>
      </w:r>
    </w:p>
    <w:p w14:paraId="395BABA0" w14:textId="44F40A93" w:rsidR="004B72D6" w:rsidRDefault="004B72D6" w:rsidP="004B72D6">
      <w:pPr>
        <w:pStyle w:val="Caption"/>
      </w:pPr>
      <w:bookmarkStart w:id="21" w:name="_Ref165028401"/>
      <w:bookmarkStart w:id="22" w:name="_Toc165803669"/>
      <w:r>
        <w:t xml:space="preserve">Figure </w:t>
      </w:r>
      <w:r>
        <w:fldChar w:fldCharType="begin"/>
      </w:r>
      <w:r>
        <w:instrText xml:space="preserve"> SEQ Figure \* ARABIC </w:instrText>
      </w:r>
      <w:r>
        <w:fldChar w:fldCharType="separate"/>
      </w:r>
      <w:r w:rsidR="00A6093C">
        <w:rPr>
          <w:noProof/>
        </w:rPr>
        <w:t>5</w:t>
      </w:r>
      <w:r>
        <w:fldChar w:fldCharType="end"/>
      </w:r>
      <w:bookmarkEnd w:id="21"/>
      <w:r>
        <w:t xml:space="preserve"> Modelling SWANS-EX </w:t>
      </w:r>
      <w:r w:rsidR="009F5606">
        <w:t>fill.</w:t>
      </w:r>
      <w:bookmarkEnd w:id="22"/>
    </w:p>
    <w:p w14:paraId="37453038" w14:textId="3503B671" w:rsidR="004B72D6" w:rsidRPr="004B72D6" w:rsidRDefault="004B72D6" w:rsidP="004B72D6">
      <w:r>
        <w:t xml:space="preserve">This meant that the design would have to be revisited. It was understood that this overstressing of the cone was due to the increased force from SWANS-EX. This could be mitigated somewhat through reducing the quantity of the </w:t>
      </w:r>
      <w:r w:rsidR="009F5606">
        <w:t>fill;</w:t>
      </w:r>
      <w:r>
        <w:t xml:space="preserve"> </w:t>
      </w:r>
      <w:r w:rsidR="009F5606">
        <w:t>however,</w:t>
      </w:r>
      <w:r>
        <w:t xml:space="preserve"> this would also </w:t>
      </w:r>
      <w:r w:rsidR="00CA5A29">
        <w:t>affect</w:t>
      </w:r>
      <w:r>
        <w:t xml:space="preserve"> the forming the jet in other negative ways. Another suggestion was to use an inert ‘wave-shaper’ which </w:t>
      </w:r>
      <w:r w:rsidR="00CA5A29">
        <w:t>would reduce the likelihood of cone collapse. This would however increase the complexity of the device and as such manufacture cost. It was also suggested that is issue could also be solved by reducing the cone diameter. This would mean less fill would be required to generate a similar effect, while remaining a ‘simple solution’. This was further investigated by Mr McAngus, and it was found that this new smaller charge diameter solved the issues faced.  Full details of the simulation and its settings can be found within the Mr McAngus’ portfolio.</w:t>
      </w:r>
    </w:p>
    <w:p w14:paraId="071DDA93" w14:textId="208827D6" w:rsidR="002319DC" w:rsidRDefault="002319DC" w:rsidP="00CC2F3F">
      <w:pPr>
        <w:pStyle w:val="Heading1"/>
        <w:numPr>
          <w:ilvl w:val="0"/>
          <w:numId w:val="23"/>
        </w:numPr>
      </w:pPr>
      <w:bookmarkStart w:id="23" w:name="_Toc165803646"/>
      <w:r>
        <w:t>Manufacturing</w:t>
      </w:r>
      <w:bookmarkEnd w:id="23"/>
    </w:p>
    <w:p w14:paraId="4D672A7D" w14:textId="77777777" w:rsidR="00CA5A29" w:rsidRPr="00CA5A29" w:rsidRDefault="00CA5A29" w:rsidP="00CA5A29"/>
    <w:p w14:paraId="517676ED" w14:textId="77777777" w:rsidR="00CC2F3F" w:rsidRDefault="00CC2F3F" w:rsidP="00C9579A">
      <w:pPr>
        <w:pStyle w:val="Heading2"/>
        <w:numPr>
          <w:ilvl w:val="1"/>
          <w:numId w:val="29"/>
        </w:numPr>
      </w:pPr>
      <w:bookmarkStart w:id="24" w:name="_Toc165803647"/>
      <w:r>
        <w:t>Introduction</w:t>
      </w:r>
      <w:bookmarkEnd w:id="24"/>
    </w:p>
    <w:p w14:paraId="107AAF0C" w14:textId="4CD37E40" w:rsidR="00E67BC3" w:rsidRDefault="00CA5A29" w:rsidP="00CA5A29">
      <w:r>
        <w:t xml:space="preserve">At present in the UK there is only one site with the capability to manufacture significant quantities of large calibre munitions. This site is BAE Glascoed in South Wales, a former Royal </w:t>
      </w:r>
      <w:r w:rsidR="009F5606">
        <w:t>ordinance factory</w:t>
      </w:r>
      <w:r w:rsidR="00D0732F">
        <w:t xml:space="preserve"> established in 1938, where primary production includes 155mm and 105mm artillery shells, 40mm ‘</w:t>
      </w:r>
      <w:r w:rsidR="009F5606">
        <w:t>CT</w:t>
      </w:r>
      <w:r w:rsidR="00D0732F">
        <w:t xml:space="preserve">’ ammunition and many others, with BAE claiming to </w:t>
      </w:r>
      <w:r w:rsidR="00D0732F">
        <w:lastRenderedPageBreak/>
        <w:t>supply up to 80% of the Armed Force’s general munitions</w:t>
      </w:r>
      <w:sdt>
        <w:sdtPr>
          <w:id w:val="1213928240"/>
          <w:citation/>
        </w:sdtPr>
        <w:sdtContent>
          <w:r w:rsidR="00D0732F">
            <w:fldChar w:fldCharType="begin"/>
          </w:r>
          <w:r w:rsidR="00D0732F">
            <w:instrText xml:space="preserve"> CITATION BAE24 \l 2057 </w:instrText>
          </w:r>
          <w:r w:rsidR="00D0732F">
            <w:fldChar w:fldCharType="separate"/>
          </w:r>
          <w:r w:rsidR="00D0732F">
            <w:rPr>
              <w:noProof/>
            </w:rPr>
            <w:t xml:space="preserve"> </w:t>
          </w:r>
          <w:r w:rsidR="00D0732F" w:rsidRPr="00D0732F">
            <w:rPr>
              <w:noProof/>
            </w:rPr>
            <w:t>[5]</w:t>
          </w:r>
          <w:r w:rsidR="00D0732F">
            <w:fldChar w:fldCharType="end"/>
          </w:r>
        </w:sdtContent>
      </w:sdt>
      <w:r w:rsidR="00D0732F">
        <w:t>. The site has extensive history and expertise in the filling of munitions, including the production of the previous iterations of the rapid crater kits, using the waste material from the shell filling.</w:t>
      </w:r>
      <w:sdt>
        <w:sdtPr>
          <w:id w:val="-1497490574"/>
          <w:citation/>
        </w:sdtPr>
        <w:sdtContent>
          <w:r w:rsidR="00D0732F">
            <w:fldChar w:fldCharType="begin"/>
          </w:r>
          <w:r w:rsidR="00D0732F">
            <w:instrText xml:space="preserve"> CITATION Dav24 \l 2057 </w:instrText>
          </w:r>
          <w:r w:rsidR="00D0732F">
            <w:fldChar w:fldCharType="separate"/>
          </w:r>
          <w:r w:rsidR="00D0732F">
            <w:rPr>
              <w:noProof/>
            </w:rPr>
            <w:t xml:space="preserve"> </w:t>
          </w:r>
          <w:r w:rsidR="00D0732F" w:rsidRPr="00D0732F">
            <w:rPr>
              <w:noProof/>
            </w:rPr>
            <w:t>[6]</w:t>
          </w:r>
          <w:r w:rsidR="00D0732F">
            <w:fldChar w:fldCharType="end"/>
          </w:r>
        </w:sdtContent>
      </w:sdt>
      <w:r w:rsidR="00E67BC3">
        <w:t xml:space="preserve"> However, due to the changing of the fill from the RDX:TNT to the new SWANS-EX fill, this cannot continue and a new production line must be established.</w:t>
      </w:r>
    </w:p>
    <w:p w14:paraId="28FFC25E" w14:textId="77777777" w:rsidR="00E67BC3" w:rsidRDefault="00E67BC3" w:rsidP="00CA5A29"/>
    <w:p w14:paraId="6E95228E" w14:textId="63ED90BF" w:rsidR="00CA5A29" w:rsidRDefault="00E67BC3" w:rsidP="00CA5A29">
      <w:r>
        <w:t xml:space="preserve">RAM mixing is a relatively new technology in the manufacturing environment and as such has a relatively low number of adopters. Current uses include the BAE and the Falcon project, who use RAM mixing to produce novel propellants. It is important to note that when producing compositions in RAM mixers, the scale must be gradually increased: this will reduce the risk of emergent failures and the associated safety hazards. </w:t>
      </w:r>
    </w:p>
    <w:p w14:paraId="0429E771" w14:textId="02D12FC5" w:rsidR="00C9579A" w:rsidRDefault="00C9579A" w:rsidP="00CA5A29"/>
    <w:p w14:paraId="3BA6592A" w14:textId="3E538790" w:rsidR="00C9579A" w:rsidRDefault="009F5606" w:rsidP="00C9579A">
      <w:pPr>
        <w:pStyle w:val="Heading2"/>
        <w:numPr>
          <w:ilvl w:val="1"/>
          <w:numId w:val="29"/>
        </w:numPr>
      </w:pPr>
      <w:bookmarkStart w:id="25" w:name="_Toc165803648"/>
      <w:r>
        <w:t>Systems</w:t>
      </w:r>
      <w:r w:rsidR="00C9579A">
        <w:t xml:space="preserve"> approach</w:t>
      </w:r>
      <w:bookmarkEnd w:id="25"/>
    </w:p>
    <w:p w14:paraId="1343E697" w14:textId="2D8CA358" w:rsidR="0060699E" w:rsidRDefault="0060699E" w:rsidP="0060699E">
      <w:pPr>
        <w:keepNext/>
      </w:pPr>
    </w:p>
    <w:p w14:paraId="6F78A50B" w14:textId="164BF1A2" w:rsidR="0060699E" w:rsidRDefault="00E67BC3" w:rsidP="0060699E">
      <w:pPr>
        <w:keepNext/>
      </w:pPr>
      <w:r>
        <w:t>Before Beginning the design of the production line, it was decided to utilise a ‘systems’ approach to identify the critical stages of manufacturing; where the greatest risks were and how these could be mitigated.</w:t>
      </w:r>
      <w:r w:rsidR="0060699E">
        <w:t xml:space="preserve">  The first stage of this was to perform a ‘Quality function deployment or ‘QFD’, which compares the manufacturing functionality to manufacturing requirements. These are compared with importances and given either a ‘1’, ‘3’ or’ 9’depending on the strength of their relationship.  This then provides a ranked process importance charge which can be seen in </w:t>
      </w:r>
      <w:r w:rsidR="0060699E">
        <w:fldChar w:fldCharType="begin"/>
      </w:r>
      <w:r w:rsidR="0060699E">
        <w:instrText xml:space="preserve"> REF _Ref165031272 \h </w:instrText>
      </w:r>
      <w:r w:rsidR="0060699E">
        <w:fldChar w:fldCharType="separate"/>
      </w:r>
      <w:r w:rsidR="0060699E">
        <w:t xml:space="preserve">Figure </w:t>
      </w:r>
      <w:r w:rsidR="0060699E">
        <w:rPr>
          <w:noProof/>
        </w:rPr>
        <w:t>6</w:t>
      </w:r>
      <w:r w:rsidR="0060699E">
        <w:fldChar w:fldCharType="end"/>
      </w:r>
      <w:r w:rsidR="0060699E">
        <w:t xml:space="preserve">. </w:t>
      </w:r>
      <w:r w:rsidR="00C9579A">
        <w:t xml:space="preserve"> This clearly shows that filling the casing is the most important process followed by the formation of the liner.</w:t>
      </w:r>
    </w:p>
    <w:p w14:paraId="7AAF175C" w14:textId="3E62FCA9" w:rsidR="00E67BC3" w:rsidRDefault="003E7E94" w:rsidP="0060699E">
      <w:pPr>
        <w:pStyle w:val="Caption"/>
      </w:pPr>
      <w:bookmarkStart w:id="26" w:name="_Ref165031272"/>
      <w:r>
        <w:rPr>
          <w:noProof/>
        </w:rPr>
        <w:drawing>
          <wp:anchor distT="0" distB="0" distL="114300" distR="114300" simplePos="0" relativeHeight="251662336" behindDoc="0" locked="0" layoutInCell="1" allowOverlap="1" wp14:anchorId="516910AF" wp14:editId="08349C76">
            <wp:simplePos x="0" y="0"/>
            <wp:positionH relativeFrom="column">
              <wp:posOffset>747395</wp:posOffset>
            </wp:positionH>
            <wp:positionV relativeFrom="paragraph">
              <wp:posOffset>6350</wp:posOffset>
            </wp:positionV>
            <wp:extent cx="4119245" cy="2107565"/>
            <wp:effectExtent l="0" t="0" r="14605" b="6985"/>
            <wp:wrapThrough wrapText="bothSides">
              <wp:wrapPolygon edited="0">
                <wp:start x="0" y="0"/>
                <wp:lineTo x="0" y="21476"/>
                <wp:lineTo x="21577" y="21476"/>
                <wp:lineTo x="21577" y="0"/>
                <wp:lineTo x="0" y="0"/>
              </wp:wrapPolygon>
            </wp:wrapThrough>
            <wp:docPr id="1752081315" name="Chart 1">
              <a:extLst xmlns:a="http://schemas.openxmlformats.org/drawingml/2006/main">
                <a:ext uri="{FF2B5EF4-FFF2-40B4-BE49-F238E27FC236}">
                  <a16:creationId xmlns:a16="http://schemas.microsoft.com/office/drawing/2014/main" id="{00000000-0008-0000-1E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4384" behindDoc="0" locked="0" layoutInCell="1" allowOverlap="1" wp14:anchorId="62122924" wp14:editId="5ECC4307">
                <wp:simplePos x="0" y="0"/>
                <wp:positionH relativeFrom="column">
                  <wp:posOffset>257175</wp:posOffset>
                </wp:positionH>
                <wp:positionV relativeFrom="paragraph">
                  <wp:posOffset>2171065</wp:posOffset>
                </wp:positionV>
                <wp:extent cx="4119245" cy="635"/>
                <wp:effectExtent l="0" t="0" r="0" b="0"/>
                <wp:wrapThrough wrapText="bothSides">
                  <wp:wrapPolygon edited="0">
                    <wp:start x="0" y="0"/>
                    <wp:lineTo x="0" y="21600"/>
                    <wp:lineTo x="21600" y="21600"/>
                    <wp:lineTo x="21600" y="0"/>
                  </wp:wrapPolygon>
                </wp:wrapThrough>
                <wp:docPr id="2090874429" name="Text Box 1"/>
                <wp:cNvGraphicFramePr/>
                <a:graphic xmlns:a="http://schemas.openxmlformats.org/drawingml/2006/main">
                  <a:graphicData uri="http://schemas.microsoft.com/office/word/2010/wordprocessingShape">
                    <wps:wsp>
                      <wps:cNvSpPr txBox="1"/>
                      <wps:spPr>
                        <a:xfrm>
                          <a:off x="0" y="0"/>
                          <a:ext cx="4119245" cy="635"/>
                        </a:xfrm>
                        <a:prstGeom prst="rect">
                          <a:avLst/>
                        </a:prstGeom>
                        <a:solidFill>
                          <a:prstClr val="white"/>
                        </a:solidFill>
                        <a:ln>
                          <a:noFill/>
                        </a:ln>
                      </wps:spPr>
                      <wps:txbx>
                        <w:txbxContent>
                          <w:p w14:paraId="3BB07F75" w14:textId="7A2C1BEB" w:rsidR="003E7E94" w:rsidRPr="00B4374D" w:rsidRDefault="003E7E94" w:rsidP="003E7E94">
                            <w:pPr>
                              <w:pStyle w:val="Caption"/>
                              <w:rPr>
                                <w:noProof/>
                              </w:rPr>
                            </w:pPr>
                            <w:bookmarkStart w:id="27" w:name="_Toc165803670"/>
                            <w:r>
                              <w:t xml:space="preserve">Figure </w:t>
                            </w:r>
                            <w:r>
                              <w:fldChar w:fldCharType="begin"/>
                            </w:r>
                            <w:r>
                              <w:instrText xml:space="preserve"> SEQ Figure \* ARABIC </w:instrText>
                            </w:r>
                            <w:r>
                              <w:fldChar w:fldCharType="separate"/>
                            </w:r>
                            <w:r w:rsidR="00A6093C">
                              <w:rPr>
                                <w:noProof/>
                              </w:rPr>
                              <w:t>6</w:t>
                            </w:r>
                            <w:r>
                              <w:fldChar w:fldCharType="end"/>
                            </w:r>
                            <w:r>
                              <w:t xml:space="preserve"> Process </w:t>
                            </w:r>
                            <w:r w:rsidR="009F5606">
                              <w:t>importances.</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122924" id="_x0000_s1027" type="#_x0000_t202" style="position:absolute;margin-left:20.25pt;margin-top:170.95pt;width:324.35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" stroked="f">
                <v:textbox style="mso-fit-shape-to-text:t" inset="0,0,0,0">
                  <w:txbxContent>
                    <w:p w14:paraId="3BB07F75" w14:textId="7A2C1BEB" w:rsidR="003E7E94" w:rsidRPr="00B4374D" w:rsidRDefault="003E7E94" w:rsidP="003E7E94">
                      <w:pPr>
                        <w:pStyle w:val="Caption"/>
                        <w:rPr>
                          <w:noProof/>
                        </w:rPr>
                      </w:pPr>
                      <w:bookmarkStart w:id="28" w:name="_Toc165803670"/>
                      <w:r>
                        <w:t xml:space="preserve">Figure </w:t>
                      </w:r>
                      <w:r>
                        <w:fldChar w:fldCharType="begin"/>
                      </w:r>
                      <w:r>
                        <w:instrText xml:space="preserve"> SEQ Figure \* ARABIC </w:instrText>
                      </w:r>
                      <w:r>
                        <w:fldChar w:fldCharType="separate"/>
                      </w:r>
                      <w:r w:rsidR="00A6093C">
                        <w:rPr>
                          <w:noProof/>
                        </w:rPr>
                        <w:t>6</w:t>
                      </w:r>
                      <w:r>
                        <w:fldChar w:fldCharType="end"/>
                      </w:r>
                      <w:r>
                        <w:t xml:space="preserve"> Process </w:t>
                      </w:r>
                      <w:r w:rsidR="009F5606">
                        <w:t>importances.</w:t>
                      </w:r>
                      <w:bookmarkEnd w:id="28"/>
                    </w:p>
                  </w:txbxContent>
                </v:textbox>
                <w10:wrap type="through"/>
              </v:shape>
            </w:pict>
          </mc:Fallback>
        </mc:AlternateContent>
      </w:r>
      <w:bookmarkEnd w:id="26"/>
    </w:p>
    <w:p w14:paraId="321F4204" w14:textId="77777777" w:rsidR="003E7E94" w:rsidRDefault="003E7E94" w:rsidP="00C9579A"/>
    <w:p w14:paraId="15FEF9B6" w14:textId="77777777" w:rsidR="003E7E94" w:rsidRDefault="003E7E94" w:rsidP="00C9579A"/>
    <w:p w14:paraId="33A537DF" w14:textId="77777777" w:rsidR="003E7E94" w:rsidRDefault="003E7E94" w:rsidP="00C9579A"/>
    <w:p w14:paraId="67A3E8A9" w14:textId="77777777" w:rsidR="003E7E94" w:rsidRDefault="003E7E94" w:rsidP="00C9579A"/>
    <w:p w14:paraId="1E4A7D12" w14:textId="77777777" w:rsidR="003E7E94" w:rsidRDefault="003E7E94" w:rsidP="00C9579A"/>
    <w:p w14:paraId="47966430" w14:textId="77777777" w:rsidR="003E7E94" w:rsidRDefault="003E7E94" w:rsidP="00C9579A"/>
    <w:p w14:paraId="4320C185" w14:textId="77777777" w:rsidR="003E7E94" w:rsidRDefault="003E7E94" w:rsidP="00C9579A"/>
    <w:p w14:paraId="3BF9F26D" w14:textId="6F8E5A07" w:rsidR="00C9579A" w:rsidRPr="00C9579A" w:rsidRDefault="00C9579A" w:rsidP="00C9579A">
      <w:r>
        <w:lastRenderedPageBreak/>
        <w:t xml:space="preserve">These are then taken forwards into a QFD 2 where solutions from a ‘Process function means analysis’ (Process FMA) are compared and identified for their importance.  This follows a similar process where the ‘1’,’3’ and ‘9’ are again used. The results of this can be seen in </w:t>
      </w:r>
      <w:r>
        <w:fldChar w:fldCharType="begin"/>
      </w:r>
      <w:r>
        <w:instrText xml:space="preserve"> REF _Ref165031984 \h </w:instrText>
      </w:r>
      <w:r>
        <w:fldChar w:fldCharType="separate"/>
      </w:r>
      <w:r>
        <w:t xml:space="preserve">Figure </w:t>
      </w:r>
      <w:r>
        <w:rPr>
          <w:noProof/>
        </w:rPr>
        <w:t>7</w:t>
      </w:r>
      <w:r>
        <w:fldChar w:fldCharType="end"/>
      </w:r>
      <w:r>
        <w:t xml:space="preserve"> and again shows the methods of filling the case is critical to the function of the shaped charge.</w:t>
      </w:r>
    </w:p>
    <w:p w14:paraId="4987B99E" w14:textId="77777777" w:rsidR="00C9579A" w:rsidRDefault="00C9579A" w:rsidP="00C9579A">
      <w:pPr>
        <w:keepNext/>
      </w:pPr>
      <w:r>
        <w:rPr>
          <w:noProof/>
        </w:rPr>
        <w:drawing>
          <wp:inline distT="0" distB="0" distL="0" distR="0" wp14:anchorId="38B13F74" wp14:editId="223C50F8">
            <wp:extent cx="5721350" cy="1822450"/>
            <wp:effectExtent l="0" t="0" r="12700" b="6350"/>
            <wp:docPr id="2121159776" name="Chart 1">
              <a:extLst xmlns:a="http://schemas.openxmlformats.org/drawingml/2006/main">
                <a:ext uri="{FF2B5EF4-FFF2-40B4-BE49-F238E27FC236}">
                  <a16:creationId xmlns:a16="http://schemas.microsoft.com/office/drawing/2014/main" id="{00000000-0008-0000-2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18DBFAE" w14:textId="3CE05EF5" w:rsidR="0060699E" w:rsidRDefault="00C9579A" w:rsidP="00C9579A">
      <w:pPr>
        <w:pStyle w:val="Caption"/>
      </w:pPr>
      <w:bookmarkStart w:id="29" w:name="_Ref165031984"/>
      <w:bookmarkStart w:id="30" w:name="_Toc165803671"/>
      <w:r>
        <w:t xml:space="preserve">Figure </w:t>
      </w:r>
      <w:r>
        <w:fldChar w:fldCharType="begin"/>
      </w:r>
      <w:r>
        <w:instrText xml:space="preserve"> SEQ Figure \* ARABIC </w:instrText>
      </w:r>
      <w:r>
        <w:fldChar w:fldCharType="separate"/>
      </w:r>
      <w:r w:rsidR="00A6093C">
        <w:rPr>
          <w:noProof/>
        </w:rPr>
        <w:t>7</w:t>
      </w:r>
      <w:r>
        <w:fldChar w:fldCharType="end"/>
      </w:r>
      <w:bookmarkEnd w:id="29"/>
      <w:r>
        <w:t xml:space="preserve"> Means Importance</w:t>
      </w:r>
      <w:bookmarkEnd w:id="30"/>
    </w:p>
    <w:p w14:paraId="08E67E6C" w14:textId="5B61477C" w:rsidR="00C631F1" w:rsidRDefault="00C631F1" w:rsidP="00C631F1">
      <w:r>
        <w:t xml:space="preserve">Finally for this tasking, a ‘p diagram’ was created for the filling process. This compares likely noise factors with control factors, again highlighting the key ‘bits’ or in this case the worst noises and the best controls. The results can be seen in </w:t>
      </w:r>
      <w:r>
        <w:fldChar w:fldCharType="begin"/>
      </w:r>
      <w:r>
        <w:instrText xml:space="preserve"> REF _Ref165032649 \h </w:instrText>
      </w:r>
      <w:r>
        <w:fldChar w:fldCharType="separate"/>
      </w:r>
      <w:r>
        <w:t xml:space="preserve">Figure </w:t>
      </w:r>
      <w:r>
        <w:rPr>
          <w:noProof/>
        </w:rPr>
        <w:t>8</w:t>
      </w:r>
      <w:r>
        <w:fldChar w:fldCharType="end"/>
      </w:r>
      <w:r>
        <w:t xml:space="preserve"> and </w:t>
      </w:r>
      <w:r>
        <w:fldChar w:fldCharType="begin"/>
      </w:r>
      <w:r>
        <w:instrText xml:space="preserve"> REF _Ref165032650 \h </w:instrText>
      </w:r>
      <w:r>
        <w:fldChar w:fldCharType="separate"/>
      </w:r>
      <w:r>
        <w:t xml:space="preserve">Figure </w:t>
      </w:r>
      <w:r>
        <w:rPr>
          <w:noProof/>
        </w:rPr>
        <w:t>9</w:t>
      </w:r>
      <w:r>
        <w:fldChar w:fldCharType="end"/>
      </w:r>
      <w:r>
        <w:t xml:space="preserve">. </w:t>
      </w:r>
    </w:p>
    <w:p w14:paraId="16349716" w14:textId="77777777" w:rsidR="00C631F1" w:rsidRDefault="00C631F1" w:rsidP="00C631F1">
      <w:pPr>
        <w:keepNext/>
      </w:pPr>
      <w:r>
        <w:rPr>
          <w:noProof/>
        </w:rPr>
        <w:drawing>
          <wp:inline distT="0" distB="0" distL="0" distR="0" wp14:anchorId="07269B14" wp14:editId="54A9CBC8">
            <wp:extent cx="5731510" cy="3416300"/>
            <wp:effectExtent l="0" t="0" r="2540" b="12700"/>
            <wp:docPr id="1709325872" name="Chart 1">
              <a:extLst xmlns:a="http://schemas.openxmlformats.org/drawingml/2006/main">
                <a:ext uri="{FF2B5EF4-FFF2-40B4-BE49-F238E27FC236}">
                  <a16:creationId xmlns:a16="http://schemas.microsoft.com/office/drawing/2014/main" id="{00000000-0008-0000-28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10A0C24" w14:textId="7A63031E" w:rsidR="00C631F1" w:rsidRDefault="00C631F1" w:rsidP="00C631F1">
      <w:pPr>
        <w:pStyle w:val="Caption"/>
      </w:pPr>
      <w:bookmarkStart w:id="31" w:name="_Ref165032649"/>
      <w:bookmarkStart w:id="32" w:name="_Toc165803672"/>
      <w:r>
        <w:t xml:space="preserve">Figure </w:t>
      </w:r>
      <w:r>
        <w:fldChar w:fldCharType="begin"/>
      </w:r>
      <w:r>
        <w:instrText xml:space="preserve"> SEQ Figure \* ARABIC </w:instrText>
      </w:r>
      <w:r>
        <w:fldChar w:fldCharType="separate"/>
      </w:r>
      <w:r w:rsidR="00A6093C">
        <w:rPr>
          <w:noProof/>
        </w:rPr>
        <w:t>8</w:t>
      </w:r>
      <w:r>
        <w:fldChar w:fldCharType="end"/>
      </w:r>
      <w:bookmarkEnd w:id="31"/>
      <w:r>
        <w:t xml:space="preserve"> Key </w:t>
      </w:r>
      <w:r w:rsidR="009F5606">
        <w:t>controls.</w:t>
      </w:r>
      <w:bookmarkEnd w:id="32"/>
    </w:p>
    <w:p w14:paraId="5C8F43BD" w14:textId="77777777" w:rsidR="00C631F1" w:rsidRDefault="00C631F1" w:rsidP="00C631F1">
      <w:pPr>
        <w:keepNext/>
      </w:pPr>
      <w:r>
        <w:rPr>
          <w:noProof/>
        </w:rPr>
        <w:lastRenderedPageBreak/>
        <w:drawing>
          <wp:inline distT="0" distB="0" distL="0" distR="0" wp14:anchorId="2936E878" wp14:editId="26FCE59E">
            <wp:extent cx="5731510" cy="3346450"/>
            <wp:effectExtent l="0" t="0" r="2540" b="6350"/>
            <wp:docPr id="644529669" name="Chart 1">
              <a:extLst xmlns:a="http://schemas.openxmlformats.org/drawingml/2006/main">
                <a:ext uri="{FF2B5EF4-FFF2-40B4-BE49-F238E27FC236}">
                  <a16:creationId xmlns:a16="http://schemas.microsoft.com/office/drawing/2014/main" id="{00000000-0008-0000-29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35B40FE" w14:textId="7175365D" w:rsidR="00C631F1" w:rsidRDefault="00C631F1" w:rsidP="00C631F1">
      <w:pPr>
        <w:pStyle w:val="Caption"/>
      </w:pPr>
      <w:bookmarkStart w:id="33" w:name="_Ref165032650"/>
      <w:bookmarkStart w:id="34" w:name="_Toc165803673"/>
      <w:r>
        <w:t xml:space="preserve">Figure </w:t>
      </w:r>
      <w:r>
        <w:fldChar w:fldCharType="begin"/>
      </w:r>
      <w:r>
        <w:instrText xml:space="preserve"> SEQ Figure \* ARABIC </w:instrText>
      </w:r>
      <w:r>
        <w:fldChar w:fldCharType="separate"/>
      </w:r>
      <w:r w:rsidR="00A6093C">
        <w:rPr>
          <w:noProof/>
        </w:rPr>
        <w:t>9</w:t>
      </w:r>
      <w:r>
        <w:fldChar w:fldCharType="end"/>
      </w:r>
      <w:bookmarkEnd w:id="33"/>
      <w:r>
        <w:t xml:space="preserve"> key </w:t>
      </w:r>
      <w:r w:rsidR="009F5606">
        <w:t>noises.</w:t>
      </w:r>
      <w:bookmarkEnd w:id="34"/>
    </w:p>
    <w:p w14:paraId="2E4896A2" w14:textId="0C81EF33" w:rsidR="00C631F1" w:rsidRPr="00C631F1" w:rsidRDefault="00C631F1" w:rsidP="00C631F1">
      <w:r>
        <w:t xml:space="preserve">A full analysis of a systems approach to manufacturing can be seen in the authors report into systems </w:t>
      </w:r>
      <w:r w:rsidR="003E7E94">
        <w:t xml:space="preserve">engineering this can be provided additionally on request. </w:t>
      </w:r>
    </w:p>
    <w:p w14:paraId="48BD3CF3" w14:textId="77777777" w:rsidR="00CC2F3F" w:rsidRDefault="00CC2F3F" w:rsidP="00C9579A">
      <w:pPr>
        <w:pStyle w:val="Heading2"/>
        <w:numPr>
          <w:ilvl w:val="1"/>
          <w:numId w:val="29"/>
        </w:numPr>
      </w:pPr>
      <w:bookmarkStart w:id="35" w:name="_Toc165803649"/>
      <w:r>
        <w:t>Shaped charge Case</w:t>
      </w:r>
      <w:bookmarkEnd w:id="35"/>
    </w:p>
    <w:p w14:paraId="548A8604" w14:textId="121A04A5" w:rsidR="003E7E94" w:rsidRDefault="003E7E94" w:rsidP="003E7E94">
      <w:r>
        <w:t xml:space="preserve">The case for the previous shaped charges were made of aluminium, this material is relatively cheap, </w:t>
      </w:r>
      <w:r w:rsidR="009F5606">
        <w:t>lightweight,</w:t>
      </w:r>
      <w:r>
        <w:t xml:space="preserve"> and readily available. It also retains the important property of being ductile, allowing </w:t>
      </w:r>
      <w:r w:rsidR="009F5606">
        <w:t>it</w:t>
      </w:r>
      <w:r>
        <w:t xml:space="preserve"> to be easily worked and formed. As discussed, it was intended to continue to use the existing design of case however the modelling showed the cone was overpowered, leading to a redesign. This new munition is 10% smaller, now having to accommodate a 9.9kg fill in place of the 11kg.</w:t>
      </w:r>
    </w:p>
    <w:p w14:paraId="2E41BD1A" w14:textId="4CAD8A16" w:rsidR="003E7E94" w:rsidRDefault="003E7E94" w:rsidP="003E7E94">
      <w:r>
        <w:t xml:space="preserve">There are several methods to manufacturing simple geometries out of </w:t>
      </w:r>
      <w:r w:rsidR="00F90CE1">
        <w:t>aluminium</w:t>
      </w:r>
      <w:r>
        <w:t xml:space="preserve"> sheets, two of which are optimal for large scale </w:t>
      </w:r>
      <w:r w:rsidR="00F90CE1">
        <w:t>manufacturing</w:t>
      </w:r>
      <w:r>
        <w:t>:</w:t>
      </w:r>
    </w:p>
    <w:p w14:paraId="52848D99" w14:textId="239F32CC" w:rsidR="003E7E94" w:rsidRDefault="003E7E94" w:rsidP="003E7E94">
      <w:r>
        <w:t xml:space="preserve">Stamping/ </w:t>
      </w:r>
      <w:r w:rsidR="00F90CE1">
        <w:t>pressing.</w:t>
      </w:r>
      <w:r>
        <w:t xml:space="preserve"> </w:t>
      </w:r>
    </w:p>
    <w:p w14:paraId="7D91EABC" w14:textId="76CB829B" w:rsidR="003E7E94" w:rsidRDefault="003E7E94" w:rsidP="003E7E94">
      <w:r>
        <w:t>Metal spinning</w:t>
      </w:r>
    </w:p>
    <w:p w14:paraId="58B47B2C" w14:textId="77777777" w:rsidR="003E7E94" w:rsidRDefault="003E7E94" w:rsidP="003E7E94"/>
    <w:p w14:paraId="1409C72F" w14:textId="04AEEF86" w:rsidR="003E7E94" w:rsidRDefault="003E7E94" w:rsidP="003E7E94">
      <w:r>
        <w:t xml:space="preserve">Stamping is an extremely common process and </w:t>
      </w:r>
      <w:r w:rsidR="00F90CE1">
        <w:t xml:space="preserve">involves large presses forming an aluminium sheet or ‘blanks’ against a from, forcing the material to take the shape of a mould. This method is ideal for making large quantities of a part but can introduce stresses to the material which may have adverse effects </w:t>
      </w:r>
      <w:sdt>
        <w:sdtPr>
          <w:id w:val="5256432"/>
          <w:citation/>
        </w:sdtPr>
        <w:sdtContent>
          <w:r w:rsidR="00F90CE1">
            <w:fldChar w:fldCharType="begin"/>
          </w:r>
          <w:r w:rsidR="00F90CE1">
            <w:instrText xml:space="preserve"> CITATION Isi19 \l 2057 </w:instrText>
          </w:r>
          <w:r w:rsidR="00F90CE1">
            <w:fldChar w:fldCharType="separate"/>
          </w:r>
          <w:r w:rsidR="00F90CE1" w:rsidRPr="00F90CE1">
            <w:rPr>
              <w:noProof/>
            </w:rPr>
            <w:t>[7]</w:t>
          </w:r>
          <w:r w:rsidR="00F90CE1">
            <w:fldChar w:fldCharType="end"/>
          </w:r>
        </w:sdtContent>
      </w:sdt>
      <w:r w:rsidR="00F90CE1">
        <w:t xml:space="preserve"> later in the munition’s lifecycle.</w:t>
      </w:r>
    </w:p>
    <w:p w14:paraId="77B4A7FF" w14:textId="5A35DCDC" w:rsidR="00F90CE1" w:rsidRDefault="00F90CE1" w:rsidP="003E7E94">
      <w:r>
        <w:lastRenderedPageBreak/>
        <w:t xml:space="preserve">Metal </w:t>
      </w:r>
      <w:r w:rsidR="009F5606">
        <w:t>spinning is</w:t>
      </w:r>
      <w:r>
        <w:t xml:space="preserve"> when a disk of material is placed into a lathe and spun against a form. This is then ‘massaged’ or drawn across the blank creating a uniform thickness of material across the part. Metal spinning can also be performed at high </w:t>
      </w:r>
      <w:r w:rsidR="009F5606">
        <w:t>volume but</w:t>
      </w:r>
      <w:r>
        <w:t xml:space="preserve"> is a more expensive process that alternatives.  Metal spinning is also adept at getting ‘deep’ cylindrical features, which pressing sometimes struggles to achieve given the volume of material required. As such it is often used to manufacture</w:t>
      </w:r>
      <w:r w:rsidR="00DB45ED">
        <w:t xml:space="preserve"> items </w:t>
      </w:r>
      <w:r>
        <w:t xml:space="preserve">such as </w:t>
      </w:r>
      <w:r w:rsidR="00DB45ED">
        <w:t>pots and pans.</w:t>
      </w:r>
      <w:r>
        <w:t xml:space="preserve"> </w:t>
      </w:r>
      <w:sdt>
        <w:sdtPr>
          <w:id w:val="-222210535"/>
          <w:citation/>
        </w:sdtPr>
        <w:sdtContent>
          <w:r>
            <w:fldChar w:fldCharType="begin"/>
          </w:r>
          <w:r>
            <w:instrText xml:space="preserve"> CITATION Ind16 \l 2057 </w:instrText>
          </w:r>
          <w:r>
            <w:fldChar w:fldCharType="separate"/>
          </w:r>
          <w:r w:rsidRPr="00F90CE1">
            <w:rPr>
              <w:noProof/>
            </w:rPr>
            <w:t>[8]</w:t>
          </w:r>
          <w:r>
            <w:fldChar w:fldCharType="end"/>
          </w:r>
        </w:sdtContent>
      </w:sdt>
    </w:p>
    <w:p w14:paraId="06557C22" w14:textId="77777777" w:rsidR="00DB45ED" w:rsidRDefault="00DB45ED" w:rsidP="003E7E94"/>
    <w:p w14:paraId="6C875784" w14:textId="6CB4DCD3" w:rsidR="00DB45ED" w:rsidRDefault="00DB45ED" w:rsidP="003E7E94">
      <w:r>
        <w:t xml:space="preserve">It was decided to use the metal spinning process in the munition, this would likely make it of a slightly higher cost but would reduce the likelihood of failures of the munition especially when dropped, this will later be </w:t>
      </w:r>
      <w:r w:rsidR="009F5606">
        <w:t>explored</w:t>
      </w:r>
      <w:r>
        <w:t xml:space="preserve"> through the munition tests both environmental and safety. </w:t>
      </w:r>
    </w:p>
    <w:p w14:paraId="30E472A5" w14:textId="709628D8" w:rsidR="00DB45ED" w:rsidRDefault="00DB45ED" w:rsidP="003E7E94">
      <w:r>
        <w:t>While the fill is the main concern of the case, it i</w:t>
      </w:r>
      <w:r w:rsidR="009F5606">
        <w:t>s</w:t>
      </w:r>
      <w:r>
        <w:t xml:space="preserve"> also important to leave sufficient space for a booster and a detonator well. This will be done by creating a ‘neck’ for the munition during the spinning process. </w:t>
      </w:r>
    </w:p>
    <w:p w14:paraId="490087F8" w14:textId="7078EAB9" w:rsidR="00DB45ED" w:rsidRDefault="00DB45ED" w:rsidP="003E7E94">
      <w:r>
        <w:t xml:space="preserve">Stamping will still be used for some elements of production, in this case toggles for the carrying strap and the standoff legs will be pressed out of large sheets of aluminium before being riveted to the side of the casing.  There will be 3 standoff legs to form a tripod style standoff, and 2 toggles to attach a carry strap. </w:t>
      </w:r>
    </w:p>
    <w:p w14:paraId="2CA08471" w14:textId="77777777" w:rsidR="00F90CE1" w:rsidRPr="003E7E94" w:rsidRDefault="00F90CE1" w:rsidP="003E7E94"/>
    <w:p w14:paraId="1ED80627" w14:textId="77777777" w:rsidR="00CC2F3F" w:rsidRDefault="00CC2F3F" w:rsidP="00C9579A">
      <w:pPr>
        <w:pStyle w:val="Heading2"/>
        <w:numPr>
          <w:ilvl w:val="1"/>
          <w:numId w:val="29"/>
        </w:numPr>
      </w:pPr>
      <w:bookmarkStart w:id="36" w:name="_Toc165803650"/>
      <w:r>
        <w:t>Shaped charge liner</w:t>
      </w:r>
      <w:bookmarkEnd w:id="36"/>
    </w:p>
    <w:p w14:paraId="0FCA3079" w14:textId="4F930B33" w:rsidR="0063490C" w:rsidRDefault="00DB45ED" w:rsidP="00DB45ED">
      <w:r>
        <w:t xml:space="preserve">The liner will </w:t>
      </w:r>
      <w:r w:rsidR="009F5606">
        <w:t>also be</w:t>
      </w:r>
      <w:r>
        <w:t xml:space="preserve"> formed using a metal spinning process. This time a 2.5mm copper blank will be drawn against the form to generate the cone. This will be a similar geometry to the original munition, retaining a 60</w:t>
      </w:r>
      <w:r>
        <w:rPr>
          <w:vertAlign w:val="superscript"/>
        </w:rPr>
        <w:t>0</w:t>
      </w:r>
      <w:r>
        <w:t xml:space="preserve"> cone, again as discussed this will be around 10% smaller in area than the previous munition due to the increased detonation velocity of SWANS-EX</w:t>
      </w:r>
      <w:r w:rsidR="0063490C">
        <w:t xml:space="preserve">. It is extremely important at this stage that the liner is as symmetrical as possible, as even minute differences in material thickness will cause the jet to particulate or ‘keyhole’, which will significantly reduce the penetration of the jet. </w:t>
      </w:r>
    </w:p>
    <w:p w14:paraId="71E3FEBB" w14:textId="12385BEF" w:rsidR="0063490C" w:rsidRDefault="0063490C" w:rsidP="00DB45ED">
      <w:r>
        <w:t xml:space="preserve">At this stage the liner must be protected against corrosion this will be done </w:t>
      </w:r>
      <w:proofErr w:type="gramStart"/>
      <w:r>
        <w:t>by the use of</w:t>
      </w:r>
      <w:proofErr w:type="gramEnd"/>
      <w:r>
        <w:t xml:space="preserve"> a lacquer, this protects the copper against moisture and erosive materials that it may come into contact with, especially in extreme environments.</w:t>
      </w:r>
    </w:p>
    <w:p w14:paraId="7F14D340" w14:textId="5E2D72E5" w:rsidR="0063490C" w:rsidRDefault="0063490C" w:rsidP="00DB45ED">
      <w:r>
        <w:lastRenderedPageBreak/>
        <w:t>Once this has been done the liner will be attached to the case by rolling the edge of the aluminium over the liner.  This is known as metal hemming and will prevent the liner from slipping.</w:t>
      </w:r>
    </w:p>
    <w:p w14:paraId="703D6BCC" w14:textId="60186605" w:rsidR="0063490C" w:rsidRPr="00DB45ED" w:rsidRDefault="0063490C" w:rsidP="00DB45ED">
      <w:r>
        <w:rPr>
          <w:noProof/>
        </w:rPr>
        <mc:AlternateContent>
          <mc:Choice Requires="wps">
            <w:drawing>
              <wp:anchor distT="0" distB="0" distL="114300" distR="114300" simplePos="0" relativeHeight="251667456" behindDoc="0" locked="0" layoutInCell="1" allowOverlap="1" wp14:anchorId="230EC840" wp14:editId="710DBC70">
                <wp:simplePos x="0" y="0"/>
                <wp:positionH relativeFrom="column">
                  <wp:posOffset>787400</wp:posOffset>
                </wp:positionH>
                <wp:positionV relativeFrom="paragraph">
                  <wp:posOffset>2407920</wp:posOffset>
                </wp:positionV>
                <wp:extent cx="4176395" cy="635"/>
                <wp:effectExtent l="0" t="0" r="0" b="0"/>
                <wp:wrapThrough wrapText="bothSides">
                  <wp:wrapPolygon edited="0">
                    <wp:start x="0" y="0"/>
                    <wp:lineTo x="0" y="21600"/>
                    <wp:lineTo x="21600" y="21600"/>
                    <wp:lineTo x="21600" y="0"/>
                  </wp:wrapPolygon>
                </wp:wrapThrough>
                <wp:docPr id="1559959186" name="Text Box 1"/>
                <wp:cNvGraphicFramePr/>
                <a:graphic xmlns:a="http://schemas.openxmlformats.org/drawingml/2006/main">
                  <a:graphicData uri="http://schemas.microsoft.com/office/word/2010/wordprocessingShape">
                    <wps:wsp>
                      <wps:cNvSpPr txBox="1"/>
                      <wps:spPr>
                        <a:xfrm>
                          <a:off x="0" y="0"/>
                          <a:ext cx="4176395" cy="635"/>
                        </a:xfrm>
                        <a:prstGeom prst="rect">
                          <a:avLst/>
                        </a:prstGeom>
                        <a:solidFill>
                          <a:prstClr val="white"/>
                        </a:solidFill>
                        <a:ln>
                          <a:noFill/>
                        </a:ln>
                      </wps:spPr>
                      <wps:txbx>
                        <w:txbxContent>
                          <w:p w14:paraId="6C71C4FC" w14:textId="2557DFAC" w:rsidR="0063490C" w:rsidRPr="006C5051" w:rsidRDefault="0063490C" w:rsidP="0063490C">
                            <w:pPr>
                              <w:pStyle w:val="Caption"/>
                              <w:rPr>
                                <w:noProof/>
                              </w:rPr>
                            </w:pPr>
                            <w:bookmarkStart w:id="37" w:name="_Toc165803674"/>
                            <w:r>
                              <w:t xml:space="preserve">Figure </w:t>
                            </w:r>
                            <w:r>
                              <w:fldChar w:fldCharType="begin"/>
                            </w:r>
                            <w:r>
                              <w:instrText xml:space="preserve"> SEQ Figure \* ARABIC </w:instrText>
                            </w:r>
                            <w:r>
                              <w:fldChar w:fldCharType="separate"/>
                            </w:r>
                            <w:r w:rsidR="00A6093C">
                              <w:rPr>
                                <w:noProof/>
                              </w:rPr>
                              <w:t>10</w:t>
                            </w:r>
                            <w:r>
                              <w:fldChar w:fldCharType="end"/>
                            </w:r>
                            <w:r>
                              <w:t xml:space="preserve"> Metal hemming</w:t>
                            </w:r>
                            <w:sdt>
                              <w:sdtPr>
                                <w:id w:val="-2086059357"/>
                                <w:citation/>
                              </w:sdtPr>
                              <w:sdtContent>
                                <w:r>
                                  <w:fldChar w:fldCharType="begin"/>
                                </w:r>
                                <w:r>
                                  <w:instrText xml:space="preserve"> CITATION Fra24 \l 2057 </w:instrText>
                                </w:r>
                                <w:r>
                                  <w:fldChar w:fldCharType="separate"/>
                                </w:r>
                                <w:r>
                                  <w:rPr>
                                    <w:noProof/>
                                  </w:rPr>
                                  <w:t xml:space="preserve"> </w:t>
                                </w:r>
                                <w:r w:rsidRPr="0063490C">
                                  <w:rPr>
                                    <w:noProof/>
                                  </w:rPr>
                                  <w:t>[9]</w:t>
                                </w:r>
                                <w:r>
                                  <w:fldChar w:fldCharType="end"/>
                                </w:r>
                              </w:sdtContent>
                            </w:sdt>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0EC840" id="_x0000_s1028" type="#_x0000_t202" style="position:absolute;margin-left:62pt;margin-top:189.6pt;width:328.85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" stroked="f">
                <v:textbox style="mso-fit-shape-to-text:t" inset="0,0,0,0">
                  <w:txbxContent>
                    <w:p w14:paraId="6C71C4FC" w14:textId="2557DFAC" w:rsidR="0063490C" w:rsidRPr="006C5051" w:rsidRDefault="0063490C" w:rsidP="0063490C">
                      <w:pPr>
                        <w:pStyle w:val="Caption"/>
                        <w:rPr>
                          <w:noProof/>
                        </w:rPr>
                      </w:pPr>
                      <w:bookmarkStart w:id="38" w:name="_Toc165803674"/>
                      <w:r>
                        <w:t xml:space="preserve">Figure </w:t>
                      </w:r>
                      <w:r>
                        <w:fldChar w:fldCharType="begin"/>
                      </w:r>
                      <w:r>
                        <w:instrText xml:space="preserve"> SEQ Figure \* ARABIC </w:instrText>
                      </w:r>
                      <w:r>
                        <w:fldChar w:fldCharType="separate"/>
                      </w:r>
                      <w:r w:rsidR="00A6093C">
                        <w:rPr>
                          <w:noProof/>
                        </w:rPr>
                        <w:t>10</w:t>
                      </w:r>
                      <w:r>
                        <w:fldChar w:fldCharType="end"/>
                      </w:r>
                      <w:r>
                        <w:t xml:space="preserve"> Metal hemming</w:t>
                      </w:r>
                      <w:sdt>
                        <w:sdtPr>
                          <w:id w:val="-2086059357"/>
                          <w:citation/>
                        </w:sdtPr>
                        <w:sdtContent>
                          <w:r>
                            <w:fldChar w:fldCharType="begin"/>
                          </w:r>
                          <w:r>
                            <w:instrText xml:space="preserve"> CITATION Fra24 \l 2057 </w:instrText>
                          </w:r>
                          <w:r>
                            <w:fldChar w:fldCharType="separate"/>
                          </w:r>
                          <w:r>
                            <w:rPr>
                              <w:noProof/>
                            </w:rPr>
                            <w:t xml:space="preserve"> </w:t>
                          </w:r>
                          <w:r w:rsidRPr="0063490C">
                            <w:rPr>
                              <w:noProof/>
                            </w:rPr>
                            <w:t>[9]</w:t>
                          </w:r>
                          <w:r>
                            <w:fldChar w:fldCharType="end"/>
                          </w:r>
                        </w:sdtContent>
                      </w:sdt>
                      <w:bookmarkEnd w:id="38"/>
                    </w:p>
                  </w:txbxContent>
                </v:textbox>
                <w10:wrap type="through"/>
              </v:shape>
            </w:pict>
          </mc:Fallback>
        </mc:AlternateContent>
      </w:r>
      <w:r>
        <w:rPr>
          <w:noProof/>
        </w:rPr>
        <w:drawing>
          <wp:anchor distT="0" distB="0" distL="114300" distR="114300" simplePos="0" relativeHeight="251665408" behindDoc="0" locked="0" layoutInCell="1" allowOverlap="1" wp14:anchorId="44573C39" wp14:editId="326AAC65">
            <wp:simplePos x="0" y="0"/>
            <wp:positionH relativeFrom="column">
              <wp:posOffset>787400</wp:posOffset>
            </wp:positionH>
            <wp:positionV relativeFrom="paragraph">
              <wp:posOffset>1547</wp:posOffset>
            </wp:positionV>
            <wp:extent cx="4176888" cy="2349500"/>
            <wp:effectExtent l="0" t="0" r="0" b="0"/>
            <wp:wrapThrough wrapText="bothSides">
              <wp:wrapPolygon edited="0">
                <wp:start x="0" y="0"/>
                <wp:lineTo x="0" y="21366"/>
                <wp:lineTo x="21478" y="21366"/>
                <wp:lineTo x="21478" y="0"/>
                <wp:lineTo x="0" y="0"/>
              </wp:wrapPolygon>
            </wp:wrapThrough>
            <wp:docPr id="20353999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76888" cy="2349500"/>
                    </a:xfrm>
                    <a:prstGeom prst="rect">
                      <a:avLst/>
                    </a:prstGeom>
                    <a:noFill/>
                  </pic:spPr>
                </pic:pic>
              </a:graphicData>
            </a:graphic>
          </wp:anchor>
        </w:drawing>
      </w:r>
    </w:p>
    <w:p w14:paraId="6070D1C5" w14:textId="77777777" w:rsidR="00CC2F3F" w:rsidRDefault="00CC2F3F" w:rsidP="00C9579A">
      <w:pPr>
        <w:pStyle w:val="Heading2"/>
        <w:numPr>
          <w:ilvl w:val="1"/>
          <w:numId w:val="29"/>
        </w:numPr>
      </w:pPr>
      <w:bookmarkStart w:id="39" w:name="_Toc165803651"/>
      <w:r>
        <w:t>Filling charge</w:t>
      </w:r>
      <w:bookmarkEnd w:id="39"/>
    </w:p>
    <w:p w14:paraId="1F7B8B28" w14:textId="5BAFF2D1" w:rsidR="002B7F77" w:rsidRDefault="0063490C" w:rsidP="0063490C">
      <w:r>
        <w:t xml:space="preserve">As identified during the systems phase, filling the charge is likely the most important single step in the manufacturing process. </w:t>
      </w:r>
      <w:r w:rsidR="002B7F77">
        <w:t>It i</w:t>
      </w:r>
      <w:r w:rsidR="009F5606">
        <w:t xml:space="preserve">s </w:t>
      </w:r>
      <w:r w:rsidR="002B7F77">
        <w:t xml:space="preserve">especially critical as SWANS-EX is PBX type explosive; once the energetics are mixed the clock begins to tick down until the material is permanently unworkable.  There are multiple reasons that two methods are presented </w:t>
      </w:r>
      <w:r w:rsidR="00563EF8">
        <w:t>here, first</w:t>
      </w:r>
      <w:r w:rsidR="002B7F77">
        <w:t xml:space="preserve"> and foremost is the QFD, which showed that there is likely to have more </w:t>
      </w:r>
      <w:r w:rsidR="00563EF8">
        <w:t>failures</w:t>
      </w:r>
      <w:r w:rsidR="002B7F77">
        <w:t xml:space="preserve"> than at any other stage here. The second is the availability of RAM mixing equipment, Resodyn the primary manufacturer of RAM mixers produces two main models: the RAM 5 and the RAM55 with a 36kg and 420kg </w:t>
      </w:r>
      <w:sdt>
        <w:sdtPr>
          <w:id w:val="-2024922453"/>
          <w:citation/>
        </w:sdtPr>
        <w:sdtContent>
          <w:r w:rsidR="009356C0">
            <w:fldChar w:fldCharType="begin"/>
          </w:r>
          <w:r w:rsidR="009356C0">
            <w:instrText xml:space="preserve"> CITATION Res24 \l 2057 </w:instrText>
          </w:r>
          <w:r w:rsidR="009356C0">
            <w:fldChar w:fldCharType="separate"/>
          </w:r>
          <w:r w:rsidR="009356C0" w:rsidRPr="009356C0">
            <w:rPr>
              <w:noProof/>
            </w:rPr>
            <w:t>[9]</w:t>
          </w:r>
          <w:r w:rsidR="009356C0">
            <w:fldChar w:fldCharType="end"/>
          </w:r>
        </w:sdtContent>
      </w:sdt>
      <w:r w:rsidR="002B7F77">
        <w:t xml:space="preserve">payload capacity respectively. Both models are in high demand, however the RAM 55 has significant lad times which has only increased with a recent uptick in orders. As this is the primary limitation of the manufacturing process this must be </w:t>
      </w:r>
      <w:proofErr w:type="gramStart"/>
      <w:r w:rsidR="002B7F77">
        <w:t>taken into account</w:t>
      </w:r>
      <w:proofErr w:type="gramEnd"/>
      <w:r w:rsidR="002B7F77">
        <w:t>.  Thirdly</w:t>
      </w:r>
      <w:r w:rsidR="009356C0">
        <w:t xml:space="preserve">, the scale of the orders must be accounted for; if it is only required to make small batches of these kits then a lower volume system is tolerable, however if surge capacity or a high baseline production rate is required then a larger volume system is required. By presenting both options to a customer the response can be tailored to suit. </w:t>
      </w:r>
      <w:r w:rsidR="002B7F77">
        <w:t xml:space="preserve"> </w:t>
      </w:r>
      <w:r w:rsidR="004A1DFB">
        <w:t>For both options</w:t>
      </w:r>
      <w:r w:rsidR="009F5606">
        <w:t>,</w:t>
      </w:r>
      <w:r w:rsidR="004A1DFB">
        <w:t xml:space="preserve"> several controls must be in </w:t>
      </w:r>
      <w:r w:rsidR="00563EF8">
        <w:t xml:space="preserve">place, </w:t>
      </w:r>
      <w:r w:rsidR="009F5606">
        <w:t>including but</w:t>
      </w:r>
      <w:r w:rsidR="004A1DFB">
        <w:t xml:space="preserve"> not limited to humidity, temperature, material tolerances, a dust free environment and regular cleaning of pipework. </w:t>
      </w:r>
      <w:r w:rsidR="00563EF8">
        <w:t xml:space="preserve"> After the completion of filling process each shaped charge will be x-rayed to </w:t>
      </w:r>
      <w:r w:rsidR="00563EF8">
        <w:lastRenderedPageBreak/>
        <w:t>ensure the fill is of a good quality, further information of x-ray analysis can be found in the safety and environmental test reports.</w:t>
      </w:r>
    </w:p>
    <w:p w14:paraId="5B1A247C" w14:textId="77777777" w:rsidR="009356C0" w:rsidRDefault="009356C0" w:rsidP="009356C0">
      <w:pPr>
        <w:keepNext/>
      </w:pPr>
      <w:r>
        <w:rPr>
          <w:noProof/>
        </w:rPr>
        <w:drawing>
          <wp:inline distT="0" distB="0" distL="0" distR="0" wp14:anchorId="024F6EFA" wp14:editId="63067691">
            <wp:extent cx="5731510" cy="3764280"/>
            <wp:effectExtent l="0" t="0" r="0" b="0"/>
            <wp:docPr id="20279945" name="Picture 5" descr="RAM product family 09-30-21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AM product family 09-30-21 108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764280"/>
                    </a:xfrm>
                    <a:prstGeom prst="rect">
                      <a:avLst/>
                    </a:prstGeom>
                    <a:noFill/>
                    <a:ln>
                      <a:noFill/>
                    </a:ln>
                  </pic:spPr>
                </pic:pic>
              </a:graphicData>
            </a:graphic>
          </wp:inline>
        </w:drawing>
      </w:r>
    </w:p>
    <w:p w14:paraId="1A667538" w14:textId="4129539D" w:rsidR="009356C0" w:rsidRPr="0063490C" w:rsidRDefault="009356C0" w:rsidP="009356C0">
      <w:pPr>
        <w:pStyle w:val="Caption"/>
      </w:pPr>
      <w:bookmarkStart w:id="40" w:name="_Toc165803675"/>
      <w:r>
        <w:t xml:space="preserve">Figure </w:t>
      </w:r>
      <w:r>
        <w:fldChar w:fldCharType="begin"/>
      </w:r>
      <w:r>
        <w:instrText xml:space="preserve"> SEQ Figure \* ARABIC </w:instrText>
      </w:r>
      <w:r>
        <w:fldChar w:fldCharType="separate"/>
      </w:r>
      <w:r w:rsidR="00A6093C">
        <w:rPr>
          <w:noProof/>
        </w:rPr>
        <w:t>11</w:t>
      </w:r>
      <w:r>
        <w:fldChar w:fldCharType="end"/>
      </w:r>
      <w:r>
        <w:t xml:space="preserve"> Resodyn RAM mixer range</w:t>
      </w:r>
      <w:sdt>
        <w:sdtPr>
          <w:id w:val="-1698608161"/>
          <w:citation/>
        </w:sdtPr>
        <w:sdtContent>
          <w:r>
            <w:fldChar w:fldCharType="begin"/>
          </w:r>
          <w:r>
            <w:instrText xml:space="preserve"> CITATION Res24 \l 2057 </w:instrText>
          </w:r>
          <w:r>
            <w:fldChar w:fldCharType="separate"/>
          </w:r>
          <w:r>
            <w:rPr>
              <w:noProof/>
            </w:rPr>
            <w:t xml:space="preserve"> </w:t>
          </w:r>
          <w:r w:rsidRPr="009356C0">
            <w:rPr>
              <w:noProof/>
            </w:rPr>
            <w:t>[9]</w:t>
          </w:r>
          <w:r>
            <w:fldChar w:fldCharType="end"/>
          </w:r>
        </w:sdtContent>
      </w:sdt>
      <w:bookmarkEnd w:id="40"/>
    </w:p>
    <w:p w14:paraId="3B180AEC" w14:textId="77777777" w:rsidR="00DB45ED" w:rsidRPr="00DB45ED" w:rsidRDefault="00DB45ED" w:rsidP="00DB45ED"/>
    <w:p w14:paraId="632C56F8" w14:textId="77777777" w:rsidR="00CC2F3F" w:rsidRDefault="00CC2F3F" w:rsidP="00C9579A">
      <w:pPr>
        <w:pStyle w:val="Heading2"/>
        <w:numPr>
          <w:ilvl w:val="2"/>
          <w:numId w:val="29"/>
        </w:numPr>
      </w:pPr>
      <w:bookmarkStart w:id="41" w:name="_Toc165803652"/>
      <w:r>
        <w:t>Method 1</w:t>
      </w:r>
      <w:bookmarkEnd w:id="41"/>
      <w:r>
        <w:t xml:space="preserve"> </w:t>
      </w:r>
    </w:p>
    <w:p w14:paraId="3B32FF12" w14:textId="7573D7C8" w:rsidR="006A70AC" w:rsidRDefault="009356C0" w:rsidP="009356C0">
      <w:r>
        <w:t>Method 1 is the higher production throughput method and relies upon the RAM 55 system. This means that it would have a higher initial startup cost, and longer lead times but a higher overall production throughput</w:t>
      </w:r>
      <w:r w:rsidR="006A70AC">
        <w:t xml:space="preserve"> once that the line is up and running.  </w:t>
      </w:r>
    </w:p>
    <w:p w14:paraId="7F321FA6" w14:textId="54ADBE9D" w:rsidR="006A70AC" w:rsidRPr="009356C0" w:rsidRDefault="006A70AC" w:rsidP="009356C0">
      <w:r>
        <w:t xml:space="preserve">This method is very similar to melt casting from the pouring stage, but as SWANS-EX is a PBX the mixing and preparation is very different. SWANS-EX is to be added to a RAM55 mixer in its constituent parts, only once there are casing ready to be filled. Once the mixing begins, the clock is started, from the point of initial mixing the explosive will begin to set and harden. When the mixing is complete, the material will be pumper through pipes into a dispenser head, where the mix is released into the casing. This will be a measured through weight of fill and through a flowmeter. During the pouring, the munition will be placed under vacuum and on a shaker table, this will reduce the likelihood of trapped air bubbles forming within the fill, which would negatively affect the formation of the jet as well as the safety of the full munition. When munition is filled, the blanking plug will be </w:t>
      </w:r>
      <w:r w:rsidR="000844A3">
        <w:t>added,</w:t>
      </w:r>
      <w:r>
        <w:t xml:space="preserve"> and the </w:t>
      </w:r>
      <w:r>
        <w:lastRenderedPageBreak/>
        <w:t>munition left to set.</w:t>
      </w:r>
      <w:r w:rsidR="000844A3">
        <w:t xml:space="preserve"> The blanking plug has a double job of ensuring that dust and particulates do not enter the munition, while also forming a ‘well’ for the booster charge and for the detonator.</w:t>
      </w:r>
      <w:r>
        <w:t xml:space="preserve"> At all stages of the mixing </w:t>
      </w:r>
      <w:r w:rsidR="004A1DFB">
        <w:t>the viscosity of the fill will be monitored and a cut-off time observed. If SWANS-EX cures within pipework a flushing r</w:t>
      </w:r>
      <w:r w:rsidR="001F71D1">
        <w:t>egime must be undertake, with the pipes inspected for any residual material. It is critical that regular maintenance be undertaken to prevent blockages or contamination of the fill.</w:t>
      </w:r>
      <w:r w:rsidR="000844A3">
        <w:t xml:space="preserve"> When the curing has been completed, the blanking plug will be </w:t>
      </w:r>
      <w:r w:rsidR="009F5606">
        <w:t>removed,</w:t>
      </w:r>
      <w:r w:rsidR="000844A3">
        <w:t xml:space="preserve"> and the threads inspected and cleaned. The munition will then be ready for the booster and transport cap. </w:t>
      </w:r>
    </w:p>
    <w:p w14:paraId="3FDBE506" w14:textId="77777777" w:rsidR="00DB45ED" w:rsidRPr="00DB45ED" w:rsidRDefault="00DB45ED" w:rsidP="00DB45ED"/>
    <w:p w14:paraId="37115138" w14:textId="77777777" w:rsidR="00CC2F3F" w:rsidRDefault="00CC2F3F" w:rsidP="00C9579A">
      <w:pPr>
        <w:pStyle w:val="Heading2"/>
        <w:numPr>
          <w:ilvl w:val="2"/>
          <w:numId w:val="29"/>
        </w:numPr>
      </w:pPr>
      <w:bookmarkStart w:id="42" w:name="_Toc165803653"/>
      <w:r>
        <w:t>Method 2</w:t>
      </w:r>
      <w:bookmarkEnd w:id="42"/>
    </w:p>
    <w:p w14:paraId="1E968378" w14:textId="02B50F3B" w:rsidR="000844A3" w:rsidRDefault="000844A3" w:rsidP="000844A3">
      <w:r>
        <w:t xml:space="preserve">Method 2 is the production method that would be the cheapest to set up and likely provide the highest quality of fill. This method utilises the RAM5 mixer, and the entire munition would be placed inside. Immediately before mixing, the constituent parts of the SWANS-EX would be added to the </w:t>
      </w:r>
      <w:r w:rsidR="009F5606">
        <w:t>casing, with</w:t>
      </w:r>
      <w:r>
        <w:t xml:space="preserve"> each ingredient measured through a volumetric dispenser. The total mass of the munition will also be measured through this process to ensure that the correct ratios of binder, RDX and HMX are used. When all the components are inside the munition, the blanking plug will be added to the top of the munition to seal the casing, and to ensure that there remains room for the booster and detonator. Next the whole article will be placed into the mixer, where the fill will be mixed in case.</w:t>
      </w:r>
      <w:r w:rsidR="00785A68">
        <w:t xml:space="preserve"> This has the added benefit of reduced chances of voids as all munitions will have a fill of the same initial low viscosity and no air to be trapped available in the first instance. The shaped charge would then be left to cure, and once the fill has solidified, the blanking cap </w:t>
      </w:r>
      <w:r w:rsidR="009F5606">
        <w:t>removed,</w:t>
      </w:r>
      <w:r w:rsidR="00785A68">
        <w:t xml:space="preserve"> and the threads cleaned.  This would then be ready for the installation of the booster and transport cap.</w:t>
      </w:r>
    </w:p>
    <w:p w14:paraId="4D3641AA" w14:textId="23053673" w:rsidR="00DB45ED" w:rsidRPr="00DB45ED" w:rsidRDefault="00785A68" w:rsidP="00DB45ED">
      <w:r>
        <w:t xml:space="preserve">Method 2 would likely present a higher quality of product, with a lower setup cost than that of method 1. However, the </w:t>
      </w:r>
      <w:r w:rsidR="005D264B">
        <w:t>unit-to-unit</w:t>
      </w:r>
      <w:r>
        <w:t xml:space="preserve"> cost would make it prohibitively expensive for large scale </w:t>
      </w:r>
      <w:r w:rsidR="009F5606">
        <w:t>production and</w:t>
      </w:r>
      <w:r>
        <w:t xml:space="preserve"> leave little surge capacity. It does however allow a user to get production moving much faster due to the shorter lead times of the RAM5 mixer.  Depending on customer feedback and budget, a combination of these two methods could be used with method 2 acting as an interim measure while full, </w:t>
      </w:r>
      <w:r w:rsidR="005D264B">
        <w:t>large-scale</w:t>
      </w:r>
      <w:r>
        <w:t xml:space="preserve"> production is ramped up.</w:t>
      </w:r>
    </w:p>
    <w:p w14:paraId="2E65A51D" w14:textId="77777777" w:rsidR="00CC2F3F" w:rsidRDefault="00CC2F3F" w:rsidP="00C9579A">
      <w:pPr>
        <w:pStyle w:val="Heading2"/>
        <w:numPr>
          <w:ilvl w:val="1"/>
          <w:numId w:val="29"/>
        </w:numPr>
      </w:pPr>
      <w:bookmarkStart w:id="43" w:name="_Toc165803654"/>
      <w:r>
        <w:lastRenderedPageBreak/>
        <w:t>Boosters</w:t>
      </w:r>
      <w:bookmarkEnd w:id="43"/>
    </w:p>
    <w:p w14:paraId="403AD7A4" w14:textId="60470606" w:rsidR="000844A3" w:rsidRDefault="000844A3" w:rsidP="000844A3">
      <w:pPr>
        <w:pStyle w:val="Heading2"/>
        <w:numPr>
          <w:ilvl w:val="2"/>
          <w:numId w:val="29"/>
        </w:numPr>
      </w:pPr>
      <w:bookmarkStart w:id="44" w:name="_Toc165803655"/>
      <w:r>
        <w:t>Shaped Charge Booster</w:t>
      </w:r>
      <w:bookmarkEnd w:id="44"/>
    </w:p>
    <w:p w14:paraId="38E4AD0F" w14:textId="74C314C9" w:rsidR="00785A68" w:rsidRPr="00785A68" w:rsidRDefault="00785A68" w:rsidP="00785A68">
      <w:r>
        <w:t>The shaped charge booster is</w:t>
      </w:r>
      <w:r w:rsidR="000F535B">
        <w:t xml:space="preserve"> 25g and is</w:t>
      </w:r>
      <w:r>
        <w:t xml:space="preserve"> pressed from a sheet of PE8 plastic explosive. This is a commonly used explosive and is readily available. It is easily initiated by a detonator, while still retaining IM compliancy</w:t>
      </w:r>
      <w:sdt>
        <w:sdtPr>
          <w:id w:val="1636134957"/>
          <w:citation/>
        </w:sdtPr>
        <w:sdtContent>
          <w:r>
            <w:fldChar w:fldCharType="begin"/>
          </w:r>
          <w:r>
            <w:instrText xml:space="preserve"> CITATION CHE24 \l 2057 </w:instrText>
          </w:r>
          <w:r>
            <w:fldChar w:fldCharType="separate"/>
          </w:r>
          <w:r>
            <w:rPr>
              <w:noProof/>
            </w:rPr>
            <w:t xml:space="preserve"> </w:t>
          </w:r>
          <w:r w:rsidRPr="00785A68">
            <w:rPr>
              <w:noProof/>
            </w:rPr>
            <w:t>[10]</w:t>
          </w:r>
          <w:r>
            <w:fldChar w:fldCharType="end"/>
          </w:r>
        </w:sdtContent>
      </w:sdt>
      <w:r w:rsidR="000F535B">
        <w:t xml:space="preserve">. PE8 is </w:t>
      </w:r>
      <w:proofErr w:type="gramStart"/>
      <w:r w:rsidR="000F535B">
        <w:t>most commonly supplied</w:t>
      </w:r>
      <w:proofErr w:type="gramEnd"/>
      <w:r w:rsidR="000F535B">
        <w:t xml:space="preserve"> in 2kg ‘slab packs’ and can be easily worked. To form the booster pellet, the slab pack will be pressed, with a ‘cookie cutter’ style tool.</w:t>
      </w:r>
      <w:r w:rsidR="005D264B">
        <w:t xml:space="preserve"> An indentation will then also be made in the top of the pressed pellet, to allow good contact with the detonator. This will be installed into the top of the shaped </w:t>
      </w:r>
      <w:r w:rsidR="009F5606">
        <w:t>charge and</w:t>
      </w:r>
      <w:r w:rsidR="005D264B">
        <w:t xml:space="preserve"> pressed against the fill to ensure good contact.  When this is done the transport cap will be fitted, and the shaped charge will be ready for service.</w:t>
      </w:r>
      <w:r w:rsidR="000F535B">
        <w:t xml:space="preserve"> </w:t>
      </w:r>
    </w:p>
    <w:p w14:paraId="092AFF93" w14:textId="24C557AD" w:rsidR="000844A3" w:rsidRDefault="000844A3" w:rsidP="000844A3">
      <w:pPr>
        <w:pStyle w:val="Heading2"/>
        <w:numPr>
          <w:ilvl w:val="2"/>
          <w:numId w:val="29"/>
        </w:numPr>
      </w:pPr>
      <w:bookmarkStart w:id="45" w:name="_Toc165803656"/>
      <w:r>
        <w:t>Main Charge Booster</w:t>
      </w:r>
      <w:bookmarkEnd w:id="45"/>
    </w:p>
    <w:p w14:paraId="7ED09F15" w14:textId="14AFE6C4" w:rsidR="005D264B" w:rsidRPr="005D264B" w:rsidRDefault="005D264B" w:rsidP="005D264B">
      <w:r>
        <w:t xml:space="preserve">The main charge booster will also be made of PE8 and again pressed from the 2kg slab packs. The main charge booster will be 100g and will have 4 ‘cut’ lines and 4 detonator wells stamped into it. This will allow a user to split the main charge and booster into several smaller sections and allow several smaller craters to be generated. </w:t>
      </w:r>
    </w:p>
    <w:p w14:paraId="0C7C263A" w14:textId="77777777" w:rsidR="00CC2F3F" w:rsidRDefault="00CC2F3F" w:rsidP="00C9579A">
      <w:pPr>
        <w:pStyle w:val="Heading2"/>
        <w:numPr>
          <w:ilvl w:val="1"/>
          <w:numId w:val="29"/>
        </w:numPr>
      </w:pPr>
      <w:bookmarkStart w:id="46" w:name="_Toc165803657"/>
      <w:r>
        <w:t>Main Charge</w:t>
      </w:r>
      <w:bookmarkEnd w:id="46"/>
    </w:p>
    <w:p w14:paraId="6FC54532" w14:textId="3845D307" w:rsidR="005D264B" w:rsidRDefault="005D264B" w:rsidP="005D264B">
      <w:r>
        <w:t xml:space="preserve">The main charge will be made by RAM mixing the constituent parts of SWANS-EX either in a RAM 5 or 55.  This will then be poured into rectangular moulds with a target weight of 2kg. 5 of these two-kilogram blocks will comprise one charge bag of 10kg. Two charge bags will be supplied with the kit, giving a total main charge mass of 20kg. As described in the booster section, the main charge will be used with a booster to ensure reliable detonation.  The main charge can also be broken down and used in smaller quantities e.g.  two craters each generated by 10kg or   4 craters each of 5kg (this would </w:t>
      </w:r>
      <w:r w:rsidR="009F5606">
        <w:t>involve</w:t>
      </w:r>
      <w:r>
        <w:t xml:space="preserve"> cutting two charge blocks in half). This will allow a modular approach to crater generation.</w:t>
      </w:r>
    </w:p>
    <w:p w14:paraId="1C84AA55" w14:textId="77777777" w:rsidR="00A6093C" w:rsidRDefault="00A6093C" w:rsidP="00A6093C">
      <w:pPr>
        <w:keepNext/>
      </w:pPr>
      <w:r w:rsidRPr="00A6093C">
        <w:rPr>
          <w:noProof/>
        </w:rPr>
        <w:lastRenderedPageBreak/>
        <w:drawing>
          <wp:inline distT="0" distB="0" distL="0" distR="0" wp14:anchorId="06B7E109" wp14:editId="1A90BA68">
            <wp:extent cx="5731510" cy="4059555"/>
            <wp:effectExtent l="0" t="0" r="2540" b="0"/>
            <wp:docPr id="1451879477" name="Picture 6" descr="A diagram of a work flow&#10;&#10;Description automatically generated">
              <a:extLst xmlns:a="http://schemas.openxmlformats.org/drawingml/2006/main">
                <a:ext uri="{FF2B5EF4-FFF2-40B4-BE49-F238E27FC236}">
                  <a16:creationId xmlns:a16="http://schemas.microsoft.com/office/drawing/2014/main" id="{02EDFF62-5C7C-AC32-E1EE-DE7E9F593C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diagram of a work flow&#10;&#10;Description automatically generated">
                      <a:extLst>
                        <a:ext uri="{FF2B5EF4-FFF2-40B4-BE49-F238E27FC236}">
                          <a16:creationId xmlns:a16="http://schemas.microsoft.com/office/drawing/2014/main" id="{02EDFF62-5C7C-AC32-E1EE-DE7E9F593C52}"/>
                        </a:ext>
                      </a:extLst>
                    </pic:cNvPr>
                    <pic:cNvPicPr>
                      <a:picLocks noChangeAspect="1"/>
                    </pic:cNvPicPr>
                  </pic:nvPicPr>
                  <pic:blipFill>
                    <a:blip r:embed="rId22"/>
                    <a:stretch>
                      <a:fillRect/>
                    </a:stretch>
                  </pic:blipFill>
                  <pic:spPr>
                    <a:xfrm>
                      <a:off x="0" y="0"/>
                      <a:ext cx="5731510" cy="4059555"/>
                    </a:xfrm>
                    <a:prstGeom prst="rect">
                      <a:avLst/>
                    </a:prstGeom>
                  </pic:spPr>
                </pic:pic>
              </a:graphicData>
            </a:graphic>
          </wp:inline>
        </w:drawing>
      </w:r>
    </w:p>
    <w:p w14:paraId="511BB19B" w14:textId="2B0FE423" w:rsidR="00A6093C" w:rsidRPr="005D264B" w:rsidRDefault="00A6093C" w:rsidP="00A6093C">
      <w:pPr>
        <w:pStyle w:val="Caption"/>
      </w:pPr>
      <w:bookmarkStart w:id="47" w:name="_Toc165803676"/>
      <w:r>
        <w:t xml:space="preserve">Figure </w:t>
      </w:r>
      <w:r>
        <w:fldChar w:fldCharType="begin"/>
      </w:r>
      <w:r>
        <w:instrText xml:space="preserve"> SEQ Figure \* ARABIC </w:instrText>
      </w:r>
      <w:r>
        <w:fldChar w:fldCharType="separate"/>
      </w:r>
      <w:r>
        <w:rPr>
          <w:noProof/>
        </w:rPr>
        <w:t>12</w:t>
      </w:r>
      <w:r>
        <w:fldChar w:fldCharType="end"/>
      </w:r>
      <w:r>
        <w:t xml:space="preserve"> Manufacturing </w:t>
      </w:r>
      <w:r w:rsidR="009F5606">
        <w:t>flowchart.</w:t>
      </w:r>
      <w:bookmarkEnd w:id="47"/>
    </w:p>
    <w:p w14:paraId="30FCBC79" w14:textId="23012EAD" w:rsidR="002319DC" w:rsidRDefault="002319DC" w:rsidP="00CC2F3F">
      <w:pPr>
        <w:pStyle w:val="Heading1"/>
        <w:numPr>
          <w:ilvl w:val="0"/>
          <w:numId w:val="23"/>
        </w:numPr>
      </w:pPr>
      <w:bookmarkStart w:id="48" w:name="_Toc165803658"/>
      <w:r>
        <w:t>Packaging</w:t>
      </w:r>
      <w:bookmarkEnd w:id="48"/>
    </w:p>
    <w:p w14:paraId="46ACADC7" w14:textId="6CB57F9A" w:rsidR="005D264B" w:rsidRDefault="00EF56A0" w:rsidP="005D264B">
      <w:r>
        <w:t xml:space="preserve">Packaging is essential to the </w:t>
      </w:r>
      <w:r w:rsidR="009F5606">
        <w:t>long-term</w:t>
      </w:r>
      <w:r>
        <w:t xml:space="preserve"> viability of the munition kit. This is especially important for the main charge and main charge booster as they are exposed raw explosive material. To protect </w:t>
      </w:r>
      <w:r w:rsidR="009F5606">
        <w:t>these, each</w:t>
      </w:r>
      <w:r>
        <w:t xml:space="preserve"> charge will be placed into 3 layers of polyethylene bags. These will provide a moister barrier to the explosive as well as reducing the likelihood of electro-static discharge. Using multiple layers allow additional protection in the event the first layer fails through abrasion or mechanisms.  These polyethylene bags will then be placed into an outer carrying bag, this will have a carrying strap, allowing a user to carry the charge bag over their shoulder or attach it to a bergen.</w:t>
      </w:r>
    </w:p>
    <w:p w14:paraId="2592D18C" w14:textId="33EA4AE2" w:rsidR="000A3982" w:rsidRDefault="00DD2D07" w:rsidP="005D264B">
      <w:r>
        <w:t xml:space="preserve">For long term storage and logistic </w:t>
      </w:r>
      <w:r w:rsidR="000A3982">
        <w:t>transport,</w:t>
      </w:r>
      <w:r>
        <w:t xml:space="preserve"> the kit will be packaged together into a wood overpack crate </w:t>
      </w:r>
      <w:proofErr w:type="gramStart"/>
      <w:r>
        <w:t>similar to</w:t>
      </w:r>
      <w:proofErr w:type="gramEnd"/>
      <w:r>
        <w:t xml:space="preserve"> that of </w:t>
      </w:r>
      <w:r>
        <w:fldChar w:fldCharType="begin"/>
      </w:r>
      <w:r>
        <w:instrText xml:space="preserve"> REF _Ref165198566 \h </w:instrText>
      </w:r>
      <w:r>
        <w:fldChar w:fldCharType="separate"/>
      </w:r>
      <w:r w:rsidR="00A6093C">
        <w:t xml:space="preserve">Figure </w:t>
      </w:r>
      <w:r w:rsidR="00A6093C">
        <w:rPr>
          <w:noProof/>
        </w:rPr>
        <w:t>13</w:t>
      </w:r>
      <w:r w:rsidR="00A6093C">
        <w:t xml:space="preserve"> Wooden transport </w:t>
      </w:r>
      <w:r>
        <w:fldChar w:fldCharType="end"/>
      </w:r>
      <w:r>
        <w:t>. This will contain</w:t>
      </w:r>
      <w:r w:rsidR="006D4029">
        <w:t xml:space="preserve"> </w:t>
      </w:r>
      <w:r>
        <w:t>the shaped charge</w:t>
      </w:r>
      <w:r w:rsidR="006D4029">
        <w:t>,</w:t>
      </w:r>
      <w:r>
        <w:t xml:space="preserve"> the two main charge bags</w:t>
      </w:r>
      <w:r w:rsidR="006D4029">
        <w:t xml:space="preserve"> and the main charge booster</w:t>
      </w:r>
      <w:r>
        <w:t xml:space="preserve">.  As previously </w:t>
      </w:r>
      <w:r w:rsidR="006D4029">
        <w:t>discussed,</w:t>
      </w:r>
      <w:r>
        <w:t xml:space="preserve"> </w:t>
      </w:r>
      <w:r w:rsidR="006D4029">
        <w:t>t</w:t>
      </w:r>
      <w:r w:rsidR="000A3982">
        <w:t xml:space="preserve">he detonators will not be provided with the kit, as such they will not be stored with them. Using the wooden box was a deliberate choice, the project team discussed the </w:t>
      </w:r>
      <w:r w:rsidR="009F5606">
        <w:t>options,</w:t>
      </w:r>
      <w:r w:rsidR="000A3982">
        <w:t xml:space="preserve"> and it was understood that SWANS-EX would likely still be somewhat vulnerable to sympathetic </w:t>
      </w:r>
      <w:r w:rsidR="000A3982">
        <w:lastRenderedPageBreak/>
        <w:t xml:space="preserve">detonation, this was to later be tested by Ms Coplin. It was suggested that while a wooden case would fragment, it would contain any explosion less and the resulting fragmentation would carry less energy than a metal or plastic alternative. This would reduce the chances of injury to those in the surrounding </w:t>
      </w:r>
      <w:r w:rsidR="009F5606">
        <w:t>areas while</w:t>
      </w:r>
      <w:r w:rsidR="000A3982">
        <w:t xml:space="preserve"> still protecting the kit from moisture, </w:t>
      </w:r>
      <w:r w:rsidR="009F5606">
        <w:t>ESD and</w:t>
      </w:r>
      <w:r w:rsidR="000A3982">
        <w:t xml:space="preserve"> temperature extremes during storage.</w:t>
      </w:r>
    </w:p>
    <w:p w14:paraId="614FDA42" w14:textId="77777777" w:rsidR="00DD2D07" w:rsidRDefault="00DD2D07" w:rsidP="00DD2D07">
      <w:pPr>
        <w:keepNext/>
      </w:pPr>
      <w:r w:rsidRPr="00DD2D07">
        <w:rPr>
          <w:noProof/>
        </w:rPr>
        <w:drawing>
          <wp:inline distT="0" distB="0" distL="0" distR="0" wp14:anchorId="709BB12F" wp14:editId="1FE93DD4">
            <wp:extent cx="4754562" cy="2380252"/>
            <wp:effectExtent l="0" t="0" r="8255" b="1270"/>
            <wp:docPr id="5" name="Content Placeholder 4" descr="MILITARY SURPLUS 76mm Wooden Ammo Box">
              <a:extLst xmlns:a="http://schemas.openxmlformats.org/drawingml/2006/main">
                <a:ext uri="{FF2B5EF4-FFF2-40B4-BE49-F238E27FC236}">
                  <a16:creationId xmlns:a16="http://schemas.microsoft.com/office/drawing/2014/main" id="{D5AAE143-62DB-9B92-8115-44D931FCF62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MILITARY SURPLUS 76mm Wooden Ammo Box">
                      <a:extLst>
                        <a:ext uri="{FF2B5EF4-FFF2-40B4-BE49-F238E27FC236}">
                          <a16:creationId xmlns:a16="http://schemas.microsoft.com/office/drawing/2014/main" id="{D5AAE143-62DB-9B92-8115-44D931FCF621}"/>
                        </a:ext>
                      </a:extLst>
                    </pic:cNvPr>
                    <pic:cNvPicPr>
                      <a:picLocks noGrp="1" noChangeAspect="1"/>
                    </pic:cNvPicPr>
                  </pic:nvPicPr>
                  <pic:blipFill>
                    <a:blip r:embed="rId23"/>
                    <a:stretch>
                      <a:fillRect/>
                    </a:stretch>
                  </pic:blipFill>
                  <pic:spPr>
                    <a:xfrm>
                      <a:off x="0" y="0"/>
                      <a:ext cx="4754562" cy="2380252"/>
                    </a:xfrm>
                    <a:prstGeom prst="rect">
                      <a:avLst/>
                    </a:prstGeom>
                  </pic:spPr>
                </pic:pic>
              </a:graphicData>
            </a:graphic>
          </wp:inline>
        </w:drawing>
      </w:r>
    </w:p>
    <w:p w14:paraId="0CC48EA1" w14:textId="17376223" w:rsidR="00DD2D07" w:rsidRPr="005D264B" w:rsidRDefault="00DD2D07" w:rsidP="00DD2D07">
      <w:pPr>
        <w:pStyle w:val="Caption"/>
      </w:pPr>
      <w:bookmarkStart w:id="49" w:name="_Ref165198566"/>
      <w:bookmarkStart w:id="50" w:name="_Toc165803677"/>
      <w:r>
        <w:t xml:space="preserve">Figure </w:t>
      </w:r>
      <w:r>
        <w:fldChar w:fldCharType="begin"/>
      </w:r>
      <w:r>
        <w:instrText xml:space="preserve"> SEQ Figure \* ARABIC </w:instrText>
      </w:r>
      <w:r>
        <w:fldChar w:fldCharType="separate"/>
      </w:r>
      <w:r w:rsidR="00A6093C">
        <w:rPr>
          <w:noProof/>
        </w:rPr>
        <w:t>13</w:t>
      </w:r>
      <w:r>
        <w:fldChar w:fldCharType="end"/>
      </w:r>
      <w:r>
        <w:t xml:space="preserve"> Wooden transport </w:t>
      </w:r>
      <w:bookmarkEnd w:id="49"/>
      <w:r w:rsidR="000A3982">
        <w:t>crate.</w:t>
      </w:r>
      <w:bookmarkEnd w:id="50"/>
    </w:p>
    <w:p w14:paraId="5551D0F2" w14:textId="480395E4" w:rsidR="002319DC" w:rsidRDefault="005D264B" w:rsidP="00CC2F3F">
      <w:pPr>
        <w:pStyle w:val="Heading1"/>
        <w:numPr>
          <w:ilvl w:val="0"/>
          <w:numId w:val="23"/>
        </w:numPr>
      </w:pPr>
      <w:bookmarkStart w:id="51" w:name="_Toc165803659"/>
      <w:r>
        <w:t>Interactions with other stages</w:t>
      </w:r>
      <w:bookmarkEnd w:id="51"/>
    </w:p>
    <w:p w14:paraId="759AF47E" w14:textId="071DA64B" w:rsidR="00180391" w:rsidRDefault="000A3982" w:rsidP="000A3982">
      <w:r>
        <w:t xml:space="preserve">Throughout this design task it was essential that all group member remained in constant communication. This was achieved by weekly team meetings, where progress was </w:t>
      </w:r>
      <w:r w:rsidR="00563EF8">
        <w:t>discussed,</w:t>
      </w:r>
      <w:r>
        <w:t xml:space="preserve"> and design issues identified.</w:t>
      </w:r>
      <w:r w:rsidR="00180391">
        <w:t xml:space="preserve">  Meeting Minutes are available on request.</w:t>
      </w:r>
    </w:p>
    <w:p w14:paraId="554A25A0" w14:textId="77777777" w:rsidR="00180391" w:rsidRDefault="00180391" w:rsidP="000A3982"/>
    <w:p w14:paraId="70A01FAC" w14:textId="5092C5C0" w:rsidR="000A3982" w:rsidRDefault="000A3982" w:rsidP="000A3982">
      <w:r>
        <w:t>Key areas where collaboration was required were as follows:</w:t>
      </w:r>
    </w:p>
    <w:p w14:paraId="6C94409B" w14:textId="6DB013C4" w:rsidR="000A3982" w:rsidRDefault="000A3982" w:rsidP="000A3982">
      <w:pPr>
        <w:pStyle w:val="ListParagraph"/>
        <w:numPr>
          <w:ilvl w:val="0"/>
          <w:numId w:val="30"/>
        </w:numPr>
      </w:pPr>
      <w:r>
        <w:t xml:space="preserve">Explosive type </w:t>
      </w:r>
      <w:r w:rsidR="00563EF8">
        <w:t xml:space="preserve">- </w:t>
      </w:r>
      <w:r>
        <w:t xml:space="preserve">all group members were involved in the selection of the energetic as this effected </w:t>
      </w:r>
      <w:proofErr w:type="gramStart"/>
      <w:r>
        <w:t>each and every</w:t>
      </w:r>
      <w:proofErr w:type="gramEnd"/>
      <w:r>
        <w:t xml:space="preserve"> </w:t>
      </w:r>
      <w:r w:rsidR="00700793">
        <w:t xml:space="preserve">part </w:t>
      </w:r>
      <w:r>
        <w:t xml:space="preserve">of the </w:t>
      </w:r>
      <w:r w:rsidR="00563EF8">
        <w:t>munition</w:t>
      </w:r>
      <w:r w:rsidR="00700793">
        <w:t xml:space="preserve"> kit</w:t>
      </w:r>
      <w:r w:rsidR="00563EF8">
        <w:t>.</w:t>
      </w:r>
    </w:p>
    <w:p w14:paraId="09E81E21" w14:textId="6748B7D0" w:rsidR="00563EF8" w:rsidRDefault="00563EF8" w:rsidP="000A3982">
      <w:pPr>
        <w:pStyle w:val="ListParagraph"/>
        <w:numPr>
          <w:ilvl w:val="0"/>
          <w:numId w:val="30"/>
        </w:numPr>
      </w:pPr>
      <w:r>
        <w:t xml:space="preserve">Booster - again all group members were involved in the selection of the booster and its size for both the main charge and booster. </w:t>
      </w:r>
    </w:p>
    <w:p w14:paraId="44D4EE6F" w14:textId="4DC2336A" w:rsidR="000A3982" w:rsidRDefault="000A3982" w:rsidP="000A3982">
      <w:pPr>
        <w:pStyle w:val="ListParagraph"/>
        <w:numPr>
          <w:ilvl w:val="0"/>
          <w:numId w:val="30"/>
        </w:numPr>
      </w:pPr>
      <w:r>
        <w:t>Charge diameter, this was selected after extensive modelling, discussion between the author of this report and Mr McAngus.</w:t>
      </w:r>
    </w:p>
    <w:p w14:paraId="5D1B5FC2" w14:textId="5ACB6F4E" w:rsidR="00563EF8" w:rsidRDefault="000A3982" w:rsidP="00563EF8">
      <w:pPr>
        <w:pStyle w:val="ListParagraph"/>
        <w:numPr>
          <w:ilvl w:val="0"/>
          <w:numId w:val="30"/>
        </w:numPr>
      </w:pPr>
      <w:r>
        <w:t>Test regimes – feedback from both Mr Malcolm and Ms Coplin revealed that a significant quantity of kits would be required for both the safety and environmental tests (</w:t>
      </w:r>
      <w:r w:rsidR="00563EF8">
        <w:t>more than 89 munitions)</w:t>
      </w:r>
    </w:p>
    <w:p w14:paraId="1F3FFBD4" w14:textId="1960BA29" w:rsidR="00563EF8" w:rsidRDefault="00563EF8" w:rsidP="00563EF8">
      <w:pPr>
        <w:pStyle w:val="ListParagraph"/>
        <w:numPr>
          <w:ilvl w:val="0"/>
          <w:numId w:val="30"/>
        </w:numPr>
      </w:pPr>
      <w:r>
        <w:lastRenderedPageBreak/>
        <w:t>Packaging – discussions with Mr Malcom and Ms Coplin as to the impact of packaging materials.</w:t>
      </w:r>
    </w:p>
    <w:p w14:paraId="36C2B197" w14:textId="5E865916" w:rsidR="00A6093C" w:rsidRDefault="00A6093C" w:rsidP="00A6093C">
      <w:pPr>
        <w:pStyle w:val="ListParagraph"/>
        <w:numPr>
          <w:ilvl w:val="0"/>
          <w:numId w:val="30"/>
        </w:numPr>
      </w:pPr>
      <w:r>
        <w:t>X-ray inspection – again discussions with Mr Malcom and Ms Coplin</w:t>
      </w:r>
    </w:p>
    <w:p w14:paraId="488FB7B8" w14:textId="514AB771" w:rsidR="00A6093C" w:rsidRDefault="00A6093C" w:rsidP="00A6093C">
      <w:r>
        <w:fldChar w:fldCharType="begin"/>
      </w:r>
      <w:r>
        <w:instrText xml:space="preserve"> REF _Ref165203512 \h </w:instrText>
      </w:r>
      <w:r>
        <w:fldChar w:fldCharType="separate"/>
      </w:r>
      <w:r>
        <w:t xml:space="preserve">Figure </w:t>
      </w:r>
      <w:r>
        <w:rPr>
          <w:noProof/>
        </w:rPr>
        <w:t>14</w:t>
      </w:r>
      <w:r>
        <w:fldChar w:fldCharType="end"/>
      </w:r>
      <w:r>
        <w:t xml:space="preserve"> shows these interactions in flowchart form. It is clear to the author that there would be significant issues had this collaboration not taken place. By communicating with one another,</w:t>
      </w:r>
      <w:r w:rsidR="00DE290B">
        <w:t xml:space="preserve"> redesigns have been prevented and all have gained a better understanding of the processes and requirements for getting a munition into production and service. </w:t>
      </w:r>
    </w:p>
    <w:p w14:paraId="0C2F03EB" w14:textId="77777777" w:rsidR="00A6093C" w:rsidRDefault="00A6093C" w:rsidP="00A6093C">
      <w:pPr>
        <w:keepNext/>
      </w:pPr>
      <w:r w:rsidRPr="00A6093C">
        <w:rPr>
          <w:noProof/>
        </w:rPr>
        <w:drawing>
          <wp:inline distT="0" distB="0" distL="0" distR="0" wp14:anchorId="10F7AFA7" wp14:editId="091A4C19">
            <wp:extent cx="5639289" cy="3718882"/>
            <wp:effectExtent l="0" t="0" r="0" b="0"/>
            <wp:docPr id="1970999766"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999766" name="Picture 1" descr="A diagram of a process&#10;&#10;Description automatically generated"/>
                    <pic:cNvPicPr/>
                  </pic:nvPicPr>
                  <pic:blipFill>
                    <a:blip r:embed="rId24"/>
                    <a:stretch>
                      <a:fillRect/>
                    </a:stretch>
                  </pic:blipFill>
                  <pic:spPr>
                    <a:xfrm>
                      <a:off x="0" y="0"/>
                      <a:ext cx="5639289" cy="3718882"/>
                    </a:xfrm>
                    <a:prstGeom prst="rect">
                      <a:avLst/>
                    </a:prstGeom>
                  </pic:spPr>
                </pic:pic>
              </a:graphicData>
            </a:graphic>
          </wp:inline>
        </w:drawing>
      </w:r>
    </w:p>
    <w:p w14:paraId="6EB0A173" w14:textId="52B4E48B" w:rsidR="00A6093C" w:rsidRDefault="00A6093C" w:rsidP="006279E3">
      <w:pPr>
        <w:pStyle w:val="Caption"/>
      </w:pPr>
      <w:bookmarkStart w:id="52" w:name="_Ref165203512"/>
      <w:bookmarkStart w:id="53" w:name="_Toc165803678"/>
      <w:r>
        <w:t xml:space="preserve">Figure </w:t>
      </w:r>
      <w:r>
        <w:fldChar w:fldCharType="begin"/>
      </w:r>
      <w:r>
        <w:instrText xml:space="preserve"> SEQ Figure \* ARABIC </w:instrText>
      </w:r>
      <w:r>
        <w:fldChar w:fldCharType="separate"/>
      </w:r>
      <w:r>
        <w:rPr>
          <w:noProof/>
        </w:rPr>
        <w:t>14</w:t>
      </w:r>
      <w:r>
        <w:fldChar w:fldCharType="end"/>
      </w:r>
      <w:bookmarkEnd w:id="52"/>
      <w:r>
        <w:t xml:space="preserve"> Collaboration </w:t>
      </w:r>
      <w:r w:rsidR="00DE290B">
        <w:t>overview.</w:t>
      </w:r>
      <w:bookmarkEnd w:id="53"/>
    </w:p>
    <w:p w14:paraId="3AB0388D" w14:textId="16FCB200" w:rsidR="00261CA3" w:rsidRDefault="00261CA3" w:rsidP="00261CA3">
      <w:pPr>
        <w:pStyle w:val="Heading1"/>
        <w:numPr>
          <w:ilvl w:val="0"/>
          <w:numId w:val="23"/>
        </w:numPr>
      </w:pPr>
      <w:bookmarkStart w:id="54" w:name="_Toc165803660"/>
      <w:r>
        <w:t>Presentation Questions and Answers</w:t>
      </w:r>
      <w:bookmarkEnd w:id="54"/>
    </w:p>
    <w:p w14:paraId="4FBD714E" w14:textId="67EA4342" w:rsidR="00261CA3" w:rsidRDefault="00261CA3" w:rsidP="00261CA3">
      <w:pPr>
        <w:rPr>
          <w:color w:val="000000"/>
          <w:sz w:val="27"/>
          <w:szCs w:val="27"/>
        </w:rPr>
      </w:pPr>
      <w:r>
        <w:rPr>
          <w:color w:val="000000"/>
          <w:sz w:val="27"/>
          <w:szCs w:val="27"/>
        </w:rPr>
        <w:t>Initiators separate (Why?)</w:t>
      </w:r>
    </w:p>
    <w:p w14:paraId="4B226860" w14:textId="77777777" w:rsidR="00B96F17" w:rsidRDefault="00B96F17" w:rsidP="00261CA3">
      <w:pPr>
        <w:rPr>
          <w:color w:val="000000"/>
          <w:sz w:val="27"/>
          <w:szCs w:val="27"/>
        </w:rPr>
      </w:pPr>
    </w:p>
    <w:p w14:paraId="4D44CD58" w14:textId="6E98D99E" w:rsidR="00261CA3" w:rsidRDefault="00261CA3" w:rsidP="00261CA3">
      <w:pPr>
        <w:rPr>
          <w:color w:val="000000"/>
          <w:sz w:val="27"/>
          <w:szCs w:val="27"/>
        </w:rPr>
      </w:pPr>
      <w:r>
        <w:rPr>
          <w:color w:val="000000"/>
          <w:sz w:val="27"/>
          <w:szCs w:val="27"/>
        </w:rPr>
        <w:t>The initiator kit is separate from the main kit for two main reasons.</w:t>
      </w:r>
      <w:r w:rsidR="00700793">
        <w:rPr>
          <w:color w:val="000000"/>
          <w:sz w:val="27"/>
          <w:szCs w:val="27"/>
        </w:rPr>
        <w:t xml:space="preserve"> The f</w:t>
      </w:r>
      <w:r>
        <w:rPr>
          <w:color w:val="000000"/>
          <w:sz w:val="27"/>
          <w:szCs w:val="27"/>
        </w:rPr>
        <w:t>irst one is safety related. By storing the detonators separately from the main charge and boosters, it significantly reduces the chances of accidental ignition</w:t>
      </w:r>
      <w:r w:rsidR="00297918">
        <w:rPr>
          <w:color w:val="000000"/>
          <w:sz w:val="27"/>
          <w:szCs w:val="27"/>
        </w:rPr>
        <w:t xml:space="preserve">. Detonators when stored in appropriate packaging often carry a 1.4S hazard classification, by not including them in the kit, this does not have to be factored in during the later safety tests.  Secondly the shaped charge has been designed to take a detonator </w:t>
      </w:r>
      <w:r w:rsidR="00297918">
        <w:rPr>
          <w:color w:val="000000"/>
          <w:sz w:val="27"/>
          <w:szCs w:val="27"/>
        </w:rPr>
        <w:lastRenderedPageBreak/>
        <w:t xml:space="preserve">with a diameter/length of 6.4/59mm this is the standard shape for the L1A2 non-electric detonator and the L2A2 electric detonator. These are already in service and in production and have been for many years at this point. This reduces the total cost of the system by utilising of the shelf components, which the armed forced already have in great numbers. </w:t>
      </w:r>
    </w:p>
    <w:p w14:paraId="2C0111F3" w14:textId="77777777" w:rsidR="00297918" w:rsidRDefault="00297918" w:rsidP="00261CA3">
      <w:pPr>
        <w:rPr>
          <w:color w:val="000000"/>
          <w:sz w:val="27"/>
          <w:szCs w:val="27"/>
        </w:rPr>
      </w:pPr>
    </w:p>
    <w:p w14:paraId="0069CB8D" w14:textId="77777777" w:rsidR="00261CA3" w:rsidRDefault="00261CA3" w:rsidP="00261CA3">
      <w:r>
        <w:t>Flow forming of copper (Work hardening / annealing copper on spinning?</w:t>
      </w:r>
    </w:p>
    <w:p w14:paraId="79DAE801" w14:textId="77777777" w:rsidR="00B96F17" w:rsidRDefault="00B96F17" w:rsidP="00261CA3"/>
    <w:p w14:paraId="4D8FCA51" w14:textId="1A496FA0" w:rsidR="00297918" w:rsidRDefault="00297918" w:rsidP="00261CA3">
      <w:r>
        <w:t>Work hardening of copper is a concern, it would be disadvantageous for the copper to become brittle, as it would significantly reduce the effectiveness of the jet. In This case it is believed that due to the relatively small size of the munition and the small thickness of the starting copper sheet, this would not be an issue. However, before full scale production would commence a small test batch would be made. If this was identified as a concern, th</w:t>
      </w:r>
      <w:r w:rsidR="00B96F17">
        <w:t xml:space="preserve">is could be mitigated using an annealing oven, heating the copper to ‘relax’ the material, making it significantly more malleable and less likely to fracture. </w:t>
      </w:r>
    </w:p>
    <w:p w14:paraId="75B28948" w14:textId="77777777" w:rsidR="00261CA3" w:rsidRDefault="00261CA3" w:rsidP="00261CA3"/>
    <w:p w14:paraId="765173E0" w14:textId="5D497DAD" w:rsidR="00261CA3" w:rsidRDefault="00261CA3" w:rsidP="00261CA3">
      <w:r>
        <w:t>IM boosters from shell? More accurate? More reliable (Proven?)</w:t>
      </w:r>
    </w:p>
    <w:p w14:paraId="45876FFC" w14:textId="77777777" w:rsidR="00B96F17" w:rsidRDefault="00B96F17" w:rsidP="00261CA3"/>
    <w:p w14:paraId="4AF17ED8" w14:textId="2DB50309" w:rsidR="00B96F17" w:rsidRPr="00261CA3" w:rsidRDefault="00B96F17" w:rsidP="00261CA3">
      <w:r>
        <w:t xml:space="preserve">The original shaped charge did not appear to contain a formalised booster, but rather a ‘primer pellet’ as the fill has been changed to a less sensitive composition, the group decided to introduce the booster, to increase the likelihood of initiation.  At this stage no comparative trials have been undertaken to test this; however, several shaped charges could be pulled from the line before the booster is fitted. This would allow a comparative trial on the ignition reliability of the munitions. If I was found to have a limited effect, the booster can be omitted from the kit. This were to happen; it would reduce costs and the sensitivity of the kit.  </w:t>
      </w:r>
    </w:p>
    <w:p w14:paraId="5CD3E8DD" w14:textId="244A84AB" w:rsidR="00261CA3" w:rsidRPr="00261CA3" w:rsidRDefault="0077570A" w:rsidP="00261CA3">
      <w:pPr>
        <w:pStyle w:val="Heading1"/>
        <w:numPr>
          <w:ilvl w:val="0"/>
          <w:numId w:val="23"/>
        </w:numPr>
      </w:pPr>
      <w:bookmarkStart w:id="55" w:name="_Toc165803661"/>
      <w:r>
        <w:t>Conclusion</w:t>
      </w:r>
      <w:bookmarkEnd w:id="55"/>
    </w:p>
    <w:p w14:paraId="34F91E78" w14:textId="6F10384A" w:rsidR="00652B90" w:rsidRPr="00265742" w:rsidRDefault="006279E3" w:rsidP="00265742">
      <w:r>
        <w:t xml:space="preserve">This report illustrates first and foremost the process through which a replacement for the rapid cratering kit mk2 was designed, manufactured, and tested. It highlights the importance of communication across disciplines and the improvements that can be made in </w:t>
      </w:r>
      <w:r>
        <w:lastRenderedPageBreak/>
        <w:t xml:space="preserve">each step.  This report and accompanying presentation showcase a </w:t>
      </w:r>
      <w:r w:rsidR="00180391">
        <w:t>variable</w:t>
      </w:r>
      <w:r>
        <w:t xml:space="preserve"> IM replacement for the rapid cratering charge kit, </w:t>
      </w:r>
      <w:r w:rsidR="00180391">
        <w:t>meeting all customer requirements and providing options for the manufacturing process.</w:t>
      </w:r>
      <w:r>
        <w:t xml:space="preserve"> </w:t>
      </w:r>
      <w:r w:rsidR="009F5606">
        <w:t>It is clear to the author that good design involves lots of communication and planning before any part is taken to testing or manufacture stages.</w:t>
      </w:r>
    </w:p>
    <w:p w14:paraId="690CA0AD" w14:textId="304997DF" w:rsidR="00D7440A" w:rsidRDefault="00D7440A" w:rsidP="00CC2F3F">
      <w:pPr>
        <w:pStyle w:val="Heading1"/>
        <w:numPr>
          <w:ilvl w:val="0"/>
          <w:numId w:val="23"/>
        </w:numPr>
      </w:pPr>
      <w:bookmarkStart w:id="56" w:name="_Toc165803662"/>
      <w:r>
        <w:t>References</w:t>
      </w:r>
      <w:bookmarkEnd w:id="56"/>
    </w:p>
    <w:bookmarkStart w:id="57" w:name="_Toc165803663" w:displacedByCustomXml="next"/>
    <w:sdt>
      <w:sdtPr>
        <w:rPr>
          <w:rFonts w:asciiTheme="minorHAnsi" w:eastAsiaTheme="minorHAnsi" w:hAnsiTheme="minorHAnsi" w:cstheme="minorBidi"/>
          <w:color w:val="auto"/>
          <w:sz w:val="24"/>
          <w:szCs w:val="24"/>
        </w:rPr>
        <w:id w:val="981357711"/>
        <w:docPartObj>
          <w:docPartGallery w:val="Bibliographies"/>
          <w:docPartUnique/>
        </w:docPartObj>
      </w:sdtPr>
      <w:sdtContent>
        <w:p w14:paraId="01528B27" w14:textId="72C2262D" w:rsidR="00BA4FDA" w:rsidRDefault="00BA4FDA">
          <w:pPr>
            <w:pStyle w:val="Heading1"/>
          </w:pPr>
          <w:r>
            <w:t>References</w:t>
          </w:r>
          <w:bookmarkEnd w:id="57"/>
        </w:p>
        <w:sdt>
          <w:sdtPr>
            <w:id w:val="-573587230"/>
            <w:bibliography/>
          </w:sdtPr>
          <w:sdtContent>
            <w:p w14:paraId="28926DD2" w14:textId="77777777" w:rsidR="00700793" w:rsidRDefault="00BA4FDA">
              <w:pPr>
                <w:rPr>
                  <w:rFonts w:eastAsiaTheme="minorEastAsia"/>
                  <w:noProof/>
                  <w:sz w:val="22"/>
                  <w:szCs w:val="22"/>
                  <w:lang w:eastAsia="zh-CN"/>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94"/>
                <w:gridCol w:w="8632"/>
              </w:tblGrid>
              <w:tr w:rsidR="00700793" w14:paraId="02FFA90C" w14:textId="77777777">
                <w:trPr>
                  <w:divId w:val="872116652"/>
                  <w:tblCellSpacing w:w="15" w:type="dxa"/>
                </w:trPr>
                <w:tc>
                  <w:tcPr>
                    <w:tcW w:w="50" w:type="pct"/>
                    <w:hideMark/>
                  </w:tcPr>
                  <w:p w14:paraId="02E18562" w14:textId="4034118F" w:rsidR="00700793" w:rsidRDefault="00700793">
                    <w:pPr>
                      <w:pStyle w:val="Bibliography"/>
                      <w:rPr>
                        <w:noProof/>
                      </w:rPr>
                    </w:pPr>
                    <w:r>
                      <w:rPr>
                        <w:noProof/>
                      </w:rPr>
                      <w:t xml:space="preserve">[1] </w:t>
                    </w:r>
                  </w:p>
                </w:tc>
                <w:tc>
                  <w:tcPr>
                    <w:tcW w:w="0" w:type="auto"/>
                    <w:hideMark/>
                  </w:tcPr>
                  <w:p w14:paraId="20C6BAF9" w14:textId="77777777" w:rsidR="00700793" w:rsidRDefault="00700793">
                    <w:pPr>
                      <w:pStyle w:val="Bibliography"/>
                      <w:rPr>
                        <w:noProof/>
                      </w:rPr>
                    </w:pPr>
                    <w:r>
                      <w:rPr>
                        <w:noProof/>
                      </w:rPr>
                      <w:t>STV group, “Shaped Charge NR-50,” STV group, [Online]. Available: https://www.stvgroup.cz/en/product/shaped-charge-nr-50#:~:text=The%20shaped%20charge%20NR%2D50,performance%20of%20the%20shaped%20charge.. [Accessed 26 4 24].</w:t>
                    </w:r>
                  </w:p>
                </w:tc>
              </w:tr>
              <w:tr w:rsidR="00700793" w14:paraId="61BFD869" w14:textId="77777777">
                <w:trPr>
                  <w:divId w:val="872116652"/>
                  <w:tblCellSpacing w:w="15" w:type="dxa"/>
                </w:trPr>
                <w:tc>
                  <w:tcPr>
                    <w:tcW w:w="50" w:type="pct"/>
                    <w:hideMark/>
                  </w:tcPr>
                  <w:p w14:paraId="2504D986" w14:textId="77777777" w:rsidR="00700793" w:rsidRDefault="00700793">
                    <w:pPr>
                      <w:pStyle w:val="Bibliography"/>
                      <w:rPr>
                        <w:noProof/>
                      </w:rPr>
                    </w:pPr>
                    <w:r>
                      <w:rPr>
                        <w:noProof/>
                      </w:rPr>
                      <w:t xml:space="preserve">[2] </w:t>
                    </w:r>
                  </w:p>
                </w:tc>
                <w:tc>
                  <w:tcPr>
                    <w:tcW w:w="0" w:type="auto"/>
                    <w:hideMark/>
                  </w:tcPr>
                  <w:p w14:paraId="4619AAF2" w14:textId="77777777" w:rsidR="00700793" w:rsidRDefault="00700793">
                    <w:pPr>
                      <w:pStyle w:val="Bibliography"/>
                      <w:rPr>
                        <w:noProof/>
                      </w:rPr>
                    </w:pPr>
                    <w:r>
                      <w:rPr>
                        <w:noProof/>
                      </w:rPr>
                      <w:t>Mondial Defence, “NR50 11kg Shaped Charge,” [Online]. Available: https://www.scribd.com/document/678134928/NR50-11kg-Shaped-Charge. [Accessed 26 4 24].</w:t>
                    </w:r>
                  </w:p>
                </w:tc>
              </w:tr>
              <w:tr w:rsidR="00700793" w14:paraId="5A97AE7F" w14:textId="77777777">
                <w:trPr>
                  <w:divId w:val="872116652"/>
                  <w:tblCellSpacing w:w="15" w:type="dxa"/>
                </w:trPr>
                <w:tc>
                  <w:tcPr>
                    <w:tcW w:w="50" w:type="pct"/>
                    <w:hideMark/>
                  </w:tcPr>
                  <w:p w14:paraId="17DE0D76" w14:textId="77777777" w:rsidR="00700793" w:rsidRDefault="00700793">
                    <w:pPr>
                      <w:pStyle w:val="Bibliography"/>
                      <w:rPr>
                        <w:noProof/>
                      </w:rPr>
                    </w:pPr>
                    <w:r>
                      <w:rPr>
                        <w:noProof/>
                      </w:rPr>
                      <w:t xml:space="preserve">[3] </w:t>
                    </w:r>
                  </w:p>
                </w:tc>
                <w:tc>
                  <w:tcPr>
                    <w:tcW w:w="0" w:type="auto"/>
                    <w:hideMark/>
                  </w:tcPr>
                  <w:p w14:paraId="3CB72F20" w14:textId="77777777" w:rsidR="00700793" w:rsidRDefault="00700793">
                    <w:pPr>
                      <w:pStyle w:val="Bibliography"/>
                      <w:rPr>
                        <w:noProof/>
                      </w:rPr>
                    </w:pPr>
                    <w:r>
                      <w:rPr>
                        <w:noProof/>
                      </w:rPr>
                      <w:t>RPM drilling, “Blast hole drilling The basics,” RPM drilling, 2017 8 24. [Online]. Available: https://www.rpmdrilling.co.za/blast-hole-drilling-process/#:~:text=Blast%20hole%20Drilling%20is%20a,drilling%20and%20associated%20mining%20activity.. [Accessed 26 4 24].</w:t>
                    </w:r>
                  </w:p>
                </w:tc>
              </w:tr>
              <w:tr w:rsidR="00700793" w14:paraId="0AB022F6" w14:textId="77777777">
                <w:trPr>
                  <w:divId w:val="872116652"/>
                  <w:tblCellSpacing w:w="15" w:type="dxa"/>
                </w:trPr>
                <w:tc>
                  <w:tcPr>
                    <w:tcW w:w="50" w:type="pct"/>
                    <w:hideMark/>
                  </w:tcPr>
                  <w:p w14:paraId="080E301B" w14:textId="77777777" w:rsidR="00700793" w:rsidRDefault="00700793">
                    <w:pPr>
                      <w:pStyle w:val="Bibliography"/>
                      <w:rPr>
                        <w:noProof/>
                      </w:rPr>
                    </w:pPr>
                    <w:r>
                      <w:rPr>
                        <w:noProof/>
                      </w:rPr>
                      <w:t xml:space="preserve">[4] </w:t>
                    </w:r>
                  </w:p>
                </w:tc>
                <w:tc>
                  <w:tcPr>
                    <w:tcW w:w="0" w:type="auto"/>
                    <w:hideMark/>
                  </w:tcPr>
                  <w:p w14:paraId="235839DA" w14:textId="77777777" w:rsidR="00700793" w:rsidRDefault="00700793">
                    <w:pPr>
                      <w:pStyle w:val="Bibliography"/>
                      <w:rPr>
                        <w:noProof/>
                      </w:rPr>
                    </w:pPr>
                    <w:r>
                      <w:rPr>
                        <w:noProof/>
                      </w:rPr>
                      <w:t>CBRNergetics, “Shaped Charges,” 23. [Online]. Available: https://www.cbrnergeticsltd.com/SubCategories.aspx?iCategoryID=29&amp;iSubCategoryID=57. [Accessed 26 4 24].</w:t>
                    </w:r>
                  </w:p>
                </w:tc>
              </w:tr>
              <w:tr w:rsidR="00700793" w14:paraId="028FE754" w14:textId="77777777">
                <w:trPr>
                  <w:divId w:val="872116652"/>
                  <w:tblCellSpacing w:w="15" w:type="dxa"/>
                </w:trPr>
                <w:tc>
                  <w:tcPr>
                    <w:tcW w:w="50" w:type="pct"/>
                    <w:hideMark/>
                  </w:tcPr>
                  <w:p w14:paraId="2239E4C7" w14:textId="77777777" w:rsidR="00700793" w:rsidRDefault="00700793">
                    <w:pPr>
                      <w:pStyle w:val="Bibliography"/>
                      <w:rPr>
                        <w:noProof/>
                      </w:rPr>
                    </w:pPr>
                    <w:r>
                      <w:rPr>
                        <w:noProof/>
                      </w:rPr>
                      <w:t xml:space="preserve">[5] </w:t>
                    </w:r>
                  </w:p>
                </w:tc>
                <w:tc>
                  <w:tcPr>
                    <w:tcW w:w="0" w:type="auto"/>
                    <w:hideMark/>
                  </w:tcPr>
                  <w:p w14:paraId="220A5C9E" w14:textId="77777777" w:rsidR="00700793" w:rsidRDefault="00700793">
                    <w:pPr>
                      <w:pStyle w:val="Bibliography"/>
                      <w:rPr>
                        <w:noProof/>
                      </w:rPr>
                    </w:pPr>
                    <w:r>
                      <w:rPr>
                        <w:noProof/>
                      </w:rPr>
                      <w:t>MOD, “Munition technical publication RAPID CRATERING CHARGE mk2,” MOD.</w:t>
                    </w:r>
                  </w:p>
                </w:tc>
              </w:tr>
              <w:tr w:rsidR="00700793" w14:paraId="23E5EA8F" w14:textId="77777777">
                <w:trPr>
                  <w:divId w:val="872116652"/>
                  <w:tblCellSpacing w:w="15" w:type="dxa"/>
                </w:trPr>
                <w:tc>
                  <w:tcPr>
                    <w:tcW w:w="50" w:type="pct"/>
                    <w:hideMark/>
                  </w:tcPr>
                  <w:p w14:paraId="65AA3165" w14:textId="77777777" w:rsidR="00700793" w:rsidRDefault="00700793">
                    <w:pPr>
                      <w:pStyle w:val="Bibliography"/>
                      <w:rPr>
                        <w:noProof/>
                      </w:rPr>
                    </w:pPr>
                    <w:r>
                      <w:rPr>
                        <w:noProof/>
                      </w:rPr>
                      <w:t xml:space="preserve">[6] </w:t>
                    </w:r>
                  </w:p>
                </w:tc>
                <w:tc>
                  <w:tcPr>
                    <w:tcW w:w="0" w:type="auto"/>
                    <w:hideMark/>
                  </w:tcPr>
                  <w:p w14:paraId="4D35CC28" w14:textId="77777777" w:rsidR="00700793" w:rsidRDefault="00700793">
                    <w:pPr>
                      <w:pStyle w:val="Bibliography"/>
                      <w:rPr>
                        <w:noProof/>
                      </w:rPr>
                    </w:pPr>
                    <w:r>
                      <w:rPr>
                        <w:noProof/>
                      </w:rPr>
                      <w:t>BAE Systmes, “Our contribution,” BAE systems, [Online]. Available: https://www.baesystems.com/en-uk/our-contribution-to-the-uk-and-its-regions. [Accessed 26 4 24].</w:t>
                    </w:r>
                  </w:p>
                </w:tc>
              </w:tr>
              <w:tr w:rsidR="00700793" w14:paraId="5ED52EE4" w14:textId="77777777">
                <w:trPr>
                  <w:divId w:val="872116652"/>
                  <w:tblCellSpacing w:w="15" w:type="dxa"/>
                </w:trPr>
                <w:tc>
                  <w:tcPr>
                    <w:tcW w:w="50" w:type="pct"/>
                    <w:hideMark/>
                  </w:tcPr>
                  <w:p w14:paraId="46642320" w14:textId="77777777" w:rsidR="00700793" w:rsidRDefault="00700793">
                    <w:pPr>
                      <w:pStyle w:val="Bibliography"/>
                      <w:rPr>
                        <w:noProof/>
                      </w:rPr>
                    </w:pPr>
                    <w:r>
                      <w:rPr>
                        <w:noProof/>
                      </w:rPr>
                      <w:t xml:space="preserve">[7] </w:t>
                    </w:r>
                  </w:p>
                </w:tc>
                <w:tc>
                  <w:tcPr>
                    <w:tcW w:w="0" w:type="auto"/>
                    <w:hideMark/>
                  </w:tcPr>
                  <w:p w14:paraId="0AA45ECA" w14:textId="77777777" w:rsidR="00700793" w:rsidRDefault="00700793">
                    <w:pPr>
                      <w:pStyle w:val="Bibliography"/>
                      <w:rPr>
                        <w:noProof/>
                      </w:rPr>
                    </w:pPr>
                    <w:r>
                      <w:rPr>
                        <w:noProof/>
                      </w:rPr>
                      <w:t xml:space="preserve">D. Holley, Interviewee, </w:t>
                    </w:r>
                    <w:r>
                      <w:rPr>
                        <w:i/>
                        <w:iCs/>
                        <w:noProof/>
                      </w:rPr>
                      <w:t xml:space="preserve">lecture anecdotes. </w:t>
                    </w:r>
                    <w:r>
                      <w:rPr>
                        <w:noProof/>
                      </w:rPr>
                      <w:t>[Interview]. April 2024.</w:t>
                    </w:r>
                  </w:p>
                </w:tc>
              </w:tr>
              <w:tr w:rsidR="00700793" w14:paraId="3191C14A" w14:textId="77777777">
                <w:trPr>
                  <w:divId w:val="872116652"/>
                  <w:tblCellSpacing w:w="15" w:type="dxa"/>
                </w:trPr>
                <w:tc>
                  <w:tcPr>
                    <w:tcW w:w="50" w:type="pct"/>
                    <w:hideMark/>
                  </w:tcPr>
                  <w:p w14:paraId="3374D3EB" w14:textId="77777777" w:rsidR="00700793" w:rsidRDefault="00700793">
                    <w:pPr>
                      <w:pStyle w:val="Bibliography"/>
                      <w:rPr>
                        <w:noProof/>
                      </w:rPr>
                    </w:pPr>
                    <w:r>
                      <w:rPr>
                        <w:noProof/>
                      </w:rPr>
                      <w:lastRenderedPageBreak/>
                      <w:t xml:space="preserve">[8] </w:t>
                    </w:r>
                  </w:p>
                </w:tc>
                <w:tc>
                  <w:tcPr>
                    <w:tcW w:w="0" w:type="auto"/>
                    <w:hideMark/>
                  </w:tcPr>
                  <w:p w14:paraId="23F2B836" w14:textId="77777777" w:rsidR="00700793" w:rsidRDefault="00700793">
                    <w:pPr>
                      <w:pStyle w:val="Bibliography"/>
                      <w:rPr>
                        <w:noProof/>
                      </w:rPr>
                    </w:pPr>
                    <w:r>
                      <w:rPr>
                        <w:noProof/>
                      </w:rPr>
                      <w:t>1. P. M. A.-Z. a. J. M. A. Isidoro Iván Cuesta, “Mechanical Behaviour of Stamped Aluminium Alloy Components by Means of Response Surfaces,” Multidisciplinary Digital Publishing Institute (MDPI), 2019.</w:t>
                    </w:r>
                  </w:p>
                </w:tc>
              </w:tr>
              <w:tr w:rsidR="00700793" w14:paraId="535A6CC8" w14:textId="77777777">
                <w:trPr>
                  <w:divId w:val="872116652"/>
                  <w:tblCellSpacing w:w="15" w:type="dxa"/>
                </w:trPr>
                <w:tc>
                  <w:tcPr>
                    <w:tcW w:w="50" w:type="pct"/>
                    <w:hideMark/>
                  </w:tcPr>
                  <w:p w14:paraId="3FB10D46" w14:textId="77777777" w:rsidR="00700793" w:rsidRDefault="00700793">
                    <w:pPr>
                      <w:pStyle w:val="Bibliography"/>
                      <w:rPr>
                        <w:noProof/>
                      </w:rPr>
                    </w:pPr>
                    <w:r>
                      <w:rPr>
                        <w:noProof/>
                      </w:rPr>
                      <w:t xml:space="preserve">[9] </w:t>
                    </w:r>
                  </w:p>
                </w:tc>
                <w:tc>
                  <w:tcPr>
                    <w:tcW w:w="0" w:type="auto"/>
                    <w:hideMark/>
                  </w:tcPr>
                  <w:p w14:paraId="065704A9" w14:textId="77777777" w:rsidR="00700793" w:rsidRDefault="00700793">
                    <w:pPr>
                      <w:pStyle w:val="Bibliography"/>
                      <w:rPr>
                        <w:noProof/>
                      </w:rPr>
                    </w:pPr>
                    <w:r>
                      <w:rPr>
                        <w:noProof/>
                      </w:rPr>
                      <w:t>Industrias Puigjaner S.A. - DENN, “Metal Spinning machine - Kitchenware - Aluminium Pots and Pans - ZENN 100 CNC,” 11 2 2016. [Online]. Available: https://www.youtube.com/watch?v=m8jmYc6Esjg. [Accessed 26 4 24].</w:t>
                    </w:r>
                  </w:p>
                </w:tc>
              </w:tr>
              <w:tr w:rsidR="00700793" w14:paraId="74B1F3D5" w14:textId="77777777">
                <w:trPr>
                  <w:divId w:val="872116652"/>
                  <w:tblCellSpacing w:w="15" w:type="dxa"/>
                </w:trPr>
                <w:tc>
                  <w:tcPr>
                    <w:tcW w:w="50" w:type="pct"/>
                    <w:hideMark/>
                  </w:tcPr>
                  <w:p w14:paraId="4F0C26FF" w14:textId="77777777" w:rsidR="00700793" w:rsidRDefault="00700793">
                    <w:pPr>
                      <w:pStyle w:val="Bibliography"/>
                      <w:rPr>
                        <w:noProof/>
                      </w:rPr>
                    </w:pPr>
                    <w:r>
                      <w:rPr>
                        <w:noProof/>
                      </w:rPr>
                      <w:t xml:space="preserve">[10] </w:t>
                    </w:r>
                  </w:p>
                </w:tc>
                <w:tc>
                  <w:tcPr>
                    <w:tcW w:w="0" w:type="auto"/>
                    <w:hideMark/>
                  </w:tcPr>
                  <w:p w14:paraId="2040E585" w14:textId="77777777" w:rsidR="00700793" w:rsidRDefault="00700793">
                    <w:pPr>
                      <w:pStyle w:val="Bibliography"/>
                      <w:rPr>
                        <w:noProof/>
                      </w:rPr>
                    </w:pPr>
                    <w:r>
                      <w:rPr>
                        <w:noProof/>
                      </w:rPr>
                      <w:t>Resodyn, “Resodyn,” Resodyn mixers, [Online]. Available: https://resodynmixers.com/. [Accessed 26 4 24].</w:t>
                    </w:r>
                  </w:p>
                </w:tc>
              </w:tr>
              <w:tr w:rsidR="00700793" w14:paraId="7A1EFADA" w14:textId="77777777">
                <w:trPr>
                  <w:divId w:val="872116652"/>
                  <w:tblCellSpacing w:w="15" w:type="dxa"/>
                </w:trPr>
                <w:tc>
                  <w:tcPr>
                    <w:tcW w:w="50" w:type="pct"/>
                    <w:hideMark/>
                  </w:tcPr>
                  <w:p w14:paraId="69E42E62" w14:textId="77777777" w:rsidR="00700793" w:rsidRDefault="00700793">
                    <w:pPr>
                      <w:pStyle w:val="Bibliography"/>
                      <w:rPr>
                        <w:noProof/>
                      </w:rPr>
                    </w:pPr>
                    <w:r>
                      <w:rPr>
                        <w:noProof/>
                      </w:rPr>
                      <w:t xml:space="preserve">[11] </w:t>
                    </w:r>
                  </w:p>
                </w:tc>
                <w:tc>
                  <w:tcPr>
                    <w:tcW w:w="0" w:type="auto"/>
                    <w:hideMark/>
                  </w:tcPr>
                  <w:p w14:paraId="71D4571D" w14:textId="77777777" w:rsidR="00700793" w:rsidRDefault="00700793">
                    <w:pPr>
                      <w:pStyle w:val="Bibliography"/>
                      <w:rPr>
                        <w:noProof/>
                      </w:rPr>
                    </w:pPr>
                    <w:r>
                      <w:rPr>
                        <w:noProof/>
                      </w:rPr>
                      <w:t>CHEMRING, “PE8 plastic explosive,” [Online]. Available: https://www.chemring.com/~/media/Files/C/Chemring-V3/documents/energetics/PE8%20Plastic%20Explosive%20Iss%2013%20Nov%2020.pdf. [Accessed 4 28 24].</w:t>
                    </w:r>
                  </w:p>
                </w:tc>
              </w:tr>
              <w:tr w:rsidR="00700793" w14:paraId="3DDC1D35" w14:textId="77777777">
                <w:trPr>
                  <w:divId w:val="872116652"/>
                  <w:tblCellSpacing w:w="15" w:type="dxa"/>
                </w:trPr>
                <w:tc>
                  <w:tcPr>
                    <w:tcW w:w="50" w:type="pct"/>
                    <w:hideMark/>
                  </w:tcPr>
                  <w:p w14:paraId="118A7F33" w14:textId="77777777" w:rsidR="00700793" w:rsidRDefault="00700793">
                    <w:pPr>
                      <w:pStyle w:val="Bibliography"/>
                      <w:rPr>
                        <w:noProof/>
                      </w:rPr>
                    </w:pPr>
                    <w:r>
                      <w:rPr>
                        <w:noProof/>
                      </w:rPr>
                      <w:t xml:space="preserve">[12] </w:t>
                    </w:r>
                  </w:p>
                </w:tc>
                <w:tc>
                  <w:tcPr>
                    <w:tcW w:w="0" w:type="auto"/>
                    <w:hideMark/>
                  </w:tcPr>
                  <w:p w14:paraId="093E80B4" w14:textId="77777777" w:rsidR="00700793" w:rsidRDefault="00700793">
                    <w:pPr>
                      <w:pStyle w:val="Bibliography"/>
                      <w:rPr>
                        <w:noProof/>
                      </w:rPr>
                    </w:pPr>
                    <w:r>
                      <w:rPr>
                        <w:noProof/>
                      </w:rPr>
                      <w:t>Fractory, “Sheet metal hemming,” Fractory, [Online]. Available: https://fractory.com/sheet-metal-hemming/. [Accessed 26 4 24].</w:t>
                    </w:r>
                  </w:p>
                </w:tc>
              </w:tr>
            </w:tbl>
            <w:p w14:paraId="40594D5A" w14:textId="77777777" w:rsidR="00700793" w:rsidRDefault="00700793">
              <w:pPr>
                <w:divId w:val="872116652"/>
                <w:rPr>
                  <w:rFonts w:eastAsia="Times New Roman"/>
                  <w:noProof/>
                </w:rPr>
              </w:pPr>
            </w:p>
            <w:p w14:paraId="56B0F5BD" w14:textId="28D4475B" w:rsidR="00BA4FDA" w:rsidRDefault="00BA4FDA">
              <w:r>
                <w:rPr>
                  <w:b/>
                  <w:bCs/>
                  <w:noProof/>
                </w:rPr>
                <w:fldChar w:fldCharType="end"/>
              </w:r>
            </w:p>
          </w:sdtContent>
        </w:sdt>
      </w:sdtContent>
    </w:sdt>
    <w:p w14:paraId="2458E4E9" w14:textId="49B70725" w:rsidR="00BA4FDA" w:rsidRDefault="00180391" w:rsidP="00180391">
      <w:pPr>
        <w:pStyle w:val="Heading1"/>
      </w:pPr>
      <w:bookmarkStart w:id="58" w:name="_Toc165803664"/>
      <w:r>
        <w:t>Annex</w:t>
      </w:r>
      <w:bookmarkEnd w:id="58"/>
    </w:p>
    <w:p w14:paraId="1F71BC23" w14:textId="0A6F8A68" w:rsidR="00B0591A" w:rsidRDefault="00B0591A" w:rsidP="00B0591A">
      <w:r>
        <w:t>The following is available on request from the author:</w:t>
      </w:r>
    </w:p>
    <w:p w14:paraId="2909DDE6" w14:textId="396329E7" w:rsidR="00B0591A" w:rsidRDefault="00B0591A" w:rsidP="00B0591A">
      <w:pPr>
        <w:pStyle w:val="ListParagraph"/>
        <w:numPr>
          <w:ilvl w:val="0"/>
          <w:numId w:val="31"/>
        </w:numPr>
      </w:pPr>
      <w:r>
        <w:t>Meeting minutes,</w:t>
      </w:r>
    </w:p>
    <w:p w14:paraId="0E170C0C" w14:textId="602167F1" w:rsidR="00B0591A" w:rsidRDefault="00B0591A" w:rsidP="00B0591A">
      <w:pPr>
        <w:pStyle w:val="ListParagraph"/>
        <w:numPr>
          <w:ilvl w:val="0"/>
          <w:numId w:val="31"/>
        </w:numPr>
      </w:pPr>
      <w:r>
        <w:t>Full presentation,</w:t>
      </w:r>
    </w:p>
    <w:p w14:paraId="790DFD7A" w14:textId="7C9D7F4F" w:rsidR="00B0591A" w:rsidRPr="00B0591A" w:rsidRDefault="00B0591A" w:rsidP="00B0591A">
      <w:pPr>
        <w:pStyle w:val="ListParagraph"/>
        <w:numPr>
          <w:ilvl w:val="0"/>
          <w:numId w:val="31"/>
        </w:numPr>
      </w:pPr>
      <w:r>
        <w:t>Systems engineering analysis.</w:t>
      </w:r>
    </w:p>
    <w:p w14:paraId="085F141C" w14:textId="3D3F86D6" w:rsidR="009F5606" w:rsidRPr="00180391" w:rsidRDefault="009F5606" w:rsidP="00180391">
      <w:r>
        <w:t>Please contact the author of the report if there are any further questions using the following email:   2113637@student.uwtsd.ac.uk</w:t>
      </w:r>
    </w:p>
    <w:sectPr w:rsidR="009F5606" w:rsidRPr="0018039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236263" w14:textId="77777777" w:rsidR="005566B2" w:rsidRDefault="005566B2" w:rsidP="00BB4B3E">
      <w:pPr>
        <w:spacing w:line="240" w:lineRule="auto"/>
      </w:pPr>
      <w:r>
        <w:separator/>
      </w:r>
    </w:p>
  </w:endnote>
  <w:endnote w:type="continuationSeparator" w:id="0">
    <w:p w14:paraId="09EF1130" w14:textId="77777777" w:rsidR="005566B2" w:rsidRDefault="005566B2" w:rsidP="00BB4B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5EC497" w14:textId="77777777" w:rsidR="005566B2" w:rsidRDefault="005566B2" w:rsidP="00BB4B3E">
      <w:pPr>
        <w:spacing w:line="240" w:lineRule="auto"/>
      </w:pPr>
      <w:r>
        <w:separator/>
      </w:r>
    </w:p>
  </w:footnote>
  <w:footnote w:type="continuationSeparator" w:id="0">
    <w:p w14:paraId="447414AB" w14:textId="77777777" w:rsidR="005566B2" w:rsidRDefault="005566B2" w:rsidP="00BB4B3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823E96"/>
    <w:multiLevelType w:val="multilevel"/>
    <w:tmpl w:val="37B45688"/>
    <w:lvl w:ilvl="0">
      <w:start w:val="1"/>
      <w:numFmt w:val="decimal"/>
      <w:lvlText w:val="%1."/>
      <w:lvlJc w:val="left"/>
      <w:pPr>
        <w:ind w:left="360" w:hanging="360"/>
      </w:pPr>
      <w:rPr>
        <w:rFonts w:hint="default"/>
      </w:rPr>
    </w:lvl>
    <w:lvl w:ilvl="1">
      <w:start w:val="1"/>
      <w:numFmt w:val="none"/>
      <w:lvlText w:val="5."/>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CCA42A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2239D0"/>
    <w:multiLevelType w:val="multilevel"/>
    <w:tmpl w:val="37B45688"/>
    <w:lvl w:ilvl="0">
      <w:start w:val="1"/>
      <w:numFmt w:val="decimal"/>
      <w:lvlText w:val="%1."/>
      <w:lvlJc w:val="left"/>
      <w:pPr>
        <w:ind w:left="360" w:hanging="360"/>
      </w:pPr>
      <w:rPr>
        <w:rFonts w:hint="default"/>
      </w:rPr>
    </w:lvl>
    <w:lvl w:ilvl="1">
      <w:start w:val="1"/>
      <w:numFmt w:val="none"/>
      <w:lvlText w:val="5."/>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01C06AE"/>
    <w:multiLevelType w:val="hybridMultilevel"/>
    <w:tmpl w:val="033C97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7F0DE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99915A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C11407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375510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3E76866"/>
    <w:multiLevelType w:val="multilevel"/>
    <w:tmpl w:val="A19A0030"/>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7.%2.%3."/>
      <w:lvlJc w:val="left"/>
      <w:pPr>
        <w:ind w:left="1212"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93C02A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B881D95"/>
    <w:multiLevelType w:val="hybridMultilevel"/>
    <w:tmpl w:val="083AFD80"/>
    <w:lvl w:ilvl="0" w:tplc="3BB60ABA">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AB7FA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5BA3883"/>
    <w:multiLevelType w:val="hybridMultilevel"/>
    <w:tmpl w:val="35D495E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5D23E0"/>
    <w:multiLevelType w:val="multilevel"/>
    <w:tmpl w:val="9E745E5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81A5F92"/>
    <w:multiLevelType w:val="multilevel"/>
    <w:tmpl w:val="6464B216"/>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7.%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A8B7D2F"/>
    <w:multiLevelType w:val="multilevel"/>
    <w:tmpl w:val="9E745E5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B8E45BE"/>
    <w:multiLevelType w:val="multilevel"/>
    <w:tmpl w:val="37B45688"/>
    <w:lvl w:ilvl="0">
      <w:start w:val="1"/>
      <w:numFmt w:val="decimal"/>
      <w:lvlText w:val="%1."/>
      <w:lvlJc w:val="left"/>
      <w:pPr>
        <w:ind w:left="360" w:hanging="360"/>
      </w:pPr>
      <w:rPr>
        <w:rFonts w:hint="default"/>
      </w:rPr>
    </w:lvl>
    <w:lvl w:ilvl="1">
      <w:start w:val="1"/>
      <w:numFmt w:val="none"/>
      <w:lvlText w:val="5."/>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CB9261A"/>
    <w:multiLevelType w:val="multilevel"/>
    <w:tmpl w:val="BB56468A"/>
    <w:lvl w:ilvl="0">
      <w:start w:val="1"/>
      <w:numFmt w:val="decimal"/>
      <w:lvlText w:val="%1.0"/>
      <w:lvlJc w:val="left"/>
      <w:pPr>
        <w:ind w:left="473" w:hanging="473"/>
      </w:pPr>
      <w:rPr>
        <w:rFonts w:hint="default"/>
      </w:rPr>
    </w:lvl>
    <w:lvl w:ilvl="1">
      <w:start w:val="1"/>
      <w:numFmt w:val="decimal"/>
      <w:lvlText w:val="%1.%2"/>
      <w:lvlJc w:val="left"/>
      <w:pPr>
        <w:ind w:left="1193" w:hanging="473"/>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4DE0447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EDA52AD"/>
    <w:multiLevelType w:val="hybridMultilevel"/>
    <w:tmpl w:val="21506B4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FAF1FD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2B36BE2"/>
    <w:multiLevelType w:val="hybridMultilevel"/>
    <w:tmpl w:val="33664DC8"/>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6542294"/>
    <w:multiLevelType w:val="multilevel"/>
    <w:tmpl w:val="6464B216"/>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7.%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A8143A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6686709"/>
    <w:multiLevelType w:val="multilevel"/>
    <w:tmpl w:val="D728C5DE"/>
    <w:lvl w:ilvl="0">
      <w:start w:val="1"/>
      <w:numFmt w:val="bullet"/>
      <w:lvlText w:val=""/>
      <w:lvlJc w:val="left"/>
      <w:pPr>
        <w:ind w:left="360" w:hanging="360"/>
      </w:pPr>
      <w:rPr>
        <w:rFonts w:ascii="Symbol" w:hAnsi="Symbol" w:hint="default"/>
      </w:rPr>
    </w:lvl>
    <w:lvl w:ilvl="1">
      <w:start w:val="1"/>
      <w:numFmt w:val="none"/>
      <w:lvlText w:val="5."/>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ABF640D"/>
    <w:multiLevelType w:val="hybridMultilevel"/>
    <w:tmpl w:val="DF4E7226"/>
    <w:lvl w:ilvl="0" w:tplc="3BB60ABA">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9B627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63E7E6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64D457D"/>
    <w:multiLevelType w:val="multilevel"/>
    <w:tmpl w:val="D728C5DE"/>
    <w:lvl w:ilvl="0">
      <w:start w:val="1"/>
      <w:numFmt w:val="bullet"/>
      <w:lvlText w:val=""/>
      <w:lvlJc w:val="left"/>
      <w:pPr>
        <w:ind w:left="360" w:hanging="360"/>
      </w:pPr>
      <w:rPr>
        <w:rFonts w:ascii="Symbol" w:hAnsi="Symbol" w:hint="default"/>
      </w:rPr>
    </w:lvl>
    <w:lvl w:ilvl="1">
      <w:start w:val="1"/>
      <w:numFmt w:val="none"/>
      <w:lvlText w:val="5."/>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7A960FE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BEC6DE8"/>
    <w:multiLevelType w:val="hybridMultilevel"/>
    <w:tmpl w:val="5A12B9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80277556">
    <w:abstractNumId w:val="17"/>
  </w:num>
  <w:num w:numId="2" w16cid:durableId="135536023">
    <w:abstractNumId w:val="18"/>
  </w:num>
  <w:num w:numId="3" w16cid:durableId="2138258170">
    <w:abstractNumId w:val="9"/>
  </w:num>
  <w:num w:numId="4" w16cid:durableId="249168324">
    <w:abstractNumId w:val="27"/>
  </w:num>
  <w:num w:numId="5" w16cid:durableId="547184163">
    <w:abstractNumId w:val="4"/>
  </w:num>
  <w:num w:numId="6" w16cid:durableId="184441622">
    <w:abstractNumId w:val="3"/>
  </w:num>
  <w:num w:numId="7" w16cid:durableId="595285730">
    <w:abstractNumId w:val="23"/>
  </w:num>
  <w:num w:numId="8" w16cid:durableId="264121064">
    <w:abstractNumId w:val="12"/>
  </w:num>
  <w:num w:numId="9" w16cid:durableId="815226427">
    <w:abstractNumId w:val="19"/>
  </w:num>
  <w:num w:numId="10" w16cid:durableId="1226650386">
    <w:abstractNumId w:val="29"/>
  </w:num>
  <w:num w:numId="11" w16cid:durableId="1427652840">
    <w:abstractNumId w:val="20"/>
  </w:num>
  <w:num w:numId="12" w16cid:durableId="118577308">
    <w:abstractNumId w:val="11"/>
  </w:num>
  <w:num w:numId="13" w16cid:durableId="1931622163">
    <w:abstractNumId w:val="2"/>
  </w:num>
  <w:num w:numId="14" w16cid:durableId="750657467">
    <w:abstractNumId w:val="26"/>
  </w:num>
  <w:num w:numId="15" w16cid:durableId="1129470605">
    <w:abstractNumId w:val="5"/>
  </w:num>
  <w:num w:numId="16" w16cid:durableId="2098626316">
    <w:abstractNumId w:val="14"/>
  </w:num>
  <w:num w:numId="17" w16cid:durableId="415132902">
    <w:abstractNumId w:val="0"/>
  </w:num>
  <w:num w:numId="18" w16cid:durableId="253562282">
    <w:abstractNumId w:val="28"/>
  </w:num>
  <w:num w:numId="19" w16cid:durableId="306593941">
    <w:abstractNumId w:val="16"/>
  </w:num>
  <w:num w:numId="20" w16cid:durableId="1960841669">
    <w:abstractNumId w:val="24"/>
  </w:num>
  <w:num w:numId="21" w16cid:durableId="732702613">
    <w:abstractNumId w:val="15"/>
  </w:num>
  <w:num w:numId="22" w16cid:durableId="1992438013">
    <w:abstractNumId w:val="13"/>
  </w:num>
  <w:num w:numId="23" w16cid:durableId="2083066097">
    <w:abstractNumId w:val="6"/>
  </w:num>
  <w:num w:numId="24" w16cid:durableId="1987469515">
    <w:abstractNumId w:val="1"/>
  </w:num>
  <w:num w:numId="25" w16cid:durableId="1304627613">
    <w:abstractNumId w:val="30"/>
  </w:num>
  <w:num w:numId="26" w16cid:durableId="1013341622">
    <w:abstractNumId w:val="22"/>
  </w:num>
  <w:num w:numId="27" w16cid:durableId="324475119">
    <w:abstractNumId w:val="7"/>
  </w:num>
  <w:num w:numId="28" w16cid:durableId="970522945">
    <w:abstractNumId w:val="21"/>
  </w:num>
  <w:num w:numId="29" w16cid:durableId="2073893994">
    <w:abstractNumId w:val="8"/>
  </w:num>
  <w:num w:numId="30" w16cid:durableId="91896499">
    <w:abstractNumId w:val="25"/>
  </w:num>
  <w:num w:numId="31" w16cid:durableId="14635766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114"/>
    <w:rsid w:val="00005A08"/>
    <w:rsid w:val="000844A3"/>
    <w:rsid w:val="000A3982"/>
    <w:rsid w:val="000E582B"/>
    <w:rsid w:val="000F3769"/>
    <w:rsid w:val="000F535B"/>
    <w:rsid w:val="00126DA2"/>
    <w:rsid w:val="00146E2C"/>
    <w:rsid w:val="00152A58"/>
    <w:rsid w:val="00173576"/>
    <w:rsid w:val="00180391"/>
    <w:rsid w:val="001914A6"/>
    <w:rsid w:val="00196AE2"/>
    <w:rsid w:val="001F71D1"/>
    <w:rsid w:val="00207C0E"/>
    <w:rsid w:val="00214543"/>
    <w:rsid w:val="002319DC"/>
    <w:rsid w:val="002600A7"/>
    <w:rsid w:val="00261CA3"/>
    <w:rsid w:val="0026237F"/>
    <w:rsid w:val="00265742"/>
    <w:rsid w:val="00295B2B"/>
    <w:rsid w:val="00297918"/>
    <w:rsid w:val="002B7F77"/>
    <w:rsid w:val="002C575F"/>
    <w:rsid w:val="002F2BA3"/>
    <w:rsid w:val="002F505A"/>
    <w:rsid w:val="00343419"/>
    <w:rsid w:val="003519C8"/>
    <w:rsid w:val="003543BB"/>
    <w:rsid w:val="003876A6"/>
    <w:rsid w:val="003B7728"/>
    <w:rsid w:val="003E7E94"/>
    <w:rsid w:val="00406F1E"/>
    <w:rsid w:val="00410886"/>
    <w:rsid w:val="0042610D"/>
    <w:rsid w:val="004279CA"/>
    <w:rsid w:val="00436EC0"/>
    <w:rsid w:val="004650CD"/>
    <w:rsid w:val="004A1DFB"/>
    <w:rsid w:val="004A50BF"/>
    <w:rsid w:val="004A63B9"/>
    <w:rsid w:val="004B3E3B"/>
    <w:rsid w:val="004B72D6"/>
    <w:rsid w:val="004C34BB"/>
    <w:rsid w:val="004F6845"/>
    <w:rsid w:val="00522277"/>
    <w:rsid w:val="005566B2"/>
    <w:rsid w:val="00563EF8"/>
    <w:rsid w:val="005771B1"/>
    <w:rsid w:val="005A3B9D"/>
    <w:rsid w:val="005D264B"/>
    <w:rsid w:val="005D5A28"/>
    <w:rsid w:val="0060699E"/>
    <w:rsid w:val="00607EC0"/>
    <w:rsid w:val="006279E3"/>
    <w:rsid w:val="0063490C"/>
    <w:rsid w:val="00652B90"/>
    <w:rsid w:val="006A70AC"/>
    <w:rsid w:val="006D4029"/>
    <w:rsid w:val="00700793"/>
    <w:rsid w:val="007367FA"/>
    <w:rsid w:val="0075624D"/>
    <w:rsid w:val="0077570A"/>
    <w:rsid w:val="00781621"/>
    <w:rsid w:val="00785A68"/>
    <w:rsid w:val="007C04CF"/>
    <w:rsid w:val="00832F85"/>
    <w:rsid w:val="00845242"/>
    <w:rsid w:val="00846A4A"/>
    <w:rsid w:val="00847EC8"/>
    <w:rsid w:val="00876AF8"/>
    <w:rsid w:val="008C2FB9"/>
    <w:rsid w:val="008F6FB1"/>
    <w:rsid w:val="00907D67"/>
    <w:rsid w:val="00912401"/>
    <w:rsid w:val="00917E1D"/>
    <w:rsid w:val="009356C0"/>
    <w:rsid w:val="00936161"/>
    <w:rsid w:val="0095181A"/>
    <w:rsid w:val="00952319"/>
    <w:rsid w:val="009C67A7"/>
    <w:rsid w:val="009E576E"/>
    <w:rsid w:val="009E7A82"/>
    <w:rsid w:val="009F4F30"/>
    <w:rsid w:val="009F5606"/>
    <w:rsid w:val="00A14260"/>
    <w:rsid w:val="00A6093C"/>
    <w:rsid w:val="00A76E6D"/>
    <w:rsid w:val="00B0591A"/>
    <w:rsid w:val="00B83108"/>
    <w:rsid w:val="00B93A59"/>
    <w:rsid w:val="00B96F17"/>
    <w:rsid w:val="00BA4FDA"/>
    <w:rsid w:val="00BB07D2"/>
    <w:rsid w:val="00BB4B3E"/>
    <w:rsid w:val="00BB74ED"/>
    <w:rsid w:val="00BD00C3"/>
    <w:rsid w:val="00C162C2"/>
    <w:rsid w:val="00C207DA"/>
    <w:rsid w:val="00C255D3"/>
    <w:rsid w:val="00C30DB8"/>
    <w:rsid w:val="00C46C8E"/>
    <w:rsid w:val="00C52ADB"/>
    <w:rsid w:val="00C552D6"/>
    <w:rsid w:val="00C631F1"/>
    <w:rsid w:val="00C80CF1"/>
    <w:rsid w:val="00C91C1B"/>
    <w:rsid w:val="00C9579A"/>
    <w:rsid w:val="00CA5A29"/>
    <w:rsid w:val="00CB7B74"/>
    <w:rsid w:val="00CC2F3F"/>
    <w:rsid w:val="00CD082B"/>
    <w:rsid w:val="00CD50AE"/>
    <w:rsid w:val="00CD7FE8"/>
    <w:rsid w:val="00D0047E"/>
    <w:rsid w:val="00D0732F"/>
    <w:rsid w:val="00D33AAB"/>
    <w:rsid w:val="00D34846"/>
    <w:rsid w:val="00D60DAE"/>
    <w:rsid w:val="00D7440A"/>
    <w:rsid w:val="00D75B53"/>
    <w:rsid w:val="00D8265D"/>
    <w:rsid w:val="00DB0A84"/>
    <w:rsid w:val="00DB12AA"/>
    <w:rsid w:val="00DB45ED"/>
    <w:rsid w:val="00DB5D6B"/>
    <w:rsid w:val="00DD2D07"/>
    <w:rsid w:val="00DE290B"/>
    <w:rsid w:val="00E3607F"/>
    <w:rsid w:val="00E3675E"/>
    <w:rsid w:val="00E36B15"/>
    <w:rsid w:val="00E56049"/>
    <w:rsid w:val="00E674C8"/>
    <w:rsid w:val="00E67BC3"/>
    <w:rsid w:val="00E95730"/>
    <w:rsid w:val="00ED0114"/>
    <w:rsid w:val="00EF56A0"/>
    <w:rsid w:val="00F2542C"/>
    <w:rsid w:val="00F31205"/>
    <w:rsid w:val="00F413D9"/>
    <w:rsid w:val="00F56375"/>
    <w:rsid w:val="00F90590"/>
    <w:rsid w:val="00F90CE1"/>
    <w:rsid w:val="00FA0317"/>
    <w:rsid w:val="00FA21D2"/>
    <w:rsid w:val="00FE566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32AC10"/>
  <w15:chartTrackingRefBased/>
  <w15:docId w15:val="{9E2B1F58-D335-4870-8E9D-665256E90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0114"/>
    <w:pPr>
      <w:spacing w:after="0" w:line="360" w:lineRule="auto"/>
    </w:pPr>
    <w:rPr>
      <w:rFonts w:eastAsiaTheme="minorHAnsi"/>
      <w:sz w:val="24"/>
      <w:szCs w:val="24"/>
      <w:lang w:eastAsia="en-US"/>
    </w:rPr>
  </w:style>
  <w:style w:type="paragraph" w:styleId="Heading1">
    <w:name w:val="heading 1"/>
    <w:basedOn w:val="Normal"/>
    <w:next w:val="Normal"/>
    <w:link w:val="Heading1Char"/>
    <w:uiPriority w:val="9"/>
    <w:qFormat/>
    <w:rsid w:val="00ED011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D011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C575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0114"/>
    <w:rPr>
      <w:rFonts w:asciiTheme="majorHAnsi" w:eastAsiaTheme="majorEastAsia" w:hAnsiTheme="majorHAnsi" w:cstheme="majorBidi"/>
      <w:color w:val="2F5496" w:themeColor="accent1" w:themeShade="BF"/>
      <w:sz w:val="32"/>
      <w:szCs w:val="32"/>
      <w:lang w:eastAsia="en-US"/>
    </w:rPr>
  </w:style>
  <w:style w:type="character" w:customStyle="1" w:styleId="Heading2Char">
    <w:name w:val="Heading 2 Char"/>
    <w:basedOn w:val="DefaultParagraphFont"/>
    <w:link w:val="Heading2"/>
    <w:uiPriority w:val="9"/>
    <w:rsid w:val="00ED0114"/>
    <w:rPr>
      <w:rFonts w:asciiTheme="majorHAnsi" w:eastAsiaTheme="majorEastAsia" w:hAnsiTheme="majorHAnsi" w:cstheme="majorBidi"/>
      <w:color w:val="2F5496" w:themeColor="accent1" w:themeShade="BF"/>
      <w:sz w:val="26"/>
      <w:szCs w:val="26"/>
      <w:lang w:eastAsia="en-US"/>
    </w:rPr>
  </w:style>
  <w:style w:type="paragraph" w:styleId="ListParagraph">
    <w:name w:val="List Paragraph"/>
    <w:basedOn w:val="Normal"/>
    <w:uiPriority w:val="34"/>
    <w:qFormat/>
    <w:rsid w:val="00ED0114"/>
    <w:pPr>
      <w:ind w:left="720"/>
      <w:contextualSpacing/>
    </w:pPr>
  </w:style>
  <w:style w:type="paragraph" w:styleId="TOCHeading">
    <w:name w:val="TOC Heading"/>
    <w:basedOn w:val="Heading1"/>
    <w:next w:val="Normal"/>
    <w:uiPriority w:val="39"/>
    <w:unhideWhenUsed/>
    <w:qFormat/>
    <w:rsid w:val="004C34BB"/>
    <w:pPr>
      <w:spacing w:line="259" w:lineRule="auto"/>
      <w:outlineLvl w:val="9"/>
    </w:pPr>
    <w:rPr>
      <w:lang w:val="en-US"/>
    </w:rPr>
  </w:style>
  <w:style w:type="paragraph" w:styleId="TOC1">
    <w:name w:val="toc 1"/>
    <w:basedOn w:val="Normal"/>
    <w:next w:val="Normal"/>
    <w:autoRedefine/>
    <w:uiPriority w:val="39"/>
    <w:unhideWhenUsed/>
    <w:rsid w:val="002319DC"/>
    <w:pPr>
      <w:tabs>
        <w:tab w:val="right" w:leader="dot" w:pos="9016"/>
      </w:tabs>
      <w:spacing w:after="100"/>
    </w:pPr>
  </w:style>
  <w:style w:type="paragraph" w:styleId="TOC2">
    <w:name w:val="toc 2"/>
    <w:basedOn w:val="Normal"/>
    <w:next w:val="Normal"/>
    <w:autoRedefine/>
    <w:uiPriority w:val="39"/>
    <w:unhideWhenUsed/>
    <w:rsid w:val="004C34BB"/>
    <w:pPr>
      <w:spacing w:after="100"/>
      <w:ind w:left="240"/>
    </w:pPr>
  </w:style>
  <w:style w:type="character" w:styleId="Hyperlink">
    <w:name w:val="Hyperlink"/>
    <w:basedOn w:val="DefaultParagraphFont"/>
    <w:uiPriority w:val="99"/>
    <w:unhideWhenUsed/>
    <w:rsid w:val="004C34BB"/>
    <w:rPr>
      <w:color w:val="0563C1" w:themeColor="hyperlink"/>
      <w:u w:val="single"/>
    </w:rPr>
  </w:style>
  <w:style w:type="paragraph" w:styleId="Caption">
    <w:name w:val="caption"/>
    <w:basedOn w:val="Normal"/>
    <w:next w:val="Normal"/>
    <w:uiPriority w:val="35"/>
    <w:unhideWhenUsed/>
    <w:qFormat/>
    <w:rsid w:val="00BB74ED"/>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146E2C"/>
  </w:style>
  <w:style w:type="character" w:customStyle="1" w:styleId="wacimagecontainer">
    <w:name w:val="wacimagecontainer"/>
    <w:basedOn w:val="DefaultParagraphFont"/>
    <w:rsid w:val="00DB0A84"/>
  </w:style>
  <w:style w:type="paragraph" w:styleId="NoSpacing">
    <w:name w:val="No Spacing"/>
    <w:uiPriority w:val="1"/>
    <w:qFormat/>
    <w:rsid w:val="00D8265D"/>
    <w:pPr>
      <w:spacing w:after="0" w:line="240" w:lineRule="auto"/>
    </w:pPr>
    <w:rPr>
      <w:rFonts w:eastAsiaTheme="minorHAnsi"/>
      <w:sz w:val="24"/>
      <w:szCs w:val="24"/>
      <w:lang w:eastAsia="en-US"/>
    </w:rPr>
  </w:style>
  <w:style w:type="paragraph" w:styleId="TableofFigures">
    <w:name w:val="table of figures"/>
    <w:basedOn w:val="Normal"/>
    <w:next w:val="Normal"/>
    <w:uiPriority w:val="99"/>
    <w:unhideWhenUsed/>
    <w:rsid w:val="00E3607F"/>
  </w:style>
  <w:style w:type="character" w:customStyle="1" w:styleId="normaltextrun">
    <w:name w:val="normaltextrun"/>
    <w:basedOn w:val="DefaultParagraphFont"/>
    <w:rsid w:val="00A14260"/>
  </w:style>
  <w:style w:type="paragraph" w:styleId="Header">
    <w:name w:val="header"/>
    <w:basedOn w:val="Normal"/>
    <w:link w:val="HeaderChar"/>
    <w:uiPriority w:val="99"/>
    <w:unhideWhenUsed/>
    <w:rsid w:val="00BB4B3E"/>
    <w:pPr>
      <w:tabs>
        <w:tab w:val="center" w:pos="4513"/>
        <w:tab w:val="right" w:pos="9026"/>
      </w:tabs>
      <w:spacing w:line="240" w:lineRule="auto"/>
    </w:pPr>
  </w:style>
  <w:style w:type="character" w:customStyle="1" w:styleId="HeaderChar">
    <w:name w:val="Header Char"/>
    <w:basedOn w:val="DefaultParagraphFont"/>
    <w:link w:val="Header"/>
    <w:uiPriority w:val="99"/>
    <w:rsid w:val="00BB4B3E"/>
    <w:rPr>
      <w:rFonts w:eastAsiaTheme="minorHAnsi"/>
      <w:sz w:val="24"/>
      <w:szCs w:val="24"/>
      <w:lang w:eastAsia="en-US"/>
    </w:rPr>
  </w:style>
  <w:style w:type="paragraph" w:styleId="Footer">
    <w:name w:val="footer"/>
    <w:basedOn w:val="Normal"/>
    <w:link w:val="FooterChar"/>
    <w:uiPriority w:val="99"/>
    <w:unhideWhenUsed/>
    <w:rsid w:val="00BB4B3E"/>
    <w:pPr>
      <w:tabs>
        <w:tab w:val="center" w:pos="4513"/>
        <w:tab w:val="right" w:pos="9026"/>
      </w:tabs>
      <w:spacing w:line="240" w:lineRule="auto"/>
    </w:pPr>
  </w:style>
  <w:style w:type="character" w:customStyle="1" w:styleId="FooterChar">
    <w:name w:val="Footer Char"/>
    <w:basedOn w:val="DefaultParagraphFont"/>
    <w:link w:val="Footer"/>
    <w:uiPriority w:val="99"/>
    <w:rsid w:val="00BB4B3E"/>
    <w:rPr>
      <w:rFonts w:eastAsiaTheme="minorHAnsi"/>
      <w:sz w:val="24"/>
      <w:szCs w:val="24"/>
      <w:lang w:eastAsia="en-US"/>
    </w:rPr>
  </w:style>
  <w:style w:type="character" w:customStyle="1" w:styleId="Heading3Char">
    <w:name w:val="Heading 3 Char"/>
    <w:basedOn w:val="DefaultParagraphFont"/>
    <w:link w:val="Heading3"/>
    <w:uiPriority w:val="9"/>
    <w:rsid w:val="002C575F"/>
    <w:rPr>
      <w:rFonts w:asciiTheme="majorHAnsi" w:eastAsiaTheme="majorEastAsia" w:hAnsiTheme="majorHAnsi" w:cstheme="majorBidi"/>
      <w:color w:val="1F3763" w:themeColor="accent1" w:themeShade="7F"/>
      <w:sz w:val="24"/>
      <w:szCs w:val="24"/>
      <w:lang w:eastAsia="en-US"/>
    </w:rPr>
  </w:style>
  <w:style w:type="character" w:styleId="CommentReference">
    <w:name w:val="annotation reference"/>
    <w:basedOn w:val="DefaultParagraphFont"/>
    <w:uiPriority w:val="99"/>
    <w:semiHidden/>
    <w:unhideWhenUsed/>
    <w:rsid w:val="00CC2F3F"/>
    <w:rPr>
      <w:sz w:val="16"/>
      <w:szCs w:val="16"/>
    </w:rPr>
  </w:style>
  <w:style w:type="paragraph" w:styleId="CommentText">
    <w:name w:val="annotation text"/>
    <w:basedOn w:val="Normal"/>
    <w:link w:val="CommentTextChar"/>
    <w:uiPriority w:val="99"/>
    <w:unhideWhenUsed/>
    <w:rsid w:val="00CC2F3F"/>
    <w:pPr>
      <w:spacing w:line="240" w:lineRule="auto"/>
    </w:pPr>
    <w:rPr>
      <w:sz w:val="20"/>
      <w:szCs w:val="20"/>
    </w:rPr>
  </w:style>
  <w:style w:type="character" w:customStyle="1" w:styleId="CommentTextChar">
    <w:name w:val="Comment Text Char"/>
    <w:basedOn w:val="DefaultParagraphFont"/>
    <w:link w:val="CommentText"/>
    <w:uiPriority w:val="99"/>
    <w:rsid w:val="00CC2F3F"/>
    <w:rPr>
      <w:rFonts w:eastAsiaTheme="minorHAnsi"/>
      <w:sz w:val="20"/>
      <w:szCs w:val="20"/>
      <w:lang w:eastAsia="en-US"/>
    </w:rPr>
  </w:style>
  <w:style w:type="paragraph" w:styleId="CommentSubject">
    <w:name w:val="annotation subject"/>
    <w:basedOn w:val="CommentText"/>
    <w:next w:val="CommentText"/>
    <w:link w:val="CommentSubjectChar"/>
    <w:uiPriority w:val="99"/>
    <w:semiHidden/>
    <w:unhideWhenUsed/>
    <w:rsid w:val="00CC2F3F"/>
    <w:rPr>
      <w:b/>
      <w:bCs/>
    </w:rPr>
  </w:style>
  <w:style w:type="character" w:customStyle="1" w:styleId="CommentSubjectChar">
    <w:name w:val="Comment Subject Char"/>
    <w:basedOn w:val="CommentTextChar"/>
    <w:link w:val="CommentSubject"/>
    <w:uiPriority w:val="99"/>
    <w:semiHidden/>
    <w:rsid w:val="00CC2F3F"/>
    <w:rPr>
      <w:rFonts w:eastAsiaTheme="minorHAnsi"/>
      <w:b/>
      <w:bCs/>
      <w:sz w:val="20"/>
      <w:szCs w:val="20"/>
      <w:lang w:eastAsia="en-US"/>
    </w:rPr>
  </w:style>
  <w:style w:type="table" w:styleId="TableGrid">
    <w:name w:val="Table Grid"/>
    <w:basedOn w:val="TableNormal"/>
    <w:uiPriority w:val="39"/>
    <w:rsid w:val="00E367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26360">
      <w:bodyDiv w:val="1"/>
      <w:marLeft w:val="0"/>
      <w:marRight w:val="0"/>
      <w:marTop w:val="0"/>
      <w:marBottom w:val="0"/>
      <w:divBdr>
        <w:top w:val="none" w:sz="0" w:space="0" w:color="auto"/>
        <w:left w:val="none" w:sz="0" w:space="0" w:color="auto"/>
        <w:bottom w:val="none" w:sz="0" w:space="0" w:color="auto"/>
        <w:right w:val="none" w:sz="0" w:space="0" w:color="auto"/>
      </w:divBdr>
    </w:div>
    <w:div w:id="27805498">
      <w:bodyDiv w:val="1"/>
      <w:marLeft w:val="0"/>
      <w:marRight w:val="0"/>
      <w:marTop w:val="0"/>
      <w:marBottom w:val="0"/>
      <w:divBdr>
        <w:top w:val="none" w:sz="0" w:space="0" w:color="auto"/>
        <w:left w:val="none" w:sz="0" w:space="0" w:color="auto"/>
        <w:bottom w:val="none" w:sz="0" w:space="0" w:color="auto"/>
        <w:right w:val="none" w:sz="0" w:space="0" w:color="auto"/>
      </w:divBdr>
    </w:div>
    <w:div w:id="29689386">
      <w:bodyDiv w:val="1"/>
      <w:marLeft w:val="0"/>
      <w:marRight w:val="0"/>
      <w:marTop w:val="0"/>
      <w:marBottom w:val="0"/>
      <w:divBdr>
        <w:top w:val="none" w:sz="0" w:space="0" w:color="auto"/>
        <w:left w:val="none" w:sz="0" w:space="0" w:color="auto"/>
        <w:bottom w:val="none" w:sz="0" w:space="0" w:color="auto"/>
        <w:right w:val="none" w:sz="0" w:space="0" w:color="auto"/>
      </w:divBdr>
    </w:div>
    <w:div w:id="34548402">
      <w:bodyDiv w:val="1"/>
      <w:marLeft w:val="0"/>
      <w:marRight w:val="0"/>
      <w:marTop w:val="0"/>
      <w:marBottom w:val="0"/>
      <w:divBdr>
        <w:top w:val="none" w:sz="0" w:space="0" w:color="auto"/>
        <w:left w:val="none" w:sz="0" w:space="0" w:color="auto"/>
        <w:bottom w:val="none" w:sz="0" w:space="0" w:color="auto"/>
        <w:right w:val="none" w:sz="0" w:space="0" w:color="auto"/>
      </w:divBdr>
    </w:div>
    <w:div w:id="38743923">
      <w:bodyDiv w:val="1"/>
      <w:marLeft w:val="0"/>
      <w:marRight w:val="0"/>
      <w:marTop w:val="0"/>
      <w:marBottom w:val="0"/>
      <w:divBdr>
        <w:top w:val="none" w:sz="0" w:space="0" w:color="auto"/>
        <w:left w:val="none" w:sz="0" w:space="0" w:color="auto"/>
        <w:bottom w:val="none" w:sz="0" w:space="0" w:color="auto"/>
        <w:right w:val="none" w:sz="0" w:space="0" w:color="auto"/>
      </w:divBdr>
    </w:div>
    <w:div w:id="65033401">
      <w:bodyDiv w:val="1"/>
      <w:marLeft w:val="0"/>
      <w:marRight w:val="0"/>
      <w:marTop w:val="0"/>
      <w:marBottom w:val="0"/>
      <w:divBdr>
        <w:top w:val="none" w:sz="0" w:space="0" w:color="auto"/>
        <w:left w:val="none" w:sz="0" w:space="0" w:color="auto"/>
        <w:bottom w:val="none" w:sz="0" w:space="0" w:color="auto"/>
        <w:right w:val="none" w:sz="0" w:space="0" w:color="auto"/>
      </w:divBdr>
    </w:div>
    <w:div w:id="74133480">
      <w:bodyDiv w:val="1"/>
      <w:marLeft w:val="0"/>
      <w:marRight w:val="0"/>
      <w:marTop w:val="0"/>
      <w:marBottom w:val="0"/>
      <w:divBdr>
        <w:top w:val="none" w:sz="0" w:space="0" w:color="auto"/>
        <w:left w:val="none" w:sz="0" w:space="0" w:color="auto"/>
        <w:bottom w:val="none" w:sz="0" w:space="0" w:color="auto"/>
        <w:right w:val="none" w:sz="0" w:space="0" w:color="auto"/>
      </w:divBdr>
    </w:div>
    <w:div w:id="81336331">
      <w:bodyDiv w:val="1"/>
      <w:marLeft w:val="0"/>
      <w:marRight w:val="0"/>
      <w:marTop w:val="0"/>
      <w:marBottom w:val="0"/>
      <w:divBdr>
        <w:top w:val="none" w:sz="0" w:space="0" w:color="auto"/>
        <w:left w:val="none" w:sz="0" w:space="0" w:color="auto"/>
        <w:bottom w:val="none" w:sz="0" w:space="0" w:color="auto"/>
        <w:right w:val="none" w:sz="0" w:space="0" w:color="auto"/>
      </w:divBdr>
    </w:div>
    <w:div w:id="82655259">
      <w:bodyDiv w:val="1"/>
      <w:marLeft w:val="0"/>
      <w:marRight w:val="0"/>
      <w:marTop w:val="0"/>
      <w:marBottom w:val="0"/>
      <w:divBdr>
        <w:top w:val="none" w:sz="0" w:space="0" w:color="auto"/>
        <w:left w:val="none" w:sz="0" w:space="0" w:color="auto"/>
        <w:bottom w:val="none" w:sz="0" w:space="0" w:color="auto"/>
        <w:right w:val="none" w:sz="0" w:space="0" w:color="auto"/>
      </w:divBdr>
    </w:div>
    <w:div w:id="93939123">
      <w:bodyDiv w:val="1"/>
      <w:marLeft w:val="0"/>
      <w:marRight w:val="0"/>
      <w:marTop w:val="0"/>
      <w:marBottom w:val="0"/>
      <w:divBdr>
        <w:top w:val="none" w:sz="0" w:space="0" w:color="auto"/>
        <w:left w:val="none" w:sz="0" w:space="0" w:color="auto"/>
        <w:bottom w:val="none" w:sz="0" w:space="0" w:color="auto"/>
        <w:right w:val="none" w:sz="0" w:space="0" w:color="auto"/>
      </w:divBdr>
    </w:div>
    <w:div w:id="96414794">
      <w:bodyDiv w:val="1"/>
      <w:marLeft w:val="0"/>
      <w:marRight w:val="0"/>
      <w:marTop w:val="0"/>
      <w:marBottom w:val="0"/>
      <w:divBdr>
        <w:top w:val="none" w:sz="0" w:space="0" w:color="auto"/>
        <w:left w:val="none" w:sz="0" w:space="0" w:color="auto"/>
        <w:bottom w:val="none" w:sz="0" w:space="0" w:color="auto"/>
        <w:right w:val="none" w:sz="0" w:space="0" w:color="auto"/>
      </w:divBdr>
    </w:div>
    <w:div w:id="112600957">
      <w:bodyDiv w:val="1"/>
      <w:marLeft w:val="0"/>
      <w:marRight w:val="0"/>
      <w:marTop w:val="0"/>
      <w:marBottom w:val="0"/>
      <w:divBdr>
        <w:top w:val="none" w:sz="0" w:space="0" w:color="auto"/>
        <w:left w:val="none" w:sz="0" w:space="0" w:color="auto"/>
        <w:bottom w:val="none" w:sz="0" w:space="0" w:color="auto"/>
        <w:right w:val="none" w:sz="0" w:space="0" w:color="auto"/>
      </w:divBdr>
    </w:div>
    <w:div w:id="141774190">
      <w:bodyDiv w:val="1"/>
      <w:marLeft w:val="0"/>
      <w:marRight w:val="0"/>
      <w:marTop w:val="0"/>
      <w:marBottom w:val="0"/>
      <w:divBdr>
        <w:top w:val="none" w:sz="0" w:space="0" w:color="auto"/>
        <w:left w:val="none" w:sz="0" w:space="0" w:color="auto"/>
        <w:bottom w:val="none" w:sz="0" w:space="0" w:color="auto"/>
        <w:right w:val="none" w:sz="0" w:space="0" w:color="auto"/>
      </w:divBdr>
    </w:div>
    <w:div w:id="141847400">
      <w:bodyDiv w:val="1"/>
      <w:marLeft w:val="0"/>
      <w:marRight w:val="0"/>
      <w:marTop w:val="0"/>
      <w:marBottom w:val="0"/>
      <w:divBdr>
        <w:top w:val="none" w:sz="0" w:space="0" w:color="auto"/>
        <w:left w:val="none" w:sz="0" w:space="0" w:color="auto"/>
        <w:bottom w:val="none" w:sz="0" w:space="0" w:color="auto"/>
        <w:right w:val="none" w:sz="0" w:space="0" w:color="auto"/>
      </w:divBdr>
    </w:div>
    <w:div w:id="153569506">
      <w:bodyDiv w:val="1"/>
      <w:marLeft w:val="0"/>
      <w:marRight w:val="0"/>
      <w:marTop w:val="0"/>
      <w:marBottom w:val="0"/>
      <w:divBdr>
        <w:top w:val="none" w:sz="0" w:space="0" w:color="auto"/>
        <w:left w:val="none" w:sz="0" w:space="0" w:color="auto"/>
        <w:bottom w:val="none" w:sz="0" w:space="0" w:color="auto"/>
        <w:right w:val="none" w:sz="0" w:space="0" w:color="auto"/>
      </w:divBdr>
    </w:div>
    <w:div w:id="159658145">
      <w:bodyDiv w:val="1"/>
      <w:marLeft w:val="0"/>
      <w:marRight w:val="0"/>
      <w:marTop w:val="0"/>
      <w:marBottom w:val="0"/>
      <w:divBdr>
        <w:top w:val="none" w:sz="0" w:space="0" w:color="auto"/>
        <w:left w:val="none" w:sz="0" w:space="0" w:color="auto"/>
        <w:bottom w:val="none" w:sz="0" w:space="0" w:color="auto"/>
        <w:right w:val="none" w:sz="0" w:space="0" w:color="auto"/>
      </w:divBdr>
    </w:div>
    <w:div w:id="173107549">
      <w:bodyDiv w:val="1"/>
      <w:marLeft w:val="0"/>
      <w:marRight w:val="0"/>
      <w:marTop w:val="0"/>
      <w:marBottom w:val="0"/>
      <w:divBdr>
        <w:top w:val="none" w:sz="0" w:space="0" w:color="auto"/>
        <w:left w:val="none" w:sz="0" w:space="0" w:color="auto"/>
        <w:bottom w:val="none" w:sz="0" w:space="0" w:color="auto"/>
        <w:right w:val="none" w:sz="0" w:space="0" w:color="auto"/>
      </w:divBdr>
    </w:div>
    <w:div w:id="190462922">
      <w:bodyDiv w:val="1"/>
      <w:marLeft w:val="0"/>
      <w:marRight w:val="0"/>
      <w:marTop w:val="0"/>
      <w:marBottom w:val="0"/>
      <w:divBdr>
        <w:top w:val="none" w:sz="0" w:space="0" w:color="auto"/>
        <w:left w:val="none" w:sz="0" w:space="0" w:color="auto"/>
        <w:bottom w:val="none" w:sz="0" w:space="0" w:color="auto"/>
        <w:right w:val="none" w:sz="0" w:space="0" w:color="auto"/>
      </w:divBdr>
    </w:div>
    <w:div w:id="215238808">
      <w:bodyDiv w:val="1"/>
      <w:marLeft w:val="0"/>
      <w:marRight w:val="0"/>
      <w:marTop w:val="0"/>
      <w:marBottom w:val="0"/>
      <w:divBdr>
        <w:top w:val="none" w:sz="0" w:space="0" w:color="auto"/>
        <w:left w:val="none" w:sz="0" w:space="0" w:color="auto"/>
        <w:bottom w:val="none" w:sz="0" w:space="0" w:color="auto"/>
        <w:right w:val="none" w:sz="0" w:space="0" w:color="auto"/>
      </w:divBdr>
    </w:div>
    <w:div w:id="260995275">
      <w:bodyDiv w:val="1"/>
      <w:marLeft w:val="0"/>
      <w:marRight w:val="0"/>
      <w:marTop w:val="0"/>
      <w:marBottom w:val="0"/>
      <w:divBdr>
        <w:top w:val="none" w:sz="0" w:space="0" w:color="auto"/>
        <w:left w:val="none" w:sz="0" w:space="0" w:color="auto"/>
        <w:bottom w:val="none" w:sz="0" w:space="0" w:color="auto"/>
        <w:right w:val="none" w:sz="0" w:space="0" w:color="auto"/>
      </w:divBdr>
    </w:div>
    <w:div w:id="285894709">
      <w:bodyDiv w:val="1"/>
      <w:marLeft w:val="0"/>
      <w:marRight w:val="0"/>
      <w:marTop w:val="0"/>
      <w:marBottom w:val="0"/>
      <w:divBdr>
        <w:top w:val="none" w:sz="0" w:space="0" w:color="auto"/>
        <w:left w:val="none" w:sz="0" w:space="0" w:color="auto"/>
        <w:bottom w:val="none" w:sz="0" w:space="0" w:color="auto"/>
        <w:right w:val="none" w:sz="0" w:space="0" w:color="auto"/>
      </w:divBdr>
    </w:div>
    <w:div w:id="286621628">
      <w:bodyDiv w:val="1"/>
      <w:marLeft w:val="0"/>
      <w:marRight w:val="0"/>
      <w:marTop w:val="0"/>
      <w:marBottom w:val="0"/>
      <w:divBdr>
        <w:top w:val="none" w:sz="0" w:space="0" w:color="auto"/>
        <w:left w:val="none" w:sz="0" w:space="0" w:color="auto"/>
        <w:bottom w:val="none" w:sz="0" w:space="0" w:color="auto"/>
        <w:right w:val="none" w:sz="0" w:space="0" w:color="auto"/>
      </w:divBdr>
    </w:div>
    <w:div w:id="421145150">
      <w:bodyDiv w:val="1"/>
      <w:marLeft w:val="0"/>
      <w:marRight w:val="0"/>
      <w:marTop w:val="0"/>
      <w:marBottom w:val="0"/>
      <w:divBdr>
        <w:top w:val="none" w:sz="0" w:space="0" w:color="auto"/>
        <w:left w:val="none" w:sz="0" w:space="0" w:color="auto"/>
        <w:bottom w:val="none" w:sz="0" w:space="0" w:color="auto"/>
        <w:right w:val="none" w:sz="0" w:space="0" w:color="auto"/>
      </w:divBdr>
    </w:div>
    <w:div w:id="443429742">
      <w:bodyDiv w:val="1"/>
      <w:marLeft w:val="0"/>
      <w:marRight w:val="0"/>
      <w:marTop w:val="0"/>
      <w:marBottom w:val="0"/>
      <w:divBdr>
        <w:top w:val="none" w:sz="0" w:space="0" w:color="auto"/>
        <w:left w:val="none" w:sz="0" w:space="0" w:color="auto"/>
        <w:bottom w:val="none" w:sz="0" w:space="0" w:color="auto"/>
        <w:right w:val="none" w:sz="0" w:space="0" w:color="auto"/>
      </w:divBdr>
    </w:div>
    <w:div w:id="455415489">
      <w:bodyDiv w:val="1"/>
      <w:marLeft w:val="0"/>
      <w:marRight w:val="0"/>
      <w:marTop w:val="0"/>
      <w:marBottom w:val="0"/>
      <w:divBdr>
        <w:top w:val="none" w:sz="0" w:space="0" w:color="auto"/>
        <w:left w:val="none" w:sz="0" w:space="0" w:color="auto"/>
        <w:bottom w:val="none" w:sz="0" w:space="0" w:color="auto"/>
        <w:right w:val="none" w:sz="0" w:space="0" w:color="auto"/>
      </w:divBdr>
    </w:div>
    <w:div w:id="476578360">
      <w:bodyDiv w:val="1"/>
      <w:marLeft w:val="0"/>
      <w:marRight w:val="0"/>
      <w:marTop w:val="0"/>
      <w:marBottom w:val="0"/>
      <w:divBdr>
        <w:top w:val="none" w:sz="0" w:space="0" w:color="auto"/>
        <w:left w:val="none" w:sz="0" w:space="0" w:color="auto"/>
        <w:bottom w:val="none" w:sz="0" w:space="0" w:color="auto"/>
        <w:right w:val="none" w:sz="0" w:space="0" w:color="auto"/>
      </w:divBdr>
    </w:div>
    <w:div w:id="510798309">
      <w:bodyDiv w:val="1"/>
      <w:marLeft w:val="0"/>
      <w:marRight w:val="0"/>
      <w:marTop w:val="0"/>
      <w:marBottom w:val="0"/>
      <w:divBdr>
        <w:top w:val="none" w:sz="0" w:space="0" w:color="auto"/>
        <w:left w:val="none" w:sz="0" w:space="0" w:color="auto"/>
        <w:bottom w:val="none" w:sz="0" w:space="0" w:color="auto"/>
        <w:right w:val="none" w:sz="0" w:space="0" w:color="auto"/>
      </w:divBdr>
    </w:div>
    <w:div w:id="513233065">
      <w:bodyDiv w:val="1"/>
      <w:marLeft w:val="0"/>
      <w:marRight w:val="0"/>
      <w:marTop w:val="0"/>
      <w:marBottom w:val="0"/>
      <w:divBdr>
        <w:top w:val="none" w:sz="0" w:space="0" w:color="auto"/>
        <w:left w:val="none" w:sz="0" w:space="0" w:color="auto"/>
        <w:bottom w:val="none" w:sz="0" w:space="0" w:color="auto"/>
        <w:right w:val="none" w:sz="0" w:space="0" w:color="auto"/>
      </w:divBdr>
    </w:div>
    <w:div w:id="580330039">
      <w:bodyDiv w:val="1"/>
      <w:marLeft w:val="0"/>
      <w:marRight w:val="0"/>
      <w:marTop w:val="0"/>
      <w:marBottom w:val="0"/>
      <w:divBdr>
        <w:top w:val="none" w:sz="0" w:space="0" w:color="auto"/>
        <w:left w:val="none" w:sz="0" w:space="0" w:color="auto"/>
        <w:bottom w:val="none" w:sz="0" w:space="0" w:color="auto"/>
        <w:right w:val="none" w:sz="0" w:space="0" w:color="auto"/>
      </w:divBdr>
    </w:div>
    <w:div w:id="586427128">
      <w:bodyDiv w:val="1"/>
      <w:marLeft w:val="0"/>
      <w:marRight w:val="0"/>
      <w:marTop w:val="0"/>
      <w:marBottom w:val="0"/>
      <w:divBdr>
        <w:top w:val="none" w:sz="0" w:space="0" w:color="auto"/>
        <w:left w:val="none" w:sz="0" w:space="0" w:color="auto"/>
        <w:bottom w:val="none" w:sz="0" w:space="0" w:color="auto"/>
        <w:right w:val="none" w:sz="0" w:space="0" w:color="auto"/>
      </w:divBdr>
    </w:div>
    <w:div w:id="601767114">
      <w:bodyDiv w:val="1"/>
      <w:marLeft w:val="0"/>
      <w:marRight w:val="0"/>
      <w:marTop w:val="0"/>
      <w:marBottom w:val="0"/>
      <w:divBdr>
        <w:top w:val="none" w:sz="0" w:space="0" w:color="auto"/>
        <w:left w:val="none" w:sz="0" w:space="0" w:color="auto"/>
        <w:bottom w:val="none" w:sz="0" w:space="0" w:color="auto"/>
        <w:right w:val="none" w:sz="0" w:space="0" w:color="auto"/>
      </w:divBdr>
    </w:div>
    <w:div w:id="621227901">
      <w:bodyDiv w:val="1"/>
      <w:marLeft w:val="0"/>
      <w:marRight w:val="0"/>
      <w:marTop w:val="0"/>
      <w:marBottom w:val="0"/>
      <w:divBdr>
        <w:top w:val="none" w:sz="0" w:space="0" w:color="auto"/>
        <w:left w:val="none" w:sz="0" w:space="0" w:color="auto"/>
        <w:bottom w:val="none" w:sz="0" w:space="0" w:color="auto"/>
        <w:right w:val="none" w:sz="0" w:space="0" w:color="auto"/>
      </w:divBdr>
    </w:div>
    <w:div w:id="668025068">
      <w:bodyDiv w:val="1"/>
      <w:marLeft w:val="0"/>
      <w:marRight w:val="0"/>
      <w:marTop w:val="0"/>
      <w:marBottom w:val="0"/>
      <w:divBdr>
        <w:top w:val="none" w:sz="0" w:space="0" w:color="auto"/>
        <w:left w:val="none" w:sz="0" w:space="0" w:color="auto"/>
        <w:bottom w:val="none" w:sz="0" w:space="0" w:color="auto"/>
        <w:right w:val="none" w:sz="0" w:space="0" w:color="auto"/>
      </w:divBdr>
    </w:div>
    <w:div w:id="671877012">
      <w:bodyDiv w:val="1"/>
      <w:marLeft w:val="0"/>
      <w:marRight w:val="0"/>
      <w:marTop w:val="0"/>
      <w:marBottom w:val="0"/>
      <w:divBdr>
        <w:top w:val="none" w:sz="0" w:space="0" w:color="auto"/>
        <w:left w:val="none" w:sz="0" w:space="0" w:color="auto"/>
        <w:bottom w:val="none" w:sz="0" w:space="0" w:color="auto"/>
        <w:right w:val="none" w:sz="0" w:space="0" w:color="auto"/>
      </w:divBdr>
    </w:div>
    <w:div w:id="675574961">
      <w:bodyDiv w:val="1"/>
      <w:marLeft w:val="0"/>
      <w:marRight w:val="0"/>
      <w:marTop w:val="0"/>
      <w:marBottom w:val="0"/>
      <w:divBdr>
        <w:top w:val="none" w:sz="0" w:space="0" w:color="auto"/>
        <w:left w:val="none" w:sz="0" w:space="0" w:color="auto"/>
        <w:bottom w:val="none" w:sz="0" w:space="0" w:color="auto"/>
        <w:right w:val="none" w:sz="0" w:space="0" w:color="auto"/>
      </w:divBdr>
    </w:div>
    <w:div w:id="719013945">
      <w:bodyDiv w:val="1"/>
      <w:marLeft w:val="0"/>
      <w:marRight w:val="0"/>
      <w:marTop w:val="0"/>
      <w:marBottom w:val="0"/>
      <w:divBdr>
        <w:top w:val="none" w:sz="0" w:space="0" w:color="auto"/>
        <w:left w:val="none" w:sz="0" w:space="0" w:color="auto"/>
        <w:bottom w:val="none" w:sz="0" w:space="0" w:color="auto"/>
        <w:right w:val="none" w:sz="0" w:space="0" w:color="auto"/>
      </w:divBdr>
    </w:div>
    <w:div w:id="773748945">
      <w:bodyDiv w:val="1"/>
      <w:marLeft w:val="0"/>
      <w:marRight w:val="0"/>
      <w:marTop w:val="0"/>
      <w:marBottom w:val="0"/>
      <w:divBdr>
        <w:top w:val="none" w:sz="0" w:space="0" w:color="auto"/>
        <w:left w:val="none" w:sz="0" w:space="0" w:color="auto"/>
        <w:bottom w:val="none" w:sz="0" w:space="0" w:color="auto"/>
        <w:right w:val="none" w:sz="0" w:space="0" w:color="auto"/>
      </w:divBdr>
    </w:div>
    <w:div w:id="799614515">
      <w:bodyDiv w:val="1"/>
      <w:marLeft w:val="0"/>
      <w:marRight w:val="0"/>
      <w:marTop w:val="0"/>
      <w:marBottom w:val="0"/>
      <w:divBdr>
        <w:top w:val="none" w:sz="0" w:space="0" w:color="auto"/>
        <w:left w:val="none" w:sz="0" w:space="0" w:color="auto"/>
        <w:bottom w:val="none" w:sz="0" w:space="0" w:color="auto"/>
        <w:right w:val="none" w:sz="0" w:space="0" w:color="auto"/>
      </w:divBdr>
    </w:div>
    <w:div w:id="820268377">
      <w:bodyDiv w:val="1"/>
      <w:marLeft w:val="0"/>
      <w:marRight w:val="0"/>
      <w:marTop w:val="0"/>
      <w:marBottom w:val="0"/>
      <w:divBdr>
        <w:top w:val="none" w:sz="0" w:space="0" w:color="auto"/>
        <w:left w:val="none" w:sz="0" w:space="0" w:color="auto"/>
        <w:bottom w:val="none" w:sz="0" w:space="0" w:color="auto"/>
        <w:right w:val="none" w:sz="0" w:space="0" w:color="auto"/>
      </w:divBdr>
    </w:div>
    <w:div w:id="848911139">
      <w:bodyDiv w:val="1"/>
      <w:marLeft w:val="0"/>
      <w:marRight w:val="0"/>
      <w:marTop w:val="0"/>
      <w:marBottom w:val="0"/>
      <w:divBdr>
        <w:top w:val="none" w:sz="0" w:space="0" w:color="auto"/>
        <w:left w:val="none" w:sz="0" w:space="0" w:color="auto"/>
        <w:bottom w:val="none" w:sz="0" w:space="0" w:color="auto"/>
        <w:right w:val="none" w:sz="0" w:space="0" w:color="auto"/>
      </w:divBdr>
    </w:div>
    <w:div w:id="856850322">
      <w:bodyDiv w:val="1"/>
      <w:marLeft w:val="0"/>
      <w:marRight w:val="0"/>
      <w:marTop w:val="0"/>
      <w:marBottom w:val="0"/>
      <w:divBdr>
        <w:top w:val="none" w:sz="0" w:space="0" w:color="auto"/>
        <w:left w:val="none" w:sz="0" w:space="0" w:color="auto"/>
        <w:bottom w:val="none" w:sz="0" w:space="0" w:color="auto"/>
        <w:right w:val="none" w:sz="0" w:space="0" w:color="auto"/>
      </w:divBdr>
    </w:div>
    <w:div w:id="866214806">
      <w:bodyDiv w:val="1"/>
      <w:marLeft w:val="0"/>
      <w:marRight w:val="0"/>
      <w:marTop w:val="0"/>
      <w:marBottom w:val="0"/>
      <w:divBdr>
        <w:top w:val="none" w:sz="0" w:space="0" w:color="auto"/>
        <w:left w:val="none" w:sz="0" w:space="0" w:color="auto"/>
        <w:bottom w:val="none" w:sz="0" w:space="0" w:color="auto"/>
        <w:right w:val="none" w:sz="0" w:space="0" w:color="auto"/>
      </w:divBdr>
    </w:div>
    <w:div w:id="872116652">
      <w:bodyDiv w:val="1"/>
      <w:marLeft w:val="0"/>
      <w:marRight w:val="0"/>
      <w:marTop w:val="0"/>
      <w:marBottom w:val="0"/>
      <w:divBdr>
        <w:top w:val="none" w:sz="0" w:space="0" w:color="auto"/>
        <w:left w:val="none" w:sz="0" w:space="0" w:color="auto"/>
        <w:bottom w:val="none" w:sz="0" w:space="0" w:color="auto"/>
        <w:right w:val="none" w:sz="0" w:space="0" w:color="auto"/>
      </w:divBdr>
    </w:div>
    <w:div w:id="892499434">
      <w:bodyDiv w:val="1"/>
      <w:marLeft w:val="0"/>
      <w:marRight w:val="0"/>
      <w:marTop w:val="0"/>
      <w:marBottom w:val="0"/>
      <w:divBdr>
        <w:top w:val="none" w:sz="0" w:space="0" w:color="auto"/>
        <w:left w:val="none" w:sz="0" w:space="0" w:color="auto"/>
        <w:bottom w:val="none" w:sz="0" w:space="0" w:color="auto"/>
        <w:right w:val="none" w:sz="0" w:space="0" w:color="auto"/>
      </w:divBdr>
    </w:div>
    <w:div w:id="901020914">
      <w:bodyDiv w:val="1"/>
      <w:marLeft w:val="0"/>
      <w:marRight w:val="0"/>
      <w:marTop w:val="0"/>
      <w:marBottom w:val="0"/>
      <w:divBdr>
        <w:top w:val="none" w:sz="0" w:space="0" w:color="auto"/>
        <w:left w:val="none" w:sz="0" w:space="0" w:color="auto"/>
        <w:bottom w:val="none" w:sz="0" w:space="0" w:color="auto"/>
        <w:right w:val="none" w:sz="0" w:space="0" w:color="auto"/>
      </w:divBdr>
    </w:div>
    <w:div w:id="907888249">
      <w:bodyDiv w:val="1"/>
      <w:marLeft w:val="0"/>
      <w:marRight w:val="0"/>
      <w:marTop w:val="0"/>
      <w:marBottom w:val="0"/>
      <w:divBdr>
        <w:top w:val="none" w:sz="0" w:space="0" w:color="auto"/>
        <w:left w:val="none" w:sz="0" w:space="0" w:color="auto"/>
        <w:bottom w:val="none" w:sz="0" w:space="0" w:color="auto"/>
        <w:right w:val="none" w:sz="0" w:space="0" w:color="auto"/>
      </w:divBdr>
    </w:div>
    <w:div w:id="911813860">
      <w:bodyDiv w:val="1"/>
      <w:marLeft w:val="0"/>
      <w:marRight w:val="0"/>
      <w:marTop w:val="0"/>
      <w:marBottom w:val="0"/>
      <w:divBdr>
        <w:top w:val="none" w:sz="0" w:space="0" w:color="auto"/>
        <w:left w:val="none" w:sz="0" w:space="0" w:color="auto"/>
        <w:bottom w:val="none" w:sz="0" w:space="0" w:color="auto"/>
        <w:right w:val="none" w:sz="0" w:space="0" w:color="auto"/>
      </w:divBdr>
    </w:div>
    <w:div w:id="925309522">
      <w:bodyDiv w:val="1"/>
      <w:marLeft w:val="0"/>
      <w:marRight w:val="0"/>
      <w:marTop w:val="0"/>
      <w:marBottom w:val="0"/>
      <w:divBdr>
        <w:top w:val="none" w:sz="0" w:space="0" w:color="auto"/>
        <w:left w:val="none" w:sz="0" w:space="0" w:color="auto"/>
        <w:bottom w:val="none" w:sz="0" w:space="0" w:color="auto"/>
        <w:right w:val="none" w:sz="0" w:space="0" w:color="auto"/>
      </w:divBdr>
    </w:div>
    <w:div w:id="952054967">
      <w:bodyDiv w:val="1"/>
      <w:marLeft w:val="0"/>
      <w:marRight w:val="0"/>
      <w:marTop w:val="0"/>
      <w:marBottom w:val="0"/>
      <w:divBdr>
        <w:top w:val="none" w:sz="0" w:space="0" w:color="auto"/>
        <w:left w:val="none" w:sz="0" w:space="0" w:color="auto"/>
        <w:bottom w:val="none" w:sz="0" w:space="0" w:color="auto"/>
        <w:right w:val="none" w:sz="0" w:space="0" w:color="auto"/>
      </w:divBdr>
    </w:div>
    <w:div w:id="956184082">
      <w:bodyDiv w:val="1"/>
      <w:marLeft w:val="0"/>
      <w:marRight w:val="0"/>
      <w:marTop w:val="0"/>
      <w:marBottom w:val="0"/>
      <w:divBdr>
        <w:top w:val="none" w:sz="0" w:space="0" w:color="auto"/>
        <w:left w:val="none" w:sz="0" w:space="0" w:color="auto"/>
        <w:bottom w:val="none" w:sz="0" w:space="0" w:color="auto"/>
        <w:right w:val="none" w:sz="0" w:space="0" w:color="auto"/>
      </w:divBdr>
    </w:div>
    <w:div w:id="984626722">
      <w:bodyDiv w:val="1"/>
      <w:marLeft w:val="0"/>
      <w:marRight w:val="0"/>
      <w:marTop w:val="0"/>
      <w:marBottom w:val="0"/>
      <w:divBdr>
        <w:top w:val="none" w:sz="0" w:space="0" w:color="auto"/>
        <w:left w:val="none" w:sz="0" w:space="0" w:color="auto"/>
        <w:bottom w:val="none" w:sz="0" w:space="0" w:color="auto"/>
        <w:right w:val="none" w:sz="0" w:space="0" w:color="auto"/>
      </w:divBdr>
    </w:div>
    <w:div w:id="1050223108">
      <w:bodyDiv w:val="1"/>
      <w:marLeft w:val="0"/>
      <w:marRight w:val="0"/>
      <w:marTop w:val="0"/>
      <w:marBottom w:val="0"/>
      <w:divBdr>
        <w:top w:val="none" w:sz="0" w:space="0" w:color="auto"/>
        <w:left w:val="none" w:sz="0" w:space="0" w:color="auto"/>
        <w:bottom w:val="none" w:sz="0" w:space="0" w:color="auto"/>
        <w:right w:val="none" w:sz="0" w:space="0" w:color="auto"/>
      </w:divBdr>
    </w:div>
    <w:div w:id="1091974357">
      <w:bodyDiv w:val="1"/>
      <w:marLeft w:val="0"/>
      <w:marRight w:val="0"/>
      <w:marTop w:val="0"/>
      <w:marBottom w:val="0"/>
      <w:divBdr>
        <w:top w:val="none" w:sz="0" w:space="0" w:color="auto"/>
        <w:left w:val="none" w:sz="0" w:space="0" w:color="auto"/>
        <w:bottom w:val="none" w:sz="0" w:space="0" w:color="auto"/>
        <w:right w:val="none" w:sz="0" w:space="0" w:color="auto"/>
      </w:divBdr>
    </w:div>
    <w:div w:id="1105928936">
      <w:bodyDiv w:val="1"/>
      <w:marLeft w:val="0"/>
      <w:marRight w:val="0"/>
      <w:marTop w:val="0"/>
      <w:marBottom w:val="0"/>
      <w:divBdr>
        <w:top w:val="none" w:sz="0" w:space="0" w:color="auto"/>
        <w:left w:val="none" w:sz="0" w:space="0" w:color="auto"/>
        <w:bottom w:val="none" w:sz="0" w:space="0" w:color="auto"/>
        <w:right w:val="none" w:sz="0" w:space="0" w:color="auto"/>
      </w:divBdr>
    </w:div>
    <w:div w:id="1164663921">
      <w:bodyDiv w:val="1"/>
      <w:marLeft w:val="0"/>
      <w:marRight w:val="0"/>
      <w:marTop w:val="0"/>
      <w:marBottom w:val="0"/>
      <w:divBdr>
        <w:top w:val="none" w:sz="0" w:space="0" w:color="auto"/>
        <w:left w:val="none" w:sz="0" w:space="0" w:color="auto"/>
        <w:bottom w:val="none" w:sz="0" w:space="0" w:color="auto"/>
        <w:right w:val="none" w:sz="0" w:space="0" w:color="auto"/>
      </w:divBdr>
    </w:div>
    <w:div w:id="1167132360">
      <w:bodyDiv w:val="1"/>
      <w:marLeft w:val="0"/>
      <w:marRight w:val="0"/>
      <w:marTop w:val="0"/>
      <w:marBottom w:val="0"/>
      <w:divBdr>
        <w:top w:val="none" w:sz="0" w:space="0" w:color="auto"/>
        <w:left w:val="none" w:sz="0" w:space="0" w:color="auto"/>
        <w:bottom w:val="none" w:sz="0" w:space="0" w:color="auto"/>
        <w:right w:val="none" w:sz="0" w:space="0" w:color="auto"/>
      </w:divBdr>
    </w:div>
    <w:div w:id="1273441879">
      <w:bodyDiv w:val="1"/>
      <w:marLeft w:val="0"/>
      <w:marRight w:val="0"/>
      <w:marTop w:val="0"/>
      <w:marBottom w:val="0"/>
      <w:divBdr>
        <w:top w:val="none" w:sz="0" w:space="0" w:color="auto"/>
        <w:left w:val="none" w:sz="0" w:space="0" w:color="auto"/>
        <w:bottom w:val="none" w:sz="0" w:space="0" w:color="auto"/>
        <w:right w:val="none" w:sz="0" w:space="0" w:color="auto"/>
      </w:divBdr>
    </w:div>
    <w:div w:id="1337659126">
      <w:bodyDiv w:val="1"/>
      <w:marLeft w:val="0"/>
      <w:marRight w:val="0"/>
      <w:marTop w:val="0"/>
      <w:marBottom w:val="0"/>
      <w:divBdr>
        <w:top w:val="none" w:sz="0" w:space="0" w:color="auto"/>
        <w:left w:val="none" w:sz="0" w:space="0" w:color="auto"/>
        <w:bottom w:val="none" w:sz="0" w:space="0" w:color="auto"/>
        <w:right w:val="none" w:sz="0" w:space="0" w:color="auto"/>
      </w:divBdr>
    </w:div>
    <w:div w:id="1346590633">
      <w:bodyDiv w:val="1"/>
      <w:marLeft w:val="0"/>
      <w:marRight w:val="0"/>
      <w:marTop w:val="0"/>
      <w:marBottom w:val="0"/>
      <w:divBdr>
        <w:top w:val="none" w:sz="0" w:space="0" w:color="auto"/>
        <w:left w:val="none" w:sz="0" w:space="0" w:color="auto"/>
        <w:bottom w:val="none" w:sz="0" w:space="0" w:color="auto"/>
        <w:right w:val="none" w:sz="0" w:space="0" w:color="auto"/>
      </w:divBdr>
    </w:div>
    <w:div w:id="1361316267">
      <w:bodyDiv w:val="1"/>
      <w:marLeft w:val="0"/>
      <w:marRight w:val="0"/>
      <w:marTop w:val="0"/>
      <w:marBottom w:val="0"/>
      <w:divBdr>
        <w:top w:val="none" w:sz="0" w:space="0" w:color="auto"/>
        <w:left w:val="none" w:sz="0" w:space="0" w:color="auto"/>
        <w:bottom w:val="none" w:sz="0" w:space="0" w:color="auto"/>
        <w:right w:val="none" w:sz="0" w:space="0" w:color="auto"/>
      </w:divBdr>
    </w:div>
    <w:div w:id="1407340759">
      <w:bodyDiv w:val="1"/>
      <w:marLeft w:val="0"/>
      <w:marRight w:val="0"/>
      <w:marTop w:val="0"/>
      <w:marBottom w:val="0"/>
      <w:divBdr>
        <w:top w:val="none" w:sz="0" w:space="0" w:color="auto"/>
        <w:left w:val="none" w:sz="0" w:space="0" w:color="auto"/>
        <w:bottom w:val="none" w:sz="0" w:space="0" w:color="auto"/>
        <w:right w:val="none" w:sz="0" w:space="0" w:color="auto"/>
      </w:divBdr>
    </w:div>
    <w:div w:id="1413115240">
      <w:bodyDiv w:val="1"/>
      <w:marLeft w:val="0"/>
      <w:marRight w:val="0"/>
      <w:marTop w:val="0"/>
      <w:marBottom w:val="0"/>
      <w:divBdr>
        <w:top w:val="none" w:sz="0" w:space="0" w:color="auto"/>
        <w:left w:val="none" w:sz="0" w:space="0" w:color="auto"/>
        <w:bottom w:val="none" w:sz="0" w:space="0" w:color="auto"/>
        <w:right w:val="none" w:sz="0" w:space="0" w:color="auto"/>
      </w:divBdr>
    </w:div>
    <w:div w:id="1455908879">
      <w:bodyDiv w:val="1"/>
      <w:marLeft w:val="0"/>
      <w:marRight w:val="0"/>
      <w:marTop w:val="0"/>
      <w:marBottom w:val="0"/>
      <w:divBdr>
        <w:top w:val="none" w:sz="0" w:space="0" w:color="auto"/>
        <w:left w:val="none" w:sz="0" w:space="0" w:color="auto"/>
        <w:bottom w:val="none" w:sz="0" w:space="0" w:color="auto"/>
        <w:right w:val="none" w:sz="0" w:space="0" w:color="auto"/>
      </w:divBdr>
    </w:div>
    <w:div w:id="1482036867">
      <w:bodyDiv w:val="1"/>
      <w:marLeft w:val="0"/>
      <w:marRight w:val="0"/>
      <w:marTop w:val="0"/>
      <w:marBottom w:val="0"/>
      <w:divBdr>
        <w:top w:val="none" w:sz="0" w:space="0" w:color="auto"/>
        <w:left w:val="none" w:sz="0" w:space="0" w:color="auto"/>
        <w:bottom w:val="none" w:sz="0" w:space="0" w:color="auto"/>
        <w:right w:val="none" w:sz="0" w:space="0" w:color="auto"/>
      </w:divBdr>
    </w:div>
    <w:div w:id="1496798034">
      <w:bodyDiv w:val="1"/>
      <w:marLeft w:val="0"/>
      <w:marRight w:val="0"/>
      <w:marTop w:val="0"/>
      <w:marBottom w:val="0"/>
      <w:divBdr>
        <w:top w:val="none" w:sz="0" w:space="0" w:color="auto"/>
        <w:left w:val="none" w:sz="0" w:space="0" w:color="auto"/>
        <w:bottom w:val="none" w:sz="0" w:space="0" w:color="auto"/>
        <w:right w:val="none" w:sz="0" w:space="0" w:color="auto"/>
      </w:divBdr>
    </w:div>
    <w:div w:id="1515732198">
      <w:bodyDiv w:val="1"/>
      <w:marLeft w:val="0"/>
      <w:marRight w:val="0"/>
      <w:marTop w:val="0"/>
      <w:marBottom w:val="0"/>
      <w:divBdr>
        <w:top w:val="none" w:sz="0" w:space="0" w:color="auto"/>
        <w:left w:val="none" w:sz="0" w:space="0" w:color="auto"/>
        <w:bottom w:val="none" w:sz="0" w:space="0" w:color="auto"/>
        <w:right w:val="none" w:sz="0" w:space="0" w:color="auto"/>
      </w:divBdr>
    </w:div>
    <w:div w:id="1564609006">
      <w:bodyDiv w:val="1"/>
      <w:marLeft w:val="0"/>
      <w:marRight w:val="0"/>
      <w:marTop w:val="0"/>
      <w:marBottom w:val="0"/>
      <w:divBdr>
        <w:top w:val="none" w:sz="0" w:space="0" w:color="auto"/>
        <w:left w:val="none" w:sz="0" w:space="0" w:color="auto"/>
        <w:bottom w:val="none" w:sz="0" w:space="0" w:color="auto"/>
        <w:right w:val="none" w:sz="0" w:space="0" w:color="auto"/>
      </w:divBdr>
    </w:div>
    <w:div w:id="1567761321">
      <w:bodyDiv w:val="1"/>
      <w:marLeft w:val="0"/>
      <w:marRight w:val="0"/>
      <w:marTop w:val="0"/>
      <w:marBottom w:val="0"/>
      <w:divBdr>
        <w:top w:val="none" w:sz="0" w:space="0" w:color="auto"/>
        <w:left w:val="none" w:sz="0" w:space="0" w:color="auto"/>
        <w:bottom w:val="none" w:sz="0" w:space="0" w:color="auto"/>
        <w:right w:val="none" w:sz="0" w:space="0" w:color="auto"/>
      </w:divBdr>
    </w:div>
    <w:div w:id="1579055768">
      <w:bodyDiv w:val="1"/>
      <w:marLeft w:val="0"/>
      <w:marRight w:val="0"/>
      <w:marTop w:val="0"/>
      <w:marBottom w:val="0"/>
      <w:divBdr>
        <w:top w:val="none" w:sz="0" w:space="0" w:color="auto"/>
        <w:left w:val="none" w:sz="0" w:space="0" w:color="auto"/>
        <w:bottom w:val="none" w:sz="0" w:space="0" w:color="auto"/>
        <w:right w:val="none" w:sz="0" w:space="0" w:color="auto"/>
      </w:divBdr>
    </w:div>
    <w:div w:id="1601596949">
      <w:bodyDiv w:val="1"/>
      <w:marLeft w:val="0"/>
      <w:marRight w:val="0"/>
      <w:marTop w:val="0"/>
      <w:marBottom w:val="0"/>
      <w:divBdr>
        <w:top w:val="none" w:sz="0" w:space="0" w:color="auto"/>
        <w:left w:val="none" w:sz="0" w:space="0" w:color="auto"/>
        <w:bottom w:val="none" w:sz="0" w:space="0" w:color="auto"/>
        <w:right w:val="none" w:sz="0" w:space="0" w:color="auto"/>
      </w:divBdr>
    </w:div>
    <w:div w:id="1622611310">
      <w:bodyDiv w:val="1"/>
      <w:marLeft w:val="0"/>
      <w:marRight w:val="0"/>
      <w:marTop w:val="0"/>
      <w:marBottom w:val="0"/>
      <w:divBdr>
        <w:top w:val="none" w:sz="0" w:space="0" w:color="auto"/>
        <w:left w:val="none" w:sz="0" w:space="0" w:color="auto"/>
        <w:bottom w:val="none" w:sz="0" w:space="0" w:color="auto"/>
        <w:right w:val="none" w:sz="0" w:space="0" w:color="auto"/>
      </w:divBdr>
    </w:div>
    <w:div w:id="1652979062">
      <w:bodyDiv w:val="1"/>
      <w:marLeft w:val="0"/>
      <w:marRight w:val="0"/>
      <w:marTop w:val="0"/>
      <w:marBottom w:val="0"/>
      <w:divBdr>
        <w:top w:val="none" w:sz="0" w:space="0" w:color="auto"/>
        <w:left w:val="none" w:sz="0" w:space="0" w:color="auto"/>
        <w:bottom w:val="none" w:sz="0" w:space="0" w:color="auto"/>
        <w:right w:val="none" w:sz="0" w:space="0" w:color="auto"/>
      </w:divBdr>
    </w:div>
    <w:div w:id="1667395781">
      <w:bodyDiv w:val="1"/>
      <w:marLeft w:val="0"/>
      <w:marRight w:val="0"/>
      <w:marTop w:val="0"/>
      <w:marBottom w:val="0"/>
      <w:divBdr>
        <w:top w:val="none" w:sz="0" w:space="0" w:color="auto"/>
        <w:left w:val="none" w:sz="0" w:space="0" w:color="auto"/>
        <w:bottom w:val="none" w:sz="0" w:space="0" w:color="auto"/>
        <w:right w:val="none" w:sz="0" w:space="0" w:color="auto"/>
      </w:divBdr>
    </w:div>
    <w:div w:id="1700354432">
      <w:bodyDiv w:val="1"/>
      <w:marLeft w:val="0"/>
      <w:marRight w:val="0"/>
      <w:marTop w:val="0"/>
      <w:marBottom w:val="0"/>
      <w:divBdr>
        <w:top w:val="none" w:sz="0" w:space="0" w:color="auto"/>
        <w:left w:val="none" w:sz="0" w:space="0" w:color="auto"/>
        <w:bottom w:val="none" w:sz="0" w:space="0" w:color="auto"/>
        <w:right w:val="none" w:sz="0" w:space="0" w:color="auto"/>
      </w:divBdr>
    </w:div>
    <w:div w:id="1729110163">
      <w:bodyDiv w:val="1"/>
      <w:marLeft w:val="0"/>
      <w:marRight w:val="0"/>
      <w:marTop w:val="0"/>
      <w:marBottom w:val="0"/>
      <w:divBdr>
        <w:top w:val="none" w:sz="0" w:space="0" w:color="auto"/>
        <w:left w:val="none" w:sz="0" w:space="0" w:color="auto"/>
        <w:bottom w:val="none" w:sz="0" w:space="0" w:color="auto"/>
        <w:right w:val="none" w:sz="0" w:space="0" w:color="auto"/>
      </w:divBdr>
    </w:div>
    <w:div w:id="1736052369">
      <w:bodyDiv w:val="1"/>
      <w:marLeft w:val="0"/>
      <w:marRight w:val="0"/>
      <w:marTop w:val="0"/>
      <w:marBottom w:val="0"/>
      <w:divBdr>
        <w:top w:val="none" w:sz="0" w:space="0" w:color="auto"/>
        <w:left w:val="none" w:sz="0" w:space="0" w:color="auto"/>
        <w:bottom w:val="none" w:sz="0" w:space="0" w:color="auto"/>
        <w:right w:val="none" w:sz="0" w:space="0" w:color="auto"/>
      </w:divBdr>
    </w:div>
    <w:div w:id="1757559544">
      <w:bodyDiv w:val="1"/>
      <w:marLeft w:val="0"/>
      <w:marRight w:val="0"/>
      <w:marTop w:val="0"/>
      <w:marBottom w:val="0"/>
      <w:divBdr>
        <w:top w:val="none" w:sz="0" w:space="0" w:color="auto"/>
        <w:left w:val="none" w:sz="0" w:space="0" w:color="auto"/>
        <w:bottom w:val="none" w:sz="0" w:space="0" w:color="auto"/>
        <w:right w:val="none" w:sz="0" w:space="0" w:color="auto"/>
      </w:divBdr>
    </w:div>
    <w:div w:id="1776629038">
      <w:bodyDiv w:val="1"/>
      <w:marLeft w:val="0"/>
      <w:marRight w:val="0"/>
      <w:marTop w:val="0"/>
      <w:marBottom w:val="0"/>
      <w:divBdr>
        <w:top w:val="none" w:sz="0" w:space="0" w:color="auto"/>
        <w:left w:val="none" w:sz="0" w:space="0" w:color="auto"/>
        <w:bottom w:val="none" w:sz="0" w:space="0" w:color="auto"/>
        <w:right w:val="none" w:sz="0" w:space="0" w:color="auto"/>
      </w:divBdr>
    </w:div>
    <w:div w:id="1776629824">
      <w:bodyDiv w:val="1"/>
      <w:marLeft w:val="0"/>
      <w:marRight w:val="0"/>
      <w:marTop w:val="0"/>
      <w:marBottom w:val="0"/>
      <w:divBdr>
        <w:top w:val="none" w:sz="0" w:space="0" w:color="auto"/>
        <w:left w:val="none" w:sz="0" w:space="0" w:color="auto"/>
        <w:bottom w:val="none" w:sz="0" w:space="0" w:color="auto"/>
        <w:right w:val="none" w:sz="0" w:space="0" w:color="auto"/>
      </w:divBdr>
    </w:div>
    <w:div w:id="1787313059">
      <w:bodyDiv w:val="1"/>
      <w:marLeft w:val="0"/>
      <w:marRight w:val="0"/>
      <w:marTop w:val="0"/>
      <w:marBottom w:val="0"/>
      <w:divBdr>
        <w:top w:val="none" w:sz="0" w:space="0" w:color="auto"/>
        <w:left w:val="none" w:sz="0" w:space="0" w:color="auto"/>
        <w:bottom w:val="none" w:sz="0" w:space="0" w:color="auto"/>
        <w:right w:val="none" w:sz="0" w:space="0" w:color="auto"/>
      </w:divBdr>
    </w:div>
    <w:div w:id="1787649716">
      <w:bodyDiv w:val="1"/>
      <w:marLeft w:val="0"/>
      <w:marRight w:val="0"/>
      <w:marTop w:val="0"/>
      <w:marBottom w:val="0"/>
      <w:divBdr>
        <w:top w:val="none" w:sz="0" w:space="0" w:color="auto"/>
        <w:left w:val="none" w:sz="0" w:space="0" w:color="auto"/>
        <w:bottom w:val="none" w:sz="0" w:space="0" w:color="auto"/>
        <w:right w:val="none" w:sz="0" w:space="0" w:color="auto"/>
      </w:divBdr>
    </w:div>
    <w:div w:id="1796867212">
      <w:bodyDiv w:val="1"/>
      <w:marLeft w:val="0"/>
      <w:marRight w:val="0"/>
      <w:marTop w:val="0"/>
      <w:marBottom w:val="0"/>
      <w:divBdr>
        <w:top w:val="none" w:sz="0" w:space="0" w:color="auto"/>
        <w:left w:val="none" w:sz="0" w:space="0" w:color="auto"/>
        <w:bottom w:val="none" w:sz="0" w:space="0" w:color="auto"/>
        <w:right w:val="none" w:sz="0" w:space="0" w:color="auto"/>
      </w:divBdr>
    </w:div>
    <w:div w:id="1807312518">
      <w:bodyDiv w:val="1"/>
      <w:marLeft w:val="0"/>
      <w:marRight w:val="0"/>
      <w:marTop w:val="0"/>
      <w:marBottom w:val="0"/>
      <w:divBdr>
        <w:top w:val="none" w:sz="0" w:space="0" w:color="auto"/>
        <w:left w:val="none" w:sz="0" w:space="0" w:color="auto"/>
        <w:bottom w:val="none" w:sz="0" w:space="0" w:color="auto"/>
        <w:right w:val="none" w:sz="0" w:space="0" w:color="auto"/>
      </w:divBdr>
    </w:div>
    <w:div w:id="1837844239">
      <w:bodyDiv w:val="1"/>
      <w:marLeft w:val="0"/>
      <w:marRight w:val="0"/>
      <w:marTop w:val="0"/>
      <w:marBottom w:val="0"/>
      <w:divBdr>
        <w:top w:val="none" w:sz="0" w:space="0" w:color="auto"/>
        <w:left w:val="none" w:sz="0" w:space="0" w:color="auto"/>
        <w:bottom w:val="none" w:sz="0" w:space="0" w:color="auto"/>
        <w:right w:val="none" w:sz="0" w:space="0" w:color="auto"/>
      </w:divBdr>
    </w:div>
    <w:div w:id="1854299611">
      <w:bodyDiv w:val="1"/>
      <w:marLeft w:val="0"/>
      <w:marRight w:val="0"/>
      <w:marTop w:val="0"/>
      <w:marBottom w:val="0"/>
      <w:divBdr>
        <w:top w:val="none" w:sz="0" w:space="0" w:color="auto"/>
        <w:left w:val="none" w:sz="0" w:space="0" w:color="auto"/>
        <w:bottom w:val="none" w:sz="0" w:space="0" w:color="auto"/>
        <w:right w:val="none" w:sz="0" w:space="0" w:color="auto"/>
      </w:divBdr>
    </w:div>
    <w:div w:id="1859083256">
      <w:bodyDiv w:val="1"/>
      <w:marLeft w:val="0"/>
      <w:marRight w:val="0"/>
      <w:marTop w:val="0"/>
      <w:marBottom w:val="0"/>
      <w:divBdr>
        <w:top w:val="none" w:sz="0" w:space="0" w:color="auto"/>
        <w:left w:val="none" w:sz="0" w:space="0" w:color="auto"/>
        <w:bottom w:val="none" w:sz="0" w:space="0" w:color="auto"/>
        <w:right w:val="none" w:sz="0" w:space="0" w:color="auto"/>
      </w:divBdr>
    </w:div>
    <w:div w:id="1868177833">
      <w:bodyDiv w:val="1"/>
      <w:marLeft w:val="0"/>
      <w:marRight w:val="0"/>
      <w:marTop w:val="0"/>
      <w:marBottom w:val="0"/>
      <w:divBdr>
        <w:top w:val="none" w:sz="0" w:space="0" w:color="auto"/>
        <w:left w:val="none" w:sz="0" w:space="0" w:color="auto"/>
        <w:bottom w:val="none" w:sz="0" w:space="0" w:color="auto"/>
        <w:right w:val="none" w:sz="0" w:space="0" w:color="auto"/>
      </w:divBdr>
    </w:div>
    <w:div w:id="1869636000">
      <w:bodyDiv w:val="1"/>
      <w:marLeft w:val="0"/>
      <w:marRight w:val="0"/>
      <w:marTop w:val="0"/>
      <w:marBottom w:val="0"/>
      <w:divBdr>
        <w:top w:val="none" w:sz="0" w:space="0" w:color="auto"/>
        <w:left w:val="none" w:sz="0" w:space="0" w:color="auto"/>
        <w:bottom w:val="none" w:sz="0" w:space="0" w:color="auto"/>
        <w:right w:val="none" w:sz="0" w:space="0" w:color="auto"/>
      </w:divBdr>
    </w:div>
    <w:div w:id="1961691835">
      <w:bodyDiv w:val="1"/>
      <w:marLeft w:val="0"/>
      <w:marRight w:val="0"/>
      <w:marTop w:val="0"/>
      <w:marBottom w:val="0"/>
      <w:divBdr>
        <w:top w:val="none" w:sz="0" w:space="0" w:color="auto"/>
        <w:left w:val="none" w:sz="0" w:space="0" w:color="auto"/>
        <w:bottom w:val="none" w:sz="0" w:space="0" w:color="auto"/>
        <w:right w:val="none" w:sz="0" w:space="0" w:color="auto"/>
      </w:divBdr>
    </w:div>
    <w:div w:id="1978997849">
      <w:bodyDiv w:val="1"/>
      <w:marLeft w:val="0"/>
      <w:marRight w:val="0"/>
      <w:marTop w:val="0"/>
      <w:marBottom w:val="0"/>
      <w:divBdr>
        <w:top w:val="none" w:sz="0" w:space="0" w:color="auto"/>
        <w:left w:val="none" w:sz="0" w:space="0" w:color="auto"/>
        <w:bottom w:val="none" w:sz="0" w:space="0" w:color="auto"/>
        <w:right w:val="none" w:sz="0" w:space="0" w:color="auto"/>
      </w:divBdr>
    </w:div>
    <w:div w:id="2016301972">
      <w:bodyDiv w:val="1"/>
      <w:marLeft w:val="0"/>
      <w:marRight w:val="0"/>
      <w:marTop w:val="0"/>
      <w:marBottom w:val="0"/>
      <w:divBdr>
        <w:top w:val="none" w:sz="0" w:space="0" w:color="auto"/>
        <w:left w:val="none" w:sz="0" w:space="0" w:color="auto"/>
        <w:bottom w:val="none" w:sz="0" w:space="0" w:color="auto"/>
        <w:right w:val="none" w:sz="0" w:space="0" w:color="auto"/>
      </w:divBdr>
    </w:div>
    <w:div w:id="2062316101">
      <w:bodyDiv w:val="1"/>
      <w:marLeft w:val="0"/>
      <w:marRight w:val="0"/>
      <w:marTop w:val="0"/>
      <w:marBottom w:val="0"/>
      <w:divBdr>
        <w:top w:val="none" w:sz="0" w:space="0" w:color="auto"/>
        <w:left w:val="none" w:sz="0" w:space="0" w:color="auto"/>
        <w:bottom w:val="none" w:sz="0" w:space="0" w:color="auto"/>
        <w:right w:val="none" w:sz="0" w:space="0" w:color="auto"/>
      </w:divBdr>
    </w:div>
    <w:div w:id="2097945172">
      <w:bodyDiv w:val="1"/>
      <w:marLeft w:val="0"/>
      <w:marRight w:val="0"/>
      <w:marTop w:val="0"/>
      <w:marBottom w:val="0"/>
      <w:divBdr>
        <w:top w:val="none" w:sz="0" w:space="0" w:color="auto"/>
        <w:left w:val="none" w:sz="0" w:space="0" w:color="auto"/>
        <w:bottom w:val="none" w:sz="0" w:space="0" w:color="auto"/>
        <w:right w:val="none" w:sz="0" w:space="0" w:color="auto"/>
      </w:divBdr>
    </w:div>
    <w:div w:id="2112774765">
      <w:bodyDiv w:val="1"/>
      <w:marLeft w:val="0"/>
      <w:marRight w:val="0"/>
      <w:marTop w:val="0"/>
      <w:marBottom w:val="0"/>
      <w:divBdr>
        <w:top w:val="none" w:sz="0" w:space="0" w:color="auto"/>
        <w:left w:val="none" w:sz="0" w:space="0" w:color="auto"/>
        <w:bottom w:val="none" w:sz="0" w:space="0" w:color="auto"/>
        <w:right w:val="none" w:sz="0" w:space="0" w:color="auto"/>
      </w:divBdr>
    </w:div>
    <w:div w:id="2120221835">
      <w:bodyDiv w:val="1"/>
      <w:marLeft w:val="0"/>
      <w:marRight w:val="0"/>
      <w:marTop w:val="0"/>
      <w:marBottom w:val="0"/>
      <w:divBdr>
        <w:top w:val="none" w:sz="0" w:space="0" w:color="auto"/>
        <w:left w:val="none" w:sz="0" w:space="0" w:color="auto"/>
        <w:bottom w:val="none" w:sz="0" w:space="0" w:color="auto"/>
        <w:right w:val="none" w:sz="0" w:space="0" w:color="auto"/>
      </w:divBdr>
    </w:div>
    <w:div w:id="2125465720">
      <w:bodyDiv w:val="1"/>
      <w:marLeft w:val="0"/>
      <w:marRight w:val="0"/>
      <w:marTop w:val="0"/>
      <w:marBottom w:val="0"/>
      <w:divBdr>
        <w:top w:val="none" w:sz="0" w:space="0" w:color="auto"/>
        <w:left w:val="none" w:sz="0" w:space="0" w:color="auto"/>
        <w:bottom w:val="none" w:sz="0" w:space="0" w:color="auto"/>
        <w:right w:val="none" w:sz="0" w:space="0" w:color="auto"/>
      </w:divBdr>
    </w:div>
    <w:div w:id="2138136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chart" Target="charts/chart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chart" Target="charts/chart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1.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0.jpeg"/><Relationship Id="rId10" Type="http://schemas.openxmlformats.org/officeDocument/2006/relationships/image" Target="media/image1.png"/><Relationship Id="rId19" Type="http://schemas.openxmlformats.org/officeDocument/2006/relationships/chart" Target="charts/chart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9.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maxjf\Desktop\uniwork\year%203\systems\Design%20book%20Shell%202024%20group%20project%20system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maxjf\Desktop\uniwork\year%203\systems\Design%20book%20Shell%202024%20group%20project%20system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maxjf\Desktop\uniwork\year%203\systems\Design%20book%20Shell%202024%20group%20project%20system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maxjf\Desktop\uniwork\year%203\systems\Design%20book%20Shell%202024%20group%20project%20system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2150" b="0" i="0" u="none" strike="noStrike" baseline="0">
                <a:solidFill>
                  <a:srgbClr val="000000"/>
                </a:solidFill>
                <a:latin typeface="Arial"/>
                <a:ea typeface="Arial"/>
                <a:cs typeface="Arial"/>
              </a:defRPr>
            </a:pPr>
            <a:r>
              <a:rPr lang="en-US"/>
              <a:t>Process Importances</a:t>
            </a:r>
          </a:p>
        </c:rich>
      </c:tx>
      <c:layout>
        <c:manualLayout>
          <c:xMode val="edge"/>
          <c:yMode val="edge"/>
          <c:x val="0.27596100741762142"/>
          <c:y val="0"/>
        </c:manualLayout>
      </c:layout>
      <c:overlay val="0"/>
      <c:spPr>
        <a:noFill/>
        <a:ln w="25400">
          <a:noFill/>
        </a:ln>
      </c:spPr>
    </c:title>
    <c:autoTitleDeleted val="0"/>
    <c:plotArea>
      <c:layout>
        <c:manualLayout>
          <c:layoutTarget val="inner"/>
          <c:xMode val="edge"/>
          <c:yMode val="edge"/>
          <c:x val="0.24641833810888253"/>
          <c:y val="0.17995411766659627"/>
          <c:w val="0.72970481841632262"/>
          <c:h val="0.70204145542367624"/>
        </c:manualLayout>
      </c:layout>
      <c:barChart>
        <c:barDir val="bar"/>
        <c:grouping val="clustered"/>
        <c:varyColors val="0"/>
        <c:ser>
          <c:idx val="0"/>
          <c:order val="0"/>
          <c:spPr>
            <a:solidFill>
              <a:srgbClr val="9999FF"/>
            </a:solidFill>
            <a:ln w="12700">
              <a:solidFill>
                <a:srgbClr val="000000"/>
              </a:solidFill>
              <a:prstDash val="solid"/>
            </a:ln>
          </c:spPr>
          <c:invertIfNegative val="0"/>
          <c:cat>
            <c:strRef>
              <c:f>'Manufacturing QFD 1'!$D$2:$M$2</c:f>
              <c:strCache>
                <c:ptCount val="10"/>
                <c:pt idx="0">
                  <c:v>Form case </c:v>
                </c:pt>
                <c:pt idx="1">
                  <c:v>Form liner</c:v>
                </c:pt>
                <c:pt idx="2">
                  <c:v>form threads</c:v>
                </c:pt>
                <c:pt idx="3">
                  <c:v>secure standoff legs</c:v>
                </c:pt>
                <c:pt idx="4">
                  <c:v>secure carry straps</c:v>
                </c:pt>
                <c:pt idx="5">
                  <c:v>protect liner</c:v>
                </c:pt>
                <c:pt idx="6">
                  <c:v>attach liner</c:v>
                </c:pt>
                <c:pt idx="7">
                  <c:v>form booster</c:v>
                </c:pt>
                <c:pt idx="8">
                  <c:v>fill casing</c:v>
                </c:pt>
                <c:pt idx="9">
                  <c:v>attach booster</c:v>
                </c:pt>
              </c:strCache>
              <c:extLst/>
            </c:strRef>
          </c:cat>
          <c:val>
            <c:numRef>
              <c:f>'Manufacturing QFD 1'!$D$29:$M$29</c:f>
              <c:numCache>
                <c:formatCode>General</c:formatCode>
                <c:ptCount val="10"/>
                <c:pt idx="0">
                  <c:v>300</c:v>
                </c:pt>
                <c:pt idx="1">
                  <c:v>330</c:v>
                </c:pt>
                <c:pt idx="2">
                  <c:v>85</c:v>
                </c:pt>
                <c:pt idx="3">
                  <c:v>105</c:v>
                </c:pt>
                <c:pt idx="4">
                  <c:v>40</c:v>
                </c:pt>
                <c:pt idx="5">
                  <c:v>140</c:v>
                </c:pt>
                <c:pt idx="6">
                  <c:v>95</c:v>
                </c:pt>
                <c:pt idx="7">
                  <c:v>215</c:v>
                </c:pt>
                <c:pt idx="8">
                  <c:v>495</c:v>
                </c:pt>
                <c:pt idx="9">
                  <c:v>90</c:v>
                </c:pt>
              </c:numCache>
              <c:extLst/>
            </c:numRef>
          </c:val>
          <c:extLst>
            <c:ext xmlns:c15="http://schemas.microsoft.com/office/drawing/2012/chart" uri="{02D57815-91ED-43cb-92C2-25804820EDAC}">
              <c15:filteredSeriesTitle>
                <c15:tx>
                  <c:strRef>
                    <c:extLst>
                      <c:ext uri="{02D57815-91ED-43cb-92C2-25804820EDAC}">
                        <c15:formulaRef>
                          <c15:sqref>#REF!</c15:sqref>
                        </c15:formulaRef>
                      </c:ext>
                    </c:extLst>
                    <c:strCache>
                      <c:ptCount val="1"/>
                      <c:pt idx="0">
                        <c:v>#REF!</c:v>
                      </c:pt>
                    </c:strCache>
                  </c:strRef>
                </c15:tx>
              </c15:filteredSeriesTitle>
            </c:ext>
            <c:ext xmlns:c16="http://schemas.microsoft.com/office/drawing/2014/chart" uri="{C3380CC4-5D6E-409C-BE32-E72D297353CC}">
              <c16:uniqueId val="{00000000-7570-4788-9D45-E36EE9905F55}"/>
            </c:ext>
          </c:extLst>
        </c:ser>
        <c:dLbls>
          <c:showLegendKey val="0"/>
          <c:showVal val="0"/>
          <c:showCatName val="0"/>
          <c:showSerName val="0"/>
          <c:showPercent val="0"/>
          <c:showBubbleSize val="0"/>
        </c:dLbls>
        <c:gapWidth val="150"/>
        <c:axId val="134345472"/>
        <c:axId val="134347008"/>
      </c:barChart>
      <c:catAx>
        <c:axId val="134345472"/>
        <c:scaling>
          <c:orientation val="minMax"/>
        </c:scaling>
        <c:delete val="0"/>
        <c:axPos val="l"/>
        <c:numFmt formatCode="General" sourceLinked="1"/>
        <c:majorTickMark val="out"/>
        <c:minorTickMark val="none"/>
        <c:tickLblPos val="nextTo"/>
        <c:spPr>
          <a:ln w="3175">
            <a:solidFill>
              <a:srgbClr val="000000"/>
            </a:solidFill>
            <a:prstDash val="solid"/>
          </a:ln>
        </c:spPr>
        <c:txPr>
          <a:bodyPr rot="0" vert="horz"/>
          <a:lstStyle/>
          <a:p>
            <a:pPr>
              <a:defRPr sz="1200" b="0" i="0" u="none" strike="noStrike" baseline="0">
                <a:solidFill>
                  <a:srgbClr val="000000"/>
                </a:solidFill>
                <a:latin typeface="Arial"/>
                <a:ea typeface="Arial"/>
                <a:cs typeface="Arial"/>
              </a:defRPr>
            </a:pPr>
            <a:endParaRPr lang="en-US"/>
          </a:p>
        </c:txPr>
        <c:crossAx val="134347008"/>
        <c:crosses val="autoZero"/>
        <c:auto val="1"/>
        <c:lblAlgn val="ctr"/>
        <c:lblOffset val="100"/>
        <c:tickLblSkip val="1"/>
        <c:tickMarkSkip val="1"/>
        <c:noMultiLvlLbl val="0"/>
      </c:catAx>
      <c:valAx>
        <c:axId val="134347008"/>
        <c:scaling>
          <c:orientation val="minMax"/>
        </c:scaling>
        <c:delete val="0"/>
        <c:axPos val="b"/>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en-US"/>
          </a:p>
        </c:txPr>
        <c:crossAx val="134345472"/>
        <c:crosses val="autoZero"/>
        <c:crossBetween val="between"/>
      </c:valAx>
      <c:spPr>
        <a:solidFill>
          <a:srgbClr val="C0C0C0"/>
        </a:solidFill>
        <a:ln w="12700">
          <a:solidFill>
            <a:srgbClr val="80808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2150" b="0" i="0" u="none" strike="noStrike" baseline="0">
          <a:solidFill>
            <a:srgbClr val="000000"/>
          </a:solidFill>
          <a:latin typeface="Arial"/>
          <a:ea typeface="Arial"/>
          <a:cs typeface="Arial"/>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invertIfNegative val="0"/>
          <c:cat>
            <c:strRef>
              <c:f>'QFD 2 Manufacturing'!$F$2:$M$2</c:f>
              <c:strCache>
                <c:ptCount val="8"/>
                <c:pt idx="0">
                  <c:v>spin metal on lathe</c:v>
                </c:pt>
                <c:pt idx="1">
                  <c:v>drill holes</c:v>
                </c:pt>
                <c:pt idx="2">
                  <c:v>tap holes</c:v>
                </c:pt>
                <c:pt idx="3">
                  <c:v>rivet parts</c:v>
                </c:pt>
                <c:pt idx="4">
                  <c:v>roll edge</c:v>
                </c:pt>
                <c:pt idx="5">
                  <c:v>lacquer part</c:v>
                </c:pt>
                <c:pt idx="6">
                  <c:v>pour material</c:v>
                </c:pt>
                <c:pt idx="7">
                  <c:v>press/stamp material</c:v>
                </c:pt>
              </c:strCache>
              <c:extLst/>
            </c:strRef>
          </c:cat>
          <c:val>
            <c:numRef>
              <c:f>'QFD 2 Manufacturing'!$F$15:$M$15</c:f>
              <c:numCache>
                <c:formatCode>0</c:formatCode>
                <c:ptCount val="8"/>
                <c:pt idx="0">
                  <c:v>649</c:v>
                </c:pt>
                <c:pt idx="1">
                  <c:v>210</c:v>
                </c:pt>
                <c:pt idx="2">
                  <c:v>166.5</c:v>
                </c:pt>
                <c:pt idx="3">
                  <c:v>220.5</c:v>
                </c:pt>
                <c:pt idx="4">
                  <c:v>189.5</c:v>
                </c:pt>
                <c:pt idx="5">
                  <c:v>472.5</c:v>
                </c:pt>
                <c:pt idx="6">
                  <c:v>666</c:v>
                </c:pt>
                <c:pt idx="7">
                  <c:v>325.5</c:v>
                </c:pt>
              </c:numCache>
              <c:extLst/>
            </c:numRef>
          </c:val>
          <c:extLst>
            <c:ext xmlns:c16="http://schemas.microsoft.com/office/drawing/2014/chart" uri="{C3380CC4-5D6E-409C-BE32-E72D297353CC}">
              <c16:uniqueId val="{00000000-8230-432C-B222-58CA6A0C60CD}"/>
            </c:ext>
          </c:extLst>
        </c:ser>
        <c:dLbls>
          <c:showLegendKey val="0"/>
          <c:showVal val="0"/>
          <c:showCatName val="0"/>
          <c:showSerName val="0"/>
          <c:showPercent val="0"/>
          <c:showBubbleSize val="0"/>
        </c:dLbls>
        <c:gapWidth val="150"/>
        <c:axId val="126579840"/>
        <c:axId val="126581376"/>
      </c:barChart>
      <c:catAx>
        <c:axId val="126579840"/>
        <c:scaling>
          <c:orientation val="minMax"/>
        </c:scaling>
        <c:delete val="0"/>
        <c:axPos val="l"/>
        <c:numFmt formatCode="General" sourceLinked="0"/>
        <c:majorTickMark val="out"/>
        <c:minorTickMark val="none"/>
        <c:tickLblPos val="nextTo"/>
        <c:crossAx val="126581376"/>
        <c:crosses val="autoZero"/>
        <c:auto val="1"/>
        <c:lblAlgn val="ctr"/>
        <c:lblOffset val="100"/>
        <c:noMultiLvlLbl val="0"/>
      </c:catAx>
      <c:valAx>
        <c:axId val="126581376"/>
        <c:scaling>
          <c:orientation val="minMax"/>
        </c:scaling>
        <c:delete val="0"/>
        <c:axPos val="b"/>
        <c:majorGridlines/>
        <c:numFmt formatCode="0" sourceLinked="1"/>
        <c:majorTickMark val="out"/>
        <c:minorTickMark val="none"/>
        <c:tickLblPos val="nextTo"/>
        <c:crossAx val="126579840"/>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2425" b="0" i="0" u="none" strike="noStrike" baseline="0">
                <a:solidFill>
                  <a:srgbClr val="000000"/>
                </a:solidFill>
                <a:latin typeface="Arial"/>
                <a:ea typeface="Arial"/>
                <a:cs typeface="Arial"/>
              </a:defRPr>
            </a:pPr>
            <a:r>
              <a:rPr lang="en-US"/>
              <a:t>Key Controls</a:t>
            </a:r>
          </a:p>
        </c:rich>
      </c:tx>
      <c:layout>
        <c:manualLayout>
          <c:xMode val="edge"/>
          <c:yMode val="edge"/>
          <c:x val="0.38599505548569879"/>
          <c:y val="2.7231467473524961E-2"/>
        </c:manualLayout>
      </c:layout>
      <c:overlay val="0"/>
      <c:spPr>
        <a:noFill/>
        <a:ln w="25400">
          <a:noFill/>
        </a:ln>
      </c:spPr>
    </c:title>
    <c:autoTitleDeleted val="0"/>
    <c:plotArea>
      <c:layout>
        <c:manualLayout>
          <c:layoutTarget val="inner"/>
          <c:xMode val="edge"/>
          <c:yMode val="edge"/>
          <c:x val="0.21184746277759869"/>
          <c:y val="0.14372174005541738"/>
          <c:w val="0.76851161346246677"/>
          <c:h val="0.79425172135888555"/>
        </c:manualLayout>
      </c:layout>
      <c:barChart>
        <c:barDir val="bar"/>
        <c:grouping val="clustered"/>
        <c:varyColors val="0"/>
        <c:ser>
          <c:idx val="0"/>
          <c:order val="0"/>
          <c:spPr>
            <a:solidFill>
              <a:schemeClr val="accent3">
                <a:lumMod val="60000"/>
                <a:lumOff val="40000"/>
              </a:schemeClr>
            </a:solidFill>
            <a:ln w="12700">
              <a:solidFill>
                <a:srgbClr val="000000"/>
              </a:solidFill>
              <a:prstDash val="solid"/>
            </a:ln>
          </c:spPr>
          <c:invertIfNegative val="0"/>
          <c:dLbls>
            <c:spPr>
              <a:noFill/>
              <a:ln>
                <a:noFill/>
              </a:ln>
              <a:effectLst/>
            </c:spPr>
            <c:txPr>
              <a:bodyPr/>
              <a:lstStyle/>
              <a:p>
                <a:pPr>
                  <a:defRPr sz="900"/>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'1st Key  "What Why"'!$B$9:$B$17</c:f>
              <c:strCache>
                <c:ptCount val="9"/>
                <c:pt idx="0">
                  <c:v>humidity controls</c:v>
                </c:pt>
                <c:pt idx="1">
                  <c:v>temperature controls</c:v>
                </c:pt>
                <c:pt idx="2">
                  <c:v>backup power supplies</c:v>
                </c:pt>
                <c:pt idx="3">
                  <c:v>casing manufacture tollerances</c:v>
                </c:pt>
                <c:pt idx="4">
                  <c:v>dust free environement</c:v>
                </c:pt>
                <c:pt idx="5">
                  <c:v>scruitinising suppliers</c:v>
                </c:pt>
                <c:pt idx="6">
                  <c:v>cleaning of pipework</c:v>
                </c:pt>
                <c:pt idx="7">
                  <c:v>regular maintence of  machinery</c:v>
                </c:pt>
                <c:pt idx="8">
                  <c:v>cut off time for filling (post mixing)</c:v>
                </c:pt>
              </c:strCache>
              <c:extLst/>
            </c:strRef>
          </c:cat>
          <c:val>
            <c:numRef>
              <c:f>'1st Key  "What Why"'!$V$9:$V$17</c:f>
              <c:numCache>
                <c:formatCode>General</c:formatCode>
                <c:ptCount val="9"/>
                <c:pt idx="0">
                  <c:v>145</c:v>
                </c:pt>
                <c:pt idx="1">
                  <c:v>165</c:v>
                </c:pt>
                <c:pt idx="2">
                  <c:v>105</c:v>
                </c:pt>
                <c:pt idx="3">
                  <c:v>60</c:v>
                </c:pt>
                <c:pt idx="4">
                  <c:v>120</c:v>
                </c:pt>
                <c:pt idx="5">
                  <c:v>200</c:v>
                </c:pt>
                <c:pt idx="6">
                  <c:v>230</c:v>
                </c:pt>
                <c:pt idx="7">
                  <c:v>330</c:v>
                </c:pt>
                <c:pt idx="8">
                  <c:v>275</c:v>
                </c:pt>
              </c:numCache>
              <c:extLst/>
            </c:numRef>
          </c:val>
          <c:extLst>
            <c:ext xmlns:c15="http://schemas.microsoft.com/office/drawing/2012/chart" uri="{02D57815-91ED-43cb-92C2-25804820EDAC}">
              <c15:filteredSeriesTitle>
                <c15:tx>
                  <c:strRef>
                    <c:extLst>
                      <c:ext uri="{02D57815-91ED-43cb-92C2-25804820EDAC}">
                        <c15:formulaRef>
                          <c15:sqref>#REF!</c15:sqref>
                        </c15:formulaRef>
                      </c:ext>
                    </c:extLst>
                    <c:strCache>
                      <c:ptCount val="1"/>
                      <c:pt idx="0">
                        <c:v>#REF!</c:v>
                      </c:pt>
                    </c:strCache>
                  </c:strRef>
                </c15:tx>
              </c15:filteredSeriesTitle>
            </c:ext>
            <c:ext xmlns:c16="http://schemas.microsoft.com/office/drawing/2014/chart" uri="{C3380CC4-5D6E-409C-BE32-E72D297353CC}">
              <c16:uniqueId val="{00000000-3BC7-4652-B169-A6F147F13E53}"/>
            </c:ext>
          </c:extLst>
        </c:ser>
        <c:dLbls>
          <c:showLegendKey val="0"/>
          <c:showVal val="0"/>
          <c:showCatName val="0"/>
          <c:showSerName val="0"/>
          <c:showPercent val="0"/>
          <c:showBubbleSize val="0"/>
        </c:dLbls>
        <c:gapWidth val="150"/>
        <c:axId val="134848512"/>
        <c:axId val="134850048"/>
      </c:barChart>
      <c:catAx>
        <c:axId val="134848512"/>
        <c:scaling>
          <c:orientation val="minMax"/>
        </c:scaling>
        <c:delete val="0"/>
        <c:axPos val="l"/>
        <c:numFmt formatCode="General" sourceLinked="1"/>
        <c:majorTickMark val="out"/>
        <c:minorTickMark val="none"/>
        <c:tickLblPos val="nextTo"/>
        <c:spPr>
          <a:ln w="3175">
            <a:solidFill>
              <a:srgbClr val="000000"/>
            </a:solidFill>
            <a:prstDash val="solid"/>
          </a:ln>
        </c:spPr>
        <c:txPr>
          <a:bodyPr rot="0" vert="horz"/>
          <a:lstStyle/>
          <a:p>
            <a:pPr>
              <a:defRPr sz="2000" b="0" i="0" u="none" strike="noStrike" baseline="0">
                <a:solidFill>
                  <a:srgbClr val="000000"/>
                </a:solidFill>
                <a:latin typeface="Arial"/>
                <a:ea typeface="Arial"/>
                <a:cs typeface="Arial"/>
              </a:defRPr>
            </a:pPr>
            <a:endParaRPr lang="en-US"/>
          </a:p>
        </c:txPr>
        <c:crossAx val="134850048"/>
        <c:crosses val="autoZero"/>
        <c:auto val="1"/>
        <c:lblAlgn val="ctr"/>
        <c:lblOffset val="100"/>
        <c:tickLblSkip val="1"/>
        <c:tickMarkSkip val="1"/>
        <c:noMultiLvlLbl val="0"/>
      </c:catAx>
      <c:valAx>
        <c:axId val="134850048"/>
        <c:scaling>
          <c:orientation val="minMax"/>
        </c:scaling>
        <c:delete val="0"/>
        <c:axPos val="b"/>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800" b="0" i="0" u="none" strike="noStrike" baseline="0">
                <a:solidFill>
                  <a:srgbClr val="000000"/>
                </a:solidFill>
                <a:latin typeface="Arial"/>
                <a:ea typeface="Arial"/>
                <a:cs typeface="Arial"/>
              </a:defRPr>
            </a:pPr>
            <a:endParaRPr lang="en-US"/>
          </a:p>
        </c:txPr>
        <c:crossAx val="134848512"/>
        <c:crosses val="autoZero"/>
        <c:crossBetween val="between"/>
      </c:valAx>
      <c:spPr>
        <a:solidFill>
          <a:srgbClr val="C0C0C0"/>
        </a:solidFill>
        <a:ln w="12700">
          <a:solidFill>
            <a:srgbClr val="80808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2425" b="0" i="0" u="none" strike="noStrike" baseline="0">
          <a:solidFill>
            <a:srgbClr val="000000"/>
          </a:solidFill>
          <a:latin typeface="Arial"/>
          <a:ea typeface="Arial"/>
          <a:cs typeface="Arial"/>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2575" b="0" i="0" u="none" strike="noStrike" baseline="0">
                <a:solidFill>
                  <a:srgbClr val="000000"/>
                </a:solidFill>
                <a:latin typeface="Arial"/>
                <a:ea typeface="Arial"/>
                <a:cs typeface="Arial"/>
              </a:defRPr>
            </a:pPr>
            <a:r>
              <a:rPr lang="en-US"/>
              <a:t>Key Noise Factors</a:t>
            </a:r>
          </a:p>
        </c:rich>
      </c:tx>
      <c:layout>
        <c:manualLayout>
          <c:xMode val="edge"/>
          <c:yMode val="edge"/>
          <c:x val="0.33801125696289075"/>
          <c:y val="2.702705830269234E-2"/>
        </c:manualLayout>
      </c:layout>
      <c:overlay val="0"/>
      <c:spPr>
        <a:noFill/>
        <a:ln w="25400">
          <a:noFill/>
        </a:ln>
      </c:spPr>
    </c:title>
    <c:autoTitleDeleted val="0"/>
    <c:plotArea>
      <c:layout>
        <c:manualLayout>
          <c:layoutTarget val="inner"/>
          <c:xMode val="edge"/>
          <c:yMode val="edge"/>
          <c:x val="3.5971251101658594E-2"/>
          <c:y val="0.10547610002568983"/>
          <c:w val="0.95283847362615659"/>
          <c:h val="0.49868270241538631"/>
        </c:manualLayout>
      </c:layout>
      <c:barChart>
        <c:barDir val="col"/>
        <c:grouping val="clustered"/>
        <c:varyColors val="0"/>
        <c:ser>
          <c:idx val="0"/>
          <c:order val="0"/>
          <c:spPr>
            <a:solidFill>
              <a:schemeClr val="accent3">
                <a:lumMod val="60000"/>
                <a:lumOff val="40000"/>
              </a:schemeClr>
            </a:solidFill>
            <a:ln w="12700">
              <a:solidFill>
                <a:srgbClr val="000000"/>
              </a:solidFill>
              <a:prstDash val="solid"/>
            </a:ln>
          </c:spPr>
          <c:invertIfNegative val="0"/>
          <c:dLbls>
            <c:spPr>
              <a:noFill/>
              <a:ln>
                <a:noFill/>
              </a:ln>
              <a:effectLst/>
            </c:spPr>
            <c:txPr>
              <a:bodyPr/>
              <a:lstStyle/>
              <a:p>
                <a:pPr>
                  <a:defRPr sz="1000"/>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('1st Key  "What Why"'!$D$8:$F$8,'1st Key  "What Why"'!$L$8:$O$8,'1st Key  "What Why"'!$Q$8:$S$8)</c:f>
              <c:strCache>
                <c:ptCount val="10"/>
                <c:pt idx="0">
                  <c:v>casing variation</c:v>
                </c:pt>
                <c:pt idx="1">
                  <c:v>contamination of fill</c:v>
                </c:pt>
                <c:pt idx="2">
                  <c:v>viscosity of fill</c:v>
                </c:pt>
                <c:pt idx="3">
                  <c:v>filling blockage</c:v>
                </c:pt>
                <c:pt idx="4">
                  <c:v>valves stuck</c:v>
                </c:pt>
                <c:pt idx="5">
                  <c:v>erosion of filling nozles.</c:v>
                </c:pt>
                <c:pt idx="6">
                  <c:v>calibration of scales</c:v>
                </c:pt>
                <c:pt idx="7">
                  <c:v>humiditiy</c:v>
                </c:pt>
                <c:pt idx="8">
                  <c:v>temperature</c:v>
                </c:pt>
                <c:pt idx="9">
                  <c:v>electrical power supply</c:v>
                </c:pt>
              </c:strCache>
              <c:extLst/>
            </c:strRef>
          </c:cat>
          <c:val>
            <c:numRef>
              <c:f>('1st Key  "What Why"'!$D$21:$F$21,'1st Key  "What Why"'!$L$21:$O$21,'1st Key  "What Why"'!$Q$21:$S$21)</c:f>
              <c:numCache>
                <c:formatCode>General</c:formatCode>
                <c:ptCount val="10"/>
                <c:pt idx="0">
                  <c:v>160</c:v>
                </c:pt>
                <c:pt idx="1">
                  <c:v>200</c:v>
                </c:pt>
                <c:pt idx="2">
                  <c:v>230</c:v>
                </c:pt>
                <c:pt idx="3">
                  <c:v>212</c:v>
                </c:pt>
                <c:pt idx="4">
                  <c:v>188</c:v>
                </c:pt>
                <c:pt idx="5">
                  <c:v>98</c:v>
                </c:pt>
                <c:pt idx="6">
                  <c:v>172</c:v>
                </c:pt>
                <c:pt idx="7">
                  <c:v>134</c:v>
                </c:pt>
                <c:pt idx="8">
                  <c:v>134</c:v>
                </c:pt>
                <c:pt idx="9">
                  <c:v>102</c:v>
                </c:pt>
              </c:numCache>
              <c:extLst/>
            </c:numRef>
          </c:val>
          <c:extLst>
            <c:ext xmlns:c15="http://schemas.microsoft.com/office/drawing/2012/chart" uri="{02D57815-91ED-43cb-92C2-25804820EDAC}">
              <c15:filteredSeriesTitle>
                <c15:tx>
                  <c:strRef>
                    <c:extLst>
                      <c:ext uri="{02D57815-91ED-43cb-92C2-25804820EDAC}">
                        <c15:formulaRef>
                          <c15:sqref>#REF!</c15:sqref>
                        </c15:formulaRef>
                      </c:ext>
                    </c:extLst>
                    <c:strCache>
                      <c:ptCount val="1"/>
                      <c:pt idx="0">
                        <c:v>#REF!</c:v>
                      </c:pt>
                    </c:strCache>
                  </c:strRef>
                </c15:tx>
              </c15:filteredSeriesTitle>
            </c:ext>
            <c:ext xmlns:c16="http://schemas.microsoft.com/office/drawing/2014/chart" uri="{C3380CC4-5D6E-409C-BE32-E72D297353CC}">
              <c16:uniqueId val="{00000000-C87D-4A77-8A36-BD97ED0ECBCC}"/>
            </c:ext>
          </c:extLst>
        </c:ser>
        <c:dLbls>
          <c:showLegendKey val="0"/>
          <c:showVal val="0"/>
          <c:showCatName val="0"/>
          <c:showSerName val="0"/>
          <c:showPercent val="0"/>
          <c:showBubbleSize val="0"/>
        </c:dLbls>
        <c:gapWidth val="150"/>
        <c:axId val="134928256"/>
        <c:axId val="134929792"/>
      </c:barChart>
      <c:catAx>
        <c:axId val="134928256"/>
        <c:scaling>
          <c:orientation val="minMax"/>
        </c:scaling>
        <c:delete val="0"/>
        <c:axPos val="b"/>
        <c:numFmt formatCode="General" sourceLinked="1"/>
        <c:majorTickMark val="out"/>
        <c:minorTickMark val="none"/>
        <c:tickLblPos val="nextTo"/>
        <c:spPr>
          <a:ln w="3175">
            <a:solidFill>
              <a:srgbClr val="000000"/>
            </a:solidFill>
            <a:prstDash val="solid"/>
          </a:ln>
        </c:spPr>
        <c:txPr>
          <a:bodyPr rot="-5400000" vert="horz"/>
          <a:lstStyle/>
          <a:p>
            <a:pPr>
              <a:defRPr sz="2000" b="0" i="0" u="none" strike="noStrike" baseline="0">
                <a:solidFill>
                  <a:srgbClr val="000000"/>
                </a:solidFill>
                <a:latin typeface="Arial"/>
                <a:ea typeface="Arial"/>
                <a:cs typeface="Arial"/>
              </a:defRPr>
            </a:pPr>
            <a:endParaRPr lang="en-US"/>
          </a:p>
        </c:txPr>
        <c:crossAx val="134929792"/>
        <c:crosses val="autoZero"/>
        <c:auto val="1"/>
        <c:lblAlgn val="ctr"/>
        <c:lblOffset val="100"/>
        <c:tickLblSkip val="1"/>
        <c:tickMarkSkip val="1"/>
        <c:noMultiLvlLbl val="0"/>
      </c:catAx>
      <c:valAx>
        <c:axId val="134929792"/>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975" b="0" i="0" u="none" strike="noStrike" baseline="0">
                <a:solidFill>
                  <a:srgbClr val="000000"/>
                </a:solidFill>
                <a:latin typeface="Arial"/>
                <a:ea typeface="Arial"/>
                <a:cs typeface="Arial"/>
              </a:defRPr>
            </a:pPr>
            <a:endParaRPr lang="en-US"/>
          </a:p>
        </c:txPr>
        <c:crossAx val="134928256"/>
        <c:crosses val="autoZero"/>
        <c:crossBetween val="between"/>
      </c:valAx>
      <c:spPr>
        <a:solidFill>
          <a:srgbClr val="C0C0C0"/>
        </a:solidFill>
        <a:ln w="12700">
          <a:solidFill>
            <a:srgbClr val="80808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2575" b="0" i="0" u="none" strike="noStrike" baseline="0">
          <a:solidFill>
            <a:srgbClr val="000000"/>
          </a:solidFill>
          <a:latin typeface="Arial"/>
          <a:ea typeface="Arial"/>
          <a:cs typeface="Arial"/>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6FAF0B1-BE70-4113-AAF8-C95248C08289}">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IEEE2006OfficeOnline.xsl" StyleName="IEEE" Version="2006">
  <b:Source>
    <b:Tag>STV24</b:Tag>
    <b:SourceType>InternetSite</b:SourceType>
    <b:Guid>{89019D17-C4C7-494E-8BF1-E0721E4E0D38}</b:Guid>
    <b:Author>
      <b:Author>
        <b:Corporate>STV group</b:Corporate>
      </b:Author>
    </b:Author>
    <b:Title>Shaped Charge NR-50</b:Title>
    <b:ProductionCompany>STV group</b:ProductionCompany>
    <b:Day>-</b:Day>
    <b:YearAccessed>24</b:YearAccessed>
    <b:MonthAccessed>4</b:MonthAccessed>
    <b:DayAccessed>26</b:DayAccessed>
    <b:URL>https://www.stvgroup.cz/en/product/shaped-charge-nr-50#:~:text=The%20shaped%20charge%20NR%2D50,performance%20of%20the%20shaped%20charge.</b:URL>
    <b:RefOrder>1</b:RefOrder>
  </b:Source>
  <b:Source>
    <b:Tag>Mon24</b:Tag>
    <b:SourceType>DocumentFromInternetSite</b:SourceType>
    <b:Guid>{781777D2-A8BE-4C9B-882C-A4B58CFEF2E5}</b:Guid>
    <b:Title>NR50 11kg Shaped Charge</b:Title>
    <b:YearAccessed>24</b:YearAccessed>
    <b:MonthAccessed>4</b:MonthAccessed>
    <b:DayAccessed>26</b:DayAccessed>
    <b:URL>https://www.scribd.com/document/678134928/NR50-11kg-Shaped-Charge</b:URL>
    <b:Author>
      <b:Author>
        <b:Corporate>Mondial Defence</b:Corporate>
      </b:Author>
    </b:Author>
    <b:RefOrder>2</b:RefOrder>
  </b:Source>
  <b:Source>
    <b:Tag>RPM24</b:Tag>
    <b:SourceType>InternetSite</b:SourceType>
    <b:Guid>{B5CFC1FC-A9CF-428E-95E8-493361C64ECA}</b:Guid>
    <b:Author>
      <b:Author>
        <b:Corporate>RPM drilling</b:Corporate>
      </b:Author>
    </b:Author>
    <b:Title>Blast hole drilling The basics</b:Title>
    <b:Year>24</b:Year>
    <b:Month>8</b:Month>
    <b:Day>2017</b:Day>
    <b:YearAccessed>24</b:YearAccessed>
    <b:MonthAccessed>4</b:MonthAccessed>
    <b:DayAccessed>26</b:DayAccessed>
    <b:URL>https://www.rpmdrilling.co.za/blast-hole-drilling-process/#:~:text=Blast%20hole%20Drilling%20is%20a,drilling%20and%20associated%20mining%20activity.</b:URL>
    <b:ProductionCompany>RPM drilling</b:ProductionCompany>
    <b:RefOrder>3</b:RefOrder>
  </b:Source>
  <b:Source>
    <b:Tag>CBR23</b:Tag>
    <b:SourceType>InternetSite</b:SourceType>
    <b:Guid>{CC2860F6-7895-40AB-8114-4D920B659582}</b:Guid>
    <b:Author>
      <b:Author>
        <b:Corporate>CBRNergetics</b:Corporate>
      </b:Author>
    </b:Author>
    <b:Title>Shaped Charges</b:Title>
    <b:Year>23</b:Year>
    <b:YearAccessed>24</b:YearAccessed>
    <b:MonthAccessed>4</b:MonthAccessed>
    <b:DayAccessed>26</b:DayAccessed>
    <b:URL>https://www.cbrnergeticsltd.com/SubCategories.aspx?iCategoryID=29&amp;iSubCategoryID=57</b:URL>
    <b:RefOrder>4</b:RefOrder>
  </b:Source>
  <b:Source>
    <b:Tag>BAE24</b:Tag>
    <b:SourceType>InternetSite</b:SourceType>
    <b:Guid>{E6F3E42F-675D-4A78-898C-F70DAA61B17D}</b:Guid>
    <b:Author>
      <b:Author>
        <b:Corporate>BAE Systmes</b:Corporate>
      </b:Author>
    </b:Author>
    <b:Title>Our contribution </b:Title>
    <b:ProductionCompany>BAE systems</b:ProductionCompany>
    <b:YearAccessed>24</b:YearAccessed>
    <b:MonthAccessed>4</b:MonthAccessed>
    <b:DayAccessed>26</b:DayAccessed>
    <b:URL>https://www.baesystems.com/en-uk/our-contribution-to-the-uk-and-its-regions</b:URL>
    <b:RefOrder>6</b:RefOrder>
  </b:Source>
  <b:Source>
    <b:Tag>Dav24</b:Tag>
    <b:SourceType>Interview</b:SourceType>
    <b:Guid>{006C6000-0878-4341-861E-505A2E5FA4FB}</b:Guid>
    <b:Title>lecture anecdotes</b:Title>
    <b:Year>2024</b:Year>
    <b:Month>April</b:Month>
    <b:Author>
      <b:Interviewee>
        <b:NameList>
          <b:Person>
            <b:Last>Holley</b:Last>
            <b:First>David</b:First>
          </b:Person>
        </b:NameList>
      </b:Interviewee>
    </b:Author>
    <b:RefOrder>7</b:RefOrder>
  </b:Source>
  <b:Source>
    <b:Tag>Isi19</b:Tag>
    <b:SourceType>Report</b:SourceType>
    <b:Guid>{D6F52091-4AA5-4796-9D40-1BB9D743A3BB}</b:Guid>
    <b:Title>Mechanical Behaviour of Stamped Aluminium Alloy Components by Means of Response Surfaces</b:Title>
    <b:Year>2019</b:Year>
    <b:Author>
      <b:Author>
        <b:NameList>
          <b:Person>
            <b:Last>Isidoro Iván Cuesta</b:Last>
            <b:First>1,*</b:First>
            <b:Middle>Pavel Michel Almaguer-Zaldivar,2 and Jesús Manuel Alegre1</b:Middle>
          </b:Person>
        </b:NameList>
      </b:Author>
    </b:Author>
    <b:Publisher>Multidisciplinary Digital Publishing Institute (MDPI)</b:Publisher>
    <b:RefOrder>8</b:RefOrder>
  </b:Source>
  <b:Source>
    <b:Tag>Ind16</b:Tag>
    <b:SourceType>DocumentFromInternetSite</b:SourceType>
    <b:Guid>{3031DF64-77B0-4237-8961-3AD132BDAAB5}</b:Guid>
    <b:Title>Metal Spinning machine - Kitchenware - Aluminium Pots and Pans - ZENN 100 CNC</b:Title>
    <b:Year>2016</b:Year>
    <b:Author>
      <b:Author>
        <b:Corporate>Industrias Puigjaner S.A. - DENN</b:Corporate>
      </b:Author>
    </b:Author>
    <b:Month>2</b:Month>
    <b:Day>11</b:Day>
    <b:YearAccessed>24</b:YearAccessed>
    <b:MonthAccessed>4</b:MonthAccessed>
    <b:DayAccessed>26</b:DayAccessed>
    <b:URL>https://www.youtube.com/watch?v=m8jmYc6Esjg</b:URL>
    <b:RefOrder>9</b:RefOrder>
  </b:Source>
  <b:Source>
    <b:Tag>Fra24</b:Tag>
    <b:SourceType>InternetSite</b:SourceType>
    <b:Guid>{DBE661B6-B17A-406C-959A-1B41D3585D83}</b:Guid>
    <b:Title>Sheet metal hemming</b:Title>
    <b:YearAccessed>24</b:YearAccessed>
    <b:MonthAccessed>4</b:MonthAccessed>
    <b:DayAccessed>26</b:DayAccessed>
    <b:URL>https://fractory.com/sheet-metal-hemming/</b:URL>
    <b:Author>
      <b:Author>
        <b:Corporate>Fractory</b:Corporate>
      </b:Author>
    </b:Author>
    <b:ProductionCompany>Fractory</b:ProductionCompany>
    <b:RefOrder>12</b:RefOrder>
  </b:Source>
  <b:Source>
    <b:Tag>Res24</b:Tag>
    <b:SourceType>InternetSite</b:SourceType>
    <b:Guid>{D415AA92-BF6B-48B7-8EDF-4DA0D38897FF}</b:Guid>
    <b:Author>
      <b:Author>
        <b:Corporate>Resodyn</b:Corporate>
      </b:Author>
    </b:Author>
    <b:Title>Resodyn</b:Title>
    <b:ProductionCompany>Resodyn mixers</b:ProductionCompany>
    <b:YearAccessed>24</b:YearAccessed>
    <b:MonthAccessed>4</b:MonthAccessed>
    <b:DayAccessed>26</b:DayAccessed>
    <b:URL>https://resodynmixers.com/</b:URL>
    <b:RefOrder>10</b:RefOrder>
  </b:Source>
  <b:Source>
    <b:Tag>CHE24</b:Tag>
    <b:SourceType>DocumentFromInternetSite</b:SourceType>
    <b:Guid>{BBD55474-954F-4D36-A3A2-D767C4BB5B54}</b:Guid>
    <b:Title>PE8 plastic explosive</b:Title>
    <b:YearAccessed>24</b:YearAccessed>
    <b:MonthAccessed>28</b:MonthAccessed>
    <b:DayAccessed>4</b:DayAccessed>
    <b:URL>https://www.chemring.com/~/media/Files/C/Chemring-V3/documents/energetics/PE8%20Plastic%20Explosive%20Iss%2013%20Nov%2020.pdf</b:URL>
    <b:Author>
      <b:Author>
        <b:Corporate>CHEMRING</b:Corporate>
      </b:Author>
    </b:Author>
    <b:RefOrder>11</b:RefOrder>
  </b:Source>
  <b:Source>
    <b:Tag>MOD</b:Tag>
    <b:SourceType>Report</b:SourceType>
    <b:Guid>{C034259C-0DF0-4214-8A4D-E38E81EDECD3}</b:Guid>
    <b:Title>Munition technical publication RAPID CRATERING CHARGE mk2</b:Title>
    <b:Author>
      <b:Author>
        <b:Corporate>MOD</b:Corporate>
      </b:Author>
    </b:Author>
    <b:Publisher>MOD</b:Publisher>
    <b:RefOrder>5</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0" ma:contentTypeDescription="Create a new document." ma:contentTypeScope="" ma:versionID="6bce96547e049b1e843c0dffb10d32f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c56fc1af31eb38c2aa670cf2f4f43c47"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c512358-fc11-4277-8a67-05775d93f132}"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17B2A2-7098-4FF5-ACA7-54A2FBB40E6C}">
  <ds:schemaRefs>
    <ds:schemaRef ds:uri="http://schemas.microsoft.com/sharepoint/v3/contenttype/forms"/>
  </ds:schemaRefs>
</ds:datastoreItem>
</file>

<file path=customXml/itemProps2.xml><?xml version="1.0" encoding="utf-8"?>
<ds:datastoreItem xmlns:ds="http://schemas.openxmlformats.org/officeDocument/2006/customXml" ds:itemID="{E0906DE5-B8B9-41F3-9E16-745D1BD032B1}">
  <ds:schemaRefs>
    <ds:schemaRef ds:uri="http://schemas.openxmlformats.org/officeDocument/2006/bibliography"/>
  </ds:schemaRefs>
</ds:datastoreItem>
</file>

<file path=customXml/itemProps3.xml><?xml version="1.0" encoding="utf-8"?>
<ds:datastoreItem xmlns:ds="http://schemas.openxmlformats.org/officeDocument/2006/customXml" ds:itemID="{7D692C6A-4362-4CFC-91DF-F3B0551F9A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660</TotalTime>
  <Pages>25</Pages>
  <Words>5419</Words>
  <Characters>30894</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Noble</dc:creator>
  <cp:keywords/>
  <dc:description/>
  <cp:lastModifiedBy>Max Fisher (2113637)</cp:lastModifiedBy>
  <cp:revision>22</cp:revision>
  <dcterms:created xsi:type="dcterms:W3CDTF">2024-04-26T08:56:00Z</dcterms:created>
  <dcterms:modified xsi:type="dcterms:W3CDTF">2024-05-05T11:37:00Z</dcterms:modified>
</cp:coreProperties>
</file>