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21004" w:rsidRDefault="00FA2F00">
      <w:pPr>
        <w:spacing w:line="360" w:lineRule="auto"/>
        <w:rPr>
          <w:sz w:val="24"/>
          <w:szCs w:val="24"/>
        </w:rPr>
      </w:pPr>
      <w:r>
        <w:rPr>
          <w:noProof/>
          <w:sz w:val="24"/>
          <w:szCs w:val="24"/>
        </w:rPr>
        <w:drawing>
          <wp:inline distT="114300" distB="114300" distL="114300" distR="114300">
            <wp:extent cx="5734050" cy="8077200"/>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5734050" cy="8077200"/>
                    </a:xfrm>
                    <a:prstGeom prst="rect">
                      <a:avLst/>
                    </a:prstGeom>
                    <a:ln/>
                  </pic:spPr>
                </pic:pic>
              </a:graphicData>
            </a:graphic>
          </wp:inline>
        </w:drawing>
      </w:r>
    </w:p>
    <w:p w:rsidR="00921004" w:rsidRDefault="00921004">
      <w:pPr>
        <w:spacing w:line="360" w:lineRule="auto"/>
        <w:rPr>
          <w:b/>
          <w:sz w:val="24"/>
          <w:szCs w:val="24"/>
        </w:rPr>
      </w:pPr>
    </w:p>
    <w:p w:rsidR="00921004" w:rsidRDefault="00921004">
      <w:pPr>
        <w:spacing w:line="360" w:lineRule="auto"/>
        <w:rPr>
          <w:b/>
          <w:sz w:val="24"/>
          <w:szCs w:val="24"/>
        </w:rPr>
      </w:pPr>
    </w:p>
    <w:p w:rsidR="00921004" w:rsidRDefault="00921004">
      <w:pPr>
        <w:spacing w:line="360" w:lineRule="auto"/>
        <w:rPr>
          <w:b/>
          <w:sz w:val="24"/>
          <w:szCs w:val="24"/>
        </w:rPr>
      </w:pPr>
    </w:p>
    <w:p w:rsidR="00921004" w:rsidRDefault="00921004">
      <w:pPr>
        <w:spacing w:line="360" w:lineRule="auto"/>
        <w:rPr>
          <w:b/>
          <w:sz w:val="24"/>
          <w:szCs w:val="24"/>
        </w:rPr>
      </w:pPr>
    </w:p>
    <w:p w:rsidR="00921004" w:rsidRDefault="00921004">
      <w:pPr>
        <w:spacing w:line="360" w:lineRule="auto"/>
        <w:rPr>
          <w:b/>
          <w:sz w:val="24"/>
          <w:szCs w:val="24"/>
        </w:rPr>
      </w:pPr>
    </w:p>
    <w:p w:rsidR="00921004" w:rsidRDefault="00FA2F00">
      <w:pPr>
        <w:spacing w:line="360" w:lineRule="auto"/>
        <w:jc w:val="center"/>
        <w:rPr>
          <w:b/>
          <w:sz w:val="24"/>
          <w:szCs w:val="24"/>
          <w:u w:val="single"/>
        </w:rPr>
      </w:pPr>
      <w:r>
        <w:rPr>
          <w:b/>
          <w:sz w:val="24"/>
          <w:szCs w:val="24"/>
          <w:u w:val="single"/>
        </w:rPr>
        <w:t>Contents Page</w:t>
      </w:r>
    </w:p>
    <w:p w:rsidR="00921004" w:rsidRDefault="00921004">
      <w:pPr>
        <w:spacing w:line="360" w:lineRule="auto"/>
        <w:rPr>
          <w:b/>
          <w:sz w:val="24"/>
          <w:szCs w:val="24"/>
        </w:rPr>
      </w:pPr>
    </w:p>
    <w:tbl>
      <w:tblPr>
        <w:tblStyle w:val="a"/>
        <w:tblW w:w="9029"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921004">
        <w:tc>
          <w:tcPr>
            <w:tcW w:w="4514" w:type="dxa"/>
            <w:shd w:val="clear" w:color="auto" w:fill="auto"/>
            <w:tcMar>
              <w:top w:w="100" w:type="dxa"/>
              <w:left w:w="100" w:type="dxa"/>
              <w:bottom w:w="100" w:type="dxa"/>
              <w:right w:w="100" w:type="dxa"/>
            </w:tcMar>
          </w:tcPr>
          <w:p w:rsidR="00921004" w:rsidRDefault="00FA2F00">
            <w:pPr>
              <w:widowControl w:val="0"/>
              <w:pBdr>
                <w:top w:val="nil"/>
                <w:left w:val="nil"/>
                <w:bottom w:val="nil"/>
                <w:right w:val="nil"/>
                <w:between w:val="nil"/>
              </w:pBdr>
              <w:spacing w:line="360" w:lineRule="auto"/>
              <w:rPr>
                <w:b/>
                <w:sz w:val="24"/>
                <w:szCs w:val="24"/>
              </w:rPr>
            </w:pPr>
            <w:r>
              <w:rPr>
                <w:b/>
                <w:sz w:val="24"/>
                <w:szCs w:val="24"/>
              </w:rPr>
              <w:t>Page Number</w:t>
            </w:r>
          </w:p>
        </w:tc>
        <w:tc>
          <w:tcPr>
            <w:tcW w:w="4514" w:type="dxa"/>
            <w:shd w:val="clear" w:color="auto" w:fill="auto"/>
            <w:tcMar>
              <w:top w:w="100" w:type="dxa"/>
              <w:left w:w="100" w:type="dxa"/>
              <w:bottom w:w="100" w:type="dxa"/>
              <w:right w:w="100" w:type="dxa"/>
            </w:tcMar>
          </w:tcPr>
          <w:p w:rsidR="00921004" w:rsidRDefault="00FA2F00">
            <w:pPr>
              <w:widowControl w:val="0"/>
              <w:pBdr>
                <w:top w:val="nil"/>
                <w:left w:val="nil"/>
                <w:bottom w:val="nil"/>
                <w:right w:val="nil"/>
                <w:between w:val="nil"/>
              </w:pBdr>
              <w:spacing w:line="360" w:lineRule="auto"/>
              <w:rPr>
                <w:b/>
                <w:sz w:val="24"/>
                <w:szCs w:val="24"/>
              </w:rPr>
            </w:pPr>
            <w:r>
              <w:rPr>
                <w:b/>
                <w:sz w:val="24"/>
                <w:szCs w:val="24"/>
              </w:rPr>
              <w:t>Contents</w:t>
            </w:r>
          </w:p>
        </w:tc>
      </w:tr>
      <w:tr w:rsidR="00921004">
        <w:tc>
          <w:tcPr>
            <w:tcW w:w="4514" w:type="dxa"/>
            <w:shd w:val="clear" w:color="auto" w:fill="auto"/>
            <w:tcMar>
              <w:top w:w="100" w:type="dxa"/>
              <w:left w:w="100" w:type="dxa"/>
              <w:bottom w:w="100" w:type="dxa"/>
              <w:right w:w="100" w:type="dxa"/>
            </w:tcMar>
          </w:tcPr>
          <w:p w:rsidR="00921004" w:rsidRDefault="00FA2F00">
            <w:pPr>
              <w:widowControl w:val="0"/>
              <w:pBdr>
                <w:top w:val="nil"/>
                <w:left w:val="nil"/>
                <w:bottom w:val="nil"/>
                <w:right w:val="nil"/>
                <w:between w:val="nil"/>
              </w:pBdr>
              <w:spacing w:line="360" w:lineRule="auto"/>
              <w:rPr>
                <w:sz w:val="24"/>
                <w:szCs w:val="24"/>
              </w:rPr>
            </w:pPr>
            <w:r>
              <w:rPr>
                <w:sz w:val="24"/>
                <w:szCs w:val="24"/>
              </w:rPr>
              <w:t>1</w:t>
            </w:r>
          </w:p>
        </w:tc>
        <w:tc>
          <w:tcPr>
            <w:tcW w:w="4514" w:type="dxa"/>
            <w:shd w:val="clear" w:color="auto" w:fill="auto"/>
            <w:tcMar>
              <w:top w:w="100" w:type="dxa"/>
              <w:left w:w="100" w:type="dxa"/>
              <w:bottom w:w="100" w:type="dxa"/>
              <w:right w:w="100" w:type="dxa"/>
            </w:tcMar>
          </w:tcPr>
          <w:p w:rsidR="00921004" w:rsidRDefault="00FA2F00">
            <w:pPr>
              <w:widowControl w:val="0"/>
              <w:pBdr>
                <w:top w:val="nil"/>
                <w:left w:val="nil"/>
                <w:bottom w:val="nil"/>
                <w:right w:val="nil"/>
                <w:between w:val="nil"/>
              </w:pBdr>
              <w:spacing w:line="360" w:lineRule="auto"/>
              <w:rPr>
                <w:sz w:val="24"/>
                <w:szCs w:val="24"/>
              </w:rPr>
            </w:pPr>
            <w:r>
              <w:rPr>
                <w:sz w:val="24"/>
                <w:szCs w:val="24"/>
              </w:rPr>
              <w:t>Level 5 Assessment Specification</w:t>
            </w:r>
          </w:p>
        </w:tc>
      </w:tr>
      <w:tr w:rsidR="00921004">
        <w:tc>
          <w:tcPr>
            <w:tcW w:w="4514" w:type="dxa"/>
            <w:shd w:val="clear" w:color="auto" w:fill="auto"/>
            <w:tcMar>
              <w:top w:w="100" w:type="dxa"/>
              <w:left w:w="100" w:type="dxa"/>
              <w:bottom w:w="100" w:type="dxa"/>
              <w:right w:w="100" w:type="dxa"/>
            </w:tcMar>
          </w:tcPr>
          <w:p w:rsidR="00921004" w:rsidRDefault="00FA2F00">
            <w:pPr>
              <w:widowControl w:val="0"/>
              <w:pBdr>
                <w:top w:val="nil"/>
                <w:left w:val="nil"/>
                <w:bottom w:val="nil"/>
                <w:right w:val="nil"/>
                <w:between w:val="nil"/>
              </w:pBdr>
              <w:spacing w:line="360" w:lineRule="auto"/>
              <w:rPr>
                <w:sz w:val="24"/>
                <w:szCs w:val="24"/>
              </w:rPr>
            </w:pPr>
            <w:r>
              <w:rPr>
                <w:sz w:val="24"/>
                <w:szCs w:val="24"/>
              </w:rPr>
              <w:t>2</w:t>
            </w:r>
          </w:p>
        </w:tc>
        <w:tc>
          <w:tcPr>
            <w:tcW w:w="4514" w:type="dxa"/>
            <w:shd w:val="clear" w:color="auto" w:fill="auto"/>
            <w:tcMar>
              <w:top w:w="100" w:type="dxa"/>
              <w:left w:w="100" w:type="dxa"/>
              <w:bottom w:w="100" w:type="dxa"/>
              <w:right w:w="100" w:type="dxa"/>
            </w:tcMar>
          </w:tcPr>
          <w:p w:rsidR="00921004" w:rsidRDefault="00FA2F00">
            <w:pPr>
              <w:widowControl w:val="0"/>
              <w:pBdr>
                <w:top w:val="nil"/>
                <w:left w:val="nil"/>
                <w:bottom w:val="nil"/>
                <w:right w:val="nil"/>
                <w:between w:val="nil"/>
              </w:pBdr>
              <w:spacing w:line="360" w:lineRule="auto"/>
              <w:rPr>
                <w:sz w:val="24"/>
                <w:szCs w:val="24"/>
              </w:rPr>
            </w:pPr>
            <w:r>
              <w:rPr>
                <w:sz w:val="24"/>
                <w:szCs w:val="24"/>
              </w:rPr>
              <w:t>Contents Page</w:t>
            </w:r>
          </w:p>
        </w:tc>
      </w:tr>
      <w:tr w:rsidR="00921004">
        <w:tc>
          <w:tcPr>
            <w:tcW w:w="4514" w:type="dxa"/>
            <w:shd w:val="clear" w:color="auto" w:fill="auto"/>
            <w:tcMar>
              <w:top w:w="100" w:type="dxa"/>
              <w:left w:w="100" w:type="dxa"/>
              <w:bottom w:w="100" w:type="dxa"/>
              <w:right w:w="100" w:type="dxa"/>
            </w:tcMar>
          </w:tcPr>
          <w:p w:rsidR="00921004" w:rsidRDefault="00FA2F00">
            <w:pPr>
              <w:widowControl w:val="0"/>
              <w:pBdr>
                <w:top w:val="nil"/>
                <w:left w:val="nil"/>
                <w:bottom w:val="nil"/>
                <w:right w:val="nil"/>
                <w:between w:val="nil"/>
              </w:pBdr>
              <w:spacing w:line="360" w:lineRule="auto"/>
              <w:rPr>
                <w:sz w:val="24"/>
                <w:szCs w:val="24"/>
              </w:rPr>
            </w:pPr>
            <w:r>
              <w:rPr>
                <w:sz w:val="24"/>
                <w:szCs w:val="24"/>
              </w:rPr>
              <w:t>3-8</w:t>
            </w:r>
          </w:p>
        </w:tc>
        <w:tc>
          <w:tcPr>
            <w:tcW w:w="4514" w:type="dxa"/>
            <w:shd w:val="clear" w:color="auto" w:fill="auto"/>
            <w:tcMar>
              <w:top w:w="100" w:type="dxa"/>
              <w:left w:w="100" w:type="dxa"/>
              <w:bottom w:w="100" w:type="dxa"/>
              <w:right w:w="100" w:type="dxa"/>
            </w:tcMar>
          </w:tcPr>
          <w:p w:rsidR="00921004" w:rsidRDefault="00FA2F00">
            <w:pPr>
              <w:widowControl w:val="0"/>
              <w:pBdr>
                <w:top w:val="nil"/>
                <w:left w:val="nil"/>
                <w:bottom w:val="nil"/>
                <w:right w:val="nil"/>
                <w:between w:val="nil"/>
              </w:pBdr>
              <w:spacing w:line="360" w:lineRule="auto"/>
              <w:rPr>
                <w:sz w:val="24"/>
                <w:szCs w:val="24"/>
              </w:rPr>
            </w:pPr>
            <w:r>
              <w:rPr>
                <w:sz w:val="24"/>
                <w:szCs w:val="24"/>
              </w:rPr>
              <w:t>Essay Response</w:t>
            </w:r>
          </w:p>
        </w:tc>
      </w:tr>
      <w:tr w:rsidR="00921004">
        <w:tc>
          <w:tcPr>
            <w:tcW w:w="4514" w:type="dxa"/>
            <w:shd w:val="clear" w:color="auto" w:fill="auto"/>
            <w:tcMar>
              <w:top w:w="100" w:type="dxa"/>
              <w:left w:w="100" w:type="dxa"/>
              <w:bottom w:w="100" w:type="dxa"/>
              <w:right w:w="100" w:type="dxa"/>
            </w:tcMar>
          </w:tcPr>
          <w:p w:rsidR="00921004" w:rsidRDefault="00FA2F00">
            <w:pPr>
              <w:widowControl w:val="0"/>
              <w:pBdr>
                <w:top w:val="nil"/>
                <w:left w:val="nil"/>
                <w:bottom w:val="nil"/>
                <w:right w:val="nil"/>
                <w:between w:val="nil"/>
              </w:pBdr>
              <w:spacing w:line="360" w:lineRule="auto"/>
              <w:rPr>
                <w:sz w:val="24"/>
                <w:szCs w:val="24"/>
              </w:rPr>
            </w:pPr>
            <w:r>
              <w:rPr>
                <w:sz w:val="24"/>
                <w:szCs w:val="24"/>
              </w:rPr>
              <w:t>9-11</w:t>
            </w:r>
          </w:p>
        </w:tc>
        <w:tc>
          <w:tcPr>
            <w:tcW w:w="4514" w:type="dxa"/>
            <w:shd w:val="clear" w:color="auto" w:fill="auto"/>
            <w:tcMar>
              <w:top w:w="100" w:type="dxa"/>
              <w:left w:w="100" w:type="dxa"/>
              <w:bottom w:w="100" w:type="dxa"/>
              <w:right w:w="100" w:type="dxa"/>
            </w:tcMar>
          </w:tcPr>
          <w:p w:rsidR="00921004" w:rsidRDefault="00FA2F00">
            <w:pPr>
              <w:widowControl w:val="0"/>
              <w:pBdr>
                <w:top w:val="nil"/>
                <w:left w:val="nil"/>
                <w:bottom w:val="nil"/>
                <w:right w:val="nil"/>
                <w:between w:val="nil"/>
              </w:pBdr>
              <w:spacing w:line="360" w:lineRule="auto"/>
              <w:rPr>
                <w:sz w:val="24"/>
                <w:szCs w:val="24"/>
              </w:rPr>
            </w:pPr>
            <w:r>
              <w:rPr>
                <w:sz w:val="24"/>
                <w:szCs w:val="24"/>
              </w:rPr>
              <w:t>Reference List</w:t>
            </w:r>
          </w:p>
        </w:tc>
      </w:tr>
      <w:tr w:rsidR="00921004">
        <w:tc>
          <w:tcPr>
            <w:tcW w:w="4514" w:type="dxa"/>
            <w:shd w:val="clear" w:color="auto" w:fill="auto"/>
            <w:tcMar>
              <w:top w:w="100" w:type="dxa"/>
              <w:left w:w="100" w:type="dxa"/>
              <w:bottom w:w="100" w:type="dxa"/>
              <w:right w:w="100" w:type="dxa"/>
            </w:tcMar>
          </w:tcPr>
          <w:p w:rsidR="00921004" w:rsidRDefault="00FA2F00">
            <w:pPr>
              <w:widowControl w:val="0"/>
              <w:pBdr>
                <w:top w:val="nil"/>
                <w:left w:val="nil"/>
                <w:bottom w:val="nil"/>
                <w:right w:val="nil"/>
                <w:between w:val="nil"/>
              </w:pBdr>
              <w:spacing w:line="360" w:lineRule="auto"/>
              <w:rPr>
                <w:sz w:val="24"/>
                <w:szCs w:val="24"/>
              </w:rPr>
            </w:pPr>
            <w:r>
              <w:rPr>
                <w:sz w:val="24"/>
                <w:szCs w:val="24"/>
              </w:rPr>
              <w:t>12-15</w:t>
            </w:r>
          </w:p>
        </w:tc>
        <w:tc>
          <w:tcPr>
            <w:tcW w:w="4514" w:type="dxa"/>
            <w:shd w:val="clear" w:color="auto" w:fill="auto"/>
            <w:tcMar>
              <w:top w:w="100" w:type="dxa"/>
              <w:left w:w="100" w:type="dxa"/>
              <w:bottom w:w="100" w:type="dxa"/>
              <w:right w:w="100" w:type="dxa"/>
            </w:tcMar>
          </w:tcPr>
          <w:p w:rsidR="00921004" w:rsidRDefault="00FA2F00">
            <w:pPr>
              <w:widowControl w:val="0"/>
              <w:pBdr>
                <w:top w:val="nil"/>
                <w:left w:val="nil"/>
                <w:bottom w:val="nil"/>
                <w:right w:val="nil"/>
                <w:between w:val="nil"/>
              </w:pBdr>
              <w:spacing w:line="360" w:lineRule="auto"/>
              <w:rPr>
                <w:sz w:val="24"/>
                <w:szCs w:val="24"/>
              </w:rPr>
            </w:pPr>
            <w:r>
              <w:rPr>
                <w:sz w:val="24"/>
                <w:szCs w:val="24"/>
              </w:rPr>
              <w:t>Bibliography</w:t>
            </w:r>
          </w:p>
        </w:tc>
      </w:tr>
    </w:tbl>
    <w:p w:rsidR="00921004" w:rsidRDefault="00921004">
      <w:pPr>
        <w:spacing w:line="360" w:lineRule="auto"/>
        <w:rPr>
          <w:b/>
          <w:sz w:val="24"/>
          <w:szCs w:val="24"/>
        </w:rPr>
      </w:pPr>
    </w:p>
    <w:p w:rsidR="00921004" w:rsidRDefault="00921004">
      <w:pPr>
        <w:spacing w:line="360" w:lineRule="auto"/>
        <w:rPr>
          <w:b/>
          <w:sz w:val="24"/>
          <w:szCs w:val="24"/>
        </w:rPr>
      </w:pPr>
    </w:p>
    <w:p w:rsidR="00921004" w:rsidRDefault="00921004">
      <w:pPr>
        <w:spacing w:line="360" w:lineRule="auto"/>
        <w:rPr>
          <w:b/>
          <w:sz w:val="24"/>
          <w:szCs w:val="24"/>
        </w:rPr>
      </w:pPr>
    </w:p>
    <w:p w:rsidR="00921004" w:rsidRDefault="00921004">
      <w:pPr>
        <w:spacing w:line="360" w:lineRule="auto"/>
        <w:rPr>
          <w:b/>
          <w:sz w:val="24"/>
          <w:szCs w:val="24"/>
        </w:rPr>
      </w:pPr>
    </w:p>
    <w:p w:rsidR="00921004" w:rsidRDefault="00921004">
      <w:pPr>
        <w:spacing w:line="360" w:lineRule="auto"/>
        <w:rPr>
          <w:b/>
          <w:sz w:val="24"/>
          <w:szCs w:val="24"/>
        </w:rPr>
      </w:pPr>
    </w:p>
    <w:p w:rsidR="00921004" w:rsidRDefault="00921004">
      <w:pPr>
        <w:spacing w:line="360" w:lineRule="auto"/>
        <w:rPr>
          <w:b/>
          <w:sz w:val="24"/>
          <w:szCs w:val="24"/>
        </w:rPr>
      </w:pPr>
    </w:p>
    <w:p w:rsidR="00921004" w:rsidRDefault="00921004">
      <w:pPr>
        <w:spacing w:line="360" w:lineRule="auto"/>
        <w:rPr>
          <w:b/>
          <w:sz w:val="24"/>
          <w:szCs w:val="24"/>
        </w:rPr>
      </w:pPr>
    </w:p>
    <w:p w:rsidR="00921004" w:rsidRDefault="00921004">
      <w:pPr>
        <w:spacing w:line="360" w:lineRule="auto"/>
        <w:rPr>
          <w:b/>
          <w:sz w:val="24"/>
          <w:szCs w:val="24"/>
        </w:rPr>
      </w:pPr>
    </w:p>
    <w:p w:rsidR="00921004" w:rsidRDefault="00921004">
      <w:pPr>
        <w:spacing w:line="360" w:lineRule="auto"/>
        <w:rPr>
          <w:b/>
          <w:sz w:val="24"/>
          <w:szCs w:val="24"/>
        </w:rPr>
      </w:pPr>
    </w:p>
    <w:p w:rsidR="00921004" w:rsidRDefault="00921004">
      <w:pPr>
        <w:spacing w:line="360" w:lineRule="auto"/>
        <w:rPr>
          <w:b/>
          <w:sz w:val="24"/>
          <w:szCs w:val="24"/>
        </w:rPr>
      </w:pPr>
    </w:p>
    <w:p w:rsidR="00921004" w:rsidRDefault="00921004">
      <w:pPr>
        <w:spacing w:line="360" w:lineRule="auto"/>
        <w:rPr>
          <w:b/>
          <w:sz w:val="24"/>
          <w:szCs w:val="24"/>
        </w:rPr>
      </w:pPr>
    </w:p>
    <w:p w:rsidR="00921004" w:rsidRDefault="00921004">
      <w:pPr>
        <w:spacing w:line="360" w:lineRule="auto"/>
        <w:rPr>
          <w:b/>
          <w:sz w:val="24"/>
          <w:szCs w:val="24"/>
        </w:rPr>
      </w:pPr>
    </w:p>
    <w:p w:rsidR="00921004" w:rsidRDefault="00921004">
      <w:pPr>
        <w:spacing w:line="360" w:lineRule="auto"/>
        <w:rPr>
          <w:b/>
          <w:sz w:val="24"/>
          <w:szCs w:val="24"/>
        </w:rPr>
      </w:pPr>
    </w:p>
    <w:p w:rsidR="00921004" w:rsidRDefault="00921004">
      <w:pPr>
        <w:spacing w:line="360" w:lineRule="auto"/>
        <w:rPr>
          <w:b/>
          <w:sz w:val="24"/>
          <w:szCs w:val="24"/>
        </w:rPr>
      </w:pPr>
    </w:p>
    <w:p w:rsidR="00921004" w:rsidRDefault="00921004">
      <w:pPr>
        <w:spacing w:line="360" w:lineRule="auto"/>
        <w:rPr>
          <w:b/>
          <w:sz w:val="24"/>
          <w:szCs w:val="24"/>
        </w:rPr>
      </w:pPr>
    </w:p>
    <w:p w:rsidR="00921004" w:rsidRDefault="00921004">
      <w:pPr>
        <w:spacing w:line="360" w:lineRule="auto"/>
        <w:rPr>
          <w:b/>
          <w:sz w:val="24"/>
          <w:szCs w:val="24"/>
        </w:rPr>
      </w:pPr>
    </w:p>
    <w:p w:rsidR="00921004" w:rsidRDefault="00921004">
      <w:pPr>
        <w:spacing w:line="360" w:lineRule="auto"/>
        <w:rPr>
          <w:b/>
          <w:sz w:val="24"/>
          <w:szCs w:val="24"/>
        </w:rPr>
      </w:pPr>
    </w:p>
    <w:p w:rsidR="00921004" w:rsidRDefault="00921004">
      <w:pPr>
        <w:spacing w:line="360" w:lineRule="auto"/>
        <w:rPr>
          <w:b/>
          <w:sz w:val="24"/>
          <w:szCs w:val="24"/>
        </w:rPr>
      </w:pPr>
    </w:p>
    <w:p w:rsidR="00921004" w:rsidRDefault="00FA2F00">
      <w:pPr>
        <w:spacing w:line="360" w:lineRule="auto"/>
        <w:rPr>
          <w:b/>
          <w:sz w:val="24"/>
          <w:szCs w:val="24"/>
        </w:rPr>
      </w:pPr>
      <w:r>
        <w:rPr>
          <w:b/>
          <w:sz w:val="24"/>
          <w:szCs w:val="24"/>
        </w:rPr>
        <w:lastRenderedPageBreak/>
        <w:t>If the Basque model were to be adopted in Wales what changes would need to be implemented to the teaching of Welsh in the English-medium sector?</w:t>
      </w:r>
    </w:p>
    <w:p w:rsidR="00921004" w:rsidRDefault="00921004">
      <w:pPr>
        <w:spacing w:line="360" w:lineRule="auto"/>
        <w:rPr>
          <w:b/>
          <w:sz w:val="24"/>
          <w:szCs w:val="24"/>
        </w:rPr>
      </w:pPr>
    </w:p>
    <w:p w:rsidR="00921004" w:rsidRDefault="00FA2F00">
      <w:pPr>
        <w:spacing w:line="360" w:lineRule="auto"/>
        <w:rPr>
          <w:sz w:val="24"/>
          <w:szCs w:val="24"/>
        </w:rPr>
      </w:pPr>
      <w:r>
        <w:rPr>
          <w:sz w:val="24"/>
          <w:szCs w:val="24"/>
        </w:rPr>
        <w:t xml:space="preserve">In this assignment, I plan to critically reflect upon the changes needed to implement the Basque model to the </w:t>
      </w:r>
      <w:r>
        <w:rPr>
          <w:sz w:val="24"/>
          <w:szCs w:val="24"/>
        </w:rPr>
        <w:t>teaching of Welsh in the English-medium sector. In the Basque country, like Wales, there are two official languages, Basque and Spanish (Hopwood et al. 2018). Hopwood et al. (2018, p.26) notes that Basque Country ‘schools are categorised as A-model, B-mode</w:t>
      </w:r>
      <w:r>
        <w:rPr>
          <w:sz w:val="24"/>
          <w:szCs w:val="24"/>
        </w:rPr>
        <w:t>l and D-model according to their language of instruction’. A-model Spanish-medium schools are comparable to current English-medium schools in Wales. They teach the Basque language as an additional language, as many English-medium schools teach Welsh, for t</w:t>
      </w:r>
      <w:r>
        <w:rPr>
          <w:sz w:val="24"/>
          <w:szCs w:val="24"/>
        </w:rPr>
        <w:t>hree hours a week with unsatisfactory language transfer (Hopwood et al. 2018). D-model Basque-medium schools are comparable to our Welsh-medium schools as instruction is in the medium of Basque as Welsh-medium use Welsh and Spanish is taught as a subject a</w:t>
      </w:r>
      <w:r>
        <w:rPr>
          <w:sz w:val="24"/>
          <w:szCs w:val="24"/>
        </w:rPr>
        <w:t>s is English. In B-model Spanish-medium schools, students are taught some of the wider-curriculum through the medium of Basque as well as taking Basque as a subject. There are a few comparable B-model examples in Wales. The Welsh Government (WAG, 2018) rep</w:t>
      </w:r>
      <w:r>
        <w:rPr>
          <w:sz w:val="24"/>
          <w:szCs w:val="24"/>
        </w:rPr>
        <w:t xml:space="preserve">ort just 4.2% of English-medium schools have significant Welsh teaching in the wider curriculum. </w:t>
      </w:r>
    </w:p>
    <w:p w:rsidR="00921004" w:rsidRDefault="00921004">
      <w:pPr>
        <w:spacing w:line="360" w:lineRule="auto"/>
        <w:rPr>
          <w:sz w:val="24"/>
          <w:szCs w:val="24"/>
        </w:rPr>
      </w:pPr>
    </w:p>
    <w:p w:rsidR="00921004" w:rsidRDefault="00FA2F00">
      <w:pPr>
        <w:spacing w:line="360" w:lineRule="auto"/>
        <w:rPr>
          <w:sz w:val="24"/>
          <w:szCs w:val="24"/>
        </w:rPr>
      </w:pPr>
      <w:r>
        <w:rPr>
          <w:sz w:val="24"/>
          <w:szCs w:val="24"/>
        </w:rPr>
        <w:t>Firstly, Hopwood et al. (2018) notes the shift in Basque parental choice as B-model and particularly D-model schools are becoming more popular over the A-mod</w:t>
      </w:r>
      <w:r>
        <w:rPr>
          <w:sz w:val="24"/>
          <w:szCs w:val="24"/>
        </w:rPr>
        <w:t>el. There has been a similar increase in the popularity of Welsh-medium education in Wales however, B-model style schools are in short supply and are not available in all areas (Jones, 2016). Currently in Wales the majority of English-medium schools are si</w:t>
      </w:r>
      <w:r>
        <w:rPr>
          <w:sz w:val="24"/>
          <w:szCs w:val="24"/>
        </w:rPr>
        <w:t>milar to the A-model as lessons are taught in English and Welsh-language lessons have limited timetabling. Furthermore, in cases of good practice, incidental Welsh is used throughout the school day. Estyn (2012) and Hulstijn (2013) support the use of incid</w:t>
      </w:r>
      <w:r>
        <w:rPr>
          <w:sz w:val="24"/>
          <w:szCs w:val="24"/>
        </w:rPr>
        <w:t xml:space="preserve">ental language as a natural and integrated acquisition method of a second-language.  </w:t>
      </w:r>
    </w:p>
    <w:p w:rsidR="00921004" w:rsidRDefault="00921004">
      <w:pPr>
        <w:spacing w:line="360" w:lineRule="auto"/>
        <w:rPr>
          <w:sz w:val="24"/>
          <w:szCs w:val="24"/>
        </w:rPr>
      </w:pPr>
    </w:p>
    <w:p w:rsidR="00921004" w:rsidRDefault="00FA2F00">
      <w:pPr>
        <w:spacing w:line="360" w:lineRule="auto"/>
        <w:rPr>
          <w:sz w:val="24"/>
          <w:szCs w:val="24"/>
        </w:rPr>
      </w:pPr>
      <w:r>
        <w:rPr>
          <w:sz w:val="24"/>
          <w:szCs w:val="24"/>
        </w:rPr>
        <w:t>Secondly, the current primary school curriculum states learners should build upon Welsh language ‘skills, knowledge and understanding’ throughout their education (WAG, 2</w:t>
      </w:r>
      <w:r>
        <w:rPr>
          <w:sz w:val="24"/>
          <w:szCs w:val="24"/>
        </w:rPr>
        <w:t>015a, p.9, WAG, 2015b). However, Estyn (2013a), similar to Basque A-</w:t>
      </w:r>
      <w:r>
        <w:rPr>
          <w:sz w:val="24"/>
          <w:szCs w:val="24"/>
        </w:rPr>
        <w:lastRenderedPageBreak/>
        <w:t>model schools, recorded poor language transfer rates noting that despite learning Welsh for 11 years, children were unable to use Welsh confidently in their everyday lives upon leaving edu</w:t>
      </w:r>
      <w:r>
        <w:rPr>
          <w:sz w:val="24"/>
          <w:szCs w:val="24"/>
        </w:rPr>
        <w:t>cation. The current curriculum is not reliably producing confident Welsh speakers.</w:t>
      </w:r>
    </w:p>
    <w:p w:rsidR="00921004" w:rsidRDefault="00921004">
      <w:pPr>
        <w:spacing w:line="360" w:lineRule="auto"/>
        <w:rPr>
          <w:sz w:val="24"/>
          <w:szCs w:val="24"/>
        </w:rPr>
      </w:pPr>
    </w:p>
    <w:p w:rsidR="00921004" w:rsidRDefault="00FA2F00">
      <w:pPr>
        <w:spacing w:line="360" w:lineRule="auto"/>
        <w:rPr>
          <w:sz w:val="24"/>
          <w:szCs w:val="24"/>
        </w:rPr>
      </w:pPr>
      <w:r>
        <w:rPr>
          <w:sz w:val="24"/>
          <w:szCs w:val="24"/>
        </w:rPr>
        <w:t>Thirdly, by reforming the teaching of the Welsh-language in Wales and creating more Welsh speakers, it will support Wales’ unique culture and fulfil Welsh speaking job role</w:t>
      </w:r>
      <w:r>
        <w:rPr>
          <w:sz w:val="24"/>
          <w:szCs w:val="24"/>
        </w:rPr>
        <w:t>s. Moreover, it will strongly assist the Welsh Government with its target of one million Welsh speakers by 2050 and Wales’ Goals of Wellbeing of Future Generations (WAG, 2017a, WCVA, 2015). Additionally, it benefits individual students as a bilingual educa</w:t>
      </w:r>
      <w:r>
        <w:rPr>
          <w:sz w:val="24"/>
          <w:szCs w:val="24"/>
        </w:rPr>
        <w:t xml:space="preserve">tion generally increases ‘achievement across the curriculum’ creating more opportunities (Baker, 2011, p.279). </w:t>
      </w:r>
    </w:p>
    <w:p w:rsidR="00921004" w:rsidRDefault="00921004">
      <w:pPr>
        <w:spacing w:line="360" w:lineRule="auto"/>
        <w:rPr>
          <w:b/>
          <w:sz w:val="24"/>
          <w:szCs w:val="24"/>
        </w:rPr>
      </w:pPr>
    </w:p>
    <w:p w:rsidR="00921004" w:rsidRDefault="00FA2F00">
      <w:pPr>
        <w:spacing w:line="360" w:lineRule="auto"/>
        <w:rPr>
          <w:sz w:val="24"/>
          <w:szCs w:val="24"/>
        </w:rPr>
      </w:pPr>
      <w:r>
        <w:rPr>
          <w:sz w:val="24"/>
          <w:szCs w:val="24"/>
        </w:rPr>
        <w:t xml:space="preserve">One strategy to improve students’ Welsh-language levels is to adapt all English-medium A-model style schools to a B-model Content and Language </w:t>
      </w:r>
      <w:r>
        <w:rPr>
          <w:sz w:val="24"/>
          <w:szCs w:val="24"/>
        </w:rPr>
        <w:t xml:space="preserve">Integrated Learning (CLIL) style approach. This approach focuses upon developing students’ oracy confidence through four principles: content, communication, cognition and culture (Hopwood et al. 2018, Baker, 2011, García, 2009). To achieve this, 30-40% of </w:t>
      </w:r>
      <w:r>
        <w:rPr>
          <w:sz w:val="24"/>
          <w:szCs w:val="24"/>
        </w:rPr>
        <w:t>the wider curriculum would be taught in Welsh alongside the teaching of Welsh as a subject. This approach would be supported by Gardner as it would develop students’ linguistic intelligence through increasing children’s exposure to the Welsh-language and w</w:t>
      </w:r>
      <w:r>
        <w:rPr>
          <w:sz w:val="24"/>
          <w:szCs w:val="24"/>
        </w:rPr>
        <w:t>ould also support further the development of the Curriculum Cymreig (ACCAC, 2003, Bates, 2016). Furthermore it would help support Davies’ recommendation to unify Welsh language teaching to one Welsh language learning continuum for all (WAG, 2013) . Moreove</w:t>
      </w:r>
      <w:r>
        <w:rPr>
          <w:sz w:val="24"/>
          <w:szCs w:val="24"/>
        </w:rPr>
        <w:t>r, a CLIL approach to Welsh-language teaching would assist Donaldson’s (2015, p.29) four purposes of education by developing Welsh-language oracy skills that will enable children to ‘communicate effectively’ in Welsh and support their ability to ‘play a fu</w:t>
      </w:r>
      <w:r>
        <w:rPr>
          <w:sz w:val="24"/>
          <w:szCs w:val="24"/>
        </w:rPr>
        <w:t>ll part in work and life’.</w:t>
      </w:r>
      <w:r>
        <w:rPr>
          <w:color w:val="FF0000"/>
          <w:sz w:val="24"/>
          <w:szCs w:val="24"/>
        </w:rPr>
        <w:t xml:space="preserve"> </w:t>
      </w:r>
      <w:r>
        <w:rPr>
          <w:sz w:val="24"/>
          <w:szCs w:val="24"/>
        </w:rPr>
        <w:t>However, to successfully implement a B-model strategy in English-medium schools would not be straightforward and requires significant funding and development of classroom resources, assessment methods and teacher training and dev</w:t>
      </w:r>
      <w:r>
        <w:rPr>
          <w:sz w:val="24"/>
          <w:szCs w:val="24"/>
        </w:rPr>
        <w:t>elopment to be implemented  successfully (García, 2009). Additionally, if implementation is not successful, it could potentially negatively impact the attainment of children in the wider curriculum.</w:t>
      </w:r>
    </w:p>
    <w:p w:rsidR="00921004" w:rsidRDefault="00921004">
      <w:pPr>
        <w:spacing w:line="360" w:lineRule="auto"/>
        <w:rPr>
          <w:b/>
          <w:sz w:val="24"/>
          <w:szCs w:val="24"/>
        </w:rPr>
      </w:pPr>
    </w:p>
    <w:p w:rsidR="00921004" w:rsidRDefault="00FA2F00">
      <w:pPr>
        <w:spacing w:line="360" w:lineRule="auto"/>
        <w:rPr>
          <w:color w:val="B7B7B7"/>
          <w:sz w:val="24"/>
          <w:szCs w:val="24"/>
        </w:rPr>
      </w:pPr>
      <w:r>
        <w:rPr>
          <w:sz w:val="24"/>
          <w:szCs w:val="24"/>
        </w:rPr>
        <w:t xml:space="preserve">Currently, in the Basque country model, all teacher job descriptions commonly require applicants to hold a higher standard perfil lingüístico 2 Basque Language examination run by the municipality. Furthermore, teachers are able to access various levels of </w:t>
      </w:r>
      <w:r>
        <w:rPr>
          <w:sz w:val="24"/>
          <w:szCs w:val="24"/>
        </w:rPr>
        <w:t xml:space="preserve"> intensive sabbatical style courses to improve their literacy and language competence (Hopwood et al. 2018). Welsh is a compulsory subject in Welsh Primary schools (WAG, 2015a). Despite this, English-medium teaching job descriptions do not commonly require</w:t>
      </w:r>
      <w:r>
        <w:rPr>
          <w:sz w:val="24"/>
          <w:szCs w:val="24"/>
        </w:rPr>
        <w:t xml:space="preserve"> a Welsh-language qualification as an essential prerequisite to a position (Swansea Council, 2019, Carmarthenshire CC, 2019). If the B-model approach was adopted in English-medium schools many current teachers are going to require significant training to d</w:t>
      </w:r>
      <w:r>
        <w:rPr>
          <w:sz w:val="24"/>
          <w:szCs w:val="24"/>
        </w:rPr>
        <w:t>eliver high-quality lessons through the medium of Welsh. The writer suggests the Welsh Government could develop and introduce a standardised Welsh-language learning continuum for all teachers with levelled stages based upon the Common European Framework of</w:t>
      </w:r>
      <w:r>
        <w:rPr>
          <w:sz w:val="24"/>
          <w:szCs w:val="24"/>
        </w:rPr>
        <w:t xml:space="preserve"> Reference for Languages (CEFR) and incorporating and expanding the current Welsh-language sabbatical scheme (WLSS)</w:t>
      </w:r>
      <w:r>
        <w:rPr>
          <w:color w:val="FF0000"/>
          <w:sz w:val="24"/>
          <w:szCs w:val="24"/>
        </w:rPr>
        <w:t xml:space="preserve"> </w:t>
      </w:r>
      <w:r>
        <w:rPr>
          <w:sz w:val="24"/>
          <w:szCs w:val="24"/>
        </w:rPr>
        <w:t>(COE, 2018). The current WLSS focuses upon language acquisition and the principles and pedagogy of teaching languages and being successful i</w:t>
      </w:r>
      <w:r>
        <w:rPr>
          <w:sz w:val="24"/>
          <w:szCs w:val="24"/>
        </w:rPr>
        <w:t>n increasing practitioners’ ‘confidence in using written and spoken Welsh’, increasing the use of incidental Welsh and promoting a ‘more systematic approach to maximise opportunities to use Welsh in school’ thus making the WLSS model prime for expansion (W</w:t>
      </w:r>
      <w:r>
        <w:rPr>
          <w:sz w:val="24"/>
          <w:szCs w:val="24"/>
        </w:rPr>
        <w:t>AG, 2014, p.46). Teachers would gain language teaching subject knowledge that would in turn would aim to inspire and facilitate them to include a variety of methods in their teaching, such as task-based learning where children are asked to complete meaning</w:t>
      </w:r>
      <w:r>
        <w:rPr>
          <w:sz w:val="24"/>
          <w:szCs w:val="24"/>
        </w:rPr>
        <w:t>ful tasks using the Welsh-language (Cook, 2008).</w:t>
      </w:r>
    </w:p>
    <w:p w:rsidR="00921004" w:rsidRDefault="00921004">
      <w:pPr>
        <w:spacing w:line="360" w:lineRule="auto"/>
        <w:rPr>
          <w:sz w:val="24"/>
          <w:szCs w:val="24"/>
        </w:rPr>
      </w:pPr>
    </w:p>
    <w:p w:rsidR="00921004" w:rsidRDefault="00FA2F00">
      <w:pPr>
        <w:spacing w:line="360" w:lineRule="auto"/>
        <w:rPr>
          <w:sz w:val="24"/>
          <w:szCs w:val="24"/>
        </w:rPr>
      </w:pPr>
      <w:r>
        <w:rPr>
          <w:sz w:val="24"/>
          <w:szCs w:val="24"/>
        </w:rPr>
        <w:t>In addition, developing or adapting an online Welsh-language checker program would identify training needs and ensure a strategic approach for all teachers. However, teachers will require a high-standard of</w:t>
      </w:r>
      <w:r>
        <w:rPr>
          <w:sz w:val="24"/>
          <w:szCs w:val="24"/>
        </w:rPr>
        <w:t xml:space="preserve"> Welsh to be able to teach the wider curriculum in Welsh and the extent of training would potentially be vast and it is expected the cost of the total training will be substantially higher than the current budget for the WLSS (ESTYN, 2012). </w:t>
      </w:r>
    </w:p>
    <w:p w:rsidR="00921004" w:rsidRDefault="00921004">
      <w:pPr>
        <w:spacing w:line="360" w:lineRule="auto"/>
        <w:rPr>
          <w:sz w:val="24"/>
          <w:szCs w:val="24"/>
        </w:rPr>
      </w:pPr>
    </w:p>
    <w:p w:rsidR="00921004" w:rsidRDefault="00FA2F00">
      <w:pPr>
        <w:spacing w:line="360" w:lineRule="auto"/>
        <w:rPr>
          <w:sz w:val="24"/>
          <w:szCs w:val="24"/>
        </w:rPr>
      </w:pPr>
      <w:r>
        <w:rPr>
          <w:sz w:val="24"/>
          <w:szCs w:val="24"/>
        </w:rPr>
        <w:lastRenderedPageBreak/>
        <w:t xml:space="preserve">Furthermore, </w:t>
      </w:r>
      <w:r>
        <w:rPr>
          <w:sz w:val="24"/>
          <w:szCs w:val="24"/>
        </w:rPr>
        <w:t>currently WLSS courses ‘tend to attract participants’’interested in improving their Welsh’, a nationwide roll-out may experience more teacher resistance (WAG, 2014, p.47). During personal teaching experience, the writer encountered class teachers who belie</w:t>
      </w:r>
      <w:r>
        <w:rPr>
          <w:sz w:val="24"/>
          <w:szCs w:val="24"/>
        </w:rPr>
        <w:t>ved children should go to Welsh-medium if they wish to learn Welsh and it is a waste of valuable teaching time. Moreover, the Senior Leadership Team (SLT) may express concerns about allowing the release of multiple staff for extended periods of time and th</w:t>
      </w:r>
      <w:r>
        <w:rPr>
          <w:sz w:val="24"/>
          <w:szCs w:val="24"/>
        </w:rPr>
        <w:t>e disruption of recruiting supply staff. Training the full school would have to be staggered to minimise disruption. During the transition, to deliver a whole-school CLIL approach, a Finnish approach could be adopted in the interim by employing a Welsh-lan</w:t>
      </w:r>
      <w:r>
        <w:rPr>
          <w:sz w:val="24"/>
          <w:szCs w:val="24"/>
        </w:rPr>
        <w:t>guage speaking teacher to support the Welsh-language teaching sessions (Hopwood et al. 2018). The writer believes a positive consistent whole-school approach is essential to ensure language skills are developed throughout the year groups ensuring Welsh-lan</w:t>
      </w:r>
      <w:r>
        <w:rPr>
          <w:sz w:val="24"/>
          <w:szCs w:val="24"/>
        </w:rPr>
        <w:t>guage teaching is understood as the language complexity increases. Additionally, a whole school approach could be supported further through the use of a local authority ‘Welsh charter’ initiative to help track, encourage and improve progress as a school (W</w:t>
      </w:r>
      <w:r>
        <w:rPr>
          <w:sz w:val="24"/>
          <w:szCs w:val="24"/>
        </w:rPr>
        <w:t xml:space="preserve">AG, 2015c). </w:t>
      </w:r>
    </w:p>
    <w:p w:rsidR="00921004" w:rsidRDefault="00921004">
      <w:pPr>
        <w:spacing w:line="360" w:lineRule="auto"/>
        <w:rPr>
          <w:sz w:val="24"/>
          <w:szCs w:val="24"/>
        </w:rPr>
      </w:pPr>
    </w:p>
    <w:p w:rsidR="00921004" w:rsidRDefault="00FA2F00">
      <w:pPr>
        <w:spacing w:line="360" w:lineRule="auto"/>
        <w:rPr>
          <w:sz w:val="24"/>
          <w:szCs w:val="24"/>
        </w:rPr>
      </w:pPr>
      <w:r>
        <w:rPr>
          <w:sz w:val="24"/>
          <w:szCs w:val="24"/>
        </w:rPr>
        <w:t>However, this process is so extensive that it would be economically unviable to be an on-going project. Davies (WAG, 2013) recognises the vital role of Wales’ teacher training programs in English-medium education. The writer suggests they cou</w:t>
      </w:r>
      <w:r>
        <w:rPr>
          <w:sz w:val="24"/>
          <w:szCs w:val="24"/>
        </w:rPr>
        <w:t>ld roll-out the continuum to ensure new teachers have a good level of Welsh-language and are fully trained on entry to the profession to help minimise on-going training.</w:t>
      </w:r>
    </w:p>
    <w:p w:rsidR="00921004" w:rsidRDefault="00921004">
      <w:pPr>
        <w:spacing w:line="360" w:lineRule="auto"/>
        <w:rPr>
          <w:b/>
          <w:sz w:val="24"/>
          <w:szCs w:val="24"/>
        </w:rPr>
      </w:pPr>
    </w:p>
    <w:p w:rsidR="00921004" w:rsidRDefault="00FA2F00">
      <w:pPr>
        <w:spacing w:line="360" w:lineRule="auto"/>
        <w:rPr>
          <w:sz w:val="24"/>
          <w:szCs w:val="24"/>
        </w:rPr>
      </w:pPr>
      <w:r>
        <w:rPr>
          <w:sz w:val="24"/>
          <w:szCs w:val="24"/>
        </w:rPr>
        <w:t>Furthermore, to support staff training, in the Basque Country a ‘team of dedicated ed</w:t>
      </w:r>
      <w:r>
        <w:rPr>
          <w:sz w:val="24"/>
          <w:szCs w:val="24"/>
        </w:rPr>
        <w:t>ucationalists’ are employed to develop teaching materials ‘to support teachers and schools’ (Hopwood et al, 2018, p.27). Currently in Wales, there are not a wide-range of affordable Welsh-language resources available (WAG, 2013). Vygotsky theory supports t</w:t>
      </w:r>
      <w:r>
        <w:rPr>
          <w:sz w:val="24"/>
          <w:szCs w:val="24"/>
        </w:rPr>
        <w:t>he use of good-quality resources, such as visual aids, to scaffold Welsh-language teaching and learning (Baker, 2011). The Basque approach would be beneficial in Wales to develop a wide-range of centrally-produced, grammatically-correct resources to suppor</w:t>
      </w:r>
      <w:r>
        <w:rPr>
          <w:sz w:val="24"/>
          <w:szCs w:val="24"/>
        </w:rPr>
        <w:t xml:space="preserve">t lesson planning, raise teacher confidence and develop greater continuity between teachers and schools. However, the writer recognises from personal teaching experience that it would be beneficial for all resources to be </w:t>
      </w:r>
      <w:r>
        <w:rPr>
          <w:sz w:val="24"/>
          <w:szCs w:val="24"/>
        </w:rPr>
        <w:lastRenderedPageBreak/>
        <w:t xml:space="preserve">editable to allow the teachers to </w:t>
      </w:r>
      <w:r>
        <w:rPr>
          <w:sz w:val="24"/>
          <w:szCs w:val="24"/>
        </w:rPr>
        <w:t xml:space="preserve">personalise resources to suit individual classes. This strategy would reduce resource preparation time, allowing more time for the planning of a high-quality lesson whilst maintaining lesson personalisation (García, 2009). </w:t>
      </w:r>
    </w:p>
    <w:p w:rsidR="00921004" w:rsidRDefault="00921004">
      <w:pPr>
        <w:spacing w:line="360" w:lineRule="auto"/>
        <w:rPr>
          <w:sz w:val="24"/>
          <w:szCs w:val="24"/>
        </w:rPr>
      </w:pPr>
    </w:p>
    <w:p w:rsidR="00921004" w:rsidRDefault="00FA2F00">
      <w:pPr>
        <w:spacing w:line="360" w:lineRule="auto"/>
        <w:rPr>
          <w:sz w:val="24"/>
          <w:szCs w:val="24"/>
        </w:rPr>
      </w:pPr>
      <w:r>
        <w:rPr>
          <w:sz w:val="24"/>
          <w:szCs w:val="24"/>
        </w:rPr>
        <w:t>The resources could come in many forms, such as games, DVDs, music CDs, interactive toys or programs, worksheets, books, etc. to help support children's differing language learning styles, such as audio lingual or communicative. Fleming theory would furthe</w:t>
      </w:r>
      <w:r>
        <w:rPr>
          <w:sz w:val="24"/>
          <w:szCs w:val="24"/>
        </w:rPr>
        <w:t>r support the use of assessment to indicate a learning style best-fit to tailor the learning further to the students benefit and develop weaker areas (Bates, 2016).  Furthermore, by having a wide-range of resources available, different language teaching me</w:t>
      </w:r>
      <w:r>
        <w:rPr>
          <w:sz w:val="24"/>
          <w:szCs w:val="24"/>
        </w:rPr>
        <w:t>thods could be more accessible and explored during sessions.</w:t>
      </w:r>
    </w:p>
    <w:p w:rsidR="00921004" w:rsidRDefault="00921004">
      <w:pPr>
        <w:spacing w:line="360" w:lineRule="auto"/>
        <w:rPr>
          <w:sz w:val="24"/>
          <w:szCs w:val="24"/>
        </w:rPr>
      </w:pPr>
    </w:p>
    <w:p w:rsidR="00921004" w:rsidRDefault="00FA2F00">
      <w:pPr>
        <w:spacing w:line="360" w:lineRule="auto"/>
        <w:rPr>
          <w:sz w:val="24"/>
          <w:szCs w:val="24"/>
        </w:rPr>
      </w:pPr>
      <w:r>
        <w:rPr>
          <w:sz w:val="24"/>
          <w:szCs w:val="24"/>
        </w:rPr>
        <w:t>To conclude, the writer believes the implementation of this approach would transform the English-medium education system in Wales. All primary school children would be exposed to bilingualism an</w:t>
      </w:r>
      <w:r>
        <w:rPr>
          <w:sz w:val="24"/>
          <w:szCs w:val="24"/>
        </w:rPr>
        <w:t>d a greater amount of Welsh language than at present. It would further support the aims of the new curriculum and the Welsh Government One million Welsh Speakers target by developing Welsh-speaking individuals that are ‘ready to be citizens of Wales and th</w:t>
      </w:r>
      <w:r>
        <w:rPr>
          <w:sz w:val="24"/>
          <w:szCs w:val="24"/>
        </w:rPr>
        <w:t>e world’ (Donaldson, 2015, p.30). Moreover, this may help support the uptake of modern foreign languages at KS3 and KS4 that are currently in decline as ‘learning one language facilitates the learning of other languages’ (TES, 2018, CarmarthenshireCC, 2017</w:t>
      </w:r>
      <w:r>
        <w:rPr>
          <w:sz w:val="24"/>
          <w:szCs w:val="24"/>
        </w:rPr>
        <w:t>, p.1). In addition, Welsh Government could potentially pilot targeting ante-natal and pre-school families and educate them on the benefits of a bilingual education before formal education begins.</w:t>
      </w:r>
    </w:p>
    <w:p w:rsidR="00921004" w:rsidRDefault="00921004">
      <w:pPr>
        <w:spacing w:line="360" w:lineRule="auto"/>
        <w:rPr>
          <w:sz w:val="24"/>
          <w:szCs w:val="24"/>
        </w:rPr>
      </w:pPr>
    </w:p>
    <w:p w:rsidR="00921004" w:rsidRDefault="00FA2F00">
      <w:pPr>
        <w:spacing w:line="360" w:lineRule="auto"/>
        <w:rPr>
          <w:sz w:val="24"/>
          <w:szCs w:val="24"/>
        </w:rPr>
      </w:pPr>
      <w:r>
        <w:rPr>
          <w:sz w:val="24"/>
          <w:szCs w:val="24"/>
        </w:rPr>
        <w:t>Furthermore, teachers’ Welsh-language training should be p</w:t>
      </w:r>
      <w:r>
        <w:rPr>
          <w:sz w:val="24"/>
          <w:szCs w:val="24"/>
        </w:rPr>
        <w:t>rioritised and considered a continuum. It would be highly desirable to develop a post-sabbatical online study course to further teachers’ personal development. Moreover, to support this further peer-teaching groups in schools could be developed, by the SLT</w:t>
      </w:r>
      <w:r>
        <w:rPr>
          <w:sz w:val="24"/>
          <w:szCs w:val="24"/>
        </w:rPr>
        <w:t xml:space="preserve"> or subject lead, to support less confident staff. Additionally, the creation of good-quality accessible resources would support high-quality teaching and provide continuity between schools.</w:t>
      </w:r>
    </w:p>
    <w:p w:rsidR="004F037D" w:rsidRDefault="004F037D">
      <w:pPr>
        <w:spacing w:line="360" w:lineRule="auto"/>
        <w:rPr>
          <w:sz w:val="24"/>
          <w:szCs w:val="24"/>
        </w:rPr>
      </w:pPr>
    </w:p>
    <w:p w:rsidR="00921004" w:rsidRDefault="00FA2F00">
      <w:pPr>
        <w:spacing w:line="360" w:lineRule="auto"/>
        <w:rPr>
          <w:sz w:val="24"/>
          <w:szCs w:val="24"/>
        </w:rPr>
      </w:pPr>
      <w:bookmarkStart w:id="0" w:name="_GoBack"/>
      <w:bookmarkEnd w:id="0"/>
      <w:r>
        <w:rPr>
          <w:sz w:val="24"/>
          <w:szCs w:val="24"/>
        </w:rPr>
        <w:lastRenderedPageBreak/>
        <w:t xml:space="preserve">Through careful planning and implementation, this approach will </w:t>
      </w:r>
      <w:r>
        <w:rPr>
          <w:sz w:val="24"/>
          <w:szCs w:val="24"/>
        </w:rPr>
        <w:t>support the Welsh Government’s aim of one learning continumm for Welsh by bridging the gap between Welsh-medium and English-medium schools in Wales (WAG, 2013). The writer believes it will support the attainment of a bilingual Wales.</w:t>
      </w:r>
    </w:p>
    <w:p w:rsidR="00921004" w:rsidRDefault="00921004">
      <w:pPr>
        <w:spacing w:line="360" w:lineRule="auto"/>
        <w:rPr>
          <w:color w:val="B7B7B7"/>
          <w:sz w:val="24"/>
          <w:szCs w:val="24"/>
        </w:rPr>
      </w:pPr>
    </w:p>
    <w:p w:rsidR="00921004" w:rsidRDefault="00921004">
      <w:pPr>
        <w:spacing w:line="360" w:lineRule="auto"/>
        <w:rPr>
          <w:color w:val="B7B7B7"/>
          <w:sz w:val="24"/>
          <w:szCs w:val="24"/>
        </w:rPr>
      </w:pPr>
    </w:p>
    <w:p w:rsidR="00921004" w:rsidRDefault="00921004">
      <w:pPr>
        <w:spacing w:line="360" w:lineRule="auto"/>
        <w:rPr>
          <w:color w:val="B7B7B7"/>
          <w:sz w:val="24"/>
          <w:szCs w:val="24"/>
        </w:rPr>
      </w:pPr>
    </w:p>
    <w:p w:rsidR="00921004" w:rsidRDefault="00FA2F00">
      <w:pPr>
        <w:spacing w:line="360" w:lineRule="auto"/>
        <w:jc w:val="right"/>
        <w:rPr>
          <w:sz w:val="24"/>
          <w:szCs w:val="24"/>
        </w:rPr>
      </w:pPr>
      <w:r>
        <w:rPr>
          <w:sz w:val="24"/>
          <w:szCs w:val="24"/>
        </w:rPr>
        <w:t>Word Count: 1757</w:t>
      </w:r>
    </w:p>
    <w:p w:rsidR="00921004" w:rsidRDefault="00921004">
      <w:pPr>
        <w:spacing w:line="360" w:lineRule="auto"/>
        <w:jc w:val="right"/>
        <w:rPr>
          <w:sz w:val="24"/>
          <w:szCs w:val="24"/>
        </w:rPr>
      </w:pPr>
    </w:p>
    <w:p w:rsidR="00921004" w:rsidRDefault="00921004">
      <w:pPr>
        <w:spacing w:line="360" w:lineRule="auto"/>
        <w:jc w:val="right"/>
        <w:rPr>
          <w:sz w:val="24"/>
          <w:szCs w:val="24"/>
        </w:rPr>
      </w:pPr>
    </w:p>
    <w:p w:rsidR="00921004" w:rsidRDefault="00921004">
      <w:pPr>
        <w:spacing w:line="240" w:lineRule="auto"/>
        <w:jc w:val="center"/>
        <w:rPr>
          <w:b/>
          <w:sz w:val="24"/>
          <w:szCs w:val="24"/>
          <w:u w:val="single"/>
        </w:rPr>
      </w:pPr>
    </w:p>
    <w:p w:rsidR="00921004" w:rsidRDefault="00921004">
      <w:pPr>
        <w:spacing w:line="240" w:lineRule="auto"/>
        <w:jc w:val="center"/>
        <w:rPr>
          <w:b/>
          <w:sz w:val="24"/>
          <w:szCs w:val="24"/>
          <w:u w:val="single"/>
        </w:rPr>
      </w:pPr>
    </w:p>
    <w:p w:rsidR="00921004" w:rsidRDefault="00921004">
      <w:pPr>
        <w:spacing w:line="240" w:lineRule="auto"/>
        <w:jc w:val="center"/>
        <w:rPr>
          <w:b/>
          <w:sz w:val="24"/>
          <w:szCs w:val="24"/>
          <w:u w:val="single"/>
        </w:rPr>
      </w:pPr>
    </w:p>
    <w:p w:rsidR="00921004" w:rsidRDefault="00921004">
      <w:pPr>
        <w:spacing w:line="240" w:lineRule="auto"/>
        <w:jc w:val="center"/>
        <w:rPr>
          <w:b/>
          <w:sz w:val="24"/>
          <w:szCs w:val="24"/>
          <w:u w:val="single"/>
        </w:rPr>
      </w:pPr>
    </w:p>
    <w:p w:rsidR="00921004" w:rsidRDefault="00921004">
      <w:pPr>
        <w:spacing w:line="240" w:lineRule="auto"/>
        <w:jc w:val="center"/>
        <w:rPr>
          <w:b/>
          <w:sz w:val="24"/>
          <w:szCs w:val="24"/>
          <w:u w:val="single"/>
        </w:rPr>
      </w:pPr>
    </w:p>
    <w:p w:rsidR="00921004" w:rsidRDefault="00921004">
      <w:pPr>
        <w:spacing w:line="240" w:lineRule="auto"/>
        <w:jc w:val="center"/>
        <w:rPr>
          <w:b/>
          <w:sz w:val="24"/>
          <w:szCs w:val="24"/>
          <w:u w:val="single"/>
        </w:rPr>
      </w:pPr>
    </w:p>
    <w:p w:rsidR="00921004" w:rsidRDefault="00921004">
      <w:pPr>
        <w:spacing w:line="240" w:lineRule="auto"/>
        <w:jc w:val="center"/>
        <w:rPr>
          <w:b/>
          <w:sz w:val="24"/>
          <w:szCs w:val="24"/>
          <w:u w:val="single"/>
        </w:rPr>
      </w:pPr>
    </w:p>
    <w:p w:rsidR="00921004" w:rsidRDefault="00921004">
      <w:pPr>
        <w:spacing w:line="240" w:lineRule="auto"/>
        <w:jc w:val="center"/>
        <w:rPr>
          <w:b/>
          <w:sz w:val="24"/>
          <w:szCs w:val="24"/>
          <w:u w:val="single"/>
        </w:rPr>
      </w:pPr>
    </w:p>
    <w:p w:rsidR="00921004" w:rsidRDefault="00921004">
      <w:pPr>
        <w:spacing w:line="240" w:lineRule="auto"/>
        <w:jc w:val="center"/>
        <w:rPr>
          <w:b/>
          <w:sz w:val="24"/>
          <w:szCs w:val="24"/>
          <w:u w:val="single"/>
        </w:rPr>
      </w:pPr>
    </w:p>
    <w:p w:rsidR="00921004" w:rsidRDefault="00921004">
      <w:pPr>
        <w:spacing w:line="240" w:lineRule="auto"/>
        <w:jc w:val="center"/>
        <w:rPr>
          <w:b/>
          <w:sz w:val="24"/>
          <w:szCs w:val="24"/>
          <w:u w:val="single"/>
        </w:rPr>
      </w:pPr>
    </w:p>
    <w:p w:rsidR="00921004" w:rsidRDefault="00921004">
      <w:pPr>
        <w:spacing w:line="240" w:lineRule="auto"/>
        <w:jc w:val="center"/>
        <w:rPr>
          <w:b/>
          <w:sz w:val="24"/>
          <w:szCs w:val="24"/>
          <w:u w:val="single"/>
        </w:rPr>
      </w:pPr>
    </w:p>
    <w:p w:rsidR="00921004" w:rsidRDefault="00921004">
      <w:pPr>
        <w:spacing w:line="240" w:lineRule="auto"/>
        <w:jc w:val="center"/>
        <w:rPr>
          <w:b/>
          <w:sz w:val="24"/>
          <w:szCs w:val="24"/>
          <w:u w:val="single"/>
        </w:rPr>
      </w:pPr>
    </w:p>
    <w:p w:rsidR="00921004" w:rsidRDefault="00921004">
      <w:pPr>
        <w:spacing w:line="240" w:lineRule="auto"/>
        <w:jc w:val="center"/>
        <w:rPr>
          <w:b/>
          <w:sz w:val="24"/>
          <w:szCs w:val="24"/>
          <w:u w:val="single"/>
        </w:rPr>
      </w:pPr>
    </w:p>
    <w:p w:rsidR="00921004" w:rsidRDefault="00921004">
      <w:pPr>
        <w:spacing w:line="240" w:lineRule="auto"/>
        <w:jc w:val="center"/>
        <w:rPr>
          <w:b/>
          <w:sz w:val="24"/>
          <w:szCs w:val="24"/>
          <w:u w:val="single"/>
        </w:rPr>
      </w:pPr>
    </w:p>
    <w:p w:rsidR="00921004" w:rsidRDefault="00921004">
      <w:pPr>
        <w:spacing w:line="240" w:lineRule="auto"/>
        <w:jc w:val="center"/>
        <w:rPr>
          <w:b/>
          <w:sz w:val="24"/>
          <w:szCs w:val="24"/>
          <w:u w:val="single"/>
        </w:rPr>
      </w:pPr>
    </w:p>
    <w:p w:rsidR="00921004" w:rsidRDefault="00921004">
      <w:pPr>
        <w:spacing w:line="240" w:lineRule="auto"/>
        <w:jc w:val="center"/>
        <w:rPr>
          <w:b/>
          <w:sz w:val="24"/>
          <w:szCs w:val="24"/>
          <w:u w:val="single"/>
        </w:rPr>
      </w:pPr>
    </w:p>
    <w:p w:rsidR="00921004" w:rsidRDefault="00921004">
      <w:pPr>
        <w:spacing w:line="240" w:lineRule="auto"/>
        <w:jc w:val="center"/>
        <w:rPr>
          <w:b/>
          <w:sz w:val="24"/>
          <w:szCs w:val="24"/>
          <w:u w:val="single"/>
        </w:rPr>
      </w:pPr>
    </w:p>
    <w:p w:rsidR="00921004" w:rsidRDefault="00921004">
      <w:pPr>
        <w:spacing w:line="240" w:lineRule="auto"/>
        <w:jc w:val="center"/>
        <w:rPr>
          <w:b/>
          <w:sz w:val="24"/>
          <w:szCs w:val="24"/>
          <w:u w:val="single"/>
        </w:rPr>
      </w:pPr>
    </w:p>
    <w:p w:rsidR="00921004" w:rsidRDefault="00921004">
      <w:pPr>
        <w:spacing w:line="240" w:lineRule="auto"/>
        <w:jc w:val="center"/>
        <w:rPr>
          <w:b/>
          <w:sz w:val="24"/>
          <w:szCs w:val="24"/>
          <w:u w:val="single"/>
        </w:rPr>
      </w:pPr>
    </w:p>
    <w:p w:rsidR="00921004" w:rsidRDefault="00921004">
      <w:pPr>
        <w:spacing w:line="240" w:lineRule="auto"/>
        <w:jc w:val="center"/>
        <w:rPr>
          <w:b/>
          <w:sz w:val="24"/>
          <w:szCs w:val="24"/>
          <w:u w:val="single"/>
        </w:rPr>
      </w:pPr>
    </w:p>
    <w:p w:rsidR="00921004" w:rsidRDefault="00921004">
      <w:pPr>
        <w:spacing w:line="240" w:lineRule="auto"/>
        <w:jc w:val="center"/>
        <w:rPr>
          <w:b/>
          <w:sz w:val="24"/>
          <w:szCs w:val="24"/>
          <w:u w:val="single"/>
        </w:rPr>
      </w:pPr>
    </w:p>
    <w:p w:rsidR="004F037D" w:rsidRDefault="004F037D">
      <w:pPr>
        <w:spacing w:line="240" w:lineRule="auto"/>
        <w:jc w:val="center"/>
        <w:rPr>
          <w:b/>
          <w:sz w:val="24"/>
          <w:szCs w:val="24"/>
          <w:u w:val="single"/>
        </w:rPr>
      </w:pPr>
    </w:p>
    <w:p w:rsidR="004F037D" w:rsidRDefault="004F037D">
      <w:pPr>
        <w:spacing w:line="240" w:lineRule="auto"/>
        <w:jc w:val="center"/>
        <w:rPr>
          <w:b/>
          <w:sz w:val="24"/>
          <w:szCs w:val="24"/>
          <w:u w:val="single"/>
        </w:rPr>
      </w:pPr>
    </w:p>
    <w:p w:rsidR="004F037D" w:rsidRDefault="004F037D">
      <w:pPr>
        <w:spacing w:line="240" w:lineRule="auto"/>
        <w:jc w:val="center"/>
        <w:rPr>
          <w:b/>
          <w:sz w:val="24"/>
          <w:szCs w:val="24"/>
          <w:u w:val="single"/>
        </w:rPr>
      </w:pPr>
    </w:p>
    <w:p w:rsidR="004F037D" w:rsidRDefault="004F037D">
      <w:pPr>
        <w:spacing w:line="240" w:lineRule="auto"/>
        <w:jc w:val="center"/>
        <w:rPr>
          <w:b/>
          <w:sz w:val="24"/>
          <w:szCs w:val="24"/>
          <w:u w:val="single"/>
        </w:rPr>
      </w:pPr>
    </w:p>
    <w:p w:rsidR="004F037D" w:rsidRDefault="004F037D">
      <w:pPr>
        <w:spacing w:line="240" w:lineRule="auto"/>
        <w:jc w:val="center"/>
        <w:rPr>
          <w:b/>
          <w:sz w:val="24"/>
          <w:szCs w:val="24"/>
          <w:u w:val="single"/>
        </w:rPr>
      </w:pPr>
    </w:p>
    <w:p w:rsidR="004F037D" w:rsidRDefault="004F037D">
      <w:pPr>
        <w:spacing w:line="240" w:lineRule="auto"/>
        <w:jc w:val="center"/>
        <w:rPr>
          <w:b/>
          <w:sz w:val="24"/>
          <w:szCs w:val="24"/>
          <w:u w:val="single"/>
        </w:rPr>
      </w:pPr>
    </w:p>
    <w:p w:rsidR="004F037D" w:rsidRDefault="004F037D">
      <w:pPr>
        <w:spacing w:line="240" w:lineRule="auto"/>
        <w:jc w:val="center"/>
        <w:rPr>
          <w:b/>
          <w:sz w:val="24"/>
          <w:szCs w:val="24"/>
          <w:u w:val="single"/>
        </w:rPr>
      </w:pPr>
    </w:p>
    <w:p w:rsidR="004F037D" w:rsidRDefault="004F037D">
      <w:pPr>
        <w:spacing w:line="240" w:lineRule="auto"/>
        <w:jc w:val="center"/>
        <w:rPr>
          <w:b/>
          <w:sz w:val="24"/>
          <w:szCs w:val="24"/>
          <w:u w:val="single"/>
        </w:rPr>
      </w:pPr>
    </w:p>
    <w:p w:rsidR="004F037D" w:rsidRDefault="004F037D">
      <w:pPr>
        <w:spacing w:line="240" w:lineRule="auto"/>
        <w:jc w:val="center"/>
        <w:rPr>
          <w:b/>
          <w:sz w:val="24"/>
          <w:szCs w:val="24"/>
          <w:u w:val="single"/>
        </w:rPr>
      </w:pPr>
    </w:p>
    <w:p w:rsidR="004F037D" w:rsidRDefault="004F037D">
      <w:pPr>
        <w:spacing w:line="240" w:lineRule="auto"/>
        <w:jc w:val="center"/>
        <w:rPr>
          <w:b/>
          <w:sz w:val="24"/>
          <w:szCs w:val="24"/>
          <w:u w:val="single"/>
        </w:rPr>
      </w:pPr>
    </w:p>
    <w:p w:rsidR="004F037D" w:rsidRDefault="004F037D">
      <w:pPr>
        <w:spacing w:line="240" w:lineRule="auto"/>
        <w:jc w:val="center"/>
        <w:rPr>
          <w:b/>
          <w:sz w:val="24"/>
          <w:szCs w:val="24"/>
          <w:u w:val="single"/>
        </w:rPr>
      </w:pPr>
    </w:p>
    <w:p w:rsidR="004F037D" w:rsidRDefault="004F037D">
      <w:pPr>
        <w:spacing w:line="240" w:lineRule="auto"/>
        <w:jc w:val="center"/>
        <w:rPr>
          <w:b/>
          <w:sz w:val="24"/>
          <w:szCs w:val="24"/>
          <w:u w:val="single"/>
        </w:rPr>
      </w:pPr>
    </w:p>
    <w:p w:rsidR="004F037D" w:rsidRDefault="004F037D">
      <w:pPr>
        <w:spacing w:line="240" w:lineRule="auto"/>
        <w:jc w:val="center"/>
        <w:rPr>
          <w:b/>
          <w:sz w:val="24"/>
          <w:szCs w:val="24"/>
          <w:u w:val="single"/>
        </w:rPr>
      </w:pPr>
    </w:p>
    <w:p w:rsidR="004F037D" w:rsidRDefault="004F037D">
      <w:pPr>
        <w:spacing w:line="240" w:lineRule="auto"/>
        <w:jc w:val="center"/>
        <w:rPr>
          <w:b/>
          <w:sz w:val="24"/>
          <w:szCs w:val="24"/>
          <w:u w:val="single"/>
        </w:rPr>
      </w:pPr>
    </w:p>
    <w:p w:rsidR="00921004" w:rsidRDefault="00FA2F00">
      <w:pPr>
        <w:spacing w:line="240" w:lineRule="auto"/>
        <w:jc w:val="center"/>
        <w:rPr>
          <w:sz w:val="24"/>
          <w:szCs w:val="24"/>
          <w:u w:val="single"/>
        </w:rPr>
      </w:pPr>
      <w:r>
        <w:rPr>
          <w:b/>
          <w:sz w:val="24"/>
          <w:szCs w:val="24"/>
          <w:u w:val="single"/>
        </w:rPr>
        <w:lastRenderedPageBreak/>
        <w:t>Reference List</w:t>
      </w:r>
    </w:p>
    <w:p w:rsidR="00921004" w:rsidRDefault="00921004">
      <w:pPr>
        <w:spacing w:line="240" w:lineRule="auto"/>
        <w:rPr>
          <w:sz w:val="24"/>
          <w:szCs w:val="24"/>
        </w:rPr>
      </w:pPr>
    </w:p>
    <w:p w:rsidR="00921004" w:rsidRDefault="00FA2F00">
      <w:pPr>
        <w:spacing w:line="240" w:lineRule="auto"/>
        <w:rPr>
          <w:sz w:val="24"/>
          <w:szCs w:val="24"/>
        </w:rPr>
      </w:pPr>
      <w:r>
        <w:rPr>
          <w:sz w:val="24"/>
          <w:szCs w:val="24"/>
        </w:rPr>
        <w:t xml:space="preserve">ACCAC. (2003) </w:t>
      </w:r>
      <w:r>
        <w:rPr>
          <w:i/>
          <w:sz w:val="24"/>
          <w:szCs w:val="24"/>
        </w:rPr>
        <w:t xml:space="preserve">Developing the Curriculum Cymreig. </w:t>
      </w:r>
      <w:r>
        <w:rPr>
          <w:sz w:val="24"/>
          <w:szCs w:val="24"/>
        </w:rPr>
        <w:t xml:space="preserve">Available at: </w:t>
      </w:r>
      <w:hyperlink r:id="rId7">
        <w:r>
          <w:rPr>
            <w:sz w:val="24"/>
            <w:szCs w:val="24"/>
          </w:rPr>
          <w:t>http://learning.gov.wales/docs/learningwales/publications/130424-developing-the-curriculum-cymreig-en.pdf</w:t>
        </w:r>
      </w:hyperlink>
      <w:r>
        <w:rPr>
          <w:sz w:val="24"/>
          <w:szCs w:val="24"/>
        </w:rPr>
        <w:t xml:space="preserve"> (Accessed 3rd January 2019)</w:t>
      </w:r>
      <w:r>
        <w:rPr>
          <w:sz w:val="24"/>
          <w:szCs w:val="24"/>
        </w:rPr>
        <w:t>.</w:t>
      </w:r>
    </w:p>
    <w:p w:rsidR="00921004" w:rsidRDefault="00921004">
      <w:pPr>
        <w:spacing w:line="240" w:lineRule="auto"/>
        <w:rPr>
          <w:sz w:val="24"/>
          <w:szCs w:val="24"/>
        </w:rPr>
      </w:pPr>
    </w:p>
    <w:p w:rsidR="00921004" w:rsidRDefault="00FA2F00">
      <w:pPr>
        <w:spacing w:line="240" w:lineRule="auto"/>
        <w:rPr>
          <w:sz w:val="24"/>
          <w:szCs w:val="24"/>
        </w:rPr>
      </w:pPr>
      <w:r>
        <w:rPr>
          <w:sz w:val="24"/>
          <w:szCs w:val="24"/>
        </w:rPr>
        <w:t xml:space="preserve">Baker, C. (2011) </w:t>
      </w:r>
      <w:r>
        <w:rPr>
          <w:i/>
          <w:sz w:val="24"/>
          <w:szCs w:val="24"/>
        </w:rPr>
        <w:t>Foundations of Bilingual Education and Bilingualism</w:t>
      </w:r>
      <w:r>
        <w:rPr>
          <w:sz w:val="24"/>
          <w:szCs w:val="24"/>
        </w:rPr>
        <w:t>. 5th ed. Gloucestershire: Channel View Publications.</w:t>
      </w:r>
    </w:p>
    <w:p w:rsidR="00921004" w:rsidRDefault="00921004">
      <w:pPr>
        <w:spacing w:line="240" w:lineRule="auto"/>
        <w:rPr>
          <w:sz w:val="24"/>
          <w:szCs w:val="24"/>
        </w:rPr>
      </w:pPr>
    </w:p>
    <w:p w:rsidR="00921004" w:rsidRDefault="00FA2F00">
      <w:pPr>
        <w:spacing w:line="240" w:lineRule="auto"/>
        <w:rPr>
          <w:sz w:val="24"/>
          <w:szCs w:val="24"/>
        </w:rPr>
      </w:pPr>
      <w:r>
        <w:rPr>
          <w:sz w:val="24"/>
          <w:szCs w:val="24"/>
        </w:rPr>
        <w:t xml:space="preserve">Bates, B. (2016) </w:t>
      </w:r>
      <w:r>
        <w:rPr>
          <w:i/>
          <w:sz w:val="24"/>
          <w:szCs w:val="24"/>
        </w:rPr>
        <w:t>Learning theories</w:t>
      </w:r>
      <w:r>
        <w:rPr>
          <w:sz w:val="24"/>
          <w:szCs w:val="24"/>
        </w:rPr>
        <w:t>. London: Sage Publications</w:t>
      </w:r>
    </w:p>
    <w:p w:rsidR="00921004" w:rsidRDefault="00921004">
      <w:pPr>
        <w:spacing w:line="240" w:lineRule="auto"/>
        <w:rPr>
          <w:sz w:val="24"/>
          <w:szCs w:val="24"/>
        </w:rPr>
      </w:pPr>
    </w:p>
    <w:p w:rsidR="00921004" w:rsidRDefault="00FA2F00">
      <w:pPr>
        <w:spacing w:line="240" w:lineRule="auto"/>
        <w:rPr>
          <w:sz w:val="24"/>
          <w:szCs w:val="24"/>
        </w:rPr>
      </w:pPr>
      <w:r>
        <w:rPr>
          <w:sz w:val="24"/>
          <w:szCs w:val="24"/>
        </w:rPr>
        <w:t xml:space="preserve">Carmarthenshire CC (2017) </w:t>
      </w:r>
      <w:r>
        <w:rPr>
          <w:i/>
          <w:sz w:val="24"/>
          <w:szCs w:val="24"/>
        </w:rPr>
        <w:t>Carmarthenshire Welsh in Education Strate</w:t>
      </w:r>
      <w:r>
        <w:rPr>
          <w:i/>
          <w:sz w:val="24"/>
          <w:szCs w:val="24"/>
        </w:rPr>
        <w:t>gic Plan</w:t>
      </w:r>
      <w:r>
        <w:rPr>
          <w:sz w:val="24"/>
          <w:szCs w:val="24"/>
        </w:rPr>
        <w:t>. Wales: Unknown.</w:t>
      </w:r>
    </w:p>
    <w:p w:rsidR="00921004" w:rsidRDefault="00921004">
      <w:pPr>
        <w:spacing w:line="240" w:lineRule="auto"/>
        <w:rPr>
          <w:sz w:val="24"/>
          <w:szCs w:val="24"/>
        </w:rPr>
      </w:pPr>
    </w:p>
    <w:p w:rsidR="00921004" w:rsidRDefault="00FA2F00">
      <w:pPr>
        <w:spacing w:line="240" w:lineRule="auto"/>
        <w:rPr>
          <w:sz w:val="24"/>
          <w:szCs w:val="24"/>
        </w:rPr>
      </w:pPr>
      <w:r>
        <w:rPr>
          <w:sz w:val="24"/>
          <w:szCs w:val="24"/>
        </w:rPr>
        <w:t xml:space="preserve">Carmarthenshire CC (2019) </w:t>
      </w:r>
      <w:r>
        <w:rPr>
          <w:i/>
          <w:sz w:val="24"/>
          <w:szCs w:val="24"/>
        </w:rPr>
        <w:t>Education and Children Job Vacancies.</w:t>
      </w:r>
      <w:r>
        <w:rPr>
          <w:sz w:val="24"/>
          <w:szCs w:val="24"/>
        </w:rPr>
        <w:t xml:space="preserve"> Available at: </w:t>
      </w:r>
      <w:hyperlink r:id="rId8">
        <w:r>
          <w:rPr>
            <w:sz w:val="24"/>
            <w:szCs w:val="24"/>
          </w:rPr>
          <w:t>https://recruitment.carmarthenshire.gov.uk/wrlive/pages/searchResults.jsf?pageOn=0</w:t>
        </w:r>
      </w:hyperlink>
      <w:r>
        <w:rPr>
          <w:sz w:val="24"/>
          <w:szCs w:val="24"/>
        </w:rPr>
        <w:t xml:space="preserve"> (Accessed 2nd January 2019).</w:t>
      </w:r>
    </w:p>
    <w:p w:rsidR="00921004" w:rsidRDefault="00921004">
      <w:pPr>
        <w:spacing w:line="240" w:lineRule="auto"/>
        <w:rPr>
          <w:sz w:val="24"/>
          <w:szCs w:val="24"/>
        </w:rPr>
      </w:pPr>
    </w:p>
    <w:p w:rsidR="00921004" w:rsidRDefault="00FA2F00">
      <w:pPr>
        <w:spacing w:line="240" w:lineRule="auto"/>
        <w:rPr>
          <w:sz w:val="24"/>
          <w:szCs w:val="24"/>
        </w:rPr>
      </w:pPr>
      <w:r>
        <w:rPr>
          <w:sz w:val="24"/>
          <w:szCs w:val="24"/>
        </w:rPr>
        <w:t xml:space="preserve">COE (2018) </w:t>
      </w:r>
      <w:r>
        <w:rPr>
          <w:i/>
          <w:sz w:val="24"/>
          <w:szCs w:val="24"/>
        </w:rPr>
        <w:t>Common European Framework of Ref</w:t>
      </w:r>
      <w:r>
        <w:rPr>
          <w:i/>
          <w:sz w:val="24"/>
          <w:szCs w:val="24"/>
        </w:rPr>
        <w:t>erence for Languages: Learning, Teaching, Assessment (CEFR)</w:t>
      </w:r>
      <w:r>
        <w:rPr>
          <w:sz w:val="24"/>
          <w:szCs w:val="24"/>
        </w:rPr>
        <w:t xml:space="preserve">. Available at: </w:t>
      </w:r>
      <w:hyperlink r:id="rId9">
        <w:r>
          <w:rPr>
            <w:sz w:val="24"/>
            <w:szCs w:val="24"/>
          </w:rPr>
          <w:t>https://www.coe.int/en/web/common-european-framework-reference-languages</w:t>
        </w:r>
      </w:hyperlink>
      <w:r>
        <w:rPr>
          <w:sz w:val="24"/>
          <w:szCs w:val="24"/>
        </w:rPr>
        <w:t xml:space="preserve"> (Accessed: 3rd J</w:t>
      </w:r>
      <w:r>
        <w:rPr>
          <w:sz w:val="24"/>
          <w:szCs w:val="24"/>
        </w:rPr>
        <w:t>anuary 2019).</w:t>
      </w:r>
    </w:p>
    <w:p w:rsidR="00921004" w:rsidRDefault="00921004">
      <w:pPr>
        <w:spacing w:line="240" w:lineRule="auto"/>
        <w:rPr>
          <w:sz w:val="24"/>
          <w:szCs w:val="24"/>
        </w:rPr>
      </w:pPr>
    </w:p>
    <w:p w:rsidR="00921004" w:rsidRDefault="00FA2F00">
      <w:pPr>
        <w:spacing w:line="240" w:lineRule="auto"/>
        <w:rPr>
          <w:i/>
          <w:sz w:val="24"/>
          <w:szCs w:val="24"/>
        </w:rPr>
      </w:pPr>
      <w:r>
        <w:rPr>
          <w:sz w:val="24"/>
          <w:szCs w:val="24"/>
        </w:rPr>
        <w:t xml:space="preserve">Cook, V. (2008) </w:t>
      </w:r>
      <w:r>
        <w:rPr>
          <w:i/>
          <w:sz w:val="24"/>
          <w:szCs w:val="24"/>
        </w:rPr>
        <w:t>Second Language Learning and Language Teaching. 4th Ed. London: Hodder Education.</w:t>
      </w:r>
    </w:p>
    <w:p w:rsidR="00921004" w:rsidRDefault="00921004">
      <w:pPr>
        <w:spacing w:line="240" w:lineRule="auto"/>
        <w:rPr>
          <w:sz w:val="24"/>
          <w:szCs w:val="24"/>
        </w:rPr>
      </w:pPr>
    </w:p>
    <w:p w:rsidR="00921004" w:rsidRDefault="00FA2F00">
      <w:pPr>
        <w:spacing w:line="240" w:lineRule="auto"/>
        <w:rPr>
          <w:sz w:val="24"/>
          <w:szCs w:val="24"/>
          <w:highlight w:val="white"/>
        </w:rPr>
      </w:pPr>
      <w:r>
        <w:rPr>
          <w:sz w:val="24"/>
          <w:szCs w:val="24"/>
          <w:highlight w:val="white"/>
        </w:rPr>
        <w:t>Donaldson, G. (2015)</w:t>
      </w:r>
      <w:r>
        <w:rPr>
          <w:i/>
          <w:sz w:val="24"/>
          <w:szCs w:val="24"/>
          <w:highlight w:val="white"/>
        </w:rPr>
        <w:t xml:space="preserve"> Successful futures. </w:t>
      </w:r>
      <w:r>
        <w:rPr>
          <w:sz w:val="24"/>
          <w:szCs w:val="24"/>
          <w:highlight w:val="white"/>
        </w:rPr>
        <w:t>Available at: https://dera.ioe.ac.uk/22165/2/150225-successful-futures-en_Redacted.pdf (Accessed: 3rd</w:t>
      </w:r>
      <w:r>
        <w:rPr>
          <w:sz w:val="24"/>
          <w:szCs w:val="24"/>
          <w:highlight w:val="white"/>
        </w:rPr>
        <w:t xml:space="preserve"> January 2019).</w:t>
      </w:r>
    </w:p>
    <w:p w:rsidR="00921004" w:rsidRDefault="00921004">
      <w:pPr>
        <w:spacing w:line="240" w:lineRule="auto"/>
        <w:rPr>
          <w:sz w:val="24"/>
          <w:szCs w:val="24"/>
          <w:highlight w:val="white"/>
        </w:rPr>
      </w:pPr>
    </w:p>
    <w:p w:rsidR="00921004" w:rsidRDefault="00FA2F00">
      <w:pPr>
        <w:spacing w:line="240" w:lineRule="auto"/>
        <w:rPr>
          <w:sz w:val="24"/>
          <w:szCs w:val="24"/>
          <w:highlight w:val="white"/>
        </w:rPr>
      </w:pPr>
      <w:r>
        <w:rPr>
          <w:sz w:val="24"/>
          <w:szCs w:val="24"/>
          <w:highlight w:val="white"/>
        </w:rPr>
        <w:t xml:space="preserve">ESTYN (2012) </w:t>
      </w:r>
      <w:r>
        <w:rPr>
          <w:i/>
          <w:sz w:val="24"/>
          <w:szCs w:val="24"/>
          <w:highlight w:val="white"/>
        </w:rPr>
        <w:t xml:space="preserve">Welsh second language comes first. </w:t>
      </w:r>
      <w:r>
        <w:rPr>
          <w:sz w:val="24"/>
          <w:szCs w:val="24"/>
          <w:highlight w:val="white"/>
        </w:rPr>
        <w:t xml:space="preserve">Available at: </w:t>
      </w:r>
      <w:hyperlink r:id="rId10">
        <w:r>
          <w:rPr>
            <w:sz w:val="24"/>
            <w:szCs w:val="24"/>
            <w:highlight w:val="white"/>
          </w:rPr>
          <w:t>https://www.estyn.gov.wales/effective-practice/welsh-second-language-comes-first</w:t>
        </w:r>
      </w:hyperlink>
      <w:r>
        <w:rPr>
          <w:sz w:val="24"/>
          <w:szCs w:val="24"/>
          <w:highlight w:val="white"/>
        </w:rPr>
        <w:t xml:space="preserve"> (Accessed: 2nd January 2019). </w:t>
      </w:r>
    </w:p>
    <w:p w:rsidR="00921004" w:rsidRDefault="00921004">
      <w:pPr>
        <w:spacing w:line="240" w:lineRule="auto"/>
        <w:rPr>
          <w:sz w:val="24"/>
          <w:szCs w:val="24"/>
        </w:rPr>
      </w:pPr>
    </w:p>
    <w:p w:rsidR="00921004" w:rsidRDefault="00FA2F00">
      <w:pPr>
        <w:spacing w:line="240" w:lineRule="auto"/>
        <w:rPr>
          <w:sz w:val="24"/>
          <w:szCs w:val="24"/>
        </w:rPr>
      </w:pPr>
      <w:r>
        <w:rPr>
          <w:sz w:val="24"/>
          <w:szCs w:val="24"/>
        </w:rPr>
        <w:t xml:space="preserve">ESTYN (2013a) </w:t>
      </w:r>
      <w:r>
        <w:rPr>
          <w:i/>
          <w:sz w:val="24"/>
          <w:szCs w:val="24"/>
        </w:rPr>
        <w:t>The Annual Report of Her Majest</w:t>
      </w:r>
      <w:r>
        <w:rPr>
          <w:i/>
          <w:sz w:val="24"/>
          <w:szCs w:val="24"/>
        </w:rPr>
        <w:t>y's Chief Inspector of Education and Training in Wales 2012-2013.</w:t>
      </w:r>
      <w:r>
        <w:rPr>
          <w:sz w:val="24"/>
          <w:szCs w:val="24"/>
        </w:rPr>
        <w:t xml:space="preserve"> Available at: </w:t>
      </w:r>
      <w:hyperlink r:id="rId11">
        <w:r>
          <w:rPr>
            <w:sz w:val="24"/>
            <w:szCs w:val="24"/>
          </w:rPr>
          <w:t>https://www.estyn.gov.wales/sites/default/files/doc</w:t>
        </w:r>
        <w:r>
          <w:rPr>
            <w:sz w:val="24"/>
            <w:szCs w:val="24"/>
          </w:rPr>
          <w:t>uments/ESTYN_Annual%20Report%20FINAL_ENGLISH_WEB_0.pdf</w:t>
        </w:r>
      </w:hyperlink>
      <w:r>
        <w:rPr>
          <w:sz w:val="24"/>
          <w:szCs w:val="24"/>
        </w:rPr>
        <w:t xml:space="preserve"> (Accessed: 3rd January 2019).</w:t>
      </w:r>
    </w:p>
    <w:p w:rsidR="00921004" w:rsidRDefault="00921004">
      <w:pPr>
        <w:spacing w:line="240" w:lineRule="auto"/>
        <w:rPr>
          <w:sz w:val="24"/>
          <w:szCs w:val="24"/>
        </w:rPr>
      </w:pPr>
    </w:p>
    <w:p w:rsidR="00921004" w:rsidRDefault="00FA2F00">
      <w:pPr>
        <w:spacing w:line="240" w:lineRule="auto"/>
        <w:rPr>
          <w:sz w:val="24"/>
          <w:szCs w:val="24"/>
        </w:rPr>
      </w:pPr>
      <w:r>
        <w:rPr>
          <w:sz w:val="24"/>
          <w:szCs w:val="24"/>
        </w:rPr>
        <w:t xml:space="preserve">García, O. (2009) </w:t>
      </w:r>
      <w:r>
        <w:rPr>
          <w:i/>
          <w:sz w:val="24"/>
          <w:szCs w:val="24"/>
        </w:rPr>
        <w:t xml:space="preserve">Bilingual Education in the 21st Century. </w:t>
      </w:r>
      <w:r>
        <w:rPr>
          <w:sz w:val="24"/>
          <w:szCs w:val="24"/>
        </w:rPr>
        <w:t xml:space="preserve">Chichester: Blackwell Publishing. </w:t>
      </w:r>
    </w:p>
    <w:p w:rsidR="00921004" w:rsidRDefault="00921004">
      <w:pPr>
        <w:spacing w:line="240" w:lineRule="auto"/>
        <w:rPr>
          <w:sz w:val="24"/>
          <w:szCs w:val="24"/>
        </w:rPr>
      </w:pPr>
    </w:p>
    <w:p w:rsidR="00921004" w:rsidRDefault="00FA2F00">
      <w:pPr>
        <w:spacing w:line="240" w:lineRule="auto"/>
        <w:rPr>
          <w:sz w:val="24"/>
          <w:szCs w:val="24"/>
        </w:rPr>
      </w:pPr>
      <w:r>
        <w:rPr>
          <w:sz w:val="24"/>
          <w:szCs w:val="24"/>
        </w:rPr>
        <w:t xml:space="preserve">Hopwood, M. et al. (2018) </w:t>
      </w:r>
      <w:r>
        <w:rPr>
          <w:i/>
          <w:sz w:val="24"/>
          <w:szCs w:val="24"/>
        </w:rPr>
        <w:t>An overview of the assessment of language profici</w:t>
      </w:r>
      <w:r>
        <w:rPr>
          <w:i/>
          <w:sz w:val="24"/>
          <w:szCs w:val="24"/>
        </w:rPr>
        <w:t>ency in a sample of bilingual jurisdictions</w:t>
      </w:r>
      <w:r>
        <w:rPr>
          <w:sz w:val="24"/>
          <w:szCs w:val="24"/>
        </w:rPr>
        <w:t xml:space="preserve">. Available at </w:t>
      </w:r>
      <w:hyperlink r:id="rId12">
        <w:r>
          <w:rPr>
            <w:sz w:val="24"/>
            <w:szCs w:val="24"/>
          </w:rPr>
          <w:t>https://www.qualificationswales.org/english/publications/bilingual-language-proficien</w:t>
        </w:r>
        <w:r>
          <w:rPr>
            <w:sz w:val="24"/>
            <w:szCs w:val="24"/>
          </w:rPr>
          <w:t>cy-2018/</w:t>
        </w:r>
      </w:hyperlink>
      <w:r>
        <w:rPr>
          <w:sz w:val="24"/>
          <w:szCs w:val="24"/>
        </w:rPr>
        <w:t xml:space="preserve"> (Accessed 4th January 2018).</w:t>
      </w:r>
    </w:p>
    <w:p w:rsidR="00921004" w:rsidRDefault="00921004">
      <w:pPr>
        <w:spacing w:line="240" w:lineRule="auto"/>
        <w:rPr>
          <w:sz w:val="24"/>
          <w:szCs w:val="24"/>
        </w:rPr>
      </w:pPr>
    </w:p>
    <w:p w:rsidR="00921004" w:rsidRDefault="00FA2F00">
      <w:pPr>
        <w:spacing w:line="240" w:lineRule="auto"/>
        <w:rPr>
          <w:sz w:val="24"/>
          <w:szCs w:val="24"/>
        </w:rPr>
      </w:pPr>
      <w:r>
        <w:rPr>
          <w:sz w:val="24"/>
          <w:szCs w:val="24"/>
        </w:rPr>
        <w:t xml:space="preserve">Hulstin, J.H. (2013) </w:t>
      </w:r>
      <w:r>
        <w:rPr>
          <w:i/>
          <w:sz w:val="24"/>
          <w:szCs w:val="24"/>
        </w:rPr>
        <w:t xml:space="preserve">Incidental learning in second language acquistition. </w:t>
      </w:r>
      <w:r>
        <w:rPr>
          <w:sz w:val="24"/>
          <w:szCs w:val="24"/>
        </w:rPr>
        <w:t xml:space="preserve">Available at: </w:t>
      </w:r>
      <w:hyperlink r:id="rId13">
        <w:r>
          <w:rPr>
            <w:sz w:val="24"/>
            <w:szCs w:val="24"/>
          </w:rPr>
          <w:t>https://pure.uva.nl/ws/files/1664476/</w:t>
        </w:r>
        <w:r>
          <w:rPr>
            <w:sz w:val="24"/>
            <w:szCs w:val="24"/>
          </w:rPr>
          <w:t>154062_Hulstijn_Incidental_SLA_.pdf</w:t>
        </w:r>
      </w:hyperlink>
      <w:r>
        <w:rPr>
          <w:sz w:val="24"/>
          <w:szCs w:val="24"/>
        </w:rPr>
        <w:t xml:space="preserve"> (Accessed 3rd January 2019).</w:t>
      </w:r>
    </w:p>
    <w:p w:rsidR="00921004" w:rsidRDefault="00921004">
      <w:pPr>
        <w:spacing w:line="240" w:lineRule="auto"/>
        <w:rPr>
          <w:sz w:val="24"/>
          <w:szCs w:val="24"/>
        </w:rPr>
      </w:pPr>
    </w:p>
    <w:p w:rsidR="00921004" w:rsidRDefault="00FA2F00">
      <w:pPr>
        <w:spacing w:line="240" w:lineRule="auto"/>
        <w:rPr>
          <w:sz w:val="24"/>
          <w:szCs w:val="24"/>
        </w:rPr>
      </w:pPr>
      <w:r>
        <w:rPr>
          <w:sz w:val="24"/>
          <w:szCs w:val="24"/>
        </w:rPr>
        <w:lastRenderedPageBreak/>
        <w:t xml:space="preserve">Jones, M. (2016) </w:t>
      </w:r>
      <w:r>
        <w:rPr>
          <w:i/>
          <w:sz w:val="24"/>
          <w:szCs w:val="24"/>
        </w:rPr>
        <w:t xml:space="preserve">Welsh Medium Education and Welsh as a subject. </w:t>
      </w:r>
      <w:r>
        <w:rPr>
          <w:sz w:val="24"/>
          <w:szCs w:val="24"/>
        </w:rPr>
        <w:t xml:space="preserve">Available at: </w:t>
      </w:r>
      <w:hyperlink r:id="rId14">
        <w:r>
          <w:rPr>
            <w:sz w:val="24"/>
            <w:szCs w:val="24"/>
          </w:rPr>
          <w:t>http://www.ass</w:t>
        </w:r>
        <w:r>
          <w:rPr>
            <w:sz w:val="24"/>
            <w:szCs w:val="24"/>
          </w:rPr>
          <w:t>embly.wales/research%20documents/rs16-048/16-048-english-web.pdf</w:t>
        </w:r>
      </w:hyperlink>
      <w:r>
        <w:rPr>
          <w:sz w:val="24"/>
          <w:szCs w:val="24"/>
        </w:rPr>
        <w:t xml:space="preserve"> (Accessed: 3rd January 2019).</w:t>
      </w:r>
    </w:p>
    <w:p w:rsidR="00921004" w:rsidRDefault="00921004">
      <w:pPr>
        <w:spacing w:line="240" w:lineRule="auto"/>
        <w:rPr>
          <w:sz w:val="24"/>
          <w:szCs w:val="24"/>
        </w:rPr>
      </w:pPr>
    </w:p>
    <w:p w:rsidR="00921004" w:rsidRDefault="00FA2F00">
      <w:pPr>
        <w:spacing w:line="240" w:lineRule="auto"/>
        <w:rPr>
          <w:sz w:val="24"/>
          <w:szCs w:val="24"/>
        </w:rPr>
      </w:pPr>
      <w:r>
        <w:rPr>
          <w:sz w:val="24"/>
          <w:szCs w:val="24"/>
        </w:rPr>
        <w:t xml:space="preserve">Swansea Council (2018) </w:t>
      </w:r>
      <w:r>
        <w:rPr>
          <w:i/>
          <w:sz w:val="24"/>
          <w:szCs w:val="24"/>
        </w:rPr>
        <w:t>School Vacancies.</w:t>
      </w:r>
      <w:r>
        <w:rPr>
          <w:sz w:val="24"/>
          <w:szCs w:val="24"/>
        </w:rPr>
        <w:t xml:space="preserve"> Available at: </w:t>
      </w:r>
      <w:hyperlink r:id="rId15">
        <w:r>
          <w:rPr>
            <w:sz w:val="24"/>
            <w:szCs w:val="24"/>
          </w:rPr>
          <w:t>https://www.swansea.gov.uk/schooljobs</w:t>
        </w:r>
      </w:hyperlink>
      <w:r>
        <w:rPr>
          <w:sz w:val="24"/>
          <w:szCs w:val="24"/>
        </w:rPr>
        <w:t xml:space="preserve"> (Accessed </w:t>
      </w:r>
      <w:r>
        <w:rPr>
          <w:sz w:val="24"/>
          <w:szCs w:val="24"/>
        </w:rPr>
        <w:t>2nd January 2019).</w:t>
      </w:r>
    </w:p>
    <w:p w:rsidR="00921004" w:rsidRDefault="00921004">
      <w:pPr>
        <w:spacing w:line="240" w:lineRule="auto"/>
        <w:rPr>
          <w:sz w:val="24"/>
          <w:szCs w:val="24"/>
        </w:rPr>
      </w:pPr>
    </w:p>
    <w:p w:rsidR="00921004" w:rsidRDefault="00FA2F00">
      <w:pPr>
        <w:spacing w:line="240" w:lineRule="auto"/>
        <w:rPr>
          <w:sz w:val="24"/>
          <w:szCs w:val="24"/>
        </w:rPr>
      </w:pPr>
      <w:r>
        <w:rPr>
          <w:sz w:val="24"/>
          <w:szCs w:val="24"/>
        </w:rPr>
        <w:t xml:space="preserve">TES (2018) </w:t>
      </w:r>
      <w:r>
        <w:rPr>
          <w:i/>
          <w:sz w:val="24"/>
          <w:szCs w:val="24"/>
        </w:rPr>
        <w:t>DfE announces national language centre and hubs</w:t>
      </w:r>
      <w:r>
        <w:rPr>
          <w:sz w:val="24"/>
          <w:szCs w:val="24"/>
        </w:rPr>
        <w:t>.</w:t>
      </w:r>
    </w:p>
    <w:p w:rsidR="00921004" w:rsidRDefault="00FA2F00">
      <w:pPr>
        <w:spacing w:line="240" w:lineRule="auto"/>
        <w:rPr>
          <w:sz w:val="24"/>
          <w:szCs w:val="24"/>
        </w:rPr>
      </w:pPr>
      <w:r>
        <w:rPr>
          <w:sz w:val="24"/>
          <w:szCs w:val="24"/>
        </w:rPr>
        <w:t xml:space="preserve">Available at: </w:t>
      </w:r>
      <w:hyperlink r:id="rId16">
        <w:r>
          <w:rPr>
            <w:sz w:val="24"/>
            <w:szCs w:val="24"/>
          </w:rPr>
          <w:t>https://www.tes.com/news/dfe-announces-national-language-centre-and-hu</w:t>
        </w:r>
        <w:r>
          <w:rPr>
            <w:sz w:val="24"/>
            <w:szCs w:val="24"/>
          </w:rPr>
          <w:t>bs</w:t>
        </w:r>
      </w:hyperlink>
      <w:r>
        <w:rPr>
          <w:sz w:val="24"/>
          <w:szCs w:val="24"/>
        </w:rPr>
        <w:t xml:space="preserve"> (Accessed: 3rd January 2019).</w:t>
      </w:r>
    </w:p>
    <w:p w:rsidR="00921004" w:rsidRDefault="00921004">
      <w:pPr>
        <w:spacing w:line="240" w:lineRule="auto"/>
        <w:rPr>
          <w:sz w:val="24"/>
          <w:szCs w:val="24"/>
        </w:rPr>
      </w:pPr>
    </w:p>
    <w:p w:rsidR="00921004" w:rsidRDefault="00FA2F00">
      <w:pPr>
        <w:spacing w:line="240" w:lineRule="auto"/>
        <w:rPr>
          <w:sz w:val="24"/>
          <w:szCs w:val="24"/>
        </w:rPr>
      </w:pPr>
      <w:r>
        <w:rPr>
          <w:sz w:val="24"/>
          <w:szCs w:val="24"/>
        </w:rPr>
        <w:t xml:space="preserve">WAG (2013) </w:t>
      </w:r>
      <w:r>
        <w:rPr>
          <w:i/>
          <w:sz w:val="24"/>
          <w:szCs w:val="24"/>
        </w:rPr>
        <w:t xml:space="preserve">One language for all: Review of Welsh second language at Key stages 3 and 4 - Report and recommendations. </w:t>
      </w:r>
      <w:r>
        <w:rPr>
          <w:sz w:val="24"/>
          <w:szCs w:val="24"/>
        </w:rPr>
        <w:t xml:space="preserve">Available at: </w:t>
      </w:r>
      <w:hyperlink r:id="rId17">
        <w:r>
          <w:rPr>
            <w:sz w:val="24"/>
            <w:szCs w:val="24"/>
          </w:rPr>
          <w:t>https://dera.ioe.ac.uk/20135/2/130926-review-of-welsh-second-lan-en.pdf</w:t>
        </w:r>
      </w:hyperlink>
      <w:r>
        <w:rPr>
          <w:sz w:val="24"/>
          <w:szCs w:val="24"/>
        </w:rPr>
        <w:t xml:space="preserve"> (Accessed: 3rd January 2018).</w:t>
      </w:r>
    </w:p>
    <w:p w:rsidR="00921004" w:rsidRDefault="00921004">
      <w:pPr>
        <w:spacing w:line="240" w:lineRule="auto"/>
        <w:rPr>
          <w:sz w:val="24"/>
          <w:szCs w:val="24"/>
        </w:rPr>
      </w:pPr>
    </w:p>
    <w:p w:rsidR="00921004" w:rsidRDefault="00FA2F00">
      <w:pPr>
        <w:spacing w:line="240" w:lineRule="auto"/>
        <w:rPr>
          <w:sz w:val="24"/>
          <w:szCs w:val="24"/>
        </w:rPr>
      </w:pPr>
      <w:r>
        <w:rPr>
          <w:sz w:val="24"/>
          <w:szCs w:val="24"/>
        </w:rPr>
        <w:t xml:space="preserve">WAG (2014) Review of the Welsh-medium education strategy: Review of the Welsh-language Sabbatical Scheme for educational practioners. Available at: </w:t>
      </w:r>
      <w:hyperlink r:id="rId18">
        <w:r>
          <w:rPr>
            <w:sz w:val="24"/>
            <w:szCs w:val="24"/>
          </w:rPr>
          <w:t>http://senedd.assembly.wales/documents/s74112/Paper%207a.pdf</w:t>
        </w:r>
      </w:hyperlink>
      <w:r>
        <w:rPr>
          <w:sz w:val="24"/>
          <w:szCs w:val="24"/>
        </w:rPr>
        <w:t xml:space="preserve"> (Accessed: 4th January 2019).</w:t>
      </w:r>
    </w:p>
    <w:p w:rsidR="00921004" w:rsidRDefault="00921004">
      <w:pPr>
        <w:spacing w:line="240" w:lineRule="auto"/>
        <w:rPr>
          <w:sz w:val="24"/>
          <w:szCs w:val="24"/>
        </w:rPr>
      </w:pPr>
    </w:p>
    <w:p w:rsidR="00921004" w:rsidRDefault="00FA2F00">
      <w:pPr>
        <w:spacing w:line="240" w:lineRule="auto"/>
        <w:rPr>
          <w:sz w:val="24"/>
          <w:szCs w:val="24"/>
        </w:rPr>
      </w:pPr>
      <w:r>
        <w:rPr>
          <w:sz w:val="24"/>
          <w:szCs w:val="24"/>
        </w:rPr>
        <w:t xml:space="preserve">WAG (2015a) </w:t>
      </w:r>
      <w:r>
        <w:rPr>
          <w:i/>
          <w:sz w:val="24"/>
          <w:szCs w:val="24"/>
        </w:rPr>
        <w:t xml:space="preserve">Welsh second language in the National curriculum for Wales. </w:t>
      </w:r>
      <w:r>
        <w:rPr>
          <w:sz w:val="24"/>
          <w:szCs w:val="24"/>
        </w:rPr>
        <w:t xml:space="preserve">Availabel at: </w:t>
      </w:r>
      <w:hyperlink r:id="rId19">
        <w:r>
          <w:rPr>
            <w:sz w:val="24"/>
            <w:szCs w:val="24"/>
          </w:rPr>
          <w:t>http://learning.gov.wales/docs/learningwales/publications/150707-welsh-second-language-cy.pdf</w:t>
        </w:r>
      </w:hyperlink>
      <w:r>
        <w:rPr>
          <w:sz w:val="24"/>
          <w:szCs w:val="24"/>
        </w:rPr>
        <w:t xml:space="preserve"> (Accessed 3rd January 2019).</w:t>
      </w:r>
    </w:p>
    <w:p w:rsidR="00921004" w:rsidRDefault="00921004">
      <w:pPr>
        <w:spacing w:line="240" w:lineRule="auto"/>
        <w:rPr>
          <w:sz w:val="24"/>
          <w:szCs w:val="24"/>
        </w:rPr>
      </w:pPr>
    </w:p>
    <w:p w:rsidR="00921004" w:rsidRDefault="00FA2F00">
      <w:pPr>
        <w:spacing w:line="240" w:lineRule="auto"/>
        <w:rPr>
          <w:sz w:val="24"/>
          <w:szCs w:val="24"/>
        </w:rPr>
      </w:pPr>
      <w:r>
        <w:rPr>
          <w:sz w:val="24"/>
          <w:szCs w:val="24"/>
        </w:rPr>
        <w:t xml:space="preserve">WAG (2015b) </w:t>
      </w:r>
      <w:r>
        <w:rPr>
          <w:i/>
          <w:sz w:val="24"/>
          <w:szCs w:val="24"/>
        </w:rPr>
        <w:t>Foundatio</w:t>
      </w:r>
      <w:r>
        <w:rPr>
          <w:i/>
          <w:sz w:val="24"/>
          <w:szCs w:val="24"/>
        </w:rPr>
        <w:t xml:space="preserve">n Phase Framework Revised 2015. </w:t>
      </w:r>
      <w:r>
        <w:rPr>
          <w:sz w:val="24"/>
          <w:szCs w:val="24"/>
        </w:rPr>
        <w:t xml:space="preserve">Available at: </w:t>
      </w:r>
      <w:hyperlink r:id="rId20">
        <w:r>
          <w:rPr>
            <w:sz w:val="24"/>
            <w:szCs w:val="24"/>
          </w:rPr>
          <w:t>https://beta.gov.wales/sites/default/files/publications/2018-02/foundation-phase-fr</w:t>
        </w:r>
        <w:r>
          <w:rPr>
            <w:sz w:val="24"/>
            <w:szCs w:val="24"/>
          </w:rPr>
          <w:t>amework-revised-2015.pdf</w:t>
        </w:r>
      </w:hyperlink>
      <w:r>
        <w:rPr>
          <w:sz w:val="24"/>
          <w:szCs w:val="24"/>
        </w:rPr>
        <w:t xml:space="preserve"> (Accessed: 4th January 2015).</w:t>
      </w:r>
    </w:p>
    <w:p w:rsidR="00921004" w:rsidRDefault="00921004">
      <w:pPr>
        <w:spacing w:line="240" w:lineRule="auto"/>
        <w:rPr>
          <w:sz w:val="24"/>
          <w:szCs w:val="24"/>
        </w:rPr>
      </w:pPr>
    </w:p>
    <w:p w:rsidR="00921004" w:rsidRDefault="00FA2F00">
      <w:pPr>
        <w:spacing w:line="240" w:lineRule="auto"/>
        <w:rPr>
          <w:sz w:val="24"/>
          <w:szCs w:val="24"/>
        </w:rPr>
      </w:pPr>
      <w:r>
        <w:rPr>
          <w:sz w:val="24"/>
          <w:szCs w:val="24"/>
        </w:rPr>
        <w:t xml:space="preserve">WAG (2015c) </w:t>
      </w:r>
      <w:r>
        <w:rPr>
          <w:i/>
          <w:sz w:val="24"/>
          <w:szCs w:val="24"/>
        </w:rPr>
        <w:t xml:space="preserve">Welsh Language Charter. </w:t>
      </w:r>
      <w:r>
        <w:rPr>
          <w:sz w:val="24"/>
          <w:szCs w:val="24"/>
        </w:rPr>
        <w:t xml:space="preserve">Available at: </w:t>
      </w:r>
      <w:hyperlink r:id="rId21">
        <w:r>
          <w:rPr>
            <w:sz w:val="24"/>
            <w:szCs w:val="24"/>
          </w:rPr>
          <w:t>http://cymraeg.gov.wales/learning/schools/SiarterIaith./?lang=en</w:t>
        </w:r>
      </w:hyperlink>
      <w:r>
        <w:rPr>
          <w:sz w:val="24"/>
          <w:szCs w:val="24"/>
        </w:rPr>
        <w:t xml:space="preserve"> (</w:t>
      </w:r>
      <w:r>
        <w:rPr>
          <w:sz w:val="24"/>
          <w:szCs w:val="24"/>
        </w:rPr>
        <w:t>Accessed: 4th January 2018).</w:t>
      </w:r>
    </w:p>
    <w:p w:rsidR="00921004" w:rsidRDefault="00921004">
      <w:pPr>
        <w:spacing w:line="240" w:lineRule="auto"/>
        <w:rPr>
          <w:sz w:val="24"/>
          <w:szCs w:val="24"/>
        </w:rPr>
      </w:pPr>
    </w:p>
    <w:p w:rsidR="00921004" w:rsidRDefault="00FA2F00">
      <w:pPr>
        <w:spacing w:line="240" w:lineRule="auto"/>
        <w:rPr>
          <w:sz w:val="24"/>
          <w:szCs w:val="24"/>
        </w:rPr>
      </w:pPr>
      <w:r>
        <w:rPr>
          <w:sz w:val="24"/>
          <w:szCs w:val="24"/>
        </w:rPr>
        <w:t xml:space="preserve">WAG (2017a) </w:t>
      </w:r>
      <w:r>
        <w:rPr>
          <w:i/>
          <w:sz w:val="24"/>
          <w:szCs w:val="24"/>
        </w:rPr>
        <w:t xml:space="preserve">Cymraeg 2050 - A Million Welsh Speakers. </w:t>
      </w:r>
      <w:r>
        <w:rPr>
          <w:sz w:val="24"/>
          <w:szCs w:val="24"/>
        </w:rPr>
        <w:t xml:space="preserve">Available at </w:t>
      </w:r>
      <w:hyperlink r:id="rId22">
        <w:r>
          <w:rPr>
            <w:sz w:val="24"/>
            <w:szCs w:val="24"/>
          </w:rPr>
          <w:t>http://www.assembly.wales/Laid%20Documents/GEN-LD11108/GEN-LD11108-e</w:t>
        </w:r>
        <w:r>
          <w:rPr>
            <w:sz w:val="24"/>
            <w:szCs w:val="24"/>
          </w:rPr>
          <w:t>.pdf</w:t>
        </w:r>
      </w:hyperlink>
      <w:r>
        <w:rPr>
          <w:sz w:val="24"/>
          <w:szCs w:val="24"/>
        </w:rPr>
        <w:t xml:space="preserve"> (Accessed 3rd January 2019).</w:t>
      </w:r>
    </w:p>
    <w:p w:rsidR="00921004" w:rsidRDefault="00921004">
      <w:pPr>
        <w:spacing w:line="240" w:lineRule="auto"/>
        <w:rPr>
          <w:sz w:val="24"/>
          <w:szCs w:val="24"/>
        </w:rPr>
      </w:pPr>
    </w:p>
    <w:p w:rsidR="00921004" w:rsidRDefault="00FA2F00">
      <w:pPr>
        <w:spacing w:line="240" w:lineRule="auto"/>
        <w:rPr>
          <w:sz w:val="24"/>
          <w:szCs w:val="24"/>
        </w:rPr>
      </w:pPr>
      <w:r>
        <w:rPr>
          <w:sz w:val="24"/>
          <w:szCs w:val="24"/>
        </w:rPr>
        <w:t>WAG (2018</w:t>
      </w:r>
      <w:r>
        <w:rPr>
          <w:i/>
          <w:sz w:val="24"/>
          <w:szCs w:val="24"/>
        </w:rPr>
        <w:t xml:space="preserve">) Stats Wales: Schools by Assembly, Constituency and Welsh-medium type 2017-2018. </w:t>
      </w:r>
      <w:r>
        <w:rPr>
          <w:sz w:val="24"/>
          <w:szCs w:val="24"/>
        </w:rPr>
        <w:t xml:space="preserve">Available at:   </w:t>
      </w:r>
      <w:hyperlink r:id="rId23">
        <w:r>
          <w:rPr>
            <w:sz w:val="24"/>
            <w:szCs w:val="24"/>
          </w:rPr>
          <w:t>https://statswales.gov.wales/Catalogue/Education-and-Skills/Schools-and-Teachers/Schools-Census/Pupil-Level-Annual-School-Census/Schools/schools-by-assemblyconstituen</w:t>
        </w:r>
        <w:r>
          <w:rPr>
            <w:sz w:val="24"/>
            <w:szCs w:val="24"/>
          </w:rPr>
          <w:t>cy-welshmediumtype</w:t>
        </w:r>
      </w:hyperlink>
      <w:r>
        <w:rPr>
          <w:sz w:val="24"/>
          <w:szCs w:val="24"/>
        </w:rPr>
        <w:t xml:space="preserve"> (Accessed 3rd January 2019).</w:t>
      </w:r>
    </w:p>
    <w:p w:rsidR="00921004" w:rsidRDefault="00921004">
      <w:pPr>
        <w:spacing w:line="240" w:lineRule="auto"/>
        <w:rPr>
          <w:sz w:val="24"/>
          <w:szCs w:val="24"/>
        </w:rPr>
      </w:pPr>
    </w:p>
    <w:p w:rsidR="00921004" w:rsidRDefault="00FA2F00">
      <w:pPr>
        <w:spacing w:line="240" w:lineRule="auto"/>
        <w:rPr>
          <w:sz w:val="24"/>
          <w:szCs w:val="24"/>
        </w:rPr>
      </w:pPr>
      <w:r>
        <w:rPr>
          <w:sz w:val="24"/>
          <w:szCs w:val="24"/>
        </w:rPr>
        <w:t xml:space="preserve">WCVA (2015) </w:t>
      </w:r>
      <w:r>
        <w:rPr>
          <w:i/>
          <w:sz w:val="24"/>
          <w:szCs w:val="24"/>
        </w:rPr>
        <w:t xml:space="preserve">The Goals of The Wellbeing of Future Generations (Wales) Act 2015. </w:t>
      </w:r>
      <w:r>
        <w:rPr>
          <w:sz w:val="24"/>
          <w:szCs w:val="24"/>
        </w:rPr>
        <w:t xml:space="preserve">Available at: </w:t>
      </w:r>
      <w:hyperlink r:id="rId24">
        <w:r>
          <w:rPr>
            <w:sz w:val="24"/>
            <w:szCs w:val="24"/>
          </w:rPr>
          <w:t>https://www.wcva.org.uk/media/5636168/the_goals_of_the_wellbeing_of_future_generations__wales__act_2015.pdf</w:t>
        </w:r>
      </w:hyperlink>
      <w:r>
        <w:rPr>
          <w:sz w:val="24"/>
          <w:szCs w:val="24"/>
        </w:rPr>
        <w:t xml:space="preserve"> (Accessed 4th January 2019).</w:t>
      </w:r>
    </w:p>
    <w:p w:rsidR="00921004" w:rsidRDefault="00921004">
      <w:pPr>
        <w:spacing w:line="240" w:lineRule="auto"/>
        <w:rPr>
          <w:sz w:val="24"/>
          <w:szCs w:val="24"/>
        </w:rPr>
      </w:pPr>
    </w:p>
    <w:p w:rsidR="00921004" w:rsidRDefault="00921004">
      <w:pPr>
        <w:spacing w:line="240" w:lineRule="auto"/>
        <w:rPr>
          <w:sz w:val="24"/>
          <w:szCs w:val="24"/>
        </w:rPr>
      </w:pPr>
    </w:p>
    <w:p w:rsidR="00921004" w:rsidRDefault="00921004">
      <w:pPr>
        <w:spacing w:line="240" w:lineRule="auto"/>
        <w:rPr>
          <w:sz w:val="24"/>
          <w:szCs w:val="24"/>
        </w:rPr>
      </w:pPr>
    </w:p>
    <w:p w:rsidR="00921004" w:rsidRDefault="00921004"/>
    <w:p w:rsidR="00921004" w:rsidRDefault="00921004">
      <w:pPr>
        <w:spacing w:line="240" w:lineRule="auto"/>
        <w:jc w:val="center"/>
        <w:rPr>
          <w:b/>
          <w:sz w:val="24"/>
          <w:szCs w:val="24"/>
          <w:u w:val="single"/>
        </w:rPr>
      </w:pPr>
    </w:p>
    <w:p w:rsidR="00921004" w:rsidRDefault="00921004">
      <w:pPr>
        <w:spacing w:line="240" w:lineRule="auto"/>
        <w:jc w:val="center"/>
        <w:rPr>
          <w:b/>
          <w:sz w:val="24"/>
          <w:szCs w:val="24"/>
          <w:u w:val="single"/>
        </w:rPr>
      </w:pPr>
    </w:p>
    <w:p w:rsidR="00921004" w:rsidRDefault="00921004">
      <w:pPr>
        <w:spacing w:line="240" w:lineRule="auto"/>
        <w:jc w:val="center"/>
        <w:rPr>
          <w:b/>
          <w:sz w:val="24"/>
          <w:szCs w:val="24"/>
          <w:u w:val="single"/>
        </w:rPr>
      </w:pPr>
    </w:p>
    <w:p w:rsidR="00921004" w:rsidRDefault="00921004">
      <w:pPr>
        <w:spacing w:line="240" w:lineRule="auto"/>
        <w:jc w:val="center"/>
        <w:rPr>
          <w:b/>
          <w:sz w:val="24"/>
          <w:szCs w:val="24"/>
          <w:u w:val="single"/>
        </w:rPr>
      </w:pPr>
    </w:p>
    <w:p w:rsidR="00921004" w:rsidRDefault="00921004">
      <w:pPr>
        <w:spacing w:line="240" w:lineRule="auto"/>
        <w:jc w:val="center"/>
        <w:rPr>
          <w:b/>
          <w:sz w:val="24"/>
          <w:szCs w:val="24"/>
          <w:u w:val="single"/>
        </w:rPr>
      </w:pPr>
    </w:p>
    <w:p w:rsidR="00921004" w:rsidRDefault="00921004">
      <w:pPr>
        <w:spacing w:line="240" w:lineRule="auto"/>
        <w:jc w:val="center"/>
        <w:rPr>
          <w:b/>
          <w:sz w:val="24"/>
          <w:szCs w:val="24"/>
          <w:u w:val="single"/>
        </w:rPr>
      </w:pPr>
    </w:p>
    <w:p w:rsidR="00921004" w:rsidRDefault="00921004">
      <w:pPr>
        <w:spacing w:line="240" w:lineRule="auto"/>
        <w:jc w:val="center"/>
        <w:rPr>
          <w:b/>
          <w:sz w:val="24"/>
          <w:szCs w:val="24"/>
          <w:u w:val="single"/>
        </w:rPr>
      </w:pPr>
    </w:p>
    <w:p w:rsidR="00921004" w:rsidRDefault="00921004">
      <w:pPr>
        <w:spacing w:line="240" w:lineRule="auto"/>
        <w:jc w:val="center"/>
        <w:rPr>
          <w:b/>
          <w:sz w:val="24"/>
          <w:szCs w:val="24"/>
          <w:u w:val="single"/>
        </w:rPr>
      </w:pPr>
    </w:p>
    <w:p w:rsidR="00921004" w:rsidRDefault="00921004">
      <w:pPr>
        <w:spacing w:line="240" w:lineRule="auto"/>
        <w:jc w:val="center"/>
        <w:rPr>
          <w:b/>
          <w:sz w:val="24"/>
          <w:szCs w:val="24"/>
          <w:u w:val="single"/>
        </w:rPr>
      </w:pPr>
    </w:p>
    <w:p w:rsidR="00921004" w:rsidRDefault="00921004">
      <w:pPr>
        <w:spacing w:line="240" w:lineRule="auto"/>
        <w:jc w:val="center"/>
        <w:rPr>
          <w:b/>
          <w:sz w:val="24"/>
          <w:szCs w:val="24"/>
          <w:u w:val="single"/>
        </w:rPr>
      </w:pPr>
    </w:p>
    <w:p w:rsidR="00921004" w:rsidRDefault="00921004">
      <w:pPr>
        <w:spacing w:line="240" w:lineRule="auto"/>
        <w:jc w:val="center"/>
        <w:rPr>
          <w:b/>
          <w:sz w:val="24"/>
          <w:szCs w:val="24"/>
          <w:u w:val="single"/>
        </w:rPr>
      </w:pPr>
    </w:p>
    <w:p w:rsidR="00921004" w:rsidRDefault="00921004">
      <w:pPr>
        <w:spacing w:line="240" w:lineRule="auto"/>
        <w:jc w:val="center"/>
        <w:rPr>
          <w:b/>
          <w:sz w:val="24"/>
          <w:szCs w:val="24"/>
          <w:u w:val="single"/>
        </w:rPr>
      </w:pPr>
    </w:p>
    <w:p w:rsidR="00921004" w:rsidRDefault="00921004">
      <w:pPr>
        <w:spacing w:line="240" w:lineRule="auto"/>
        <w:jc w:val="center"/>
        <w:rPr>
          <w:b/>
          <w:sz w:val="24"/>
          <w:szCs w:val="24"/>
          <w:u w:val="single"/>
        </w:rPr>
      </w:pPr>
    </w:p>
    <w:p w:rsidR="00921004" w:rsidRDefault="00921004">
      <w:pPr>
        <w:spacing w:line="240" w:lineRule="auto"/>
        <w:jc w:val="center"/>
        <w:rPr>
          <w:b/>
          <w:sz w:val="24"/>
          <w:szCs w:val="24"/>
          <w:u w:val="single"/>
        </w:rPr>
      </w:pPr>
    </w:p>
    <w:p w:rsidR="00921004" w:rsidRDefault="00921004">
      <w:pPr>
        <w:spacing w:line="240" w:lineRule="auto"/>
        <w:jc w:val="center"/>
        <w:rPr>
          <w:b/>
          <w:sz w:val="24"/>
          <w:szCs w:val="24"/>
          <w:u w:val="single"/>
        </w:rPr>
      </w:pPr>
    </w:p>
    <w:p w:rsidR="00921004" w:rsidRDefault="00921004">
      <w:pPr>
        <w:spacing w:line="240" w:lineRule="auto"/>
        <w:jc w:val="center"/>
        <w:rPr>
          <w:b/>
          <w:sz w:val="24"/>
          <w:szCs w:val="24"/>
          <w:u w:val="single"/>
        </w:rPr>
      </w:pPr>
    </w:p>
    <w:p w:rsidR="00921004" w:rsidRDefault="00921004">
      <w:pPr>
        <w:spacing w:line="240" w:lineRule="auto"/>
        <w:jc w:val="center"/>
        <w:rPr>
          <w:b/>
          <w:sz w:val="24"/>
          <w:szCs w:val="24"/>
          <w:u w:val="single"/>
        </w:rPr>
      </w:pPr>
    </w:p>
    <w:p w:rsidR="00921004" w:rsidRDefault="00921004">
      <w:pPr>
        <w:spacing w:line="240" w:lineRule="auto"/>
        <w:jc w:val="center"/>
        <w:rPr>
          <w:b/>
          <w:sz w:val="24"/>
          <w:szCs w:val="24"/>
          <w:u w:val="single"/>
        </w:rPr>
      </w:pPr>
    </w:p>
    <w:p w:rsidR="00921004" w:rsidRDefault="00921004">
      <w:pPr>
        <w:spacing w:line="240" w:lineRule="auto"/>
        <w:jc w:val="center"/>
        <w:rPr>
          <w:b/>
          <w:sz w:val="24"/>
          <w:szCs w:val="24"/>
          <w:u w:val="single"/>
        </w:rPr>
      </w:pPr>
    </w:p>
    <w:p w:rsidR="00921004" w:rsidRDefault="00921004">
      <w:pPr>
        <w:spacing w:line="240" w:lineRule="auto"/>
        <w:jc w:val="center"/>
        <w:rPr>
          <w:b/>
          <w:sz w:val="24"/>
          <w:szCs w:val="24"/>
          <w:u w:val="single"/>
        </w:rPr>
      </w:pPr>
    </w:p>
    <w:p w:rsidR="00921004" w:rsidRDefault="00921004">
      <w:pPr>
        <w:spacing w:line="240" w:lineRule="auto"/>
        <w:jc w:val="center"/>
        <w:rPr>
          <w:b/>
          <w:sz w:val="24"/>
          <w:szCs w:val="24"/>
          <w:u w:val="single"/>
        </w:rPr>
      </w:pPr>
    </w:p>
    <w:p w:rsidR="00921004" w:rsidRDefault="00921004">
      <w:pPr>
        <w:spacing w:line="240" w:lineRule="auto"/>
        <w:jc w:val="center"/>
        <w:rPr>
          <w:b/>
          <w:sz w:val="24"/>
          <w:szCs w:val="24"/>
          <w:u w:val="single"/>
        </w:rPr>
      </w:pPr>
    </w:p>
    <w:p w:rsidR="00921004" w:rsidRDefault="00921004">
      <w:pPr>
        <w:spacing w:line="240" w:lineRule="auto"/>
        <w:jc w:val="center"/>
        <w:rPr>
          <w:b/>
          <w:sz w:val="24"/>
          <w:szCs w:val="24"/>
          <w:u w:val="single"/>
        </w:rPr>
      </w:pPr>
    </w:p>
    <w:p w:rsidR="00921004" w:rsidRDefault="00921004">
      <w:pPr>
        <w:spacing w:line="240" w:lineRule="auto"/>
        <w:jc w:val="center"/>
        <w:rPr>
          <w:b/>
          <w:sz w:val="24"/>
          <w:szCs w:val="24"/>
          <w:u w:val="single"/>
        </w:rPr>
      </w:pPr>
    </w:p>
    <w:p w:rsidR="00921004" w:rsidRDefault="00921004">
      <w:pPr>
        <w:spacing w:line="240" w:lineRule="auto"/>
        <w:jc w:val="center"/>
        <w:rPr>
          <w:b/>
          <w:sz w:val="24"/>
          <w:szCs w:val="24"/>
          <w:u w:val="single"/>
        </w:rPr>
      </w:pPr>
    </w:p>
    <w:p w:rsidR="00921004" w:rsidRDefault="00921004">
      <w:pPr>
        <w:spacing w:line="240" w:lineRule="auto"/>
        <w:jc w:val="center"/>
        <w:rPr>
          <w:b/>
          <w:sz w:val="24"/>
          <w:szCs w:val="24"/>
          <w:u w:val="single"/>
        </w:rPr>
      </w:pPr>
    </w:p>
    <w:p w:rsidR="00921004" w:rsidRDefault="00921004">
      <w:pPr>
        <w:spacing w:line="240" w:lineRule="auto"/>
        <w:jc w:val="center"/>
        <w:rPr>
          <w:b/>
          <w:sz w:val="24"/>
          <w:szCs w:val="24"/>
          <w:u w:val="single"/>
        </w:rPr>
      </w:pPr>
    </w:p>
    <w:p w:rsidR="00921004" w:rsidRDefault="00921004">
      <w:pPr>
        <w:spacing w:line="240" w:lineRule="auto"/>
        <w:jc w:val="center"/>
        <w:rPr>
          <w:b/>
          <w:sz w:val="24"/>
          <w:szCs w:val="24"/>
          <w:u w:val="single"/>
        </w:rPr>
      </w:pPr>
    </w:p>
    <w:p w:rsidR="00921004" w:rsidRDefault="00921004">
      <w:pPr>
        <w:spacing w:line="240" w:lineRule="auto"/>
        <w:jc w:val="center"/>
        <w:rPr>
          <w:b/>
          <w:sz w:val="24"/>
          <w:szCs w:val="24"/>
          <w:u w:val="single"/>
        </w:rPr>
      </w:pPr>
    </w:p>
    <w:p w:rsidR="00921004" w:rsidRDefault="00921004">
      <w:pPr>
        <w:spacing w:line="240" w:lineRule="auto"/>
        <w:jc w:val="center"/>
        <w:rPr>
          <w:b/>
          <w:sz w:val="24"/>
          <w:szCs w:val="24"/>
          <w:u w:val="single"/>
        </w:rPr>
      </w:pPr>
    </w:p>
    <w:p w:rsidR="00921004" w:rsidRDefault="00921004">
      <w:pPr>
        <w:spacing w:line="240" w:lineRule="auto"/>
        <w:jc w:val="center"/>
        <w:rPr>
          <w:b/>
          <w:sz w:val="24"/>
          <w:szCs w:val="24"/>
          <w:u w:val="single"/>
        </w:rPr>
      </w:pPr>
    </w:p>
    <w:p w:rsidR="00921004" w:rsidRDefault="00921004">
      <w:pPr>
        <w:spacing w:line="240" w:lineRule="auto"/>
        <w:jc w:val="center"/>
        <w:rPr>
          <w:b/>
          <w:sz w:val="24"/>
          <w:szCs w:val="24"/>
          <w:u w:val="single"/>
        </w:rPr>
      </w:pPr>
    </w:p>
    <w:p w:rsidR="00921004" w:rsidRDefault="00921004">
      <w:pPr>
        <w:spacing w:line="240" w:lineRule="auto"/>
        <w:jc w:val="center"/>
        <w:rPr>
          <w:b/>
          <w:sz w:val="24"/>
          <w:szCs w:val="24"/>
          <w:u w:val="single"/>
        </w:rPr>
      </w:pPr>
    </w:p>
    <w:p w:rsidR="00921004" w:rsidRDefault="00921004">
      <w:pPr>
        <w:spacing w:line="240" w:lineRule="auto"/>
        <w:jc w:val="center"/>
        <w:rPr>
          <w:b/>
          <w:sz w:val="24"/>
          <w:szCs w:val="24"/>
          <w:u w:val="single"/>
        </w:rPr>
      </w:pPr>
    </w:p>
    <w:p w:rsidR="00921004" w:rsidRDefault="00921004">
      <w:pPr>
        <w:spacing w:line="240" w:lineRule="auto"/>
        <w:jc w:val="center"/>
        <w:rPr>
          <w:b/>
          <w:sz w:val="24"/>
          <w:szCs w:val="24"/>
          <w:u w:val="single"/>
        </w:rPr>
      </w:pPr>
    </w:p>
    <w:p w:rsidR="00921004" w:rsidRDefault="00921004">
      <w:pPr>
        <w:spacing w:line="240" w:lineRule="auto"/>
        <w:jc w:val="center"/>
        <w:rPr>
          <w:b/>
          <w:sz w:val="24"/>
          <w:szCs w:val="24"/>
          <w:u w:val="single"/>
        </w:rPr>
      </w:pPr>
    </w:p>
    <w:p w:rsidR="00921004" w:rsidRDefault="00921004">
      <w:pPr>
        <w:spacing w:line="240" w:lineRule="auto"/>
        <w:jc w:val="center"/>
        <w:rPr>
          <w:b/>
          <w:sz w:val="24"/>
          <w:szCs w:val="24"/>
          <w:u w:val="single"/>
        </w:rPr>
      </w:pPr>
    </w:p>
    <w:p w:rsidR="00921004" w:rsidRDefault="00921004">
      <w:pPr>
        <w:spacing w:line="240" w:lineRule="auto"/>
        <w:jc w:val="center"/>
        <w:rPr>
          <w:b/>
          <w:sz w:val="24"/>
          <w:szCs w:val="24"/>
          <w:u w:val="single"/>
        </w:rPr>
      </w:pPr>
    </w:p>
    <w:p w:rsidR="00921004" w:rsidRDefault="00921004">
      <w:pPr>
        <w:spacing w:line="240" w:lineRule="auto"/>
        <w:jc w:val="center"/>
        <w:rPr>
          <w:b/>
          <w:sz w:val="24"/>
          <w:szCs w:val="24"/>
          <w:u w:val="single"/>
        </w:rPr>
      </w:pPr>
    </w:p>
    <w:p w:rsidR="004F037D" w:rsidRDefault="004F037D">
      <w:pPr>
        <w:spacing w:line="240" w:lineRule="auto"/>
        <w:jc w:val="center"/>
        <w:rPr>
          <w:b/>
          <w:sz w:val="24"/>
          <w:szCs w:val="24"/>
          <w:u w:val="single"/>
        </w:rPr>
      </w:pPr>
    </w:p>
    <w:p w:rsidR="004F037D" w:rsidRDefault="004F037D">
      <w:pPr>
        <w:spacing w:line="240" w:lineRule="auto"/>
        <w:jc w:val="center"/>
        <w:rPr>
          <w:b/>
          <w:sz w:val="24"/>
          <w:szCs w:val="24"/>
          <w:u w:val="single"/>
        </w:rPr>
      </w:pPr>
    </w:p>
    <w:p w:rsidR="004F037D" w:rsidRDefault="004F037D">
      <w:pPr>
        <w:spacing w:line="240" w:lineRule="auto"/>
        <w:jc w:val="center"/>
        <w:rPr>
          <w:b/>
          <w:sz w:val="24"/>
          <w:szCs w:val="24"/>
          <w:u w:val="single"/>
        </w:rPr>
      </w:pPr>
    </w:p>
    <w:p w:rsidR="004F037D" w:rsidRDefault="004F037D">
      <w:pPr>
        <w:spacing w:line="240" w:lineRule="auto"/>
        <w:jc w:val="center"/>
        <w:rPr>
          <w:b/>
          <w:sz w:val="24"/>
          <w:szCs w:val="24"/>
          <w:u w:val="single"/>
        </w:rPr>
      </w:pPr>
    </w:p>
    <w:p w:rsidR="004F037D" w:rsidRDefault="004F037D">
      <w:pPr>
        <w:spacing w:line="240" w:lineRule="auto"/>
        <w:jc w:val="center"/>
        <w:rPr>
          <w:b/>
          <w:sz w:val="24"/>
          <w:szCs w:val="24"/>
          <w:u w:val="single"/>
        </w:rPr>
      </w:pPr>
    </w:p>
    <w:p w:rsidR="004F037D" w:rsidRDefault="004F037D">
      <w:pPr>
        <w:spacing w:line="240" w:lineRule="auto"/>
        <w:jc w:val="center"/>
        <w:rPr>
          <w:b/>
          <w:sz w:val="24"/>
          <w:szCs w:val="24"/>
          <w:u w:val="single"/>
        </w:rPr>
      </w:pPr>
    </w:p>
    <w:p w:rsidR="004F037D" w:rsidRDefault="004F037D">
      <w:pPr>
        <w:spacing w:line="240" w:lineRule="auto"/>
        <w:jc w:val="center"/>
        <w:rPr>
          <w:b/>
          <w:sz w:val="24"/>
          <w:szCs w:val="24"/>
          <w:u w:val="single"/>
        </w:rPr>
      </w:pPr>
    </w:p>
    <w:p w:rsidR="004F037D" w:rsidRDefault="004F037D">
      <w:pPr>
        <w:spacing w:line="240" w:lineRule="auto"/>
        <w:jc w:val="center"/>
        <w:rPr>
          <w:b/>
          <w:sz w:val="24"/>
          <w:szCs w:val="24"/>
          <w:u w:val="single"/>
        </w:rPr>
      </w:pPr>
    </w:p>
    <w:p w:rsidR="004F037D" w:rsidRDefault="004F037D">
      <w:pPr>
        <w:spacing w:line="240" w:lineRule="auto"/>
        <w:jc w:val="center"/>
        <w:rPr>
          <w:b/>
          <w:sz w:val="24"/>
          <w:szCs w:val="24"/>
          <w:u w:val="single"/>
        </w:rPr>
      </w:pPr>
    </w:p>
    <w:p w:rsidR="004F037D" w:rsidRDefault="004F037D">
      <w:pPr>
        <w:spacing w:line="240" w:lineRule="auto"/>
        <w:jc w:val="center"/>
        <w:rPr>
          <w:b/>
          <w:sz w:val="24"/>
          <w:szCs w:val="24"/>
          <w:u w:val="single"/>
        </w:rPr>
      </w:pPr>
    </w:p>
    <w:p w:rsidR="00921004" w:rsidRDefault="00FA2F00">
      <w:pPr>
        <w:spacing w:line="240" w:lineRule="auto"/>
        <w:jc w:val="center"/>
        <w:rPr>
          <w:sz w:val="24"/>
          <w:szCs w:val="24"/>
          <w:u w:val="single"/>
        </w:rPr>
      </w:pPr>
      <w:r>
        <w:rPr>
          <w:b/>
          <w:sz w:val="24"/>
          <w:szCs w:val="24"/>
          <w:u w:val="single"/>
        </w:rPr>
        <w:lastRenderedPageBreak/>
        <w:t>Bibliography</w:t>
      </w:r>
    </w:p>
    <w:p w:rsidR="00921004" w:rsidRDefault="00921004">
      <w:pPr>
        <w:spacing w:line="240" w:lineRule="auto"/>
        <w:rPr>
          <w:sz w:val="24"/>
          <w:szCs w:val="24"/>
        </w:rPr>
      </w:pPr>
    </w:p>
    <w:p w:rsidR="00921004" w:rsidRDefault="00FA2F00">
      <w:pPr>
        <w:spacing w:line="240" w:lineRule="auto"/>
        <w:rPr>
          <w:sz w:val="24"/>
          <w:szCs w:val="24"/>
        </w:rPr>
      </w:pPr>
      <w:bookmarkStart w:id="1" w:name="_gjdgxs" w:colFirst="0" w:colLast="0"/>
      <w:bookmarkEnd w:id="1"/>
      <w:r>
        <w:rPr>
          <w:sz w:val="24"/>
          <w:szCs w:val="24"/>
        </w:rPr>
        <w:t xml:space="preserve">ACCAC. (2003) </w:t>
      </w:r>
      <w:r>
        <w:rPr>
          <w:i/>
          <w:sz w:val="24"/>
          <w:szCs w:val="24"/>
        </w:rPr>
        <w:t xml:space="preserve">Developing the Curriculum Cymreig. </w:t>
      </w:r>
      <w:r>
        <w:rPr>
          <w:sz w:val="24"/>
          <w:szCs w:val="24"/>
        </w:rPr>
        <w:t xml:space="preserve">Available at: </w:t>
      </w:r>
      <w:hyperlink r:id="rId25">
        <w:r>
          <w:rPr>
            <w:sz w:val="24"/>
            <w:szCs w:val="24"/>
          </w:rPr>
          <w:t>http://learning.gov.wales/docs/learningwales/publications/130424-developing-the-cu</w:t>
        </w:r>
        <w:r>
          <w:rPr>
            <w:sz w:val="24"/>
            <w:szCs w:val="24"/>
          </w:rPr>
          <w:t>rriculum-cymreig-en.pdf</w:t>
        </w:r>
      </w:hyperlink>
      <w:r>
        <w:rPr>
          <w:sz w:val="24"/>
          <w:szCs w:val="24"/>
        </w:rPr>
        <w:t xml:space="preserve"> (Accessed 3rd January 2019).</w:t>
      </w:r>
    </w:p>
    <w:p w:rsidR="00921004" w:rsidRDefault="00921004">
      <w:pPr>
        <w:spacing w:line="240" w:lineRule="auto"/>
        <w:rPr>
          <w:sz w:val="24"/>
          <w:szCs w:val="24"/>
        </w:rPr>
      </w:pPr>
      <w:bookmarkStart w:id="2" w:name="_vu8acwsp8mcz" w:colFirst="0" w:colLast="0"/>
      <w:bookmarkEnd w:id="2"/>
    </w:p>
    <w:p w:rsidR="00921004" w:rsidRDefault="00FA2F00">
      <w:pPr>
        <w:spacing w:line="240" w:lineRule="auto"/>
        <w:rPr>
          <w:sz w:val="24"/>
          <w:szCs w:val="24"/>
        </w:rPr>
      </w:pPr>
      <w:r>
        <w:rPr>
          <w:sz w:val="24"/>
          <w:szCs w:val="24"/>
        </w:rPr>
        <w:t xml:space="preserve">Baker, C. (2011) </w:t>
      </w:r>
      <w:r>
        <w:rPr>
          <w:i/>
          <w:sz w:val="24"/>
          <w:szCs w:val="24"/>
        </w:rPr>
        <w:t>Foundations of Bilingual Education and Bilingualism</w:t>
      </w:r>
      <w:r>
        <w:rPr>
          <w:sz w:val="24"/>
          <w:szCs w:val="24"/>
        </w:rPr>
        <w:t>. 5th ed. Gloucestershire: Channel View Publications.</w:t>
      </w:r>
    </w:p>
    <w:p w:rsidR="00921004" w:rsidRDefault="00921004">
      <w:pPr>
        <w:spacing w:line="240" w:lineRule="auto"/>
        <w:rPr>
          <w:sz w:val="24"/>
          <w:szCs w:val="24"/>
        </w:rPr>
      </w:pPr>
    </w:p>
    <w:p w:rsidR="00921004" w:rsidRDefault="00FA2F00">
      <w:pPr>
        <w:spacing w:line="240" w:lineRule="auto"/>
        <w:rPr>
          <w:sz w:val="24"/>
          <w:szCs w:val="24"/>
        </w:rPr>
      </w:pPr>
      <w:r>
        <w:rPr>
          <w:sz w:val="24"/>
          <w:szCs w:val="24"/>
        </w:rPr>
        <w:t xml:space="preserve">Bates, B. (2016) </w:t>
      </w:r>
      <w:r>
        <w:rPr>
          <w:i/>
          <w:sz w:val="24"/>
          <w:szCs w:val="24"/>
        </w:rPr>
        <w:t>Learning theories</w:t>
      </w:r>
      <w:r>
        <w:rPr>
          <w:sz w:val="24"/>
          <w:szCs w:val="24"/>
        </w:rPr>
        <w:t>. London: Sage Publications</w:t>
      </w:r>
    </w:p>
    <w:p w:rsidR="00921004" w:rsidRDefault="00921004">
      <w:pPr>
        <w:spacing w:line="240" w:lineRule="auto"/>
        <w:rPr>
          <w:sz w:val="24"/>
          <w:szCs w:val="24"/>
        </w:rPr>
      </w:pPr>
    </w:p>
    <w:p w:rsidR="00921004" w:rsidRDefault="00FA2F00">
      <w:pPr>
        <w:spacing w:line="240" w:lineRule="auto"/>
        <w:rPr>
          <w:sz w:val="24"/>
          <w:szCs w:val="24"/>
        </w:rPr>
      </w:pPr>
      <w:r>
        <w:rPr>
          <w:sz w:val="24"/>
          <w:szCs w:val="24"/>
        </w:rPr>
        <w:t xml:space="preserve">British Council </w:t>
      </w:r>
      <w:r>
        <w:rPr>
          <w:sz w:val="24"/>
          <w:szCs w:val="24"/>
        </w:rPr>
        <w:t xml:space="preserve">(2018) </w:t>
      </w:r>
      <w:r>
        <w:rPr>
          <w:i/>
          <w:sz w:val="24"/>
          <w:szCs w:val="24"/>
        </w:rPr>
        <w:t xml:space="preserve">CLIL: A lesson framework. Available at: </w:t>
      </w:r>
      <w:hyperlink r:id="rId26">
        <w:r>
          <w:rPr>
            <w:sz w:val="24"/>
            <w:szCs w:val="24"/>
          </w:rPr>
          <w:t>https://www.teachingenglish.org.uk/article/content-language-integrated-learning</w:t>
        </w:r>
      </w:hyperlink>
      <w:r>
        <w:rPr>
          <w:sz w:val="24"/>
          <w:szCs w:val="24"/>
        </w:rPr>
        <w:t xml:space="preserve"> (Accessed 3rd January 2019).</w:t>
      </w:r>
    </w:p>
    <w:p w:rsidR="00921004" w:rsidRDefault="00921004">
      <w:pPr>
        <w:spacing w:line="240" w:lineRule="auto"/>
        <w:rPr>
          <w:sz w:val="24"/>
          <w:szCs w:val="24"/>
        </w:rPr>
      </w:pPr>
    </w:p>
    <w:p w:rsidR="00921004" w:rsidRDefault="00FA2F00">
      <w:pPr>
        <w:spacing w:line="240" w:lineRule="auto"/>
        <w:rPr>
          <w:sz w:val="24"/>
          <w:szCs w:val="24"/>
        </w:rPr>
      </w:pPr>
      <w:r>
        <w:rPr>
          <w:sz w:val="24"/>
          <w:szCs w:val="24"/>
        </w:rPr>
        <w:t xml:space="preserve">Brown, D. (1980) </w:t>
      </w:r>
      <w:r>
        <w:rPr>
          <w:i/>
          <w:sz w:val="24"/>
          <w:szCs w:val="24"/>
        </w:rPr>
        <w:t xml:space="preserve">Principles of language learning and teaching. </w:t>
      </w:r>
      <w:r>
        <w:rPr>
          <w:sz w:val="24"/>
          <w:szCs w:val="24"/>
        </w:rPr>
        <w:t>London: Prentice Hall International.</w:t>
      </w:r>
    </w:p>
    <w:p w:rsidR="00921004" w:rsidRDefault="00921004">
      <w:pPr>
        <w:spacing w:line="240" w:lineRule="auto"/>
        <w:rPr>
          <w:sz w:val="24"/>
          <w:szCs w:val="24"/>
        </w:rPr>
      </w:pPr>
    </w:p>
    <w:p w:rsidR="00921004" w:rsidRDefault="00FA2F00">
      <w:pPr>
        <w:spacing w:line="240" w:lineRule="auto"/>
        <w:rPr>
          <w:sz w:val="24"/>
          <w:szCs w:val="24"/>
        </w:rPr>
      </w:pPr>
      <w:r>
        <w:rPr>
          <w:sz w:val="24"/>
          <w:szCs w:val="24"/>
        </w:rPr>
        <w:t xml:space="preserve">Carmarthenshire CC (2017) </w:t>
      </w:r>
      <w:r>
        <w:rPr>
          <w:i/>
          <w:sz w:val="24"/>
          <w:szCs w:val="24"/>
        </w:rPr>
        <w:t>Carmarthenshire Welsh in Education Strategic Plan</w:t>
      </w:r>
      <w:r>
        <w:rPr>
          <w:sz w:val="24"/>
          <w:szCs w:val="24"/>
        </w:rPr>
        <w:t>. Wales: Unknown.</w:t>
      </w:r>
    </w:p>
    <w:p w:rsidR="00921004" w:rsidRDefault="00921004">
      <w:pPr>
        <w:spacing w:line="240" w:lineRule="auto"/>
        <w:rPr>
          <w:sz w:val="24"/>
          <w:szCs w:val="24"/>
        </w:rPr>
      </w:pPr>
    </w:p>
    <w:p w:rsidR="00921004" w:rsidRDefault="00FA2F00">
      <w:pPr>
        <w:spacing w:line="240" w:lineRule="auto"/>
        <w:rPr>
          <w:sz w:val="24"/>
          <w:szCs w:val="24"/>
        </w:rPr>
      </w:pPr>
      <w:r>
        <w:rPr>
          <w:sz w:val="24"/>
          <w:szCs w:val="24"/>
        </w:rPr>
        <w:t xml:space="preserve">Carmarthenshire CC (2019) </w:t>
      </w:r>
      <w:r>
        <w:rPr>
          <w:i/>
          <w:sz w:val="24"/>
          <w:szCs w:val="24"/>
        </w:rPr>
        <w:t>Education and Children Job Vacancies.</w:t>
      </w:r>
      <w:r>
        <w:rPr>
          <w:sz w:val="24"/>
          <w:szCs w:val="24"/>
        </w:rPr>
        <w:t xml:space="preserve"> Available at: </w:t>
      </w:r>
      <w:hyperlink r:id="rId27">
        <w:r>
          <w:rPr>
            <w:sz w:val="24"/>
            <w:szCs w:val="24"/>
          </w:rPr>
          <w:t>https://recruitment.carmarthenshire.gov.uk/wrlive/pages/searchResults.jsf?pageOn=0</w:t>
        </w:r>
      </w:hyperlink>
      <w:r>
        <w:rPr>
          <w:sz w:val="24"/>
          <w:szCs w:val="24"/>
        </w:rPr>
        <w:t xml:space="preserve"> (Accessed 2nd Janua</w:t>
      </w:r>
      <w:r>
        <w:rPr>
          <w:sz w:val="24"/>
          <w:szCs w:val="24"/>
        </w:rPr>
        <w:t>ry 2019).</w:t>
      </w:r>
    </w:p>
    <w:p w:rsidR="00921004" w:rsidRDefault="00921004">
      <w:pPr>
        <w:spacing w:line="240" w:lineRule="auto"/>
        <w:rPr>
          <w:sz w:val="24"/>
          <w:szCs w:val="24"/>
        </w:rPr>
      </w:pPr>
    </w:p>
    <w:p w:rsidR="00921004" w:rsidRDefault="00FA2F00">
      <w:pPr>
        <w:spacing w:line="240" w:lineRule="auto"/>
        <w:rPr>
          <w:sz w:val="24"/>
          <w:szCs w:val="24"/>
        </w:rPr>
      </w:pPr>
      <w:r>
        <w:rPr>
          <w:sz w:val="24"/>
          <w:szCs w:val="24"/>
        </w:rPr>
        <w:t xml:space="preserve">COE (2018) </w:t>
      </w:r>
      <w:r>
        <w:rPr>
          <w:i/>
          <w:sz w:val="24"/>
          <w:szCs w:val="24"/>
        </w:rPr>
        <w:t>Common European Framework of Reference for Languages: Learning, Teaching, Assessment (CEFR)</w:t>
      </w:r>
      <w:r>
        <w:rPr>
          <w:sz w:val="24"/>
          <w:szCs w:val="24"/>
        </w:rPr>
        <w:t xml:space="preserve">. Available at: </w:t>
      </w:r>
      <w:hyperlink r:id="rId28">
        <w:r>
          <w:rPr>
            <w:sz w:val="24"/>
            <w:szCs w:val="24"/>
          </w:rPr>
          <w:t>https://www.coe.int/en/web/common-e</w:t>
        </w:r>
        <w:r>
          <w:rPr>
            <w:sz w:val="24"/>
            <w:szCs w:val="24"/>
          </w:rPr>
          <w:t>uropean-framework-reference-languages</w:t>
        </w:r>
      </w:hyperlink>
      <w:r>
        <w:rPr>
          <w:sz w:val="24"/>
          <w:szCs w:val="24"/>
        </w:rPr>
        <w:t xml:space="preserve"> (Accessed: 3rd January 2019).</w:t>
      </w:r>
    </w:p>
    <w:p w:rsidR="00921004" w:rsidRDefault="00921004">
      <w:pPr>
        <w:spacing w:line="240" w:lineRule="auto"/>
        <w:rPr>
          <w:sz w:val="24"/>
          <w:szCs w:val="24"/>
        </w:rPr>
      </w:pPr>
    </w:p>
    <w:p w:rsidR="00921004" w:rsidRDefault="00FA2F00">
      <w:pPr>
        <w:spacing w:line="240" w:lineRule="auto"/>
        <w:rPr>
          <w:i/>
          <w:sz w:val="24"/>
          <w:szCs w:val="24"/>
        </w:rPr>
      </w:pPr>
      <w:r>
        <w:rPr>
          <w:sz w:val="24"/>
          <w:szCs w:val="24"/>
        </w:rPr>
        <w:t xml:space="preserve">Cook, V. (2008) </w:t>
      </w:r>
      <w:r>
        <w:rPr>
          <w:i/>
          <w:sz w:val="24"/>
          <w:szCs w:val="24"/>
        </w:rPr>
        <w:t>Second Language Learning and Language Teaching. 4th Ed. London: Hodder Education.</w:t>
      </w:r>
    </w:p>
    <w:p w:rsidR="00921004" w:rsidRDefault="00921004">
      <w:pPr>
        <w:spacing w:line="240" w:lineRule="auto"/>
        <w:rPr>
          <w:sz w:val="24"/>
          <w:szCs w:val="24"/>
        </w:rPr>
      </w:pPr>
    </w:p>
    <w:p w:rsidR="00921004" w:rsidRDefault="00FA2F00">
      <w:pPr>
        <w:spacing w:line="240" w:lineRule="auto"/>
        <w:rPr>
          <w:sz w:val="24"/>
          <w:szCs w:val="24"/>
          <w:highlight w:val="white"/>
        </w:rPr>
      </w:pPr>
      <w:r>
        <w:rPr>
          <w:sz w:val="24"/>
          <w:szCs w:val="24"/>
          <w:highlight w:val="white"/>
        </w:rPr>
        <w:t>Donaldson, G. (2015)</w:t>
      </w:r>
      <w:r>
        <w:rPr>
          <w:i/>
          <w:sz w:val="24"/>
          <w:szCs w:val="24"/>
          <w:highlight w:val="white"/>
        </w:rPr>
        <w:t xml:space="preserve"> Successful futures. </w:t>
      </w:r>
      <w:r>
        <w:rPr>
          <w:sz w:val="24"/>
          <w:szCs w:val="24"/>
          <w:highlight w:val="white"/>
        </w:rPr>
        <w:t>Available at: https://dera.ioe.ac.uk/22165/2/15</w:t>
      </w:r>
      <w:r>
        <w:rPr>
          <w:sz w:val="24"/>
          <w:szCs w:val="24"/>
          <w:highlight w:val="white"/>
        </w:rPr>
        <w:t>0225-successful-futures-en_Redacted.pdf (Accessed: 3rd January 2019).</w:t>
      </w:r>
    </w:p>
    <w:p w:rsidR="00921004" w:rsidRDefault="00921004">
      <w:pPr>
        <w:spacing w:line="240" w:lineRule="auto"/>
        <w:rPr>
          <w:sz w:val="24"/>
          <w:szCs w:val="24"/>
          <w:highlight w:val="white"/>
        </w:rPr>
      </w:pPr>
    </w:p>
    <w:p w:rsidR="00921004" w:rsidRDefault="00FA2F00">
      <w:pPr>
        <w:spacing w:line="240" w:lineRule="auto"/>
        <w:rPr>
          <w:sz w:val="24"/>
          <w:szCs w:val="24"/>
          <w:highlight w:val="white"/>
        </w:rPr>
      </w:pPr>
      <w:r>
        <w:rPr>
          <w:sz w:val="24"/>
          <w:szCs w:val="24"/>
          <w:highlight w:val="white"/>
        </w:rPr>
        <w:t xml:space="preserve">ESTYN (2012) </w:t>
      </w:r>
      <w:r>
        <w:rPr>
          <w:i/>
          <w:sz w:val="24"/>
          <w:szCs w:val="24"/>
          <w:highlight w:val="white"/>
        </w:rPr>
        <w:t xml:space="preserve">Welsh second language comes first. </w:t>
      </w:r>
      <w:r>
        <w:rPr>
          <w:sz w:val="24"/>
          <w:szCs w:val="24"/>
          <w:highlight w:val="white"/>
        </w:rPr>
        <w:t xml:space="preserve">Available at: </w:t>
      </w:r>
      <w:hyperlink r:id="rId29">
        <w:r>
          <w:rPr>
            <w:sz w:val="24"/>
            <w:szCs w:val="24"/>
            <w:highlight w:val="white"/>
          </w:rPr>
          <w:t>https://www.estyn.gov.w</w:t>
        </w:r>
        <w:r>
          <w:rPr>
            <w:sz w:val="24"/>
            <w:szCs w:val="24"/>
            <w:highlight w:val="white"/>
          </w:rPr>
          <w:t>ales/effective-practice/welsh-second-language-comes-first</w:t>
        </w:r>
      </w:hyperlink>
      <w:r>
        <w:rPr>
          <w:sz w:val="24"/>
          <w:szCs w:val="24"/>
          <w:highlight w:val="white"/>
        </w:rPr>
        <w:t xml:space="preserve"> (Accessed: 2nd January 2019). </w:t>
      </w:r>
    </w:p>
    <w:p w:rsidR="00921004" w:rsidRDefault="00921004">
      <w:pPr>
        <w:spacing w:line="240" w:lineRule="auto"/>
        <w:rPr>
          <w:sz w:val="24"/>
          <w:szCs w:val="24"/>
        </w:rPr>
      </w:pPr>
    </w:p>
    <w:p w:rsidR="00921004" w:rsidRDefault="00FA2F00">
      <w:pPr>
        <w:spacing w:line="240" w:lineRule="auto"/>
        <w:rPr>
          <w:sz w:val="24"/>
          <w:szCs w:val="24"/>
        </w:rPr>
      </w:pPr>
      <w:r>
        <w:rPr>
          <w:sz w:val="24"/>
          <w:szCs w:val="24"/>
        </w:rPr>
        <w:t xml:space="preserve">ESTYN (2013a) </w:t>
      </w:r>
      <w:r>
        <w:rPr>
          <w:i/>
          <w:sz w:val="24"/>
          <w:szCs w:val="24"/>
        </w:rPr>
        <w:t>The Annual Report of Her Majesty's Chief Inspector of Education and Training in Wales 2012-2013.</w:t>
      </w:r>
      <w:r>
        <w:rPr>
          <w:sz w:val="24"/>
          <w:szCs w:val="24"/>
        </w:rPr>
        <w:t xml:space="preserve"> Available at: </w:t>
      </w:r>
      <w:hyperlink r:id="rId30">
        <w:r>
          <w:rPr>
            <w:sz w:val="24"/>
            <w:szCs w:val="24"/>
          </w:rPr>
          <w:t>https://www.estyn.gov.wales/sites/default/files/documents/ESTYN_Annual%20Report%20FINAL_ENGLISH_WEB_0.pdf</w:t>
        </w:r>
      </w:hyperlink>
      <w:r>
        <w:rPr>
          <w:sz w:val="24"/>
          <w:szCs w:val="24"/>
        </w:rPr>
        <w:t xml:space="preserve"> (Accessed: 3rd January 2019).</w:t>
      </w:r>
    </w:p>
    <w:p w:rsidR="00921004" w:rsidRDefault="00921004">
      <w:pPr>
        <w:spacing w:line="240" w:lineRule="auto"/>
        <w:rPr>
          <w:sz w:val="24"/>
          <w:szCs w:val="24"/>
        </w:rPr>
      </w:pPr>
    </w:p>
    <w:p w:rsidR="00921004" w:rsidRDefault="00FA2F00">
      <w:pPr>
        <w:spacing w:line="240" w:lineRule="auto"/>
        <w:rPr>
          <w:sz w:val="24"/>
          <w:szCs w:val="24"/>
        </w:rPr>
      </w:pPr>
      <w:r>
        <w:rPr>
          <w:sz w:val="24"/>
          <w:szCs w:val="24"/>
        </w:rPr>
        <w:t xml:space="preserve">ESTYN (2013b) </w:t>
      </w:r>
      <w:r>
        <w:rPr>
          <w:i/>
          <w:sz w:val="24"/>
          <w:szCs w:val="24"/>
        </w:rPr>
        <w:t>Whole school approach</w:t>
      </w:r>
      <w:r>
        <w:rPr>
          <w:i/>
          <w:sz w:val="24"/>
          <w:szCs w:val="24"/>
        </w:rPr>
        <w:t xml:space="preserve"> to raising standards in Welsh. </w:t>
      </w:r>
      <w:r>
        <w:rPr>
          <w:sz w:val="24"/>
          <w:szCs w:val="24"/>
        </w:rPr>
        <w:t xml:space="preserve">Available at: </w:t>
      </w:r>
      <w:hyperlink r:id="rId31">
        <w:r>
          <w:rPr>
            <w:sz w:val="24"/>
            <w:szCs w:val="24"/>
          </w:rPr>
          <w:t>https://www.estyn.gov.wales/effective-practice/whole-school-approach-raising-standards-welsh</w:t>
        </w:r>
      </w:hyperlink>
      <w:r>
        <w:rPr>
          <w:sz w:val="24"/>
          <w:szCs w:val="24"/>
        </w:rPr>
        <w:t xml:space="preserve"> (Acce</w:t>
      </w:r>
      <w:r>
        <w:rPr>
          <w:sz w:val="24"/>
          <w:szCs w:val="24"/>
        </w:rPr>
        <w:t>ssed: 3rd January 2019).</w:t>
      </w:r>
    </w:p>
    <w:p w:rsidR="00921004" w:rsidRDefault="00921004">
      <w:pPr>
        <w:spacing w:line="240" w:lineRule="auto"/>
        <w:rPr>
          <w:sz w:val="24"/>
          <w:szCs w:val="24"/>
        </w:rPr>
      </w:pPr>
    </w:p>
    <w:p w:rsidR="00921004" w:rsidRDefault="00FA2F00">
      <w:pPr>
        <w:spacing w:line="240" w:lineRule="auto"/>
        <w:rPr>
          <w:sz w:val="24"/>
          <w:szCs w:val="24"/>
        </w:rPr>
      </w:pPr>
      <w:r>
        <w:rPr>
          <w:sz w:val="24"/>
          <w:szCs w:val="24"/>
        </w:rPr>
        <w:lastRenderedPageBreak/>
        <w:t xml:space="preserve">ESTYN (2018) </w:t>
      </w:r>
      <w:r>
        <w:rPr>
          <w:i/>
          <w:sz w:val="24"/>
          <w:szCs w:val="24"/>
        </w:rPr>
        <w:t>The Annual Report of Her Majesty's Chief Inspector of Education and Training in Wales 2017-2018.</w:t>
      </w:r>
      <w:r>
        <w:rPr>
          <w:sz w:val="24"/>
          <w:szCs w:val="24"/>
        </w:rPr>
        <w:t xml:space="preserve"> Available at: https://www.estyn.gov.wales/sites/default/files/documents/ESTYN_Annual%20Report_Accessible_English__2018.p</w:t>
      </w:r>
      <w:r>
        <w:rPr>
          <w:sz w:val="24"/>
          <w:szCs w:val="24"/>
        </w:rPr>
        <w:t>df (Accessed: 3rd January 2019).</w:t>
      </w:r>
    </w:p>
    <w:p w:rsidR="00921004" w:rsidRDefault="00921004">
      <w:pPr>
        <w:spacing w:line="240" w:lineRule="auto"/>
        <w:rPr>
          <w:sz w:val="24"/>
          <w:szCs w:val="24"/>
        </w:rPr>
      </w:pPr>
    </w:p>
    <w:p w:rsidR="00921004" w:rsidRDefault="00FA2F00">
      <w:pPr>
        <w:spacing w:line="240" w:lineRule="auto"/>
        <w:rPr>
          <w:sz w:val="24"/>
          <w:szCs w:val="24"/>
        </w:rPr>
      </w:pPr>
      <w:r>
        <w:rPr>
          <w:sz w:val="24"/>
          <w:szCs w:val="24"/>
        </w:rPr>
        <w:t xml:space="preserve">García, O. (2009) </w:t>
      </w:r>
      <w:r>
        <w:rPr>
          <w:i/>
          <w:sz w:val="24"/>
          <w:szCs w:val="24"/>
        </w:rPr>
        <w:t xml:space="preserve">Bilingual Education in the 21st Century. </w:t>
      </w:r>
      <w:r>
        <w:rPr>
          <w:sz w:val="24"/>
          <w:szCs w:val="24"/>
        </w:rPr>
        <w:t xml:space="preserve">Chichester: Blackwell Publishing. </w:t>
      </w:r>
    </w:p>
    <w:p w:rsidR="00921004" w:rsidRDefault="00921004">
      <w:pPr>
        <w:spacing w:line="240" w:lineRule="auto"/>
        <w:rPr>
          <w:sz w:val="24"/>
          <w:szCs w:val="24"/>
        </w:rPr>
      </w:pPr>
    </w:p>
    <w:p w:rsidR="00921004" w:rsidRDefault="00FA2F00">
      <w:pPr>
        <w:spacing w:line="240" w:lineRule="auto"/>
        <w:rPr>
          <w:sz w:val="24"/>
          <w:szCs w:val="24"/>
        </w:rPr>
      </w:pPr>
      <w:r>
        <w:rPr>
          <w:sz w:val="24"/>
          <w:szCs w:val="24"/>
        </w:rPr>
        <w:t xml:space="preserve">Hopwood, M. et al. (2018) </w:t>
      </w:r>
      <w:r>
        <w:rPr>
          <w:i/>
          <w:sz w:val="24"/>
          <w:szCs w:val="24"/>
        </w:rPr>
        <w:t>An overview of the assessment of language proficiency in a sample of bilingual jurisdictions</w:t>
      </w:r>
      <w:r>
        <w:rPr>
          <w:sz w:val="24"/>
          <w:szCs w:val="24"/>
        </w:rPr>
        <w:t xml:space="preserve">. Available at </w:t>
      </w:r>
      <w:hyperlink r:id="rId32">
        <w:r>
          <w:rPr>
            <w:sz w:val="24"/>
            <w:szCs w:val="24"/>
          </w:rPr>
          <w:t>https://www.qualificationswales.org/</w:t>
        </w:r>
        <w:r>
          <w:rPr>
            <w:sz w:val="24"/>
            <w:szCs w:val="24"/>
          </w:rPr>
          <w:t>english/publications/bilingual-language-proficiency-2018/</w:t>
        </w:r>
      </w:hyperlink>
      <w:r>
        <w:rPr>
          <w:sz w:val="24"/>
          <w:szCs w:val="24"/>
        </w:rPr>
        <w:t xml:space="preserve"> (Accessed 4th January 2018).</w:t>
      </w:r>
    </w:p>
    <w:p w:rsidR="00921004" w:rsidRDefault="00921004">
      <w:pPr>
        <w:spacing w:line="240" w:lineRule="auto"/>
        <w:rPr>
          <w:sz w:val="24"/>
          <w:szCs w:val="24"/>
        </w:rPr>
      </w:pPr>
    </w:p>
    <w:p w:rsidR="00921004" w:rsidRDefault="00FA2F00">
      <w:pPr>
        <w:spacing w:line="240" w:lineRule="auto"/>
        <w:rPr>
          <w:sz w:val="24"/>
          <w:szCs w:val="24"/>
        </w:rPr>
      </w:pPr>
      <w:r>
        <w:rPr>
          <w:sz w:val="24"/>
          <w:szCs w:val="24"/>
        </w:rPr>
        <w:t xml:space="preserve">Hulstin, J.H. (2013) </w:t>
      </w:r>
      <w:r>
        <w:rPr>
          <w:i/>
          <w:sz w:val="24"/>
          <w:szCs w:val="24"/>
        </w:rPr>
        <w:t xml:space="preserve">Incidental learning in second language acquistition. </w:t>
      </w:r>
      <w:r>
        <w:rPr>
          <w:sz w:val="24"/>
          <w:szCs w:val="24"/>
        </w:rPr>
        <w:t xml:space="preserve">Available at: </w:t>
      </w:r>
      <w:hyperlink r:id="rId33">
        <w:r>
          <w:rPr>
            <w:sz w:val="24"/>
            <w:szCs w:val="24"/>
          </w:rPr>
          <w:t>https://pure.uva.nl/ws/files/1664476/154062_Hulstijn_Incidental_SLA_.pdf</w:t>
        </w:r>
      </w:hyperlink>
      <w:r>
        <w:rPr>
          <w:sz w:val="24"/>
          <w:szCs w:val="24"/>
        </w:rPr>
        <w:t xml:space="preserve"> (Accessed 3rd January 2019).</w:t>
      </w:r>
    </w:p>
    <w:p w:rsidR="00921004" w:rsidRDefault="00921004">
      <w:pPr>
        <w:spacing w:line="240" w:lineRule="auto"/>
        <w:rPr>
          <w:sz w:val="24"/>
          <w:szCs w:val="24"/>
        </w:rPr>
      </w:pPr>
    </w:p>
    <w:p w:rsidR="00921004" w:rsidRDefault="00FA2F00">
      <w:pPr>
        <w:spacing w:line="240" w:lineRule="auto"/>
        <w:rPr>
          <w:sz w:val="24"/>
          <w:szCs w:val="24"/>
        </w:rPr>
      </w:pPr>
      <w:r>
        <w:rPr>
          <w:sz w:val="24"/>
          <w:szCs w:val="24"/>
        </w:rPr>
        <w:t xml:space="preserve">Jones, M. (2016) </w:t>
      </w:r>
      <w:r>
        <w:rPr>
          <w:i/>
          <w:sz w:val="24"/>
          <w:szCs w:val="24"/>
        </w:rPr>
        <w:t xml:space="preserve">Welsh Medium Education and Welsh as a subject. </w:t>
      </w:r>
      <w:r>
        <w:rPr>
          <w:sz w:val="24"/>
          <w:szCs w:val="24"/>
        </w:rPr>
        <w:t xml:space="preserve">Available at: </w:t>
      </w:r>
      <w:hyperlink r:id="rId34">
        <w:r>
          <w:rPr>
            <w:sz w:val="24"/>
            <w:szCs w:val="24"/>
          </w:rPr>
          <w:t>http://www.assembly.wales/research%20documents/rs16-048/16-048-english-web.pdf</w:t>
        </w:r>
      </w:hyperlink>
      <w:r>
        <w:rPr>
          <w:sz w:val="24"/>
          <w:szCs w:val="24"/>
        </w:rPr>
        <w:t xml:space="preserve"> (Accessed: 3rd January 2019).</w:t>
      </w:r>
    </w:p>
    <w:p w:rsidR="00921004" w:rsidRDefault="00921004">
      <w:pPr>
        <w:spacing w:line="240" w:lineRule="auto"/>
        <w:rPr>
          <w:sz w:val="24"/>
          <w:szCs w:val="24"/>
        </w:rPr>
      </w:pPr>
    </w:p>
    <w:p w:rsidR="00921004" w:rsidRDefault="00FA2F00">
      <w:pPr>
        <w:spacing w:line="240" w:lineRule="auto"/>
        <w:rPr>
          <w:sz w:val="24"/>
          <w:szCs w:val="24"/>
        </w:rPr>
      </w:pPr>
      <w:r>
        <w:rPr>
          <w:sz w:val="24"/>
          <w:szCs w:val="24"/>
        </w:rPr>
        <w:t xml:space="preserve">LearnWelsh (2018) </w:t>
      </w:r>
      <w:r>
        <w:rPr>
          <w:i/>
          <w:sz w:val="24"/>
          <w:szCs w:val="24"/>
        </w:rPr>
        <w:t>Welsh Language Level Checker.</w:t>
      </w:r>
      <w:r>
        <w:rPr>
          <w:sz w:val="24"/>
          <w:szCs w:val="24"/>
        </w:rPr>
        <w:t xml:space="preserve"> Av</w:t>
      </w:r>
      <w:r>
        <w:rPr>
          <w:sz w:val="24"/>
          <w:szCs w:val="24"/>
        </w:rPr>
        <w:t xml:space="preserve">ailable at: </w:t>
      </w:r>
      <w:hyperlink r:id="rId35">
        <w:r>
          <w:rPr>
            <w:sz w:val="24"/>
            <w:szCs w:val="24"/>
          </w:rPr>
          <w:t>https://learnwelsh.cymru/work-welsh/learn-welsh-level-checker/</w:t>
        </w:r>
      </w:hyperlink>
      <w:r>
        <w:rPr>
          <w:sz w:val="24"/>
          <w:szCs w:val="24"/>
        </w:rPr>
        <w:t xml:space="preserve"> (Accessed 1st January 2019).</w:t>
      </w:r>
    </w:p>
    <w:p w:rsidR="00921004" w:rsidRDefault="00921004">
      <w:pPr>
        <w:spacing w:line="240" w:lineRule="auto"/>
        <w:rPr>
          <w:sz w:val="24"/>
          <w:szCs w:val="24"/>
        </w:rPr>
      </w:pPr>
    </w:p>
    <w:p w:rsidR="00921004" w:rsidRDefault="00FA2F00">
      <w:pPr>
        <w:spacing w:line="240" w:lineRule="auto"/>
        <w:rPr>
          <w:sz w:val="24"/>
          <w:szCs w:val="24"/>
        </w:rPr>
      </w:pPr>
      <w:r>
        <w:rPr>
          <w:sz w:val="24"/>
          <w:szCs w:val="24"/>
        </w:rPr>
        <w:t xml:space="preserve">Lightbown, P.M. and Spada, N. (2000) </w:t>
      </w:r>
      <w:r>
        <w:rPr>
          <w:i/>
          <w:sz w:val="24"/>
          <w:szCs w:val="24"/>
        </w:rPr>
        <w:t xml:space="preserve">How languages are learned. </w:t>
      </w:r>
      <w:r>
        <w:rPr>
          <w:sz w:val="24"/>
          <w:szCs w:val="24"/>
        </w:rPr>
        <w:t>2nd E</w:t>
      </w:r>
      <w:r>
        <w:rPr>
          <w:sz w:val="24"/>
          <w:szCs w:val="24"/>
        </w:rPr>
        <w:t xml:space="preserve">d. Oxford: Oxford University Press.  </w:t>
      </w:r>
    </w:p>
    <w:p w:rsidR="00921004" w:rsidRDefault="00921004">
      <w:pPr>
        <w:spacing w:line="240" w:lineRule="auto"/>
        <w:rPr>
          <w:sz w:val="24"/>
          <w:szCs w:val="24"/>
        </w:rPr>
      </w:pPr>
    </w:p>
    <w:p w:rsidR="00921004" w:rsidRDefault="00FA2F00">
      <w:pPr>
        <w:spacing w:line="240" w:lineRule="auto"/>
        <w:rPr>
          <w:sz w:val="24"/>
          <w:szCs w:val="24"/>
        </w:rPr>
      </w:pPr>
      <w:r>
        <w:rPr>
          <w:sz w:val="24"/>
          <w:szCs w:val="24"/>
        </w:rPr>
        <w:t xml:space="preserve">NILE (2019) </w:t>
      </w:r>
      <w:r>
        <w:rPr>
          <w:i/>
          <w:sz w:val="24"/>
          <w:szCs w:val="24"/>
        </w:rPr>
        <w:t>Norwich Institute for Language Education.</w:t>
      </w:r>
      <w:r>
        <w:rPr>
          <w:sz w:val="24"/>
          <w:szCs w:val="24"/>
        </w:rPr>
        <w:t xml:space="preserve"> Available at: </w:t>
      </w:r>
      <w:hyperlink r:id="rId36">
        <w:r>
          <w:rPr>
            <w:sz w:val="24"/>
            <w:szCs w:val="24"/>
          </w:rPr>
          <w:t>https://www.nile-elt.com/</w:t>
        </w:r>
      </w:hyperlink>
      <w:r>
        <w:rPr>
          <w:sz w:val="24"/>
          <w:szCs w:val="24"/>
        </w:rPr>
        <w:t xml:space="preserve"> (Accessed 3rd January 2019).</w:t>
      </w:r>
    </w:p>
    <w:p w:rsidR="00921004" w:rsidRDefault="00921004">
      <w:pPr>
        <w:spacing w:line="240" w:lineRule="auto"/>
        <w:rPr>
          <w:sz w:val="24"/>
          <w:szCs w:val="24"/>
        </w:rPr>
      </w:pPr>
    </w:p>
    <w:p w:rsidR="00921004" w:rsidRDefault="00FA2F00">
      <w:pPr>
        <w:spacing w:line="240" w:lineRule="auto"/>
        <w:rPr>
          <w:sz w:val="24"/>
          <w:szCs w:val="24"/>
        </w:rPr>
      </w:pPr>
      <w:r>
        <w:rPr>
          <w:sz w:val="24"/>
          <w:szCs w:val="24"/>
        </w:rPr>
        <w:t xml:space="preserve">Richards, J.C. and Rodgers, T.S. (2001) </w:t>
      </w:r>
      <w:r>
        <w:rPr>
          <w:i/>
          <w:sz w:val="24"/>
          <w:szCs w:val="24"/>
        </w:rPr>
        <w:t>Approach</w:t>
      </w:r>
      <w:r>
        <w:rPr>
          <w:i/>
          <w:sz w:val="24"/>
          <w:szCs w:val="24"/>
        </w:rPr>
        <w:t>es and Methods in Language Teaching</w:t>
      </w:r>
      <w:r>
        <w:rPr>
          <w:sz w:val="24"/>
          <w:szCs w:val="24"/>
        </w:rPr>
        <w:t xml:space="preserve">. 2nd Ed. Cambridge: Cambridge University Press. </w:t>
      </w:r>
    </w:p>
    <w:p w:rsidR="00921004" w:rsidRDefault="00921004">
      <w:pPr>
        <w:spacing w:line="240" w:lineRule="auto"/>
        <w:rPr>
          <w:sz w:val="24"/>
          <w:szCs w:val="24"/>
        </w:rPr>
      </w:pPr>
    </w:p>
    <w:p w:rsidR="00921004" w:rsidRDefault="00FA2F00">
      <w:pPr>
        <w:spacing w:line="240" w:lineRule="auto"/>
        <w:rPr>
          <w:sz w:val="24"/>
          <w:szCs w:val="24"/>
        </w:rPr>
      </w:pPr>
      <w:r>
        <w:rPr>
          <w:sz w:val="24"/>
          <w:szCs w:val="24"/>
        </w:rPr>
        <w:t xml:space="preserve">Swansea Council (2018) </w:t>
      </w:r>
      <w:r>
        <w:rPr>
          <w:i/>
          <w:sz w:val="24"/>
          <w:szCs w:val="24"/>
        </w:rPr>
        <w:t>School Vacancies.</w:t>
      </w:r>
      <w:r>
        <w:rPr>
          <w:sz w:val="24"/>
          <w:szCs w:val="24"/>
        </w:rPr>
        <w:t xml:space="preserve"> Available at: </w:t>
      </w:r>
      <w:hyperlink r:id="rId37">
        <w:r>
          <w:rPr>
            <w:sz w:val="24"/>
            <w:szCs w:val="24"/>
          </w:rPr>
          <w:t>https://www.swansea.gov.uk/schooljobs</w:t>
        </w:r>
      </w:hyperlink>
      <w:r>
        <w:rPr>
          <w:sz w:val="24"/>
          <w:szCs w:val="24"/>
        </w:rPr>
        <w:t xml:space="preserve"> (Accessed 2nd Januar</w:t>
      </w:r>
      <w:r>
        <w:rPr>
          <w:sz w:val="24"/>
          <w:szCs w:val="24"/>
        </w:rPr>
        <w:t>y 2019).</w:t>
      </w:r>
    </w:p>
    <w:p w:rsidR="00921004" w:rsidRDefault="00921004">
      <w:pPr>
        <w:spacing w:line="240" w:lineRule="auto"/>
        <w:rPr>
          <w:sz w:val="24"/>
          <w:szCs w:val="24"/>
        </w:rPr>
      </w:pPr>
    </w:p>
    <w:p w:rsidR="00921004" w:rsidRDefault="00FA2F00">
      <w:pPr>
        <w:spacing w:line="240" w:lineRule="auto"/>
        <w:rPr>
          <w:sz w:val="24"/>
          <w:szCs w:val="24"/>
        </w:rPr>
      </w:pPr>
      <w:r>
        <w:rPr>
          <w:sz w:val="24"/>
          <w:szCs w:val="24"/>
        </w:rPr>
        <w:t xml:space="preserve">TES (2018) </w:t>
      </w:r>
      <w:r>
        <w:rPr>
          <w:i/>
          <w:sz w:val="24"/>
          <w:szCs w:val="24"/>
        </w:rPr>
        <w:t>DfE announces national language centre and hubs</w:t>
      </w:r>
      <w:r>
        <w:rPr>
          <w:sz w:val="24"/>
          <w:szCs w:val="24"/>
        </w:rPr>
        <w:t>.</w:t>
      </w:r>
    </w:p>
    <w:p w:rsidR="00921004" w:rsidRDefault="00FA2F00">
      <w:pPr>
        <w:spacing w:line="240" w:lineRule="auto"/>
        <w:rPr>
          <w:sz w:val="24"/>
          <w:szCs w:val="24"/>
        </w:rPr>
      </w:pPr>
      <w:r>
        <w:rPr>
          <w:sz w:val="24"/>
          <w:szCs w:val="24"/>
        </w:rPr>
        <w:t xml:space="preserve">Available at: </w:t>
      </w:r>
      <w:hyperlink r:id="rId38">
        <w:r>
          <w:rPr>
            <w:sz w:val="24"/>
            <w:szCs w:val="24"/>
          </w:rPr>
          <w:t>https://www.tes.com/news/dfe-announces-national-language-centre-and-hubs</w:t>
        </w:r>
      </w:hyperlink>
      <w:r>
        <w:rPr>
          <w:sz w:val="24"/>
          <w:szCs w:val="24"/>
        </w:rPr>
        <w:t xml:space="preserve"> (Access</w:t>
      </w:r>
      <w:r>
        <w:rPr>
          <w:sz w:val="24"/>
          <w:szCs w:val="24"/>
        </w:rPr>
        <w:t>ed: 3rd January 2019).</w:t>
      </w:r>
    </w:p>
    <w:p w:rsidR="00921004" w:rsidRDefault="00921004">
      <w:pPr>
        <w:spacing w:line="240" w:lineRule="auto"/>
        <w:rPr>
          <w:sz w:val="24"/>
          <w:szCs w:val="24"/>
        </w:rPr>
      </w:pPr>
    </w:p>
    <w:p w:rsidR="00921004" w:rsidRDefault="00FA2F00">
      <w:pPr>
        <w:spacing w:line="240" w:lineRule="auto"/>
        <w:rPr>
          <w:sz w:val="24"/>
          <w:szCs w:val="24"/>
        </w:rPr>
      </w:pPr>
      <w:r>
        <w:rPr>
          <w:sz w:val="24"/>
          <w:szCs w:val="24"/>
        </w:rPr>
        <w:t xml:space="preserve">WAG (2013) </w:t>
      </w:r>
      <w:r>
        <w:rPr>
          <w:i/>
          <w:sz w:val="24"/>
          <w:szCs w:val="24"/>
        </w:rPr>
        <w:t xml:space="preserve">One language for all: Review of Welsh second language at Key stages 3 and 4 - Report and recommendations. </w:t>
      </w:r>
      <w:r>
        <w:rPr>
          <w:sz w:val="24"/>
          <w:szCs w:val="24"/>
        </w:rPr>
        <w:t xml:space="preserve">Available at: </w:t>
      </w:r>
      <w:hyperlink r:id="rId39">
        <w:r>
          <w:rPr>
            <w:sz w:val="24"/>
            <w:szCs w:val="24"/>
          </w:rPr>
          <w:t>https://de</w:t>
        </w:r>
        <w:r>
          <w:rPr>
            <w:sz w:val="24"/>
            <w:szCs w:val="24"/>
          </w:rPr>
          <w:t>ra.ioe.ac.uk/20135/2/130926-review-of-welsh-second-lan-en.pdf</w:t>
        </w:r>
      </w:hyperlink>
      <w:r>
        <w:rPr>
          <w:sz w:val="24"/>
          <w:szCs w:val="24"/>
        </w:rPr>
        <w:t xml:space="preserve"> (Accessed: 3rd January 2018).</w:t>
      </w:r>
    </w:p>
    <w:p w:rsidR="00921004" w:rsidRDefault="00921004">
      <w:pPr>
        <w:spacing w:line="240" w:lineRule="auto"/>
        <w:rPr>
          <w:sz w:val="24"/>
          <w:szCs w:val="24"/>
        </w:rPr>
      </w:pPr>
    </w:p>
    <w:p w:rsidR="00921004" w:rsidRDefault="00FA2F00">
      <w:pPr>
        <w:spacing w:line="240" w:lineRule="auto"/>
        <w:rPr>
          <w:sz w:val="24"/>
          <w:szCs w:val="24"/>
        </w:rPr>
      </w:pPr>
      <w:r>
        <w:rPr>
          <w:sz w:val="24"/>
          <w:szCs w:val="24"/>
        </w:rPr>
        <w:t xml:space="preserve">WAG (2014) Review of the Welsh-medium education strategy: Review of the Welsh-language Sabbatical Scheme for educational practioners. Available at: </w:t>
      </w:r>
      <w:hyperlink r:id="rId40">
        <w:r>
          <w:rPr>
            <w:sz w:val="24"/>
            <w:szCs w:val="24"/>
          </w:rPr>
          <w:t>http://senedd.assembly.wales/documents/s74112/Paper%207a.pdf</w:t>
        </w:r>
      </w:hyperlink>
      <w:r>
        <w:rPr>
          <w:sz w:val="24"/>
          <w:szCs w:val="24"/>
        </w:rPr>
        <w:t xml:space="preserve"> (Accessed: 4th January 2019).</w:t>
      </w:r>
    </w:p>
    <w:p w:rsidR="00921004" w:rsidRDefault="00921004">
      <w:pPr>
        <w:spacing w:line="240" w:lineRule="auto"/>
        <w:rPr>
          <w:sz w:val="24"/>
          <w:szCs w:val="24"/>
        </w:rPr>
      </w:pPr>
    </w:p>
    <w:p w:rsidR="00921004" w:rsidRDefault="00FA2F00">
      <w:pPr>
        <w:spacing w:line="240" w:lineRule="auto"/>
        <w:rPr>
          <w:sz w:val="24"/>
          <w:szCs w:val="24"/>
        </w:rPr>
      </w:pPr>
      <w:r>
        <w:rPr>
          <w:sz w:val="24"/>
          <w:szCs w:val="24"/>
        </w:rPr>
        <w:t xml:space="preserve">WAG (2015a) </w:t>
      </w:r>
      <w:r>
        <w:rPr>
          <w:i/>
          <w:sz w:val="24"/>
          <w:szCs w:val="24"/>
        </w:rPr>
        <w:t xml:space="preserve">Welsh second language in the National curriculum for Wales. </w:t>
      </w:r>
      <w:r>
        <w:rPr>
          <w:sz w:val="24"/>
          <w:szCs w:val="24"/>
        </w:rPr>
        <w:t xml:space="preserve">Availabel at: </w:t>
      </w:r>
      <w:hyperlink r:id="rId41">
        <w:r>
          <w:rPr>
            <w:sz w:val="24"/>
            <w:szCs w:val="24"/>
          </w:rPr>
          <w:t>http://learning.gov.wales/docs/learningwales/publications/150707-welsh-second-language-cy.pdf</w:t>
        </w:r>
      </w:hyperlink>
      <w:r>
        <w:rPr>
          <w:sz w:val="24"/>
          <w:szCs w:val="24"/>
        </w:rPr>
        <w:t xml:space="preserve"> (Accessed 3rd January 2019).</w:t>
      </w:r>
    </w:p>
    <w:p w:rsidR="00921004" w:rsidRDefault="00921004">
      <w:pPr>
        <w:spacing w:line="240" w:lineRule="auto"/>
        <w:rPr>
          <w:sz w:val="24"/>
          <w:szCs w:val="24"/>
        </w:rPr>
      </w:pPr>
    </w:p>
    <w:p w:rsidR="00921004" w:rsidRDefault="00FA2F00">
      <w:pPr>
        <w:spacing w:line="240" w:lineRule="auto"/>
        <w:rPr>
          <w:sz w:val="24"/>
          <w:szCs w:val="24"/>
        </w:rPr>
      </w:pPr>
      <w:r>
        <w:rPr>
          <w:sz w:val="24"/>
          <w:szCs w:val="24"/>
        </w:rPr>
        <w:t xml:space="preserve">WAG (2015b) </w:t>
      </w:r>
      <w:r>
        <w:rPr>
          <w:i/>
          <w:sz w:val="24"/>
          <w:szCs w:val="24"/>
        </w:rPr>
        <w:t>Foundation Phase Fra</w:t>
      </w:r>
      <w:r>
        <w:rPr>
          <w:i/>
          <w:sz w:val="24"/>
          <w:szCs w:val="24"/>
        </w:rPr>
        <w:t xml:space="preserve">mework Revised 2015. </w:t>
      </w:r>
      <w:r>
        <w:rPr>
          <w:sz w:val="24"/>
          <w:szCs w:val="24"/>
        </w:rPr>
        <w:t xml:space="preserve">Available at: </w:t>
      </w:r>
      <w:hyperlink r:id="rId42">
        <w:r>
          <w:rPr>
            <w:sz w:val="24"/>
            <w:szCs w:val="24"/>
          </w:rPr>
          <w:t>https://beta.gov.wales/sites/default/files/publications/2018-02/foundation-phase-framework-rev</w:t>
        </w:r>
        <w:r>
          <w:rPr>
            <w:sz w:val="24"/>
            <w:szCs w:val="24"/>
          </w:rPr>
          <w:t>ised-2015.pdf</w:t>
        </w:r>
      </w:hyperlink>
      <w:r>
        <w:rPr>
          <w:sz w:val="24"/>
          <w:szCs w:val="24"/>
        </w:rPr>
        <w:t xml:space="preserve"> (Accessed: 4th January 2015).</w:t>
      </w:r>
    </w:p>
    <w:p w:rsidR="00921004" w:rsidRDefault="00921004">
      <w:pPr>
        <w:spacing w:line="240" w:lineRule="auto"/>
        <w:rPr>
          <w:sz w:val="24"/>
          <w:szCs w:val="24"/>
        </w:rPr>
      </w:pPr>
    </w:p>
    <w:p w:rsidR="00921004" w:rsidRDefault="00FA2F00">
      <w:pPr>
        <w:spacing w:line="240" w:lineRule="auto"/>
        <w:rPr>
          <w:sz w:val="24"/>
          <w:szCs w:val="24"/>
        </w:rPr>
      </w:pPr>
      <w:r>
        <w:rPr>
          <w:sz w:val="24"/>
          <w:szCs w:val="24"/>
        </w:rPr>
        <w:t xml:space="preserve">WAG (2015c) </w:t>
      </w:r>
      <w:r>
        <w:rPr>
          <w:i/>
          <w:sz w:val="24"/>
          <w:szCs w:val="24"/>
        </w:rPr>
        <w:t xml:space="preserve">Welsh Language Charter. </w:t>
      </w:r>
      <w:r>
        <w:rPr>
          <w:sz w:val="24"/>
          <w:szCs w:val="24"/>
        </w:rPr>
        <w:t xml:space="preserve">Available at: </w:t>
      </w:r>
      <w:hyperlink r:id="rId43">
        <w:r>
          <w:rPr>
            <w:sz w:val="24"/>
            <w:szCs w:val="24"/>
          </w:rPr>
          <w:t>http://cymraeg.gov.wales/learning/schools/SiarterIaith./?lang=en</w:t>
        </w:r>
      </w:hyperlink>
      <w:r>
        <w:rPr>
          <w:sz w:val="24"/>
          <w:szCs w:val="24"/>
        </w:rPr>
        <w:t xml:space="preserve"> (Accessed: 4</w:t>
      </w:r>
      <w:r>
        <w:rPr>
          <w:sz w:val="24"/>
          <w:szCs w:val="24"/>
        </w:rPr>
        <w:t>th January 2018).</w:t>
      </w:r>
    </w:p>
    <w:p w:rsidR="00921004" w:rsidRDefault="00921004">
      <w:pPr>
        <w:spacing w:line="240" w:lineRule="auto"/>
        <w:rPr>
          <w:sz w:val="24"/>
          <w:szCs w:val="24"/>
        </w:rPr>
      </w:pPr>
    </w:p>
    <w:p w:rsidR="00921004" w:rsidRDefault="00FA2F00">
      <w:pPr>
        <w:spacing w:line="240" w:lineRule="auto"/>
        <w:rPr>
          <w:sz w:val="24"/>
          <w:szCs w:val="24"/>
        </w:rPr>
      </w:pPr>
      <w:r>
        <w:rPr>
          <w:sz w:val="24"/>
          <w:szCs w:val="24"/>
        </w:rPr>
        <w:t xml:space="preserve">WAG (2017a) </w:t>
      </w:r>
      <w:r>
        <w:rPr>
          <w:i/>
          <w:sz w:val="24"/>
          <w:szCs w:val="24"/>
        </w:rPr>
        <w:t xml:space="preserve">Cymraeg 2050 - A Million Welsh Speakers. </w:t>
      </w:r>
      <w:r>
        <w:rPr>
          <w:sz w:val="24"/>
          <w:szCs w:val="24"/>
        </w:rPr>
        <w:t xml:space="preserve">Available at </w:t>
      </w:r>
      <w:hyperlink r:id="rId44">
        <w:r>
          <w:rPr>
            <w:sz w:val="24"/>
            <w:szCs w:val="24"/>
          </w:rPr>
          <w:t>http://www.assembly.wales/Laid%20Documents/GEN-LD11108/GEN-LD11108-e.pdf</w:t>
        </w:r>
      </w:hyperlink>
      <w:r>
        <w:rPr>
          <w:sz w:val="24"/>
          <w:szCs w:val="24"/>
        </w:rPr>
        <w:t xml:space="preserve"> (Accessed 3rd January 2019).</w:t>
      </w:r>
    </w:p>
    <w:p w:rsidR="00921004" w:rsidRDefault="00921004">
      <w:pPr>
        <w:spacing w:line="240" w:lineRule="auto"/>
        <w:rPr>
          <w:sz w:val="24"/>
          <w:szCs w:val="24"/>
        </w:rPr>
      </w:pPr>
    </w:p>
    <w:p w:rsidR="00921004" w:rsidRDefault="00FA2F00">
      <w:pPr>
        <w:spacing w:line="240" w:lineRule="auto"/>
        <w:rPr>
          <w:sz w:val="24"/>
          <w:szCs w:val="24"/>
        </w:rPr>
      </w:pPr>
      <w:r>
        <w:rPr>
          <w:sz w:val="24"/>
          <w:szCs w:val="24"/>
        </w:rPr>
        <w:t xml:space="preserve">WAG (2017b) </w:t>
      </w:r>
      <w:r>
        <w:rPr>
          <w:i/>
          <w:sz w:val="24"/>
          <w:szCs w:val="24"/>
        </w:rPr>
        <w:t>Education in Wales: Our nation’s mission, 2017-21 A</w:t>
      </w:r>
      <w:r>
        <w:rPr>
          <w:i/>
          <w:sz w:val="24"/>
          <w:szCs w:val="24"/>
        </w:rPr>
        <w:t>ction Plan</w:t>
      </w:r>
      <w:r>
        <w:rPr>
          <w:sz w:val="24"/>
          <w:szCs w:val="24"/>
        </w:rPr>
        <w:t xml:space="preserve">. Available at: </w:t>
      </w:r>
      <w:hyperlink r:id="rId45">
        <w:r>
          <w:rPr>
            <w:sz w:val="24"/>
            <w:szCs w:val="24"/>
          </w:rPr>
          <w:t>https://beta.gov.wales/sites/default/files/publications/2018-03/education-in-wales-our-national-mission</w:t>
        </w:r>
        <w:r>
          <w:rPr>
            <w:sz w:val="24"/>
            <w:szCs w:val="24"/>
          </w:rPr>
          <w:t>.pdf</w:t>
        </w:r>
      </w:hyperlink>
      <w:r>
        <w:rPr>
          <w:sz w:val="24"/>
          <w:szCs w:val="24"/>
        </w:rPr>
        <w:t xml:space="preserve"> (Accessed 3rd January 2019).</w:t>
      </w:r>
    </w:p>
    <w:p w:rsidR="00921004" w:rsidRDefault="00921004">
      <w:pPr>
        <w:spacing w:line="240" w:lineRule="auto"/>
        <w:rPr>
          <w:sz w:val="24"/>
          <w:szCs w:val="24"/>
        </w:rPr>
      </w:pPr>
    </w:p>
    <w:p w:rsidR="00921004" w:rsidRDefault="00FA2F00">
      <w:pPr>
        <w:spacing w:line="240" w:lineRule="auto"/>
        <w:rPr>
          <w:sz w:val="24"/>
          <w:szCs w:val="24"/>
        </w:rPr>
      </w:pPr>
      <w:r>
        <w:rPr>
          <w:sz w:val="24"/>
          <w:szCs w:val="24"/>
        </w:rPr>
        <w:t>WAG (2018</w:t>
      </w:r>
      <w:r>
        <w:rPr>
          <w:i/>
          <w:sz w:val="24"/>
          <w:szCs w:val="24"/>
        </w:rPr>
        <w:t xml:space="preserve">) Stats Wales: Schools by Assembly, Constituency and Welsh-medium type 2017-2018. </w:t>
      </w:r>
      <w:r>
        <w:rPr>
          <w:sz w:val="24"/>
          <w:szCs w:val="24"/>
        </w:rPr>
        <w:t xml:space="preserve">Available at:   </w:t>
      </w:r>
      <w:hyperlink r:id="rId46">
        <w:r>
          <w:rPr>
            <w:sz w:val="24"/>
            <w:szCs w:val="24"/>
          </w:rPr>
          <w:t>https://statswales.gov.wales/Catalogue/Education-and-Skills/Schools-and-Teachers/Schools-Census/Pupil-Level-Annual-School-Census/Schools/schools-by-assemblyconstituen</w:t>
        </w:r>
        <w:r>
          <w:rPr>
            <w:sz w:val="24"/>
            <w:szCs w:val="24"/>
          </w:rPr>
          <w:t>cy-welshmediumtype</w:t>
        </w:r>
      </w:hyperlink>
      <w:r>
        <w:rPr>
          <w:sz w:val="24"/>
          <w:szCs w:val="24"/>
        </w:rPr>
        <w:t xml:space="preserve"> (Accessed 3rd January 2019).</w:t>
      </w:r>
    </w:p>
    <w:p w:rsidR="00921004" w:rsidRDefault="00921004">
      <w:pPr>
        <w:spacing w:line="240" w:lineRule="auto"/>
        <w:rPr>
          <w:sz w:val="24"/>
          <w:szCs w:val="24"/>
        </w:rPr>
      </w:pPr>
    </w:p>
    <w:p w:rsidR="00921004" w:rsidRDefault="00FA2F00">
      <w:pPr>
        <w:spacing w:line="240" w:lineRule="auto"/>
        <w:rPr>
          <w:sz w:val="24"/>
          <w:szCs w:val="24"/>
        </w:rPr>
      </w:pPr>
      <w:r>
        <w:rPr>
          <w:sz w:val="24"/>
          <w:szCs w:val="24"/>
        </w:rPr>
        <w:t xml:space="preserve">WCVA (2015) </w:t>
      </w:r>
      <w:r>
        <w:rPr>
          <w:i/>
          <w:sz w:val="24"/>
          <w:szCs w:val="24"/>
        </w:rPr>
        <w:t xml:space="preserve">The Goals of The Wellbeing of Future Generations (Wales) Act 2015. </w:t>
      </w:r>
      <w:r>
        <w:rPr>
          <w:sz w:val="24"/>
          <w:szCs w:val="24"/>
        </w:rPr>
        <w:t xml:space="preserve">Available at: </w:t>
      </w:r>
      <w:hyperlink r:id="rId47">
        <w:r>
          <w:rPr>
            <w:sz w:val="24"/>
            <w:szCs w:val="24"/>
          </w:rPr>
          <w:t>https://www.wcva.org.uk/media/5636168/the_goals_of_the_wellbeing_of_future_generations__wales__act_2015.pdf</w:t>
        </w:r>
      </w:hyperlink>
      <w:r>
        <w:rPr>
          <w:sz w:val="24"/>
          <w:szCs w:val="24"/>
        </w:rPr>
        <w:t xml:space="preserve"> (Accessed 4th January 2019).</w:t>
      </w:r>
    </w:p>
    <w:p w:rsidR="00921004" w:rsidRDefault="00921004">
      <w:pPr>
        <w:spacing w:line="240" w:lineRule="auto"/>
        <w:rPr>
          <w:sz w:val="24"/>
          <w:szCs w:val="24"/>
        </w:rPr>
      </w:pPr>
    </w:p>
    <w:p w:rsidR="00921004" w:rsidRDefault="00FA2F00">
      <w:pPr>
        <w:spacing w:line="240" w:lineRule="auto"/>
        <w:rPr>
          <w:sz w:val="24"/>
          <w:szCs w:val="24"/>
        </w:rPr>
      </w:pPr>
      <w:r>
        <w:rPr>
          <w:sz w:val="24"/>
          <w:szCs w:val="24"/>
        </w:rPr>
        <w:t xml:space="preserve">WJEC (2019) </w:t>
      </w:r>
      <w:r>
        <w:rPr>
          <w:i/>
          <w:sz w:val="24"/>
          <w:szCs w:val="24"/>
        </w:rPr>
        <w:t>The Sabbatical Scheme.</w:t>
      </w:r>
      <w:r>
        <w:rPr>
          <w:sz w:val="24"/>
          <w:szCs w:val="24"/>
        </w:rPr>
        <w:t xml:space="preserve"> Available at: </w:t>
      </w:r>
      <w:hyperlink r:id="rId48">
        <w:r>
          <w:rPr>
            <w:sz w:val="24"/>
            <w:szCs w:val="24"/>
          </w:rPr>
          <w:t>https://www.wjec.co.uk/teachers/support-team-for-the-welsh-language-in-education/the-sabbatical-scheme.html</w:t>
        </w:r>
      </w:hyperlink>
      <w:r>
        <w:rPr>
          <w:sz w:val="24"/>
          <w:szCs w:val="24"/>
        </w:rPr>
        <w:t xml:space="preserve"> (Accessed 3rd January 2019).</w:t>
      </w:r>
    </w:p>
    <w:p w:rsidR="00921004" w:rsidRDefault="00FA2F00">
      <w:pPr>
        <w:spacing w:line="240" w:lineRule="auto"/>
        <w:rPr>
          <w:sz w:val="24"/>
          <w:szCs w:val="24"/>
        </w:rPr>
      </w:pPr>
      <w:r>
        <w:rPr>
          <w:sz w:val="24"/>
          <w:szCs w:val="24"/>
        </w:rPr>
        <w:t>Developing the curriculm cymreig</w:t>
      </w:r>
    </w:p>
    <w:p w:rsidR="00921004" w:rsidRDefault="00921004">
      <w:pPr>
        <w:spacing w:line="240" w:lineRule="auto"/>
        <w:rPr>
          <w:sz w:val="24"/>
          <w:szCs w:val="24"/>
        </w:rPr>
      </w:pPr>
    </w:p>
    <w:p w:rsidR="00921004" w:rsidRDefault="00921004">
      <w:pPr>
        <w:spacing w:line="240" w:lineRule="auto"/>
        <w:rPr>
          <w:sz w:val="24"/>
          <w:szCs w:val="24"/>
        </w:rPr>
      </w:pPr>
    </w:p>
    <w:p w:rsidR="00921004" w:rsidRDefault="00921004">
      <w:pPr>
        <w:spacing w:line="240" w:lineRule="auto"/>
        <w:rPr>
          <w:sz w:val="24"/>
          <w:szCs w:val="24"/>
        </w:rPr>
      </w:pPr>
    </w:p>
    <w:p w:rsidR="00921004" w:rsidRDefault="00921004">
      <w:pPr>
        <w:spacing w:line="360" w:lineRule="auto"/>
        <w:rPr>
          <w:sz w:val="24"/>
          <w:szCs w:val="24"/>
        </w:rPr>
      </w:pPr>
    </w:p>
    <w:sectPr w:rsidR="00921004">
      <w:headerReference w:type="default" r:id="rId49"/>
      <w:footerReference w:type="default" r:id="rId50"/>
      <w:headerReference w:type="first" r:id="rId51"/>
      <w:footerReference w:type="first" r:id="rId52"/>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A2F00" w:rsidRDefault="00FA2F00">
      <w:pPr>
        <w:spacing w:line="240" w:lineRule="auto"/>
      </w:pPr>
      <w:r>
        <w:separator/>
      </w:r>
    </w:p>
  </w:endnote>
  <w:endnote w:type="continuationSeparator" w:id="0">
    <w:p w:rsidR="00FA2F00" w:rsidRDefault="00FA2F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1004" w:rsidRDefault="00FA2F00">
    <w:pPr>
      <w:jc w:val="right"/>
    </w:pPr>
    <w:r>
      <w:t xml:space="preserve">Page </w:t>
    </w:r>
    <w:r>
      <w:fldChar w:fldCharType="begin"/>
    </w:r>
    <w:r>
      <w:instrText>PAGE</w:instrText>
    </w:r>
    <w:r w:rsidR="004F037D">
      <w:fldChar w:fldCharType="separate"/>
    </w:r>
    <w:r w:rsidR="004F037D">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1004" w:rsidRDefault="0092100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A2F00" w:rsidRDefault="00FA2F00">
      <w:pPr>
        <w:spacing w:line="240" w:lineRule="auto"/>
      </w:pPr>
      <w:r>
        <w:separator/>
      </w:r>
    </w:p>
  </w:footnote>
  <w:footnote w:type="continuationSeparator" w:id="0">
    <w:p w:rsidR="00FA2F00" w:rsidRDefault="00FA2F0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1004" w:rsidRDefault="00FA2F00">
    <w:pPr>
      <w:jc w:val="right"/>
    </w:pPr>
    <w:r>
      <w:t>Student Number 1702088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1004" w:rsidRDefault="00921004"/>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921004"/>
    <w:rsid w:val="004B0044"/>
    <w:rsid w:val="004F037D"/>
    <w:rsid w:val="00921004"/>
    <w:rsid w:val="00FA2F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83081"/>
  <w15:docId w15:val="{CA10C26A-EFDF-4441-A621-7755D26BC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hyperlink" Target="https://pure.uva.nl/ws/files/1664476/154062_Hulstijn_Incidental_SLA_.pdf" TargetMode="External"/><Relationship Id="rId18" Type="http://schemas.openxmlformats.org/officeDocument/2006/relationships/hyperlink" Target="http://senedd.assembly.wales/documents/s74112/Paper%207a.pdf" TargetMode="External"/><Relationship Id="rId26" Type="http://schemas.openxmlformats.org/officeDocument/2006/relationships/hyperlink" Target="https://www.teachingenglish.org.uk/article/content-language-integrated-learning" TargetMode="External"/><Relationship Id="rId39" Type="http://schemas.openxmlformats.org/officeDocument/2006/relationships/hyperlink" Target="https://dera.ioe.ac.uk/20135/2/130926-review-of-welsh-second-lan-en.pdf" TargetMode="External"/><Relationship Id="rId3" Type="http://schemas.openxmlformats.org/officeDocument/2006/relationships/webSettings" Target="webSettings.xml"/><Relationship Id="rId21" Type="http://schemas.openxmlformats.org/officeDocument/2006/relationships/hyperlink" Target="http://cymraeg.gov.wales/learning/schools/SiarterIaith./?lang=en" TargetMode="External"/><Relationship Id="rId34" Type="http://schemas.openxmlformats.org/officeDocument/2006/relationships/hyperlink" Target="http://www.assembly.wales/research%20documents/rs16-048/16-048-english-web.pdf" TargetMode="External"/><Relationship Id="rId42" Type="http://schemas.openxmlformats.org/officeDocument/2006/relationships/hyperlink" Target="https://beta.gov.wales/sites/default/files/publications/2018-02/foundation-phase-framework-revised-2015.pdf" TargetMode="External"/><Relationship Id="rId47" Type="http://schemas.openxmlformats.org/officeDocument/2006/relationships/hyperlink" Target="https://www.wcva.org.uk/media/5636168/the_goals_of_the_wellbeing_of_future_generations__wales__act_2015.pdf" TargetMode="External"/><Relationship Id="rId50" Type="http://schemas.openxmlformats.org/officeDocument/2006/relationships/footer" Target="footer1.xml"/><Relationship Id="rId7" Type="http://schemas.openxmlformats.org/officeDocument/2006/relationships/hyperlink" Target="http://learning.gov.wales/docs/learningwales/publications/130424-developing-the-curriculum-cymreig-en.pdf" TargetMode="External"/><Relationship Id="rId12" Type="http://schemas.openxmlformats.org/officeDocument/2006/relationships/hyperlink" Target="https://www.qualificationswales.org/english/publications/bilingual-language-proficiency-2018/" TargetMode="External"/><Relationship Id="rId17" Type="http://schemas.openxmlformats.org/officeDocument/2006/relationships/hyperlink" Target="https://dera.ioe.ac.uk/20135/2/130926-review-of-welsh-second-lan-en.pdf" TargetMode="External"/><Relationship Id="rId25" Type="http://schemas.openxmlformats.org/officeDocument/2006/relationships/hyperlink" Target="http://learning.gov.wales/docs/learningwales/publications/130424-developing-the-curriculum-cymreig-en.pdf" TargetMode="External"/><Relationship Id="rId33" Type="http://schemas.openxmlformats.org/officeDocument/2006/relationships/hyperlink" Target="https://pure.uva.nl/ws/files/1664476/154062_Hulstijn_Incidental_SLA_.pdf" TargetMode="External"/><Relationship Id="rId38" Type="http://schemas.openxmlformats.org/officeDocument/2006/relationships/hyperlink" Target="https://www.tes.com/news/dfe-announces-national-language-centre-and-hubs" TargetMode="External"/><Relationship Id="rId46" Type="http://schemas.openxmlformats.org/officeDocument/2006/relationships/hyperlink" Target="https://statswales.gov.wales/Catalogue/Education-and-Skills/Schools-and-Teachers/Schools-Census/Pupil-Level-Annual-School-Census/Schools/schools-by-assemblyconstituency-welshmediumtype" TargetMode="External"/><Relationship Id="rId2" Type="http://schemas.openxmlformats.org/officeDocument/2006/relationships/settings" Target="settings.xml"/><Relationship Id="rId16" Type="http://schemas.openxmlformats.org/officeDocument/2006/relationships/hyperlink" Target="https://www.tes.com/news/dfe-announces-national-language-centre-and-hubs" TargetMode="External"/><Relationship Id="rId20" Type="http://schemas.openxmlformats.org/officeDocument/2006/relationships/hyperlink" Target="https://beta.gov.wales/sites/default/files/publications/2018-02/foundation-phase-framework-revised-2015.pdf" TargetMode="External"/><Relationship Id="rId29" Type="http://schemas.openxmlformats.org/officeDocument/2006/relationships/hyperlink" Target="https://www.estyn.gov.wales/effective-practice/welsh-second-language-comes-first" TargetMode="External"/><Relationship Id="rId41" Type="http://schemas.openxmlformats.org/officeDocument/2006/relationships/hyperlink" Target="http://learning.gov.wales/docs/learningwales/publications/150707-welsh-second-language-cy.pdf" TargetMode="External"/><Relationship Id="rId54"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hyperlink" Target="https://www.estyn.gov.wales/sites/default/files/documents/ESTYN_Annual%20Report%20FINAL_ENGLISH_WEB_0.pdf" TargetMode="External"/><Relationship Id="rId24" Type="http://schemas.openxmlformats.org/officeDocument/2006/relationships/hyperlink" Target="https://www.wcva.org.uk/media/5636168/the_goals_of_the_wellbeing_of_future_generations__wales__act_2015.pdf" TargetMode="External"/><Relationship Id="rId32" Type="http://schemas.openxmlformats.org/officeDocument/2006/relationships/hyperlink" Target="https://www.qualificationswales.org/english/publications/bilingual-language-proficiency-2018/" TargetMode="External"/><Relationship Id="rId37" Type="http://schemas.openxmlformats.org/officeDocument/2006/relationships/hyperlink" Target="https://www.swansea.gov.uk/schooljobs" TargetMode="External"/><Relationship Id="rId40" Type="http://schemas.openxmlformats.org/officeDocument/2006/relationships/hyperlink" Target="http://senedd.assembly.wales/documents/s74112/Paper%207a.pdf" TargetMode="External"/><Relationship Id="rId45" Type="http://schemas.openxmlformats.org/officeDocument/2006/relationships/hyperlink" Target="https://beta.gov.wales/sites/default/files/publications/2018-03/education-in-wales-our-national-mission.pdf" TargetMode="External"/><Relationship Id="rId53"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swansea.gov.uk/schooljobs" TargetMode="External"/><Relationship Id="rId23" Type="http://schemas.openxmlformats.org/officeDocument/2006/relationships/hyperlink" Target="https://statswales.gov.wales/Catalogue/Education-and-Skills/Schools-and-Teachers/Schools-Census/Pupil-Level-Annual-School-Census/Schools/schools-by-assemblyconstituency-welshmediumtype" TargetMode="External"/><Relationship Id="rId28" Type="http://schemas.openxmlformats.org/officeDocument/2006/relationships/hyperlink" Target="https://www.coe.int/en/web/common-european-framework-reference-languages" TargetMode="External"/><Relationship Id="rId36" Type="http://schemas.openxmlformats.org/officeDocument/2006/relationships/hyperlink" Target="https://www.nile-elt.com/" TargetMode="External"/><Relationship Id="rId49" Type="http://schemas.openxmlformats.org/officeDocument/2006/relationships/header" Target="header1.xml"/><Relationship Id="rId10" Type="http://schemas.openxmlformats.org/officeDocument/2006/relationships/hyperlink" Target="https://www.estyn.gov.wales/effective-practice/welsh-second-language-comes-first" TargetMode="External"/><Relationship Id="rId19" Type="http://schemas.openxmlformats.org/officeDocument/2006/relationships/hyperlink" Target="http://learning.gov.wales/docs/learningwales/publications/150707-welsh-second-language-cy.pdf" TargetMode="External"/><Relationship Id="rId31" Type="http://schemas.openxmlformats.org/officeDocument/2006/relationships/hyperlink" Target="https://www.estyn.gov.wales/effective-practice/whole-school-approach-raising-standards-welsh" TargetMode="External"/><Relationship Id="rId44" Type="http://schemas.openxmlformats.org/officeDocument/2006/relationships/hyperlink" Target="http://www.assembly.wales/Laid%20Documents/GEN-LD11108/GEN-LD11108-e.pdf" TargetMode="External"/><Relationship Id="rId52"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yperlink" Target="https://www.coe.int/en/web/common-european-framework-reference-languages" TargetMode="External"/><Relationship Id="rId14" Type="http://schemas.openxmlformats.org/officeDocument/2006/relationships/hyperlink" Target="http://www.assembly.wales/research%20documents/rs16-048/16-048-english-web.pdf" TargetMode="External"/><Relationship Id="rId22" Type="http://schemas.openxmlformats.org/officeDocument/2006/relationships/hyperlink" Target="http://www.assembly.wales/Laid%20Documents/GEN-LD11108/GEN-LD11108-e.pdf" TargetMode="External"/><Relationship Id="rId27" Type="http://schemas.openxmlformats.org/officeDocument/2006/relationships/hyperlink" Target="https://recruitment.carmarthenshire.gov.uk/wrlive/pages/searchResults.jsf?pageOn=0" TargetMode="External"/><Relationship Id="rId30" Type="http://schemas.openxmlformats.org/officeDocument/2006/relationships/hyperlink" Target="https://www.estyn.gov.wales/sites/default/files/documents/ESTYN_Annual%20Report%20FINAL_ENGLISH_WEB_0.pdf" TargetMode="External"/><Relationship Id="rId35" Type="http://schemas.openxmlformats.org/officeDocument/2006/relationships/hyperlink" Target="https://learnwelsh.cymru/work-welsh/learn-welsh-level-checker/" TargetMode="External"/><Relationship Id="rId43" Type="http://schemas.openxmlformats.org/officeDocument/2006/relationships/hyperlink" Target="http://cymraeg.gov.wales/learning/schools/SiarterIaith./?lang=en" TargetMode="External"/><Relationship Id="rId48" Type="http://schemas.openxmlformats.org/officeDocument/2006/relationships/hyperlink" Target="https://www.wjec.co.uk/teachers/support-team-for-the-welsh-language-in-education/the-sabbatical-scheme.html" TargetMode="External"/><Relationship Id="rId8" Type="http://schemas.openxmlformats.org/officeDocument/2006/relationships/hyperlink" Target="https://recruitment.carmarthenshire.gov.uk/wrlive/pages/searchResults.jsf?pageOn=0" TargetMode="External"/><Relationship Id="rId51"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4086</Words>
  <Characters>23296</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Davis</dc:creator>
  <cp:lastModifiedBy>Nadelle Davis (1702088)</cp:lastModifiedBy>
  <cp:revision>2</cp:revision>
  <dcterms:created xsi:type="dcterms:W3CDTF">2019-01-07T22:43:00Z</dcterms:created>
  <dcterms:modified xsi:type="dcterms:W3CDTF">2019-01-07T22:43:00Z</dcterms:modified>
</cp:coreProperties>
</file>