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F285C" w14:textId="39CD3B2B" w:rsidR="00406487" w:rsidRDefault="00406487" w:rsidP="00EA1040">
      <w:pPr>
        <w:pStyle w:val="NormalWeb"/>
        <w:spacing w:line="360" w:lineRule="auto"/>
        <w:jc w:val="both"/>
        <w:rPr>
          <w:color w:val="000000"/>
        </w:rPr>
      </w:pPr>
      <w:r>
        <w:rPr>
          <w:color w:val="000000"/>
        </w:rPr>
        <w:t>Student number: 2011534</w:t>
      </w:r>
    </w:p>
    <w:p w14:paraId="1787FEAD" w14:textId="36B663CB" w:rsidR="00EE6400" w:rsidRDefault="00EE6400" w:rsidP="00EA1040">
      <w:pPr>
        <w:pStyle w:val="NormalWeb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Let us begin by considering </w:t>
      </w:r>
      <w:r w:rsidR="008A4636">
        <w:rPr>
          <w:color w:val="000000"/>
        </w:rPr>
        <w:t>Issacs</w:t>
      </w:r>
      <w:r w:rsidR="00920015">
        <w:rPr>
          <w:color w:val="000000"/>
        </w:rPr>
        <w:t xml:space="preserve"> </w:t>
      </w:r>
      <w:r>
        <w:rPr>
          <w:color w:val="000000"/>
        </w:rPr>
        <w:t>(2013) theory that children should be encouraged to learn and grow through play, for them to benefit academically</w:t>
      </w:r>
      <w:r w:rsidR="00FC2BA5">
        <w:rPr>
          <w:color w:val="000000"/>
        </w:rPr>
        <w:t xml:space="preserve"> to their full capabilities. </w:t>
      </w:r>
      <w:r w:rsidR="00EA1040">
        <w:rPr>
          <w:color w:val="000000"/>
        </w:rPr>
        <w:t>Children’s</w:t>
      </w:r>
      <w:r w:rsidR="00FC2BA5">
        <w:rPr>
          <w:color w:val="000000"/>
        </w:rPr>
        <w:t xml:space="preserve"> brains are</w:t>
      </w:r>
      <w:r w:rsidR="00EA1040">
        <w:rPr>
          <w:color w:val="000000"/>
        </w:rPr>
        <w:t xml:space="preserve"> in</w:t>
      </w:r>
      <w:r w:rsidR="007D3B33">
        <w:rPr>
          <w:color w:val="000000"/>
        </w:rPr>
        <w:t>-</w:t>
      </w:r>
      <w:r w:rsidR="00EA1040">
        <w:rPr>
          <w:color w:val="000000"/>
        </w:rPr>
        <w:t xml:space="preserve">built to play. </w:t>
      </w:r>
      <w:r w:rsidR="007D3B33">
        <w:rPr>
          <w:color w:val="000000"/>
        </w:rPr>
        <w:t xml:space="preserve"> </w:t>
      </w:r>
      <w:r w:rsidR="00EA1040">
        <w:rPr>
          <w:color w:val="000000"/>
        </w:rPr>
        <w:t>The</w:t>
      </w:r>
      <w:r>
        <w:rPr>
          <w:color w:val="000000"/>
        </w:rPr>
        <w:t xml:space="preserve"> importance of play should not be disregarded as insignificant (</w:t>
      </w:r>
      <w:r w:rsidR="007D3B33">
        <w:rPr>
          <w:color w:val="000000"/>
        </w:rPr>
        <w:t>W</w:t>
      </w:r>
      <w:r>
        <w:rPr>
          <w:color w:val="000000"/>
        </w:rPr>
        <w:t>hitehead</w:t>
      </w:r>
      <w:r w:rsidR="007D3B33">
        <w:rPr>
          <w:color w:val="000000"/>
        </w:rPr>
        <w:t xml:space="preserve"> </w:t>
      </w:r>
      <w:r>
        <w:rPr>
          <w:color w:val="000000"/>
        </w:rPr>
        <w:t>et al, 2012)</w:t>
      </w:r>
      <w:r w:rsidR="00920015">
        <w:rPr>
          <w:color w:val="000000"/>
        </w:rPr>
        <w:t xml:space="preserve">. </w:t>
      </w:r>
      <w:r w:rsidR="007D3B33">
        <w:rPr>
          <w:color w:val="000000"/>
        </w:rPr>
        <w:t xml:space="preserve"> </w:t>
      </w:r>
      <w:r w:rsidR="00920015">
        <w:rPr>
          <w:color w:val="000000"/>
        </w:rPr>
        <w:t xml:space="preserve">Similarly, Herrington and Brussoni (2015) agree that </w:t>
      </w:r>
      <w:r w:rsidR="007D3B33">
        <w:rPr>
          <w:color w:val="000000"/>
        </w:rPr>
        <w:t>c</w:t>
      </w:r>
      <w:r w:rsidR="00EA1040">
        <w:rPr>
          <w:color w:val="000000"/>
        </w:rPr>
        <w:t xml:space="preserve">hildren’s development and right to learn through play </w:t>
      </w:r>
      <w:r w:rsidR="00920015">
        <w:rPr>
          <w:color w:val="000000"/>
        </w:rPr>
        <w:t xml:space="preserve">must be preserved. </w:t>
      </w:r>
      <w:r w:rsidR="007D3B33">
        <w:rPr>
          <w:color w:val="000000"/>
        </w:rPr>
        <w:t xml:space="preserve"> </w:t>
      </w:r>
      <w:r w:rsidR="00920015">
        <w:rPr>
          <w:color w:val="000000"/>
        </w:rPr>
        <w:t xml:space="preserve">Babies and young children are influenced by their </w:t>
      </w:r>
      <w:r w:rsidR="00446458">
        <w:rPr>
          <w:color w:val="000000"/>
        </w:rPr>
        <w:t xml:space="preserve">surroundings and engagement with care givers from the moment they are born </w:t>
      </w:r>
      <w:r w:rsidR="007D3B33">
        <w:rPr>
          <w:color w:val="000000"/>
        </w:rPr>
        <w:t>(Moyles</w:t>
      </w:r>
      <w:r w:rsidR="00446458">
        <w:rPr>
          <w:color w:val="000000"/>
        </w:rPr>
        <w:t xml:space="preserve"> 2010)</w:t>
      </w:r>
      <w:r w:rsidR="00180F72">
        <w:rPr>
          <w:color w:val="000000"/>
        </w:rPr>
        <w:t xml:space="preserve"> </w:t>
      </w:r>
    </w:p>
    <w:p w14:paraId="216B8F40" w14:textId="366358DA" w:rsidR="00180F72" w:rsidRDefault="00180F72" w:rsidP="00EA1040">
      <w:pPr>
        <w:pStyle w:val="NormalWeb"/>
        <w:spacing w:line="360" w:lineRule="auto"/>
        <w:jc w:val="both"/>
        <w:rPr>
          <w:color w:val="000000"/>
        </w:rPr>
      </w:pPr>
    </w:p>
    <w:p w14:paraId="12DB26A9" w14:textId="77777777" w:rsidR="00180F72" w:rsidRDefault="00180F72" w:rsidP="00180F72">
      <w:pPr>
        <w:pStyle w:val="NormalWeb"/>
        <w:spacing w:line="360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Reference </w:t>
      </w:r>
    </w:p>
    <w:p w14:paraId="7C66D3F8" w14:textId="77777777" w:rsidR="00180F72" w:rsidRDefault="00180F72" w:rsidP="00180F72">
      <w:pPr>
        <w:pStyle w:val="NormalWeb"/>
        <w:spacing w:line="360" w:lineRule="auto"/>
        <w:rPr>
          <w:color w:val="000000"/>
        </w:rPr>
      </w:pPr>
      <w:r>
        <w:rPr>
          <w:color w:val="000000"/>
        </w:rPr>
        <w:t xml:space="preserve">Brock, A (2013) </w:t>
      </w:r>
      <w:r>
        <w:rPr>
          <w:i/>
          <w:iCs/>
          <w:color w:val="000000"/>
        </w:rPr>
        <w:t>Perspectives on play: learning for life</w:t>
      </w:r>
      <w:r>
        <w:rPr>
          <w:color w:val="000000"/>
        </w:rPr>
        <w:t>. Routledge in oxen.</w:t>
      </w:r>
    </w:p>
    <w:p w14:paraId="0FDEC23D" w14:textId="77777777" w:rsidR="00180F72" w:rsidRDefault="00180F72" w:rsidP="00180F72">
      <w:pPr>
        <w:pStyle w:val="NormalWeb"/>
        <w:spacing w:line="360" w:lineRule="auto"/>
        <w:rPr>
          <w:color w:val="000000"/>
        </w:rPr>
      </w:pPr>
      <w:r>
        <w:rPr>
          <w:color w:val="000000"/>
        </w:rPr>
        <w:t xml:space="preserve">Herrington, S and Brussoni, M (2015) </w:t>
      </w:r>
      <w:r>
        <w:rPr>
          <w:i/>
          <w:iCs/>
          <w:color w:val="000000"/>
        </w:rPr>
        <w:t xml:space="preserve">Beyond physical activity: The importance of play and nature-based spaces for children’s health and development. </w:t>
      </w:r>
      <w:r>
        <w:rPr>
          <w:color w:val="000000"/>
        </w:rPr>
        <w:t>Current obesity report, volume 4, issue 4, pages 477-483</w:t>
      </w:r>
    </w:p>
    <w:p w14:paraId="6FCE5C6C" w14:textId="77777777" w:rsidR="00180F72" w:rsidRDefault="00180F72" w:rsidP="00180F72">
      <w:pPr>
        <w:pStyle w:val="NormalWeb"/>
        <w:spacing w:line="360" w:lineRule="auto"/>
        <w:rPr>
          <w:color w:val="000000"/>
        </w:rPr>
      </w:pPr>
      <w:r>
        <w:rPr>
          <w:color w:val="000000"/>
        </w:rPr>
        <w:t xml:space="preserve">Moyles, J (2010) </w:t>
      </w:r>
      <w:r>
        <w:rPr>
          <w:i/>
          <w:iCs/>
          <w:color w:val="000000"/>
        </w:rPr>
        <w:t>The excellent of play 2</w:t>
      </w:r>
      <w:r>
        <w:rPr>
          <w:i/>
          <w:iCs/>
          <w:color w:val="000000"/>
          <w:vertAlign w:val="superscript"/>
        </w:rPr>
        <w:t>nd</w:t>
      </w:r>
      <w:r>
        <w:rPr>
          <w:i/>
          <w:iCs/>
          <w:color w:val="000000"/>
        </w:rPr>
        <w:t xml:space="preserve"> edition</w:t>
      </w:r>
      <w:r>
        <w:rPr>
          <w:color w:val="000000"/>
        </w:rPr>
        <w:t>. Open university press in Berkshire.</w:t>
      </w:r>
    </w:p>
    <w:p w14:paraId="5ABC9943" w14:textId="77777777" w:rsidR="00180F72" w:rsidRDefault="00180F72" w:rsidP="00180F72">
      <w:pPr>
        <w:pStyle w:val="NormalWeb"/>
        <w:spacing w:line="360" w:lineRule="auto"/>
        <w:rPr>
          <w:color w:val="000000"/>
        </w:rPr>
      </w:pPr>
      <w:r>
        <w:rPr>
          <w:color w:val="000000"/>
        </w:rPr>
        <w:t xml:space="preserve">Whitehead, D et al (2012) </w:t>
      </w:r>
      <w:r>
        <w:rPr>
          <w:i/>
          <w:iCs/>
          <w:color w:val="000000"/>
        </w:rPr>
        <w:t>The importance of play</w:t>
      </w:r>
      <w:r>
        <w:rPr>
          <w:color w:val="000000"/>
        </w:rPr>
        <w:t>. www.importanceofplay.eu.img/pdf/drdavidwhitebread-theimportanceofplay</w:t>
      </w:r>
    </w:p>
    <w:p w14:paraId="10508D43" w14:textId="77777777" w:rsidR="00180F72" w:rsidRDefault="00180F72" w:rsidP="00180F72">
      <w:pPr>
        <w:pStyle w:val="NormalWeb"/>
        <w:spacing w:line="360" w:lineRule="auto"/>
        <w:jc w:val="both"/>
        <w:rPr>
          <w:color w:val="000000"/>
        </w:rPr>
      </w:pPr>
    </w:p>
    <w:p w14:paraId="1C546B6E" w14:textId="77777777" w:rsidR="00180F72" w:rsidRDefault="00180F72" w:rsidP="00EA1040">
      <w:pPr>
        <w:pStyle w:val="NormalWeb"/>
        <w:spacing w:line="360" w:lineRule="auto"/>
        <w:jc w:val="both"/>
        <w:rPr>
          <w:color w:val="000000"/>
        </w:rPr>
      </w:pPr>
    </w:p>
    <w:p w14:paraId="1DA50D19" w14:textId="77777777" w:rsidR="003E5F3E" w:rsidRDefault="00406487"/>
    <w:sectPr w:rsidR="003E5F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400"/>
    <w:rsid w:val="00180F72"/>
    <w:rsid w:val="00406487"/>
    <w:rsid w:val="00446458"/>
    <w:rsid w:val="007D3B33"/>
    <w:rsid w:val="008A4636"/>
    <w:rsid w:val="008C3FB1"/>
    <w:rsid w:val="00920015"/>
    <w:rsid w:val="00A94D28"/>
    <w:rsid w:val="00EA1040"/>
    <w:rsid w:val="00EE6400"/>
    <w:rsid w:val="00FC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B4546"/>
  <w15:chartTrackingRefBased/>
  <w15:docId w15:val="{68C6F569-BD86-4962-ABAA-B6C5F66B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6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3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CD06BB-8B74-4BE7-A073-8C4138A5A9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AFBC9A-E310-453E-A06E-22739DBD73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CEBE97A-F23B-45BE-82AD-3986E7626B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Lee Johnson (2011534)</dc:creator>
  <cp:keywords/>
  <dc:description/>
  <cp:lastModifiedBy>Nikita Lee Johnson (2011534)</cp:lastModifiedBy>
  <cp:revision>4</cp:revision>
  <dcterms:created xsi:type="dcterms:W3CDTF">2020-10-07T18:38:00Z</dcterms:created>
  <dcterms:modified xsi:type="dcterms:W3CDTF">2020-10-07T18:44:00Z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