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7257" w14:textId="0D5EAA27" w:rsidR="009848CD" w:rsidRPr="00455351" w:rsidRDefault="003126C0" w:rsidP="00455351">
      <w:pPr>
        <w:spacing w:after="0" w:line="360" w:lineRule="auto"/>
        <w:rPr>
          <w:rFonts w:eastAsia="Times New Roman" w:cs="Times New Roman"/>
          <w:kern w:val="0"/>
          <w14:ligatures w14:val="none"/>
        </w:rPr>
      </w:pPr>
      <w:r w:rsidRPr="00455351">
        <w:rPr>
          <w:rFonts w:eastAsia="Times New Roman" w:cs="Times New Roman"/>
          <w:kern w:val="0"/>
          <w14:ligatures w14:val="none"/>
        </w:rPr>
        <w:t>Video hyperlink</w:t>
      </w:r>
      <w:r w:rsidR="00980E8B" w:rsidRPr="00455351">
        <w:rPr>
          <w:rFonts w:eastAsia="Times New Roman" w:cs="Times New Roman"/>
          <w:kern w:val="0"/>
          <w14:ligatures w14:val="none"/>
        </w:rPr>
        <w:t>:</w:t>
      </w:r>
    </w:p>
    <w:p w14:paraId="59E6CB88" w14:textId="4710C3A3" w:rsidR="00927BE7" w:rsidRPr="00455351" w:rsidRDefault="003126C0" w:rsidP="00455351">
      <w:pPr>
        <w:spacing w:before="100" w:beforeAutospacing="1" w:after="100" w:afterAutospacing="1" w:line="360" w:lineRule="auto"/>
        <w:outlineLvl w:val="0"/>
        <w:rPr>
          <w:rFonts w:cs="Times New Roman"/>
          <w:kern w:val="36"/>
          <w14:ligatures w14:val="none"/>
        </w:rPr>
      </w:pPr>
      <w:hyperlink r:id="rId7" w:history="1">
        <w:r w:rsidRPr="00455351">
          <w:rPr>
            <w:rStyle w:val="Hyperlink"/>
            <w:rFonts w:cs="Times New Roman"/>
            <w:kern w:val="36"/>
            <w14:ligatures w14:val="none"/>
          </w:rPr>
          <w:t>https://uowtsd-my.sharepoint.com/:v:/g/personal/2516364_student_uwtsd_ac_uk/IQA7wjX33j79S6WFLwf7dcDwAZPRcYKgxrNjJ8YvPtDYkqI?e=j36GrA</w:t>
        </w:r>
      </w:hyperlink>
    </w:p>
    <w:p w14:paraId="27397B19" w14:textId="7781629E" w:rsidR="00B60B29" w:rsidRPr="00455351" w:rsidRDefault="005428FC" w:rsidP="00455351">
      <w:pPr>
        <w:spacing w:before="100" w:beforeAutospacing="1" w:after="100" w:afterAutospacing="1" w:line="360" w:lineRule="auto"/>
        <w:outlineLvl w:val="0"/>
        <w:rPr>
          <w:rFonts w:cs="Times New Roman"/>
          <w:kern w:val="36"/>
          <w14:ligatures w14:val="none"/>
        </w:rPr>
      </w:pPr>
      <w:r w:rsidRPr="00455351">
        <w:rPr>
          <w:rFonts w:eastAsia="Times New Roman"/>
          <w:color w:val="000000"/>
        </w:rPr>
        <w:t>Bilingualism and multilingualism are becoming more important in early years education, especially in Wales, where both Welsh and English shape children's linguistic contexts. Encouraging children to engage with multiple languages is crucial for cultural understanding, cognitive development, and communication. Welsh Government guidelines highlight that "Welsh belongs to us all" (Welsh Government, 2022), recognising our nation's dedication to ensuring that every child has sufficient chances to develop bilingual skills. The cognitive benefits of bilingualism are demonstrated by research like Bialystok (2001), while theorists like Vygotsky and Cummins highlight the importance of social interaction and bilingualism to support learning.</w:t>
      </w:r>
      <w:r w:rsidR="000C6FAC" w:rsidRPr="00455351">
        <w:rPr>
          <w:rFonts w:eastAsia="Times New Roman"/>
          <w:color w:val="000000"/>
        </w:rPr>
        <w:t xml:space="preserve"> Examples from my storytelling activity based on The Gruffalo, where Welsh animal vocabulary was introduced through illustrations and props, will be used throughout this project to show how bilingual learning can be effectively incorporated into early years practice.</w:t>
      </w:r>
    </w:p>
    <w:p w14:paraId="5855DCE8" w14:textId="0A79D4FD" w:rsidR="009848CD" w:rsidRDefault="009848CD" w:rsidP="00455351">
      <w:pPr>
        <w:spacing w:before="100" w:beforeAutospacing="1" w:after="100" w:afterAutospacing="1" w:line="360" w:lineRule="auto"/>
        <w:outlineLvl w:val="0"/>
        <w:rPr>
          <w:rFonts w:eastAsia="Times New Roman" w:cs="Times New Roman"/>
          <w:b/>
          <w:bCs/>
          <w:kern w:val="36"/>
          <w14:ligatures w14:val="none"/>
        </w:rPr>
      </w:pPr>
      <w:r w:rsidRPr="00CF4031">
        <w:rPr>
          <w:rFonts w:eastAsia="Times New Roman" w:cs="Times New Roman"/>
          <w:b/>
          <w:bCs/>
          <w:kern w:val="36"/>
          <w14:ligatures w14:val="none"/>
        </w:rPr>
        <w:t xml:space="preserve">Benefits of Bilingualism / Multilingualism </w:t>
      </w:r>
    </w:p>
    <w:p w14:paraId="7BADB4FE" w14:textId="7F29069F" w:rsidR="00897A52" w:rsidRPr="00951ADE" w:rsidRDefault="00897A52" w:rsidP="00897A52">
      <w:pPr>
        <w:spacing w:before="100" w:beforeAutospacing="1" w:after="100" w:afterAutospacing="1" w:line="360" w:lineRule="auto"/>
        <w:outlineLvl w:val="0"/>
        <w:rPr>
          <w:rFonts w:eastAsia="Times New Roman" w:cs="Times New Roman"/>
          <w:kern w:val="36"/>
          <w14:ligatures w14:val="none"/>
        </w:rPr>
      </w:pPr>
      <w:r w:rsidRPr="00951ADE">
        <w:rPr>
          <w:rFonts w:eastAsia="Times New Roman" w:cs="Times New Roman"/>
          <w:kern w:val="36"/>
          <w14:ligatures w14:val="none"/>
        </w:rPr>
        <w:t xml:space="preserve">Bilingualism offers a range of cognitive, </w:t>
      </w:r>
      <w:r w:rsidR="00951ADE" w:rsidRPr="00951ADE">
        <w:rPr>
          <w:rFonts w:eastAsia="Times New Roman" w:cs="Times New Roman"/>
          <w:kern w:val="36"/>
          <w14:ligatures w14:val="none"/>
        </w:rPr>
        <w:t>linguistic,</w:t>
      </w:r>
      <w:r w:rsidRPr="00951ADE">
        <w:rPr>
          <w:rFonts w:eastAsia="Times New Roman" w:cs="Times New Roman"/>
          <w:kern w:val="36"/>
          <w14:ligatures w14:val="none"/>
        </w:rPr>
        <w:t xml:space="preserve"> and social benefits for children. Cummins’ Threshold Hypothesis proposes that once children reach sufficient </w:t>
      </w:r>
      <w:r w:rsidR="002F22D4" w:rsidRPr="00951ADE">
        <w:rPr>
          <w:rFonts w:eastAsia="Times New Roman" w:cs="Times New Roman"/>
          <w:kern w:val="36"/>
          <w14:ligatures w14:val="none"/>
        </w:rPr>
        <w:t>ability</w:t>
      </w:r>
      <w:r w:rsidRPr="00951ADE">
        <w:rPr>
          <w:rFonts w:eastAsia="Times New Roman" w:cs="Times New Roman"/>
          <w:kern w:val="36"/>
          <w14:ligatures w14:val="none"/>
        </w:rPr>
        <w:t xml:space="preserve"> in both languages, they experience advantages such as improved attention, memory and problem</w:t>
      </w:r>
      <w:r w:rsidRPr="00951ADE">
        <w:rPr>
          <w:rFonts w:ascii="Cambria Math" w:eastAsia="Times New Roman" w:hAnsi="Cambria Math" w:cs="Cambria Math"/>
          <w:kern w:val="36"/>
          <w14:ligatures w14:val="none"/>
        </w:rPr>
        <w:t>‑</w:t>
      </w:r>
      <w:r w:rsidRPr="00951ADE">
        <w:rPr>
          <w:rFonts w:eastAsia="Times New Roman" w:cs="Times New Roman"/>
          <w:kern w:val="36"/>
          <w14:ligatures w14:val="none"/>
        </w:rPr>
        <w:t xml:space="preserve">solving (Cummins, 1979). These benefits </w:t>
      </w:r>
      <w:bookmarkStart w:id="0" w:name="_Int_pKKF0EiN"/>
      <w:r w:rsidRPr="00951ADE">
        <w:rPr>
          <w:rFonts w:eastAsia="Times New Roman" w:cs="Times New Roman"/>
          <w:kern w:val="36"/>
          <w14:ligatures w14:val="none"/>
        </w:rPr>
        <w:t>are often seen</w:t>
      </w:r>
      <w:bookmarkEnd w:id="0"/>
      <w:r w:rsidRPr="00951ADE">
        <w:rPr>
          <w:rFonts w:eastAsia="Times New Roman" w:cs="Times New Roman"/>
          <w:kern w:val="36"/>
          <w14:ligatures w14:val="none"/>
        </w:rPr>
        <w:t xml:space="preserve"> in simultaneous bilinguals, whose early exposure supports natural conversational ability. Poarch and Van Hell (2019) reinforce this, showing that bilingual and multilingual children </w:t>
      </w:r>
      <w:bookmarkStart w:id="1" w:name="_Int_Hk40LK9I"/>
      <w:r w:rsidRPr="00951ADE">
        <w:rPr>
          <w:rFonts w:eastAsia="Times New Roman" w:cs="Times New Roman"/>
          <w:kern w:val="36"/>
          <w14:ligatures w14:val="none"/>
        </w:rPr>
        <w:t>demonstrate</w:t>
      </w:r>
      <w:bookmarkEnd w:id="1"/>
      <w:r w:rsidRPr="00951ADE">
        <w:rPr>
          <w:rFonts w:eastAsia="Times New Roman" w:cs="Times New Roman"/>
          <w:kern w:val="36"/>
          <w14:ligatures w14:val="none"/>
        </w:rPr>
        <w:t xml:space="preserve"> stronger skills in inhibition and flexible thinking, with </w:t>
      </w:r>
      <w:r w:rsidR="00E86C56" w:rsidRPr="00951ADE">
        <w:rPr>
          <w:rFonts w:eastAsia="Times New Roman" w:cs="Times New Roman"/>
          <w:kern w:val="36"/>
          <w14:ligatures w14:val="none"/>
        </w:rPr>
        <w:t>multilingual</w:t>
      </w:r>
      <w:r w:rsidR="00E86C56">
        <w:rPr>
          <w:rFonts w:eastAsia="Times New Roman" w:cs="Times New Roman"/>
          <w:kern w:val="36"/>
          <w14:ligatures w14:val="none"/>
        </w:rPr>
        <w:t xml:space="preserve"> children</w:t>
      </w:r>
      <w:r w:rsidRPr="00951ADE">
        <w:rPr>
          <w:rFonts w:eastAsia="Times New Roman" w:cs="Times New Roman"/>
          <w:kern w:val="36"/>
          <w14:ligatures w14:val="none"/>
        </w:rPr>
        <w:t xml:space="preserve"> showing the greatest gains. </w:t>
      </w:r>
      <w:r w:rsidR="00AD7197" w:rsidRPr="00AD7197">
        <w:rPr>
          <w:rFonts w:eastAsia="Times New Roman" w:cs="Times New Roman"/>
          <w:kern w:val="36"/>
          <w14:ligatures w14:val="none"/>
        </w:rPr>
        <w:t xml:space="preserve">Welsh policy reflects these perspectives: Cymraeg 2050 and the Curriculum for Wales emphasise encouraging bilingualism from the early years to support cognitive development, cultural </w:t>
      </w:r>
      <w:r w:rsidR="00F57D93" w:rsidRPr="00AD7197">
        <w:rPr>
          <w:rFonts w:eastAsia="Times New Roman" w:cs="Times New Roman"/>
          <w:kern w:val="36"/>
          <w14:ligatures w14:val="none"/>
        </w:rPr>
        <w:t>identity,</w:t>
      </w:r>
      <w:r w:rsidR="00AD7197" w:rsidRPr="00AD7197">
        <w:rPr>
          <w:rFonts w:eastAsia="Times New Roman" w:cs="Times New Roman"/>
          <w:kern w:val="36"/>
          <w14:ligatures w14:val="none"/>
        </w:rPr>
        <w:t xml:space="preserve"> and </w:t>
      </w:r>
      <w:r w:rsidR="00F57D93">
        <w:rPr>
          <w:rFonts w:eastAsia="Times New Roman" w:cs="Times New Roman"/>
          <w:kern w:val="36"/>
          <w14:ligatures w14:val="none"/>
        </w:rPr>
        <w:t xml:space="preserve">equal </w:t>
      </w:r>
      <w:r w:rsidR="00AD7197" w:rsidRPr="00AD7197">
        <w:rPr>
          <w:rFonts w:eastAsia="Times New Roman" w:cs="Times New Roman"/>
          <w:kern w:val="36"/>
          <w14:ligatures w14:val="none"/>
        </w:rPr>
        <w:t>learning opportunities.</w:t>
      </w:r>
      <w:r w:rsidR="00F57D93">
        <w:rPr>
          <w:rFonts w:eastAsia="Times New Roman" w:cs="Times New Roman"/>
          <w:kern w:val="36"/>
          <w14:ligatures w14:val="none"/>
        </w:rPr>
        <w:t xml:space="preserve"> </w:t>
      </w:r>
      <w:r w:rsidRPr="00951ADE">
        <w:rPr>
          <w:rFonts w:eastAsia="Times New Roman" w:cs="Times New Roman"/>
          <w:kern w:val="36"/>
          <w14:ligatures w14:val="none"/>
        </w:rPr>
        <w:t xml:space="preserve">In </w:t>
      </w:r>
      <w:r w:rsidRPr="00951ADE">
        <w:rPr>
          <w:rFonts w:eastAsia="Times New Roman" w:cs="Times New Roman"/>
          <w:kern w:val="36"/>
          <w14:ligatures w14:val="none"/>
        </w:rPr>
        <w:lastRenderedPageBreak/>
        <w:t>practice, this means creating environments where children use both languages through play and interaction, drawing on bilingualism as a cognitive and social resource.</w:t>
      </w:r>
    </w:p>
    <w:p w14:paraId="3447159B" w14:textId="536B474B" w:rsidR="00897A52" w:rsidRPr="00951ADE" w:rsidRDefault="00897A52" w:rsidP="00897A52">
      <w:pPr>
        <w:spacing w:before="100" w:beforeAutospacing="1" w:after="100" w:afterAutospacing="1" w:line="360" w:lineRule="auto"/>
        <w:outlineLvl w:val="0"/>
        <w:rPr>
          <w:rFonts w:eastAsia="Times New Roman" w:cs="Times New Roman"/>
          <w:kern w:val="36"/>
          <w14:ligatures w14:val="none"/>
        </w:rPr>
      </w:pPr>
      <w:r w:rsidRPr="00951ADE">
        <w:rPr>
          <w:rFonts w:eastAsia="Times New Roman" w:cs="Times New Roman"/>
          <w:kern w:val="36"/>
          <w14:ligatures w14:val="none"/>
        </w:rPr>
        <w:t>Sequential bilingualism</w:t>
      </w:r>
      <w:r w:rsidR="00951ADE">
        <w:rPr>
          <w:rFonts w:eastAsia="Times New Roman" w:cs="Times New Roman"/>
          <w:kern w:val="36"/>
          <w14:ligatures w14:val="none"/>
        </w:rPr>
        <w:t xml:space="preserve"> </w:t>
      </w:r>
      <w:r w:rsidRPr="00951ADE">
        <w:rPr>
          <w:rFonts w:eastAsia="Times New Roman" w:cs="Times New Roman"/>
          <w:kern w:val="36"/>
          <w14:ligatures w14:val="none"/>
        </w:rPr>
        <w:t>where children learn a second language after their first</w:t>
      </w:r>
      <w:r w:rsidR="00B47F98">
        <w:rPr>
          <w:rFonts w:eastAsia="Times New Roman" w:cs="Times New Roman"/>
          <w:kern w:val="36"/>
          <w14:ligatures w14:val="none"/>
        </w:rPr>
        <w:t xml:space="preserve"> </w:t>
      </w:r>
      <w:r w:rsidRPr="00951ADE">
        <w:rPr>
          <w:rFonts w:eastAsia="Times New Roman" w:cs="Times New Roman"/>
          <w:kern w:val="36"/>
          <w14:ligatures w14:val="none"/>
        </w:rPr>
        <w:t>also offers important developmental benefits</w:t>
      </w:r>
      <w:r w:rsidR="007B3F91">
        <w:rPr>
          <w:rFonts w:eastAsia="Times New Roman" w:cs="Times New Roman"/>
          <w:kern w:val="36"/>
          <w14:ligatures w14:val="none"/>
        </w:rPr>
        <w:t>.</w:t>
      </w:r>
      <w:r w:rsidR="007B3F91" w:rsidRPr="007B3F91">
        <w:rPr>
          <w:rFonts w:eastAsia="Times New Roman" w:cs="Times New Roman"/>
          <w:kern w:val="36"/>
          <w14:ligatures w14:val="none"/>
        </w:rPr>
        <w:t xml:space="preserve"> Research shows that sequential bilinguals often develop a deeper sense of belonging, as learning an </w:t>
      </w:r>
      <w:bookmarkStart w:id="2" w:name="_Int_GS8cpAdR"/>
      <w:r w:rsidR="007B3F91" w:rsidRPr="007B3F91">
        <w:rPr>
          <w:rFonts w:eastAsia="Times New Roman" w:cs="Times New Roman"/>
          <w:kern w:val="36"/>
          <w14:ligatures w14:val="none"/>
        </w:rPr>
        <w:t>additional</w:t>
      </w:r>
      <w:bookmarkEnd w:id="2"/>
      <w:r w:rsidR="007B3F91" w:rsidRPr="007B3F91">
        <w:rPr>
          <w:rFonts w:eastAsia="Times New Roman" w:cs="Times New Roman"/>
          <w:kern w:val="36"/>
          <w14:ligatures w14:val="none"/>
        </w:rPr>
        <w:t xml:space="preserve"> language </w:t>
      </w:r>
      <w:r w:rsidR="00CA0B62">
        <w:rPr>
          <w:rFonts w:eastAsia="Times New Roman" w:cs="Times New Roman"/>
          <w:kern w:val="36"/>
          <w14:ligatures w14:val="none"/>
        </w:rPr>
        <w:t>allows</w:t>
      </w:r>
      <w:r w:rsidR="007B3F91" w:rsidRPr="007B3F91">
        <w:rPr>
          <w:rFonts w:eastAsia="Times New Roman" w:cs="Times New Roman"/>
          <w:kern w:val="36"/>
          <w14:ligatures w14:val="none"/>
        </w:rPr>
        <w:t xml:space="preserve"> them to connect with new communities and feel included in multiple cultural </w:t>
      </w:r>
      <w:r w:rsidR="00CA0B62" w:rsidRPr="007B3F91">
        <w:rPr>
          <w:rFonts w:eastAsia="Times New Roman" w:cs="Times New Roman"/>
          <w:kern w:val="36"/>
          <w14:ligatures w14:val="none"/>
        </w:rPr>
        <w:t>contexts.</w:t>
      </w:r>
      <w:r w:rsidRPr="00951ADE">
        <w:rPr>
          <w:rFonts w:eastAsia="Times New Roman" w:cs="Times New Roman"/>
          <w:kern w:val="36"/>
          <w14:ligatures w14:val="none"/>
        </w:rPr>
        <w:t xml:space="preserve"> García and Wei (2014) highlight that children use all their language skills to engage socially and culturally, strengthening identity and adaptability. Welsh policy similarly recognises the value of all linguistic backgrounds, </w:t>
      </w:r>
      <w:r w:rsidR="00FB54F3">
        <w:rPr>
          <w:rFonts w:eastAsia="Times New Roman" w:cs="Times New Roman"/>
          <w:kern w:val="36"/>
          <w14:ligatures w14:val="none"/>
        </w:rPr>
        <w:t xml:space="preserve">saying </w:t>
      </w:r>
      <w:r w:rsidRPr="00951ADE">
        <w:rPr>
          <w:rFonts w:eastAsia="Times New Roman" w:cs="Times New Roman"/>
          <w:kern w:val="36"/>
          <w14:ligatures w14:val="none"/>
        </w:rPr>
        <w:t xml:space="preserve">that children who </w:t>
      </w:r>
      <w:r w:rsidR="00A51E53">
        <w:rPr>
          <w:rFonts w:eastAsia="Times New Roman" w:cs="Times New Roman"/>
          <w:kern w:val="36"/>
          <w14:ligatures w14:val="none"/>
        </w:rPr>
        <w:t xml:space="preserve">learn </w:t>
      </w:r>
      <w:r w:rsidRPr="00951ADE">
        <w:rPr>
          <w:rFonts w:eastAsia="Times New Roman" w:cs="Times New Roman"/>
          <w:kern w:val="36"/>
          <w14:ligatures w14:val="none"/>
        </w:rPr>
        <w:t xml:space="preserve">an </w:t>
      </w:r>
      <w:bookmarkStart w:id="3" w:name="_Int_B1DqbEVf"/>
      <w:r w:rsidRPr="00951ADE">
        <w:rPr>
          <w:rFonts w:eastAsia="Times New Roman" w:cs="Times New Roman"/>
          <w:kern w:val="36"/>
          <w14:ligatures w14:val="none"/>
        </w:rPr>
        <w:t>additional</w:t>
      </w:r>
      <w:bookmarkEnd w:id="3"/>
      <w:r w:rsidRPr="00951ADE">
        <w:rPr>
          <w:rFonts w:eastAsia="Times New Roman" w:cs="Times New Roman"/>
          <w:kern w:val="36"/>
          <w14:ligatures w14:val="none"/>
        </w:rPr>
        <w:t xml:space="preserve"> language, benefit cognitively, </w:t>
      </w:r>
      <w:r w:rsidR="00A51E53" w:rsidRPr="00951ADE">
        <w:rPr>
          <w:rFonts w:eastAsia="Times New Roman" w:cs="Times New Roman"/>
          <w:kern w:val="36"/>
          <w14:ligatures w14:val="none"/>
        </w:rPr>
        <w:t>socially,</w:t>
      </w:r>
      <w:r w:rsidRPr="00951ADE">
        <w:rPr>
          <w:rFonts w:eastAsia="Times New Roman" w:cs="Times New Roman"/>
          <w:kern w:val="36"/>
          <w14:ligatures w14:val="none"/>
        </w:rPr>
        <w:t xml:space="preserve"> and culturally. </w:t>
      </w:r>
      <w:r w:rsidR="00A51E53">
        <w:rPr>
          <w:rFonts w:eastAsia="Times New Roman" w:cs="Times New Roman"/>
          <w:kern w:val="36"/>
          <w14:ligatures w14:val="none"/>
        </w:rPr>
        <w:t xml:space="preserve">In practice </w:t>
      </w:r>
      <w:r w:rsidR="00A51E53" w:rsidRPr="00951ADE">
        <w:rPr>
          <w:rFonts w:eastAsia="Times New Roman" w:cs="Times New Roman"/>
          <w:kern w:val="36"/>
          <w14:ligatures w14:val="none"/>
        </w:rPr>
        <w:t>this</w:t>
      </w:r>
      <w:r w:rsidRPr="00951ADE">
        <w:rPr>
          <w:rFonts w:eastAsia="Times New Roman" w:cs="Times New Roman"/>
          <w:kern w:val="36"/>
          <w14:ligatures w14:val="none"/>
        </w:rPr>
        <w:t xml:space="preserve"> means acknowledging and using children’s home languages alongside new ones, enabling sequential bilinguals to build </w:t>
      </w:r>
      <w:r w:rsidR="003C653F" w:rsidRPr="00951ADE">
        <w:rPr>
          <w:rFonts w:eastAsia="Times New Roman" w:cs="Times New Roman"/>
          <w:kern w:val="36"/>
          <w14:ligatures w14:val="none"/>
        </w:rPr>
        <w:t>confidence,</w:t>
      </w:r>
      <w:r w:rsidRPr="00951ADE">
        <w:rPr>
          <w:rFonts w:eastAsia="Times New Roman" w:cs="Times New Roman"/>
          <w:kern w:val="36"/>
          <w14:ligatures w14:val="none"/>
        </w:rPr>
        <w:t xml:space="preserve"> and belonging as they develop both languages.</w:t>
      </w:r>
    </w:p>
    <w:p w14:paraId="5D28B8D5" w14:textId="1BEA71A6" w:rsidR="00897A52" w:rsidRPr="00951ADE" w:rsidRDefault="00897A52" w:rsidP="00455351">
      <w:pPr>
        <w:spacing w:before="100" w:beforeAutospacing="1" w:after="100" w:afterAutospacing="1" w:line="360" w:lineRule="auto"/>
        <w:outlineLvl w:val="0"/>
        <w:rPr>
          <w:rFonts w:eastAsia="Times New Roman" w:cs="Times New Roman"/>
          <w:kern w:val="36"/>
          <w14:ligatures w14:val="none"/>
        </w:rPr>
      </w:pPr>
      <w:r w:rsidRPr="00951ADE">
        <w:rPr>
          <w:rFonts w:eastAsia="Times New Roman" w:cs="Times New Roman"/>
          <w:kern w:val="36"/>
          <w14:ligatures w14:val="none"/>
        </w:rPr>
        <w:t xml:space="preserve">These benefits were </w:t>
      </w:r>
      <w:bookmarkStart w:id="4" w:name="_Int_ahfo2KIK"/>
      <w:r w:rsidR="00DC7B33">
        <w:rPr>
          <w:rFonts w:eastAsia="Times New Roman" w:cs="Times New Roman"/>
          <w:kern w:val="36"/>
          <w14:ligatures w14:val="none"/>
        </w:rPr>
        <w:t>evident</w:t>
      </w:r>
      <w:bookmarkEnd w:id="4"/>
      <w:r w:rsidR="00DC7B33">
        <w:rPr>
          <w:rFonts w:eastAsia="Times New Roman" w:cs="Times New Roman"/>
          <w:kern w:val="36"/>
          <w14:ligatures w14:val="none"/>
        </w:rPr>
        <w:t xml:space="preserve"> </w:t>
      </w:r>
      <w:r w:rsidRPr="00951ADE">
        <w:rPr>
          <w:rFonts w:eastAsia="Times New Roman" w:cs="Times New Roman"/>
          <w:kern w:val="36"/>
          <w14:ligatures w14:val="none"/>
        </w:rPr>
        <w:t xml:space="preserve">in my storytelling activity using The Gruffalo. </w:t>
      </w:r>
      <w:r w:rsidR="0006791D" w:rsidRPr="0006791D">
        <w:rPr>
          <w:rFonts w:eastAsia="Times New Roman" w:cs="Times New Roman"/>
          <w:kern w:val="36"/>
          <w14:ligatures w14:val="none"/>
        </w:rPr>
        <w:t>Switching between English and Welsh allowed children to hear two ways of naming the same animal, helping them understand that languages can express ideas differently. Repeating the Welsh vocabulary supported memory and focus, while comparing the two languages encouraged children to think about how language works</w:t>
      </w:r>
      <w:r w:rsidR="0006791D">
        <w:rPr>
          <w:rFonts w:eastAsia="Times New Roman" w:cs="Times New Roman"/>
          <w:kern w:val="36"/>
          <w14:ligatures w14:val="none"/>
        </w:rPr>
        <w:t xml:space="preserve"> </w:t>
      </w:r>
      <w:r w:rsidR="0006791D" w:rsidRPr="0006791D">
        <w:rPr>
          <w:rFonts w:eastAsia="Times New Roman" w:cs="Times New Roman"/>
          <w:kern w:val="36"/>
          <w14:ligatures w14:val="none"/>
        </w:rPr>
        <w:t>one of the key benefits of bilingual development.</w:t>
      </w:r>
    </w:p>
    <w:p w14:paraId="4825DD48" w14:textId="469E7669" w:rsidR="009848CD" w:rsidRPr="009B04F2" w:rsidRDefault="009848CD" w:rsidP="00455351">
      <w:pPr>
        <w:spacing w:before="100" w:beforeAutospacing="1" w:after="100" w:afterAutospacing="1" w:line="360" w:lineRule="auto"/>
        <w:rPr>
          <w:rFonts w:eastAsia="Times New Roman" w:cs="Times New Roman"/>
          <w:b/>
          <w:bCs/>
          <w:kern w:val="36"/>
          <w14:ligatures w14:val="none"/>
        </w:rPr>
      </w:pPr>
      <w:r w:rsidRPr="009B04F2">
        <w:rPr>
          <w:rFonts w:eastAsia="Times New Roman" w:cs="Times New Roman"/>
          <w:b/>
          <w:bCs/>
          <w:kern w:val="36"/>
          <w14:ligatures w14:val="none"/>
        </w:rPr>
        <w:t>Welsh / English as an Additional Language</w:t>
      </w:r>
    </w:p>
    <w:p w14:paraId="5E9E2441" w14:textId="6FBCFC3D" w:rsidR="00280661" w:rsidRPr="00455351" w:rsidRDefault="00280661" w:rsidP="00455351">
      <w:pPr>
        <w:spacing w:before="100" w:beforeAutospacing="1" w:after="100" w:afterAutospacing="1" w:line="360" w:lineRule="auto"/>
        <w:rPr>
          <w:rFonts w:cs="Times New Roman"/>
          <w:kern w:val="0"/>
          <w14:ligatures w14:val="none"/>
        </w:rPr>
      </w:pPr>
      <w:r w:rsidRPr="00455351">
        <w:rPr>
          <w:rFonts w:cs="Times New Roman"/>
          <w:kern w:val="0"/>
          <w14:ligatures w14:val="none"/>
        </w:rPr>
        <w:t xml:space="preserve">In Wales, many children enter education with Welsh or English as an Additional Language (WAL/EAL). These learners may speak a different home language due to migration, </w:t>
      </w:r>
      <w:r w:rsidR="00FA5197" w:rsidRPr="00455351">
        <w:rPr>
          <w:rFonts w:cs="Times New Roman"/>
          <w:kern w:val="0"/>
          <w14:ligatures w14:val="none"/>
        </w:rPr>
        <w:t>resettlement,</w:t>
      </w:r>
      <w:r w:rsidRPr="00455351">
        <w:rPr>
          <w:rFonts w:cs="Times New Roman"/>
          <w:kern w:val="0"/>
          <w14:ligatures w14:val="none"/>
        </w:rPr>
        <w:t xml:space="preserve"> or multilingual family backgrounds, and therefore </w:t>
      </w:r>
      <w:bookmarkStart w:id="5" w:name="_Int_ao6c8gIE"/>
      <w:r w:rsidRPr="00455351">
        <w:rPr>
          <w:rFonts w:cs="Times New Roman"/>
          <w:kern w:val="0"/>
          <w14:ligatures w14:val="none"/>
        </w:rPr>
        <w:t>acquire</w:t>
      </w:r>
      <w:bookmarkEnd w:id="5"/>
      <w:r w:rsidRPr="00455351">
        <w:rPr>
          <w:rFonts w:cs="Times New Roman"/>
          <w:kern w:val="0"/>
          <w14:ligatures w14:val="none"/>
        </w:rPr>
        <w:t xml:space="preserve"> Welsh or English as a second or third language through everyday interaction, play and participation in the curriculum (Carmarthenshire County Council, 2025). The Curriculum for Wales emphasises that education should “build on learners’ existing linguistic resources rather than replace them” (Welsh Government, 2022), recognising home languages as valuable foundations for further language learning. </w:t>
      </w:r>
    </w:p>
    <w:p w14:paraId="33AF107C" w14:textId="4D94A194" w:rsidR="00280661" w:rsidRPr="00455351" w:rsidRDefault="00280661" w:rsidP="00455351">
      <w:pPr>
        <w:spacing w:before="100" w:beforeAutospacing="1" w:after="100" w:afterAutospacing="1" w:line="360" w:lineRule="auto"/>
        <w:rPr>
          <w:rFonts w:cs="Times New Roman"/>
          <w:kern w:val="0"/>
          <w14:ligatures w14:val="none"/>
        </w:rPr>
      </w:pPr>
      <w:r w:rsidRPr="00455351">
        <w:rPr>
          <w:rFonts w:cs="Times New Roman"/>
          <w:kern w:val="0"/>
          <w14:ligatures w14:val="none"/>
        </w:rPr>
        <w:lastRenderedPageBreak/>
        <w:t xml:space="preserve">Bruner’s Language Acquisition Support System (LASS) highlights the role of adults in structuring interaction, modelling </w:t>
      </w:r>
      <w:r w:rsidR="00911D27" w:rsidRPr="00455351">
        <w:rPr>
          <w:rFonts w:cs="Times New Roman"/>
          <w:kern w:val="0"/>
          <w14:ligatures w14:val="none"/>
        </w:rPr>
        <w:t>language,</w:t>
      </w:r>
      <w:r w:rsidRPr="00455351">
        <w:rPr>
          <w:rFonts w:cs="Times New Roman"/>
          <w:kern w:val="0"/>
          <w14:ligatures w14:val="none"/>
        </w:rPr>
        <w:t xml:space="preserve"> and providing routines that support children’s linguistic development (Bruner, 1983). Similarly, Vygotsky’s sociocultural theory views language as a cultural tool learned through guided participation within the Zone of Proximal Development (Vygotsky, 1978). For WAL/EAL learners, scaffolding is essential, particularly during early immersion in Welsh</w:t>
      </w:r>
      <w:r w:rsidR="005D73BA" w:rsidRPr="00455351">
        <w:rPr>
          <w:rFonts w:cs="Cambria Math"/>
          <w:kern w:val="0"/>
          <w14:ligatures w14:val="none"/>
        </w:rPr>
        <w:t xml:space="preserve"> </w:t>
      </w:r>
      <w:r w:rsidRPr="00455351">
        <w:rPr>
          <w:rFonts w:cs="Times New Roman"/>
          <w:kern w:val="0"/>
          <w14:ligatures w14:val="none"/>
        </w:rPr>
        <w:t xml:space="preserve">medium settings. García and Wei (2014) further emphasise that </w:t>
      </w:r>
      <w:r w:rsidR="00AC52C3">
        <w:rPr>
          <w:rFonts w:cs="Times New Roman"/>
          <w:kern w:val="0"/>
          <w14:ligatures w14:val="none"/>
        </w:rPr>
        <w:t xml:space="preserve">bilingual learners use all their languages to make </w:t>
      </w:r>
      <w:r w:rsidR="000F64AB">
        <w:rPr>
          <w:rFonts w:cs="Times New Roman"/>
          <w:kern w:val="0"/>
          <w14:ligatures w14:val="none"/>
        </w:rPr>
        <w:t>meaning,</w:t>
      </w:r>
      <w:r w:rsidR="00AC52C3">
        <w:rPr>
          <w:rFonts w:cs="Times New Roman"/>
          <w:kern w:val="0"/>
          <w14:ligatures w14:val="none"/>
        </w:rPr>
        <w:t xml:space="preserve"> showing why supportive, flexible environments matter.</w:t>
      </w:r>
    </w:p>
    <w:p w14:paraId="21F4E92C" w14:textId="2347AD64" w:rsidR="00280661" w:rsidRPr="00455351" w:rsidRDefault="00280661" w:rsidP="00455351">
      <w:pPr>
        <w:spacing w:before="100" w:beforeAutospacing="1" w:after="100" w:afterAutospacing="1" w:line="360" w:lineRule="auto"/>
        <w:rPr>
          <w:rFonts w:cs="Times New Roman"/>
          <w:kern w:val="0"/>
          <w14:ligatures w14:val="none"/>
        </w:rPr>
      </w:pPr>
      <w:r w:rsidRPr="00455351">
        <w:rPr>
          <w:rFonts w:cs="Times New Roman"/>
          <w:kern w:val="0"/>
          <w14:ligatures w14:val="none"/>
        </w:rPr>
        <w:t>Th</w:t>
      </w:r>
      <w:r w:rsidR="009F1A96">
        <w:rPr>
          <w:rFonts w:cs="Times New Roman"/>
          <w:kern w:val="0"/>
          <w14:ligatures w14:val="none"/>
        </w:rPr>
        <w:t xml:space="preserve">is </w:t>
      </w:r>
      <w:bookmarkStart w:id="6" w:name="_Int_96MxqGpG"/>
      <w:r w:rsidR="009F1A96">
        <w:rPr>
          <w:rFonts w:cs="Times New Roman"/>
          <w:kern w:val="0"/>
          <w14:ligatures w14:val="none"/>
        </w:rPr>
        <w:t>was clearly shown</w:t>
      </w:r>
      <w:bookmarkEnd w:id="6"/>
      <w:r w:rsidR="009F1A96">
        <w:rPr>
          <w:rFonts w:cs="Times New Roman"/>
          <w:kern w:val="0"/>
          <w14:ligatures w14:val="none"/>
        </w:rPr>
        <w:t xml:space="preserve"> </w:t>
      </w:r>
      <w:r w:rsidRPr="00455351">
        <w:rPr>
          <w:rFonts w:cs="Times New Roman"/>
          <w:kern w:val="0"/>
          <w14:ligatures w14:val="none"/>
        </w:rPr>
        <w:t xml:space="preserve">in my storytelling activity using The Gruffalo, where Welsh animal vocabulary </w:t>
      </w:r>
      <w:bookmarkStart w:id="7" w:name="_Int_4qdSUMQh"/>
      <w:r w:rsidRPr="00455351">
        <w:rPr>
          <w:rFonts w:cs="Times New Roman"/>
          <w:kern w:val="0"/>
          <w14:ligatures w14:val="none"/>
        </w:rPr>
        <w:t>was introduced</w:t>
      </w:r>
      <w:bookmarkEnd w:id="7"/>
      <w:r w:rsidRPr="00455351">
        <w:rPr>
          <w:rFonts w:cs="Times New Roman"/>
          <w:kern w:val="0"/>
          <w14:ligatures w14:val="none"/>
        </w:rPr>
        <w:t xml:space="preserve"> through </w:t>
      </w:r>
      <w:r w:rsidR="009521C8" w:rsidRPr="00455351">
        <w:rPr>
          <w:rFonts w:cs="Times New Roman"/>
          <w:kern w:val="0"/>
          <w14:ligatures w14:val="none"/>
        </w:rPr>
        <w:t xml:space="preserve">English </w:t>
      </w:r>
      <w:r w:rsidR="009521C8">
        <w:rPr>
          <w:rFonts w:cs="Times New Roman"/>
          <w:kern w:val="0"/>
          <w14:ligatures w14:val="none"/>
        </w:rPr>
        <w:t xml:space="preserve">to </w:t>
      </w:r>
      <w:r w:rsidR="009521C8" w:rsidRPr="00455351">
        <w:rPr>
          <w:rFonts w:cs="Times New Roman"/>
          <w:kern w:val="0"/>
          <w14:ligatures w14:val="none"/>
        </w:rPr>
        <w:t>Welsh</w:t>
      </w:r>
      <w:r w:rsidR="009521C8">
        <w:rPr>
          <w:rFonts w:cs="Times New Roman"/>
          <w:kern w:val="0"/>
          <w14:ligatures w14:val="none"/>
        </w:rPr>
        <w:t xml:space="preserve"> code</w:t>
      </w:r>
      <w:r w:rsidRPr="00455351">
        <w:rPr>
          <w:rFonts w:cs="Times New Roman"/>
          <w:kern w:val="0"/>
          <w14:ligatures w14:val="none"/>
        </w:rPr>
        <w:t xml:space="preserve"> switching. Visual props supported meaning</w:t>
      </w:r>
      <w:r w:rsidR="009521C8">
        <w:rPr>
          <w:rFonts w:ascii="Cambria Math" w:hAnsi="Cambria Math" w:cs="Cambria Math"/>
          <w:kern w:val="0"/>
          <w14:ligatures w14:val="none"/>
        </w:rPr>
        <w:t xml:space="preserve"> </w:t>
      </w:r>
      <w:r w:rsidRPr="00455351">
        <w:rPr>
          <w:rFonts w:cs="Times New Roman"/>
          <w:kern w:val="0"/>
          <w14:ligatures w14:val="none"/>
        </w:rPr>
        <w:t>making, while repetition of Welsh words provided structured scaffolding consistent with Bruner’s LASS. The bilingual interaction enabled children to connect new Welsh vocabulary to their existing linguistic knowledge, supporting confidence and participation. This approach aligns with Welsh Government policy promoting immersion and the Curriculum for Wales’ emphasis on valuing linguistic diversity and supporting learners to develop bilingual</w:t>
      </w:r>
      <w:r w:rsidR="00BA5780">
        <w:rPr>
          <w:rFonts w:cs="Times New Roman"/>
          <w:kern w:val="0"/>
          <w14:ligatures w14:val="none"/>
        </w:rPr>
        <w:t xml:space="preserve"> ability</w:t>
      </w:r>
      <w:r w:rsidRPr="00455351">
        <w:rPr>
          <w:rFonts w:cs="Times New Roman"/>
          <w:kern w:val="0"/>
          <w14:ligatures w14:val="none"/>
        </w:rPr>
        <w:t>.</w:t>
      </w:r>
    </w:p>
    <w:p w14:paraId="720ED494" w14:textId="25071BC6" w:rsidR="009848CD" w:rsidRDefault="009848CD" w:rsidP="00455351">
      <w:pPr>
        <w:spacing w:before="100" w:beforeAutospacing="1" w:after="100" w:afterAutospacing="1" w:line="360" w:lineRule="auto"/>
        <w:outlineLvl w:val="0"/>
        <w:rPr>
          <w:rFonts w:eastAsia="Times New Roman" w:cs="Times New Roman"/>
          <w:b/>
          <w:bCs/>
          <w:kern w:val="36"/>
          <w14:ligatures w14:val="none"/>
        </w:rPr>
      </w:pPr>
      <w:r w:rsidRPr="00C04FBA">
        <w:rPr>
          <w:rFonts w:eastAsia="Times New Roman" w:cs="Times New Roman"/>
          <w:b/>
          <w:bCs/>
          <w:kern w:val="36"/>
          <w14:ligatures w14:val="none"/>
        </w:rPr>
        <w:t xml:space="preserve">Brain Development </w:t>
      </w:r>
    </w:p>
    <w:p w14:paraId="08F25767" w14:textId="20AAB2A4" w:rsidR="00BE08C3" w:rsidRPr="00780E30" w:rsidRDefault="00BE08C3" w:rsidP="00BE08C3">
      <w:pPr>
        <w:spacing w:before="100" w:beforeAutospacing="1" w:after="100" w:afterAutospacing="1" w:line="360" w:lineRule="auto"/>
        <w:outlineLvl w:val="0"/>
        <w:rPr>
          <w:rFonts w:eastAsia="Times New Roman" w:cs="Times New Roman"/>
          <w:kern w:val="36"/>
          <w14:ligatures w14:val="none"/>
        </w:rPr>
      </w:pPr>
      <w:r w:rsidRPr="00780E30">
        <w:rPr>
          <w:rFonts w:eastAsia="Times New Roman" w:cs="Times New Roman"/>
          <w:kern w:val="36"/>
          <w14:ligatures w14:val="none"/>
        </w:rPr>
        <w:t xml:space="preserve">Research shows that bilingualism has a measurable impact on early brain development, </w:t>
      </w:r>
      <w:r w:rsidR="001325D0">
        <w:rPr>
          <w:rFonts w:eastAsia="Times New Roman" w:cs="Times New Roman"/>
          <w:kern w:val="36"/>
          <w14:ligatures w14:val="none"/>
        </w:rPr>
        <w:t xml:space="preserve">by </w:t>
      </w:r>
      <w:r w:rsidRPr="00780E30">
        <w:rPr>
          <w:rFonts w:eastAsia="Times New Roman" w:cs="Times New Roman"/>
          <w:kern w:val="36"/>
          <w14:ligatures w14:val="none"/>
        </w:rPr>
        <w:t xml:space="preserve">Berken et al. (2017) </w:t>
      </w:r>
      <w:r w:rsidR="001325D0" w:rsidRPr="00780E30">
        <w:rPr>
          <w:rFonts w:eastAsia="Times New Roman" w:cs="Times New Roman"/>
          <w:kern w:val="36"/>
          <w14:ligatures w14:val="none"/>
        </w:rPr>
        <w:t>showing</w:t>
      </w:r>
      <w:r w:rsidRPr="00780E30">
        <w:rPr>
          <w:rFonts w:eastAsia="Times New Roman" w:cs="Times New Roman"/>
          <w:kern w:val="36"/>
          <w14:ligatures w14:val="none"/>
        </w:rPr>
        <w:t xml:space="preserve"> that early bilingual </w:t>
      </w:r>
      <w:bookmarkStart w:id="8" w:name="_Int_sodZmTbj"/>
      <w:r w:rsidRPr="00780E30">
        <w:rPr>
          <w:rFonts w:eastAsia="Times New Roman" w:cs="Times New Roman"/>
          <w:kern w:val="36"/>
          <w14:ligatures w14:val="none"/>
        </w:rPr>
        <w:t>is linked</w:t>
      </w:r>
      <w:bookmarkEnd w:id="8"/>
      <w:r w:rsidRPr="00780E30">
        <w:rPr>
          <w:rFonts w:eastAsia="Times New Roman" w:cs="Times New Roman"/>
          <w:kern w:val="36"/>
          <w14:ligatures w14:val="none"/>
        </w:rPr>
        <w:t xml:space="preserve"> to changes in brain structure, particularly in areas related to language and thinking skills. Foundational work by Bialystok (2001; 2006) shows that bilingual children perform better on tasks involving inhibitory control, attentional </w:t>
      </w:r>
      <w:r w:rsidR="00F31A6C" w:rsidRPr="00780E30">
        <w:rPr>
          <w:rFonts w:eastAsia="Times New Roman" w:cs="Times New Roman"/>
          <w:kern w:val="36"/>
          <w14:ligatures w14:val="none"/>
        </w:rPr>
        <w:t>switching,</w:t>
      </w:r>
      <w:r w:rsidRPr="00780E30">
        <w:rPr>
          <w:rFonts w:eastAsia="Times New Roman" w:cs="Times New Roman"/>
          <w:kern w:val="36"/>
          <w14:ligatures w14:val="none"/>
        </w:rPr>
        <w:t xml:space="preserve"> and cognitive flexibility, as they must constantly </w:t>
      </w:r>
      <w:bookmarkStart w:id="9" w:name="_Int_AxmoW3LQ"/>
      <w:r w:rsidRPr="00780E30">
        <w:rPr>
          <w:rFonts w:eastAsia="Times New Roman" w:cs="Times New Roman"/>
          <w:kern w:val="36"/>
          <w14:ligatures w14:val="none"/>
        </w:rPr>
        <w:t>monitor</w:t>
      </w:r>
      <w:bookmarkEnd w:id="9"/>
      <w:r w:rsidRPr="00780E30">
        <w:rPr>
          <w:rFonts w:eastAsia="Times New Roman" w:cs="Times New Roman"/>
          <w:kern w:val="36"/>
          <w14:ligatures w14:val="none"/>
        </w:rPr>
        <w:t xml:space="preserve"> and select the </w:t>
      </w:r>
      <w:bookmarkStart w:id="10" w:name="_Int_eJsCJIZE"/>
      <w:r w:rsidRPr="00780E30">
        <w:rPr>
          <w:rFonts w:eastAsia="Times New Roman" w:cs="Times New Roman"/>
          <w:kern w:val="36"/>
          <w14:ligatures w14:val="none"/>
        </w:rPr>
        <w:t>appropriate language</w:t>
      </w:r>
      <w:bookmarkEnd w:id="10"/>
      <w:r w:rsidRPr="00780E30">
        <w:rPr>
          <w:rFonts w:eastAsia="Times New Roman" w:cs="Times New Roman"/>
          <w:kern w:val="36"/>
          <w14:ligatures w14:val="none"/>
        </w:rPr>
        <w:t xml:space="preserve">. More recent evidence from Poarch (2018) reinforces this, showing that bilingual children outperform monolinguals in working memory, </w:t>
      </w:r>
      <w:r w:rsidR="00F2220E" w:rsidRPr="00780E30">
        <w:rPr>
          <w:rFonts w:eastAsia="Times New Roman" w:cs="Times New Roman"/>
          <w:kern w:val="36"/>
          <w14:ligatures w14:val="none"/>
        </w:rPr>
        <w:t>inhibition,</w:t>
      </w:r>
      <w:r w:rsidRPr="00780E30">
        <w:rPr>
          <w:rFonts w:eastAsia="Times New Roman" w:cs="Times New Roman"/>
          <w:kern w:val="36"/>
          <w14:ligatures w14:val="none"/>
        </w:rPr>
        <w:t xml:space="preserve"> and attentional control, suggesting that managing two active language systems acts as cognitive training that strengthens the developing prefrontal cortex. García and Wei’s (2014) theory helps explain these findings by showing that bilingual children use all their language skills together to make meaning, supporting flexible thinking and problem solving. These ideas </w:t>
      </w:r>
      <w:bookmarkStart w:id="11" w:name="_Int_pfIHlVLe"/>
      <w:r w:rsidRPr="00780E30">
        <w:rPr>
          <w:rFonts w:eastAsia="Times New Roman" w:cs="Times New Roman"/>
          <w:kern w:val="36"/>
          <w14:ligatures w14:val="none"/>
        </w:rPr>
        <w:t>are reflected</w:t>
      </w:r>
      <w:bookmarkEnd w:id="11"/>
      <w:r w:rsidRPr="00780E30">
        <w:rPr>
          <w:rFonts w:eastAsia="Times New Roman" w:cs="Times New Roman"/>
          <w:kern w:val="36"/>
          <w14:ligatures w14:val="none"/>
        </w:rPr>
        <w:t xml:space="preserve"> in Welsh policy: the Curriculum for Wales (Welsh Government, </w:t>
      </w:r>
      <w:r w:rsidRPr="00780E30">
        <w:rPr>
          <w:rFonts w:eastAsia="Times New Roman" w:cs="Times New Roman"/>
          <w:kern w:val="36"/>
          <w14:ligatures w14:val="none"/>
        </w:rPr>
        <w:lastRenderedPageBreak/>
        <w:t>2022) highlights home languages as valuable resources, and Cymraeg 2050 emphasises the importance of early bilingual experiences for cognitive, linguistic and cultural development.</w:t>
      </w:r>
    </w:p>
    <w:p w14:paraId="540FC5D6" w14:textId="77777777" w:rsidR="00BE08C3" w:rsidRPr="00780E30" w:rsidRDefault="00BE08C3" w:rsidP="00BE08C3">
      <w:pPr>
        <w:spacing w:before="100" w:beforeAutospacing="1" w:after="100" w:afterAutospacing="1" w:line="360" w:lineRule="auto"/>
        <w:outlineLvl w:val="0"/>
        <w:rPr>
          <w:rFonts w:eastAsia="Times New Roman" w:cs="Times New Roman"/>
          <w:kern w:val="36"/>
          <w14:ligatures w14:val="none"/>
        </w:rPr>
      </w:pPr>
    </w:p>
    <w:p w14:paraId="0531F551" w14:textId="689CDDE5" w:rsidR="00780E30" w:rsidRDefault="00BE08C3" w:rsidP="00455351">
      <w:pPr>
        <w:spacing w:before="100" w:beforeAutospacing="1" w:after="100" w:afterAutospacing="1" w:line="360" w:lineRule="auto"/>
        <w:outlineLvl w:val="0"/>
        <w:rPr>
          <w:rFonts w:eastAsia="Times New Roman" w:cs="Times New Roman"/>
          <w:kern w:val="36"/>
          <w14:ligatures w14:val="none"/>
        </w:rPr>
      </w:pPr>
      <w:r w:rsidRPr="00780E30">
        <w:rPr>
          <w:rFonts w:eastAsia="Times New Roman" w:cs="Times New Roman"/>
          <w:kern w:val="36"/>
          <w14:ligatures w14:val="none"/>
        </w:rPr>
        <w:t>This was evident in my storytelling activity using The Gruffalo, where children listened to and repeated Welsh animal vocabulary while switching between English and Welsh. Matching the Welsh words to the animal pictures required children to focus and hold information in mind, reflecting the skills described by Bialystok and Poarch. The bilingual interaction also aligned with García and Wei’s translanguaging framework, as children used their existing English knowledge to support their understanding of new Welsh vocabulary. Through repetition, visual prompts and flexible language use, the activity supported children’s focus, memory and ability to switch between languages—key aspects of early brain development highlighted in contemporary research and recognised within Welsh educational policy</w:t>
      </w:r>
      <w:r w:rsidR="00780E30">
        <w:rPr>
          <w:rFonts w:eastAsia="Times New Roman" w:cs="Times New Roman"/>
          <w:kern w:val="36"/>
          <w14:ligatures w14:val="none"/>
        </w:rPr>
        <w:t>.</w:t>
      </w:r>
    </w:p>
    <w:p w14:paraId="417223F9" w14:textId="6B146260" w:rsidR="009848CD" w:rsidRPr="00A41C89" w:rsidRDefault="00780E30" w:rsidP="00455351">
      <w:pPr>
        <w:spacing w:before="100" w:beforeAutospacing="1" w:after="100" w:afterAutospacing="1" w:line="360" w:lineRule="auto"/>
        <w:outlineLvl w:val="0"/>
        <w:rPr>
          <w:rFonts w:cs="Times New Roman"/>
          <w:b/>
          <w:bCs/>
          <w:kern w:val="36"/>
          <w14:ligatures w14:val="none"/>
        </w:rPr>
      </w:pPr>
      <w:r w:rsidRPr="00A41C89">
        <w:rPr>
          <w:rFonts w:eastAsia="Times New Roman" w:cs="Times New Roman"/>
          <w:b/>
          <w:bCs/>
          <w:kern w:val="36"/>
          <w14:ligatures w14:val="none"/>
        </w:rPr>
        <w:t xml:space="preserve"> Divergent</w:t>
      </w:r>
      <w:r w:rsidR="009848CD" w:rsidRPr="00A41C89">
        <w:rPr>
          <w:rFonts w:eastAsia="Times New Roman" w:cs="Times New Roman"/>
          <w:b/>
          <w:bCs/>
          <w:kern w:val="36"/>
          <w14:ligatures w14:val="none"/>
        </w:rPr>
        <w:t xml:space="preserve"> Thinking </w:t>
      </w:r>
    </w:p>
    <w:p w14:paraId="78DB60F1" w14:textId="0304F61C" w:rsidR="00C862FD" w:rsidRPr="00455351" w:rsidRDefault="00C862FD" w:rsidP="00455351">
      <w:pPr>
        <w:spacing w:after="0" w:line="360" w:lineRule="auto"/>
        <w:rPr>
          <w:rFonts w:eastAsia="Times New Roman" w:cs="Times New Roman"/>
          <w:kern w:val="0"/>
          <w14:ligatures w14:val="none"/>
        </w:rPr>
      </w:pPr>
      <w:r w:rsidRPr="00455351">
        <w:rPr>
          <w:rFonts w:eastAsia="Times New Roman" w:cs="Times New Roman"/>
          <w:kern w:val="0"/>
          <w14:ligatures w14:val="none"/>
        </w:rPr>
        <w:t xml:space="preserve">Divergent thinking refers to the ability to generate multiple ideas, </w:t>
      </w:r>
      <w:r w:rsidR="0058728C" w:rsidRPr="00455351">
        <w:rPr>
          <w:rFonts w:eastAsia="Times New Roman" w:cs="Times New Roman"/>
          <w:kern w:val="0"/>
          <w14:ligatures w14:val="none"/>
        </w:rPr>
        <w:t>possibilities,</w:t>
      </w:r>
      <w:r w:rsidRPr="00455351">
        <w:rPr>
          <w:rFonts w:eastAsia="Times New Roman" w:cs="Times New Roman"/>
          <w:kern w:val="0"/>
          <w14:ligatures w14:val="none"/>
        </w:rPr>
        <w:t xml:space="preserve"> or solutions, and is </w:t>
      </w:r>
      <w:r w:rsidR="00400304" w:rsidRPr="00455351">
        <w:rPr>
          <w:rFonts w:eastAsia="Times New Roman" w:cs="Times New Roman"/>
          <w:kern w:val="0"/>
          <w14:ligatures w14:val="none"/>
        </w:rPr>
        <w:t>associated</w:t>
      </w:r>
      <w:r w:rsidRPr="00455351">
        <w:rPr>
          <w:rFonts w:eastAsia="Times New Roman" w:cs="Times New Roman"/>
          <w:kern w:val="0"/>
          <w14:ligatures w14:val="none"/>
        </w:rPr>
        <w:t xml:space="preserve"> with creativity, flexible thinking and problem</w:t>
      </w:r>
      <w:r w:rsidR="001E2B66" w:rsidRPr="00455351">
        <w:rPr>
          <w:rFonts w:eastAsia="Times New Roman" w:cs="Cambria Math"/>
          <w:kern w:val="0"/>
          <w14:ligatures w14:val="none"/>
        </w:rPr>
        <w:t xml:space="preserve"> </w:t>
      </w:r>
      <w:r w:rsidRPr="00455351">
        <w:rPr>
          <w:rFonts w:eastAsia="Times New Roman" w:cs="Times New Roman"/>
          <w:kern w:val="0"/>
          <w14:ligatures w14:val="none"/>
        </w:rPr>
        <w:t xml:space="preserve">solving (Guilford, 1967). In his Structure of Intellect model, Guilford </w:t>
      </w:r>
      <w:r w:rsidR="00AB3D3E" w:rsidRPr="00455351">
        <w:rPr>
          <w:rFonts w:eastAsia="Times New Roman" w:cs="Times New Roman"/>
          <w:kern w:val="0"/>
          <w14:ligatures w14:val="none"/>
        </w:rPr>
        <w:t>found</w:t>
      </w:r>
      <w:r w:rsidRPr="00455351">
        <w:rPr>
          <w:rFonts w:eastAsia="Times New Roman" w:cs="Times New Roman"/>
          <w:kern w:val="0"/>
          <w14:ligatures w14:val="none"/>
        </w:rPr>
        <w:t xml:space="preserve"> divergent production as a key mental operation involving fluency, flexibility, </w:t>
      </w:r>
      <w:r w:rsidR="00AB3D3E" w:rsidRPr="00455351">
        <w:rPr>
          <w:rFonts w:eastAsia="Times New Roman" w:cs="Times New Roman"/>
          <w:kern w:val="0"/>
          <w14:ligatures w14:val="none"/>
        </w:rPr>
        <w:t>originality,</w:t>
      </w:r>
      <w:r w:rsidRPr="00455351">
        <w:rPr>
          <w:rFonts w:eastAsia="Times New Roman" w:cs="Times New Roman"/>
          <w:kern w:val="0"/>
          <w14:ligatures w14:val="none"/>
        </w:rPr>
        <w:t xml:space="preserve"> and elaboration. These skills enable children to explore ideas in different directions and thrive in open</w:t>
      </w:r>
      <w:r w:rsidR="006A461A">
        <w:rPr>
          <w:rFonts w:ascii="Cambria Math" w:eastAsia="Times New Roman" w:hAnsi="Cambria Math" w:cs="Cambria Math"/>
          <w:kern w:val="0"/>
          <w14:ligatures w14:val="none"/>
        </w:rPr>
        <w:t xml:space="preserve"> </w:t>
      </w:r>
      <w:r w:rsidRPr="00455351">
        <w:rPr>
          <w:rFonts w:eastAsia="Times New Roman" w:cs="Times New Roman"/>
          <w:kern w:val="0"/>
          <w14:ligatures w14:val="none"/>
        </w:rPr>
        <w:t>ended learning experiences.</w:t>
      </w:r>
    </w:p>
    <w:p w14:paraId="51C5CFB3" w14:textId="5B3F6039" w:rsidR="000B4CF9" w:rsidRDefault="000B4CF9" w:rsidP="00455351">
      <w:pPr>
        <w:spacing w:before="100" w:beforeAutospacing="1" w:after="100" w:afterAutospacing="1" w:line="360" w:lineRule="auto"/>
        <w:outlineLvl w:val="0"/>
        <w:rPr>
          <w:rFonts w:eastAsia="Times New Roman" w:cs="Times New Roman"/>
          <w:kern w:val="0"/>
          <w14:ligatures w14:val="none"/>
        </w:rPr>
      </w:pPr>
      <w:r w:rsidRPr="000B4CF9">
        <w:rPr>
          <w:rFonts w:eastAsia="Times New Roman" w:cs="Times New Roman"/>
          <w:kern w:val="0"/>
          <w14:ligatures w14:val="none"/>
        </w:rPr>
        <w:t>Research suggests that bilingual children often show stronger divergent thinking because switching between languages strengthens their ability to think flexibly and understand how language works. Bialystok (2001) s</w:t>
      </w:r>
      <w:r w:rsidR="007F0858">
        <w:rPr>
          <w:rFonts w:eastAsia="Times New Roman" w:cs="Times New Roman"/>
          <w:kern w:val="0"/>
          <w14:ligatures w14:val="none"/>
        </w:rPr>
        <w:t>ays</w:t>
      </w:r>
      <w:r w:rsidRPr="000B4CF9">
        <w:rPr>
          <w:rFonts w:eastAsia="Times New Roman" w:cs="Times New Roman"/>
          <w:kern w:val="0"/>
          <w14:ligatures w14:val="none"/>
        </w:rPr>
        <w:t xml:space="preserve"> that bilingualism supports skills such as focusing attention and shifting between tasks, while recent findings by Kharkhurin, Koncha and Charkhabi (2023) </w:t>
      </w:r>
      <w:r w:rsidR="00622ADD" w:rsidRPr="000B4CF9">
        <w:rPr>
          <w:rFonts w:eastAsia="Times New Roman" w:cs="Times New Roman"/>
          <w:kern w:val="0"/>
          <w14:ligatures w14:val="none"/>
        </w:rPr>
        <w:t>show</w:t>
      </w:r>
      <w:r w:rsidRPr="000B4CF9">
        <w:rPr>
          <w:rFonts w:eastAsia="Times New Roman" w:cs="Times New Roman"/>
          <w:kern w:val="0"/>
          <w14:ligatures w14:val="none"/>
        </w:rPr>
        <w:t xml:space="preserve"> that multilingual experience directly enhances divergent thinking, particularly in fluency, </w:t>
      </w:r>
      <w:r w:rsidR="007F0858" w:rsidRPr="000B4CF9">
        <w:rPr>
          <w:rFonts w:eastAsia="Times New Roman" w:cs="Times New Roman"/>
          <w:kern w:val="0"/>
          <w14:ligatures w14:val="none"/>
        </w:rPr>
        <w:t>flexibility,</w:t>
      </w:r>
      <w:r w:rsidRPr="000B4CF9">
        <w:rPr>
          <w:rFonts w:eastAsia="Times New Roman" w:cs="Times New Roman"/>
          <w:kern w:val="0"/>
          <w14:ligatures w14:val="none"/>
        </w:rPr>
        <w:t xml:space="preserve"> and originality. This evidence aligns with the Curriculum for Wales, which emphasises developing </w:t>
      </w:r>
      <w:r w:rsidRPr="000B4CF9">
        <w:rPr>
          <w:rFonts w:eastAsia="Times New Roman" w:cs="Times New Roman"/>
          <w:kern w:val="0"/>
          <w14:ligatures w14:val="none"/>
        </w:rPr>
        <w:lastRenderedPageBreak/>
        <w:t xml:space="preserve">ambitious, capable learners who can think creatively, make </w:t>
      </w:r>
      <w:r w:rsidR="005403B1" w:rsidRPr="000B4CF9">
        <w:rPr>
          <w:rFonts w:eastAsia="Times New Roman" w:cs="Times New Roman"/>
          <w:kern w:val="0"/>
          <w14:ligatures w14:val="none"/>
        </w:rPr>
        <w:t>connections,</w:t>
      </w:r>
      <w:r w:rsidRPr="000B4CF9">
        <w:rPr>
          <w:rFonts w:eastAsia="Times New Roman" w:cs="Times New Roman"/>
          <w:kern w:val="0"/>
          <w14:ligatures w14:val="none"/>
        </w:rPr>
        <w:t xml:space="preserve"> and apply knowledge across languages. In</w:t>
      </w:r>
      <w:r w:rsidR="005403B1">
        <w:rPr>
          <w:rFonts w:eastAsia="Times New Roman" w:cs="Times New Roman"/>
          <w:kern w:val="0"/>
          <w14:ligatures w14:val="none"/>
        </w:rPr>
        <w:t xml:space="preserve"> practice </w:t>
      </w:r>
      <w:r w:rsidR="005403B1" w:rsidRPr="000B4CF9">
        <w:rPr>
          <w:rFonts w:eastAsia="Times New Roman" w:cs="Times New Roman"/>
          <w:kern w:val="0"/>
          <w14:ligatures w14:val="none"/>
        </w:rPr>
        <w:t>bilingual</w:t>
      </w:r>
      <w:r w:rsidRPr="000B4CF9">
        <w:rPr>
          <w:rFonts w:eastAsia="Times New Roman" w:cs="Times New Roman"/>
          <w:kern w:val="0"/>
          <w14:ligatures w14:val="none"/>
        </w:rPr>
        <w:t xml:space="preserve"> learning experiences can </w:t>
      </w:r>
      <w:bookmarkStart w:id="12" w:name="_Int_kW8dgDEP"/>
      <w:r w:rsidRPr="000B4CF9">
        <w:rPr>
          <w:rFonts w:eastAsia="Times New Roman" w:cs="Times New Roman"/>
          <w:kern w:val="0"/>
          <w14:ligatures w14:val="none"/>
        </w:rPr>
        <w:t xml:space="preserve">be </w:t>
      </w:r>
      <w:r w:rsidR="005403B1">
        <w:rPr>
          <w:rFonts w:eastAsia="Times New Roman" w:cs="Times New Roman"/>
          <w:kern w:val="0"/>
          <w14:ligatures w14:val="none"/>
        </w:rPr>
        <w:t>made</w:t>
      </w:r>
      <w:bookmarkEnd w:id="12"/>
      <w:r w:rsidR="005403B1">
        <w:rPr>
          <w:rFonts w:eastAsia="Times New Roman" w:cs="Times New Roman"/>
          <w:kern w:val="0"/>
          <w14:ligatures w14:val="none"/>
        </w:rPr>
        <w:t xml:space="preserve"> </w:t>
      </w:r>
      <w:r w:rsidRPr="000B4CF9">
        <w:rPr>
          <w:rFonts w:eastAsia="Times New Roman" w:cs="Times New Roman"/>
          <w:kern w:val="0"/>
          <w14:ligatures w14:val="none"/>
        </w:rPr>
        <w:t>to gently encourage divergent thinking</w:t>
      </w:r>
      <w:r w:rsidR="005403B1">
        <w:rPr>
          <w:rFonts w:eastAsia="Times New Roman" w:cs="Times New Roman"/>
          <w:kern w:val="0"/>
          <w14:ligatures w14:val="none"/>
        </w:rPr>
        <w:t xml:space="preserve"> </w:t>
      </w:r>
      <w:r w:rsidRPr="000B4CF9">
        <w:rPr>
          <w:rFonts w:eastAsia="Times New Roman" w:cs="Times New Roman"/>
          <w:kern w:val="0"/>
          <w14:ligatures w14:val="none"/>
        </w:rPr>
        <w:t>for example, by using open</w:t>
      </w:r>
      <w:r w:rsidR="005403B1">
        <w:rPr>
          <w:rFonts w:ascii="Cambria Math" w:eastAsia="Times New Roman" w:hAnsi="Cambria Math" w:cs="Cambria Math"/>
          <w:kern w:val="0"/>
          <w14:ligatures w14:val="none"/>
        </w:rPr>
        <w:t xml:space="preserve"> </w:t>
      </w:r>
      <w:r w:rsidRPr="000B4CF9">
        <w:rPr>
          <w:rFonts w:eastAsia="Times New Roman" w:cs="Times New Roman"/>
          <w:kern w:val="0"/>
          <w14:ligatures w14:val="none"/>
        </w:rPr>
        <w:t>ended prompts or giving children opportunities to explore ideas across Welsh and English in imaginative, flexible ways.</w:t>
      </w:r>
    </w:p>
    <w:p w14:paraId="225DD0BB" w14:textId="6123458F" w:rsidR="0019359E" w:rsidRDefault="0019359E" w:rsidP="00455351">
      <w:pPr>
        <w:spacing w:before="100" w:beforeAutospacing="1" w:after="100" w:afterAutospacing="1" w:line="360" w:lineRule="auto"/>
        <w:outlineLvl w:val="0"/>
        <w:rPr>
          <w:rFonts w:eastAsia="Times New Roman" w:cs="Times New Roman"/>
          <w:kern w:val="0"/>
          <w14:ligatures w14:val="none"/>
        </w:rPr>
      </w:pPr>
      <w:r w:rsidRPr="0019359E">
        <w:rPr>
          <w:rFonts w:eastAsia="Times New Roman" w:cs="Times New Roman"/>
          <w:kern w:val="0"/>
          <w14:ligatures w14:val="none"/>
        </w:rPr>
        <w:t>If I were to extend this storytelling activity, I would add more opportunities for divergent thinking. Building on the bilingual elements already in place, I would use open</w:t>
      </w:r>
      <w:r w:rsidRPr="0019359E">
        <w:rPr>
          <w:rFonts w:ascii="Cambria Math" w:eastAsia="Times New Roman" w:hAnsi="Cambria Math" w:cs="Cambria Math"/>
          <w:kern w:val="0"/>
          <w14:ligatures w14:val="none"/>
        </w:rPr>
        <w:t>‑</w:t>
      </w:r>
      <w:r w:rsidRPr="0019359E">
        <w:rPr>
          <w:rFonts w:eastAsia="Times New Roman" w:cs="Times New Roman"/>
          <w:kern w:val="0"/>
          <w14:ligatures w14:val="none"/>
        </w:rPr>
        <w:t>ended questions that invite children to imagine new characters, events or endings to The Gruffalo. Integrating Welsh and English vocabulary within these creative discussions would further strengthen children’s flexible thinking, reflecting Bialystok’s (2001) work on mental shifting. This approach would nurture imaginative problem</w:t>
      </w:r>
      <w:r w:rsidRPr="0019359E">
        <w:rPr>
          <w:rFonts w:ascii="Cambria Math" w:eastAsia="Times New Roman" w:hAnsi="Cambria Math" w:cs="Cambria Math"/>
          <w:kern w:val="0"/>
          <w14:ligatures w14:val="none"/>
        </w:rPr>
        <w:t>‑</w:t>
      </w:r>
      <w:r w:rsidRPr="0019359E">
        <w:rPr>
          <w:rFonts w:eastAsia="Times New Roman" w:cs="Times New Roman"/>
          <w:kern w:val="0"/>
          <w14:ligatures w14:val="none"/>
        </w:rPr>
        <w:t>solving and meaningful engagement with both languages, consistent with Vygotsky’s (1978) view of language as a cultural tool that supports higher</w:t>
      </w:r>
      <w:r w:rsidRPr="0019359E">
        <w:rPr>
          <w:rFonts w:ascii="Cambria Math" w:eastAsia="Times New Roman" w:hAnsi="Cambria Math" w:cs="Cambria Math"/>
          <w:kern w:val="0"/>
          <w14:ligatures w14:val="none"/>
        </w:rPr>
        <w:t>‑</w:t>
      </w:r>
      <w:r w:rsidRPr="0019359E">
        <w:rPr>
          <w:rFonts w:eastAsia="Times New Roman" w:cs="Times New Roman"/>
          <w:kern w:val="0"/>
          <w14:ligatures w14:val="none"/>
        </w:rPr>
        <w:t>order thinking.</w:t>
      </w:r>
    </w:p>
    <w:p w14:paraId="2F98BCCC" w14:textId="0774D10D" w:rsidR="00DF6E75" w:rsidRPr="002442C5" w:rsidRDefault="00682ED4" w:rsidP="00455351">
      <w:pPr>
        <w:spacing w:before="100" w:beforeAutospacing="1" w:after="100" w:afterAutospacing="1" w:line="360" w:lineRule="auto"/>
        <w:outlineLvl w:val="0"/>
        <w:rPr>
          <w:rFonts w:eastAsia="Times New Roman" w:cs="Times New Roman"/>
          <w:b/>
          <w:bCs/>
          <w:kern w:val="36"/>
          <w14:ligatures w14:val="none"/>
        </w:rPr>
      </w:pPr>
      <w:r w:rsidRPr="002442C5">
        <w:rPr>
          <w:rFonts w:eastAsia="Times New Roman" w:cs="Times New Roman"/>
          <w:b/>
          <w:bCs/>
          <w:kern w:val="36"/>
          <w14:ligatures w14:val="none"/>
        </w:rPr>
        <w:t>Frameworks</w:t>
      </w:r>
      <w:r w:rsidR="009848CD" w:rsidRPr="002442C5">
        <w:rPr>
          <w:rFonts w:eastAsia="Times New Roman" w:cs="Times New Roman"/>
          <w:b/>
          <w:bCs/>
          <w:kern w:val="36"/>
          <w14:ligatures w14:val="none"/>
        </w:rPr>
        <w:t xml:space="preserve"> and Programmes </w:t>
      </w:r>
    </w:p>
    <w:p w14:paraId="5F2BF7BC" w14:textId="7D0B3DF0" w:rsidR="00095A73" w:rsidRPr="00455351" w:rsidRDefault="00095A73" w:rsidP="00455351">
      <w:pPr>
        <w:spacing w:before="100" w:beforeAutospacing="1" w:after="100" w:afterAutospacing="1" w:line="360" w:lineRule="auto"/>
        <w:outlineLvl w:val="0"/>
        <w:rPr>
          <w:rFonts w:eastAsia="Times New Roman" w:cs="Times New Roman"/>
          <w:kern w:val="36"/>
          <w14:ligatures w14:val="none"/>
        </w:rPr>
      </w:pPr>
      <w:r w:rsidRPr="00455351">
        <w:rPr>
          <w:rFonts w:eastAsia="Times New Roman" w:cs="Times New Roman"/>
          <w:kern w:val="36"/>
          <w14:ligatures w14:val="none"/>
        </w:rPr>
        <w:t xml:space="preserve">Bilingual education in Wales </w:t>
      </w:r>
      <w:bookmarkStart w:id="13" w:name="_Int_zVkqE7Yu"/>
      <w:r w:rsidRPr="00455351">
        <w:rPr>
          <w:rFonts w:eastAsia="Times New Roman" w:cs="Times New Roman"/>
          <w:kern w:val="36"/>
          <w14:ligatures w14:val="none"/>
        </w:rPr>
        <w:t>is shaped</w:t>
      </w:r>
      <w:bookmarkEnd w:id="13"/>
      <w:r w:rsidRPr="00455351">
        <w:rPr>
          <w:rFonts w:eastAsia="Times New Roman" w:cs="Times New Roman"/>
          <w:kern w:val="36"/>
          <w14:ligatures w14:val="none"/>
        </w:rPr>
        <w:t xml:space="preserve"> by national policy frameworks designed to expand Welsh</w:t>
      </w:r>
      <w:r w:rsidR="001E2B66" w:rsidRPr="00455351">
        <w:rPr>
          <w:rFonts w:eastAsia="Times New Roman" w:cs="Cambria Math"/>
          <w:kern w:val="36"/>
          <w14:ligatures w14:val="none"/>
        </w:rPr>
        <w:t xml:space="preserve"> </w:t>
      </w:r>
      <w:r w:rsidR="002442C5" w:rsidRPr="00455351">
        <w:rPr>
          <w:rFonts w:eastAsia="Times New Roman" w:cs="Times New Roman"/>
          <w:kern w:val="36"/>
          <w14:ligatures w14:val="none"/>
        </w:rPr>
        <w:t>medium</w:t>
      </w:r>
      <w:r w:rsidRPr="00455351">
        <w:rPr>
          <w:rFonts w:eastAsia="Times New Roman" w:cs="Times New Roman"/>
          <w:kern w:val="36"/>
          <w14:ligatures w14:val="none"/>
        </w:rPr>
        <w:t xml:space="preserve"> provision and increase everyday use of the language. Cymraeg 2050 outlines the Welsh Government’s ambition to reach one million Welsh speakers by 2050, emphasising early years provision, family language transmission and increased Welsh use across communities and public services (Welsh Government, 2017). Programmes such as Cymraeg for Kids support this agenda by helping parents introduce Welsh at home through </w:t>
      </w:r>
      <w:bookmarkStart w:id="14" w:name="_Int_w5NDW36p"/>
      <w:r w:rsidRPr="00455351">
        <w:rPr>
          <w:rFonts w:eastAsia="Times New Roman" w:cs="Times New Roman"/>
          <w:kern w:val="36"/>
          <w14:ligatures w14:val="none"/>
        </w:rPr>
        <w:t>play</w:t>
      </w:r>
      <w:r w:rsidR="002442C5">
        <w:rPr>
          <w:rFonts w:ascii="Cambria Math" w:eastAsia="Times New Roman" w:hAnsi="Cambria Math" w:cs="Cambria Math"/>
          <w:kern w:val="36"/>
          <w14:ligatures w14:val="none"/>
        </w:rPr>
        <w:t xml:space="preserve"> </w:t>
      </w:r>
      <w:r w:rsidRPr="00455351">
        <w:rPr>
          <w:rFonts w:eastAsia="Times New Roman" w:cs="Times New Roman"/>
          <w:kern w:val="36"/>
          <w14:ligatures w14:val="none"/>
        </w:rPr>
        <w:t>based</w:t>
      </w:r>
      <w:bookmarkEnd w:id="14"/>
      <w:r w:rsidRPr="00455351">
        <w:rPr>
          <w:rFonts w:eastAsia="Times New Roman" w:cs="Times New Roman"/>
          <w:kern w:val="36"/>
          <w14:ligatures w14:val="none"/>
        </w:rPr>
        <w:t xml:space="preserve"> sessions, which have </w:t>
      </w:r>
      <w:bookmarkStart w:id="15" w:name="_Int_4JLLbAEK"/>
      <w:r w:rsidRPr="00455351">
        <w:rPr>
          <w:rFonts w:eastAsia="Times New Roman" w:cs="Times New Roman"/>
          <w:kern w:val="36"/>
          <w14:ligatures w14:val="none"/>
        </w:rPr>
        <w:t>been shown</w:t>
      </w:r>
      <w:bookmarkEnd w:id="15"/>
      <w:r w:rsidRPr="00455351">
        <w:rPr>
          <w:rFonts w:eastAsia="Times New Roman" w:cs="Times New Roman"/>
          <w:kern w:val="36"/>
          <w14:ligatures w14:val="none"/>
        </w:rPr>
        <w:t xml:space="preserve"> to build parental confidence and strengthen early language transmission (Welsh Government, 2019). The National Policy on Welsh Language Transmission and Use in Families further highlights the importance of early intervention, emphasising the role of maternity services, health </w:t>
      </w:r>
      <w:r w:rsidR="008D2563" w:rsidRPr="00455351">
        <w:rPr>
          <w:rFonts w:eastAsia="Times New Roman" w:cs="Times New Roman"/>
          <w:kern w:val="36"/>
          <w14:ligatures w14:val="none"/>
        </w:rPr>
        <w:t>visitors,</w:t>
      </w:r>
      <w:r w:rsidRPr="00455351">
        <w:rPr>
          <w:rFonts w:eastAsia="Times New Roman" w:cs="Times New Roman"/>
          <w:kern w:val="36"/>
          <w14:ligatures w14:val="none"/>
        </w:rPr>
        <w:t xml:space="preserve"> and early years settings in embedding Welsh into daily routines (Welsh Government, 2020).</w:t>
      </w:r>
    </w:p>
    <w:p w14:paraId="0A552F84" w14:textId="1FD0BE7E" w:rsidR="00095A73" w:rsidRPr="00455351" w:rsidRDefault="00095A73" w:rsidP="00455351">
      <w:pPr>
        <w:spacing w:before="100" w:beforeAutospacing="1" w:after="100" w:afterAutospacing="1" w:line="360" w:lineRule="auto"/>
        <w:outlineLvl w:val="0"/>
        <w:rPr>
          <w:rFonts w:eastAsia="Times New Roman" w:cs="Times New Roman"/>
          <w:kern w:val="36"/>
          <w14:ligatures w14:val="none"/>
        </w:rPr>
      </w:pPr>
      <w:r w:rsidRPr="00455351">
        <w:rPr>
          <w:rFonts w:eastAsia="Times New Roman" w:cs="Times New Roman"/>
          <w:kern w:val="36"/>
          <w14:ligatures w14:val="none"/>
        </w:rPr>
        <w:t>Research on Welsh</w:t>
      </w:r>
      <w:r w:rsidRPr="00455351">
        <w:rPr>
          <w:rFonts w:ascii="Cambria Math" w:eastAsia="Times New Roman" w:hAnsi="Cambria Math" w:cs="Cambria Math"/>
          <w:kern w:val="36"/>
          <w14:ligatures w14:val="none"/>
        </w:rPr>
        <w:t>‑</w:t>
      </w:r>
      <w:r w:rsidRPr="00455351">
        <w:rPr>
          <w:rFonts w:eastAsia="Times New Roman" w:cs="Times New Roman"/>
          <w:kern w:val="36"/>
          <w14:ligatures w14:val="none"/>
        </w:rPr>
        <w:t xml:space="preserve">medium education </w:t>
      </w:r>
      <w:r w:rsidR="008D2563" w:rsidRPr="00455351">
        <w:rPr>
          <w:rFonts w:eastAsia="Times New Roman" w:cs="Times New Roman"/>
          <w:kern w:val="36"/>
          <w14:ligatures w14:val="none"/>
        </w:rPr>
        <w:t>shows</w:t>
      </w:r>
      <w:r w:rsidRPr="00455351">
        <w:rPr>
          <w:rFonts w:eastAsia="Times New Roman" w:cs="Times New Roman"/>
          <w:kern w:val="36"/>
          <w14:ligatures w14:val="none"/>
        </w:rPr>
        <w:t xml:space="preserve"> that immersion from an early age is the most effective route to fluency, </w:t>
      </w:r>
      <w:r w:rsidR="008D2563" w:rsidRPr="00455351">
        <w:rPr>
          <w:rFonts w:eastAsia="Times New Roman" w:cs="Times New Roman"/>
          <w:kern w:val="36"/>
          <w14:ligatures w14:val="none"/>
        </w:rPr>
        <w:t>while</w:t>
      </w:r>
      <w:r w:rsidRPr="00455351">
        <w:rPr>
          <w:rFonts w:eastAsia="Times New Roman" w:cs="Times New Roman"/>
          <w:kern w:val="36"/>
          <w14:ligatures w14:val="none"/>
        </w:rPr>
        <w:t xml:space="preserve"> Welsh taught solely as a subject rarely produces high</w:t>
      </w:r>
      <w:r w:rsidR="001E2B66" w:rsidRPr="00455351">
        <w:rPr>
          <w:rFonts w:eastAsia="Times New Roman" w:cs="Cambria Math"/>
          <w:kern w:val="36"/>
          <w14:ligatures w14:val="none"/>
        </w:rPr>
        <w:t xml:space="preserve"> </w:t>
      </w:r>
      <w:r w:rsidRPr="00455351">
        <w:rPr>
          <w:rFonts w:eastAsia="Times New Roman" w:cs="Times New Roman"/>
          <w:kern w:val="36"/>
          <w14:ligatures w14:val="none"/>
        </w:rPr>
        <w:t xml:space="preserve">level </w:t>
      </w:r>
      <w:r w:rsidR="008D2563" w:rsidRPr="00455351">
        <w:rPr>
          <w:rFonts w:eastAsia="Times New Roman" w:cs="Times New Roman"/>
          <w:kern w:val="36"/>
          <w14:ligatures w14:val="none"/>
        </w:rPr>
        <w:t>ability</w:t>
      </w:r>
      <w:r w:rsidRPr="00455351">
        <w:rPr>
          <w:rFonts w:eastAsia="Times New Roman" w:cs="Times New Roman"/>
          <w:kern w:val="36"/>
          <w14:ligatures w14:val="none"/>
        </w:rPr>
        <w:t xml:space="preserve"> (Jones, 2016). Baker (2011) similarly argues that high</w:t>
      </w:r>
      <w:r w:rsidR="008D2563">
        <w:rPr>
          <w:rFonts w:ascii="Cambria Math" w:eastAsia="Times New Roman" w:hAnsi="Cambria Math" w:cs="Cambria Math"/>
          <w:kern w:val="36"/>
          <w14:ligatures w14:val="none"/>
        </w:rPr>
        <w:t xml:space="preserve"> </w:t>
      </w:r>
      <w:r w:rsidRPr="00455351">
        <w:rPr>
          <w:rFonts w:eastAsia="Times New Roman" w:cs="Times New Roman"/>
          <w:kern w:val="36"/>
          <w14:ligatures w14:val="none"/>
        </w:rPr>
        <w:t xml:space="preserve">quality bilingual </w:t>
      </w:r>
      <w:r w:rsidRPr="00455351">
        <w:rPr>
          <w:rFonts w:eastAsia="Times New Roman" w:cs="Times New Roman"/>
          <w:kern w:val="36"/>
          <w14:ligatures w14:val="none"/>
        </w:rPr>
        <w:lastRenderedPageBreak/>
        <w:t xml:space="preserve">education supports cognitive development, cultural </w:t>
      </w:r>
      <w:r w:rsidR="008D2563" w:rsidRPr="00455351">
        <w:rPr>
          <w:rFonts w:eastAsia="Times New Roman" w:cs="Times New Roman"/>
          <w:kern w:val="36"/>
          <w14:ligatures w14:val="none"/>
        </w:rPr>
        <w:t>identity,</w:t>
      </w:r>
      <w:r w:rsidRPr="00455351">
        <w:rPr>
          <w:rFonts w:eastAsia="Times New Roman" w:cs="Times New Roman"/>
          <w:kern w:val="36"/>
          <w14:ligatures w14:val="none"/>
        </w:rPr>
        <w:t xml:space="preserve"> and </w:t>
      </w:r>
      <w:bookmarkStart w:id="16" w:name="_Int_gkHeIG9W"/>
      <w:r w:rsidRPr="00455351">
        <w:rPr>
          <w:rFonts w:eastAsia="Times New Roman" w:cs="Times New Roman"/>
          <w:kern w:val="36"/>
          <w14:ligatures w14:val="none"/>
        </w:rPr>
        <w:t>long</w:t>
      </w:r>
      <w:r w:rsidR="008D2563">
        <w:rPr>
          <w:rFonts w:ascii="Cambria Math" w:eastAsia="Times New Roman" w:hAnsi="Cambria Math" w:cs="Cambria Math"/>
          <w:kern w:val="36"/>
          <w14:ligatures w14:val="none"/>
        </w:rPr>
        <w:t xml:space="preserve"> </w:t>
      </w:r>
      <w:r w:rsidRPr="00455351">
        <w:rPr>
          <w:rFonts w:eastAsia="Times New Roman" w:cs="Times New Roman"/>
          <w:kern w:val="36"/>
          <w14:ligatures w14:val="none"/>
        </w:rPr>
        <w:t>term</w:t>
      </w:r>
      <w:bookmarkEnd w:id="16"/>
      <w:r w:rsidRPr="00455351">
        <w:rPr>
          <w:rFonts w:eastAsia="Times New Roman" w:cs="Times New Roman"/>
          <w:kern w:val="36"/>
          <w14:ligatures w14:val="none"/>
        </w:rPr>
        <w:t xml:space="preserve"> academic outcome. Alongside national policy, the Clubs Welsh Promise provides a structured pathway for childcare settings to embed Welsh into daily practice, progressing from Bronze to Gold as they work towards the Active Offer (Clybiau Plant Cymru Kids’ Clubs, 2023).</w:t>
      </w:r>
    </w:p>
    <w:p w14:paraId="5BEC4FD2" w14:textId="5AC0B81F" w:rsidR="00DF6E75" w:rsidRPr="00455351" w:rsidRDefault="00095A73" w:rsidP="00455351">
      <w:pPr>
        <w:spacing w:before="100" w:beforeAutospacing="1" w:after="100" w:afterAutospacing="1" w:line="360" w:lineRule="auto"/>
        <w:outlineLvl w:val="0"/>
        <w:rPr>
          <w:rFonts w:eastAsia="Times New Roman" w:cs="Times New Roman"/>
          <w:kern w:val="36"/>
          <w14:ligatures w14:val="none"/>
        </w:rPr>
      </w:pPr>
      <w:r w:rsidRPr="00455351">
        <w:rPr>
          <w:rFonts w:eastAsia="Times New Roman" w:cs="Times New Roman"/>
          <w:kern w:val="36"/>
          <w14:ligatures w14:val="none"/>
        </w:rPr>
        <w:t xml:space="preserve">These frameworks align with learning theories such as Bruner’s scaffolding, where adults support children to access new language, and Vygotsky’s Zone of Proximal Development, which emphasises guided learning. This </w:t>
      </w:r>
      <w:bookmarkStart w:id="17" w:name="_Int_K3MiDPFT"/>
      <w:r w:rsidRPr="00455351">
        <w:rPr>
          <w:rFonts w:eastAsia="Times New Roman" w:cs="Times New Roman"/>
          <w:kern w:val="36"/>
          <w14:ligatures w14:val="none"/>
        </w:rPr>
        <w:t>was reflected</w:t>
      </w:r>
      <w:bookmarkEnd w:id="17"/>
      <w:r w:rsidRPr="00455351">
        <w:rPr>
          <w:rFonts w:eastAsia="Times New Roman" w:cs="Times New Roman"/>
          <w:kern w:val="36"/>
          <w14:ligatures w14:val="none"/>
        </w:rPr>
        <w:t xml:space="preserve"> in my storytelling activity using The Gruffalo, where Welsh animal vocabulary </w:t>
      </w:r>
      <w:bookmarkStart w:id="18" w:name="_Int_z1Jt0uuc"/>
      <w:r w:rsidRPr="00455351">
        <w:rPr>
          <w:rFonts w:eastAsia="Times New Roman" w:cs="Times New Roman"/>
          <w:kern w:val="36"/>
          <w14:ligatures w14:val="none"/>
        </w:rPr>
        <w:t>was introduced</w:t>
      </w:r>
      <w:bookmarkEnd w:id="18"/>
      <w:r w:rsidRPr="00455351">
        <w:rPr>
          <w:rFonts w:eastAsia="Times New Roman" w:cs="Times New Roman"/>
          <w:kern w:val="36"/>
          <w14:ligatures w14:val="none"/>
        </w:rPr>
        <w:t xml:space="preserve"> through pictures and props. This mirrors the aims of Cymraeg 2050 by embedding Welsh naturally into daily routines. The visual scaffolds supported children’s understanding of new Welsh words, </w:t>
      </w:r>
      <w:bookmarkStart w:id="19" w:name="_Int_JZ6IDvRS"/>
      <w:r w:rsidRPr="00455351">
        <w:rPr>
          <w:rFonts w:eastAsia="Times New Roman" w:cs="Times New Roman"/>
          <w:kern w:val="36"/>
          <w14:ligatures w14:val="none"/>
        </w:rPr>
        <w:t>demonstrating</w:t>
      </w:r>
      <w:bookmarkEnd w:id="19"/>
      <w:r w:rsidRPr="00455351">
        <w:rPr>
          <w:rFonts w:eastAsia="Times New Roman" w:cs="Times New Roman"/>
          <w:kern w:val="36"/>
          <w14:ligatures w14:val="none"/>
        </w:rPr>
        <w:t xml:space="preserve"> how policy, theory and practice intersect within early years bilingual education.</w:t>
      </w:r>
    </w:p>
    <w:p w14:paraId="398DDA01" w14:textId="5FAB7C54" w:rsidR="00DF6E75" w:rsidRPr="00455351" w:rsidRDefault="00DF6E75" w:rsidP="00455351">
      <w:pPr>
        <w:spacing w:before="100" w:beforeAutospacing="1" w:after="100" w:afterAutospacing="1" w:line="360" w:lineRule="auto"/>
        <w:outlineLvl w:val="0"/>
        <w:rPr>
          <w:rFonts w:cs="Times New Roman"/>
          <w:kern w:val="36"/>
          <w14:ligatures w14:val="none"/>
        </w:rPr>
      </w:pPr>
    </w:p>
    <w:p w14:paraId="0F78EC0E" w14:textId="77777777" w:rsidR="003C0077" w:rsidRPr="00AE3C9E" w:rsidRDefault="009848CD" w:rsidP="00455351">
      <w:pPr>
        <w:spacing w:before="100" w:beforeAutospacing="1" w:after="100" w:afterAutospacing="1" w:line="360" w:lineRule="auto"/>
        <w:outlineLvl w:val="0"/>
        <w:rPr>
          <w:rFonts w:eastAsia="Times New Roman" w:cs="Times New Roman"/>
          <w:b/>
          <w:bCs/>
          <w:kern w:val="36"/>
          <w14:ligatures w14:val="none"/>
        </w:rPr>
      </w:pPr>
      <w:r w:rsidRPr="00AE3C9E">
        <w:rPr>
          <w:rFonts w:eastAsia="Times New Roman" w:cs="Times New Roman"/>
          <w:b/>
          <w:bCs/>
          <w:kern w:val="36"/>
          <w14:ligatures w14:val="none"/>
        </w:rPr>
        <w:t xml:space="preserve">Conclusion </w:t>
      </w:r>
    </w:p>
    <w:p w14:paraId="3FE8136F" w14:textId="15FC3301" w:rsidR="00B7637C" w:rsidRPr="00455351" w:rsidRDefault="00AE3C9E" w:rsidP="00455351">
      <w:pPr>
        <w:spacing w:before="100" w:beforeAutospacing="1" w:after="100" w:afterAutospacing="1" w:line="360" w:lineRule="auto"/>
        <w:outlineLvl w:val="0"/>
        <w:rPr>
          <w:rFonts w:cs="Times New Roman"/>
          <w:kern w:val="36"/>
          <w14:ligatures w14:val="none"/>
        </w:rPr>
      </w:pPr>
      <w:r>
        <w:rPr>
          <w:rFonts w:eastAsia="Times New Roman" w:cs="Times New Roman"/>
          <w:kern w:val="36"/>
          <w14:ligatures w14:val="none"/>
        </w:rPr>
        <w:t>In conclusion b</w:t>
      </w:r>
      <w:r w:rsidR="00B7637C" w:rsidRPr="00455351">
        <w:rPr>
          <w:rFonts w:eastAsia="Times New Roman" w:cs="Times New Roman"/>
          <w:kern w:val="36"/>
          <w14:ligatures w14:val="none"/>
        </w:rPr>
        <w:t>ilingualism plays a</w:t>
      </w:r>
      <w:r w:rsidR="00B60DF7">
        <w:rPr>
          <w:rFonts w:eastAsia="Times New Roman" w:cs="Times New Roman"/>
          <w:kern w:val="36"/>
          <w14:ligatures w14:val="none"/>
        </w:rPr>
        <w:t>n</w:t>
      </w:r>
      <w:r w:rsidR="00B7637C" w:rsidRPr="00455351">
        <w:rPr>
          <w:rFonts w:eastAsia="Times New Roman" w:cs="Times New Roman"/>
          <w:kern w:val="36"/>
          <w14:ligatures w14:val="none"/>
        </w:rPr>
        <w:t xml:space="preserve"> </w:t>
      </w:r>
      <w:r w:rsidR="00B60DF7">
        <w:rPr>
          <w:rFonts w:eastAsia="Times New Roman" w:cs="Times New Roman"/>
          <w:kern w:val="36"/>
          <w14:ligatures w14:val="none"/>
        </w:rPr>
        <w:t xml:space="preserve">important </w:t>
      </w:r>
      <w:r w:rsidR="00B60DF7" w:rsidRPr="00455351">
        <w:rPr>
          <w:rFonts w:eastAsia="Times New Roman" w:cs="Times New Roman"/>
          <w:kern w:val="36"/>
          <w14:ligatures w14:val="none"/>
        </w:rPr>
        <w:t>role</w:t>
      </w:r>
      <w:r w:rsidR="00B7637C" w:rsidRPr="00455351">
        <w:rPr>
          <w:rFonts w:eastAsia="Times New Roman" w:cs="Times New Roman"/>
          <w:kern w:val="36"/>
          <w14:ligatures w14:val="none"/>
        </w:rPr>
        <w:t xml:space="preserve"> in early childhood, supporting children’s cognitive, </w:t>
      </w:r>
      <w:r w:rsidRPr="00455351">
        <w:rPr>
          <w:rFonts w:eastAsia="Times New Roman" w:cs="Times New Roman"/>
          <w:kern w:val="36"/>
          <w14:ligatures w14:val="none"/>
        </w:rPr>
        <w:t>linguistic,</w:t>
      </w:r>
      <w:r w:rsidR="00B7637C" w:rsidRPr="00455351">
        <w:rPr>
          <w:rFonts w:eastAsia="Times New Roman" w:cs="Times New Roman"/>
          <w:kern w:val="36"/>
          <w14:ligatures w14:val="none"/>
        </w:rPr>
        <w:t xml:space="preserve"> and social development. Cummins’ work reinforces that developing </w:t>
      </w:r>
      <w:r w:rsidR="00791648" w:rsidRPr="00455351">
        <w:rPr>
          <w:rFonts w:eastAsia="Times New Roman" w:cs="Times New Roman"/>
          <w:kern w:val="36"/>
          <w14:ligatures w14:val="none"/>
        </w:rPr>
        <w:t>ability</w:t>
      </w:r>
      <w:r w:rsidR="00B7637C" w:rsidRPr="00455351">
        <w:rPr>
          <w:rFonts w:eastAsia="Times New Roman" w:cs="Times New Roman"/>
          <w:kern w:val="36"/>
          <w14:ligatures w14:val="none"/>
        </w:rPr>
        <w:t xml:space="preserve"> in both languages leads to deeper cognitive benefits, while Vygotsky emphasises the importance of social interaction and guided participation in shaping language learning. Within the Welsh context, bilingual education is particularly significant, supporting national aims to promote Welsh language use and cultural identity. The storytelling activity</w:t>
      </w:r>
      <w:r w:rsidR="00791648">
        <w:rPr>
          <w:rFonts w:eastAsia="Times New Roman" w:cs="Times New Roman"/>
          <w:kern w:val="36"/>
          <w14:ligatures w14:val="none"/>
        </w:rPr>
        <w:t xml:space="preserve"> I did </w:t>
      </w:r>
      <w:r w:rsidR="00791648" w:rsidRPr="00455351">
        <w:rPr>
          <w:rFonts w:eastAsia="Times New Roman" w:cs="Times New Roman"/>
          <w:kern w:val="36"/>
          <w14:ligatures w14:val="none"/>
        </w:rPr>
        <w:t>using</w:t>
      </w:r>
      <w:r w:rsidR="00B7637C" w:rsidRPr="00455351">
        <w:rPr>
          <w:rFonts w:eastAsia="Times New Roman" w:cs="Times New Roman"/>
          <w:kern w:val="36"/>
          <w14:ligatures w14:val="none"/>
        </w:rPr>
        <w:t xml:space="preserve"> The Gruffalo </w:t>
      </w:r>
      <w:bookmarkStart w:id="20" w:name="_Int_PnDGb2gy"/>
      <w:r w:rsidR="00B7637C" w:rsidRPr="00455351">
        <w:rPr>
          <w:rFonts w:eastAsia="Times New Roman" w:cs="Times New Roman"/>
          <w:kern w:val="36"/>
          <w14:ligatures w14:val="none"/>
        </w:rPr>
        <w:t>demonstrated</w:t>
      </w:r>
      <w:bookmarkEnd w:id="20"/>
      <w:r w:rsidR="00B7637C" w:rsidRPr="00455351">
        <w:rPr>
          <w:rFonts w:eastAsia="Times New Roman" w:cs="Times New Roman"/>
          <w:kern w:val="36"/>
          <w14:ligatures w14:val="none"/>
        </w:rPr>
        <w:t xml:space="preserve"> how practical, play</w:t>
      </w:r>
      <w:r w:rsidR="009F1D33" w:rsidRPr="00455351">
        <w:rPr>
          <w:rFonts w:eastAsia="Times New Roman" w:cs="Cambria Math"/>
          <w:kern w:val="36"/>
          <w14:ligatures w14:val="none"/>
        </w:rPr>
        <w:t xml:space="preserve"> </w:t>
      </w:r>
      <w:r w:rsidR="00B7637C" w:rsidRPr="00455351">
        <w:rPr>
          <w:rFonts w:eastAsia="Times New Roman" w:cs="Times New Roman"/>
          <w:kern w:val="36"/>
          <w14:ligatures w14:val="none"/>
        </w:rPr>
        <w:t>based experiences can embed these theories in meaningful ways. By introducing Welsh vocabulary through engaging interaction, the activity illustrated how bilingual practice enriches learning and supports children’s holistic development.</w:t>
      </w:r>
    </w:p>
    <w:p w14:paraId="43E165A9" w14:textId="6D07424B" w:rsidR="005D3DCA" w:rsidRPr="00455351" w:rsidRDefault="005D3DCA" w:rsidP="00455351">
      <w:pPr>
        <w:spacing w:line="360" w:lineRule="auto"/>
        <w:rPr>
          <w:u w:val="single"/>
        </w:rPr>
      </w:pPr>
      <w:r w:rsidRPr="00455351">
        <w:rPr>
          <w:u w:val="single"/>
        </w:rPr>
        <w:t xml:space="preserve">Reference list </w:t>
      </w:r>
    </w:p>
    <w:p w14:paraId="04BFFBD2" w14:textId="77777777" w:rsidR="003B0E1F" w:rsidRDefault="003B0E1F" w:rsidP="003B0E1F">
      <w:pPr>
        <w:spacing w:line="360" w:lineRule="auto"/>
      </w:pPr>
      <w:r>
        <w:t xml:space="preserve">Baker, C. (2011) Foundations of Bilingual Education and Bilingualism. 5th </w:t>
      </w:r>
      <w:proofErr w:type="spellStart"/>
      <w:r>
        <w:t>edn</w:t>
      </w:r>
      <w:proofErr w:type="spellEnd"/>
      <w:r>
        <w:t>. Bristol: Multilingual Matters.</w:t>
      </w:r>
    </w:p>
    <w:p w14:paraId="542C48B5" w14:textId="77777777" w:rsidR="003B0E1F" w:rsidRDefault="003B0E1F" w:rsidP="003B0E1F">
      <w:pPr>
        <w:spacing w:line="360" w:lineRule="auto"/>
      </w:pPr>
    </w:p>
    <w:p w14:paraId="41EE220B" w14:textId="77777777" w:rsidR="003B0E1F" w:rsidRDefault="003B0E1F" w:rsidP="003B0E1F">
      <w:pPr>
        <w:spacing w:line="360" w:lineRule="auto"/>
      </w:pPr>
      <w:r>
        <w:t xml:space="preserve">Berken, J.A., </w:t>
      </w:r>
      <w:proofErr w:type="spellStart"/>
      <w:r>
        <w:t>Gracco</w:t>
      </w:r>
      <w:proofErr w:type="spellEnd"/>
      <w:r>
        <w:t>, V.L., Chen, J.K. and Klein, D. (2017) ‘The timing of language learning shapes brain structure associated with bilingualism’, Brain Structure and Function, 222(7), pp. 3435–3452.</w:t>
      </w:r>
    </w:p>
    <w:p w14:paraId="06A8A091" w14:textId="77777777" w:rsidR="003B0E1F" w:rsidRDefault="003B0E1F" w:rsidP="003B0E1F">
      <w:pPr>
        <w:spacing w:line="360" w:lineRule="auto"/>
      </w:pPr>
      <w:r>
        <w:t>Bialystok, E. (2001) Bilingualism in Development: Language, Literacy, and Cognition. Cambridge: Cambridge University Press.</w:t>
      </w:r>
    </w:p>
    <w:p w14:paraId="2A06F002" w14:textId="77777777" w:rsidR="003B0E1F" w:rsidRDefault="003B0E1F" w:rsidP="003B0E1F">
      <w:pPr>
        <w:spacing w:line="360" w:lineRule="auto"/>
      </w:pPr>
      <w:r>
        <w:t>Bialystok, E. (2006) ‘Effect of bilingualism and computer video game experience on the Simon task’, Canadian Journal of Experimental Psychology, 60(1), pp. 68–79.</w:t>
      </w:r>
    </w:p>
    <w:p w14:paraId="0DD45105" w14:textId="77777777" w:rsidR="003B0E1F" w:rsidRDefault="003B0E1F" w:rsidP="003B0E1F">
      <w:pPr>
        <w:spacing w:line="360" w:lineRule="auto"/>
      </w:pPr>
      <w:r>
        <w:t>Bruner, J. (1983) Child’s Talk: Learning to Use Language. Oxford: Oxford University Press.</w:t>
      </w:r>
    </w:p>
    <w:p w14:paraId="792B87CD" w14:textId="77777777" w:rsidR="003B0E1F" w:rsidRDefault="003B0E1F" w:rsidP="003B0E1F">
      <w:pPr>
        <w:spacing w:line="360" w:lineRule="auto"/>
      </w:pPr>
      <w:r>
        <w:t>Carmarthenshire County Council (2025) Welsh/English as an Additional Language Guidance. Carmarthenshire: Carmarthenshire County Council.</w:t>
      </w:r>
    </w:p>
    <w:p w14:paraId="76A67037" w14:textId="77777777" w:rsidR="003B0E1F" w:rsidRDefault="003B0E1F" w:rsidP="003B0E1F">
      <w:pPr>
        <w:spacing w:line="360" w:lineRule="auto"/>
      </w:pPr>
      <w:r>
        <w:t>Clybiau Plant Cymru Kids’ Clubs (2023) Clubs Welsh Promise. Cardiff: Clybiau Plant Cymru Kids’ Clubs.</w:t>
      </w:r>
    </w:p>
    <w:p w14:paraId="2FF90E4B" w14:textId="77777777" w:rsidR="003B0E1F" w:rsidRDefault="003B0E1F" w:rsidP="003B0E1F">
      <w:pPr>
        <w:spacing w:line="360" w:lineRule="auto"/>
      </w:pPr>
      <w:r>
        <w:t>Cummins, J. (1979) ‘Cognitive/academic language proficiency, linguistic interdependence, the optimum age question and some other matters’, Working Papers on Bilingualism, 19, pp. 121–129.</w:t>
      </w:r>
    </w:p>
    <w:p w14:paraId="015BDF55" w14:textId="77777777" w:rsidR="003B0E1F" w:rsidRDefault="003B0E1F" w:rsidP="003B0E1F">
      <w:pPr>
        <w:spacing w:line="360" w:lineRule="auto"/>
      </w:pPr>
      <w:r>
        <w:t xml:space="preserve">García, O. and Wei, L. (2014) Translanguaging: Language, Bilingualism and Education. Basingstoke: </w:t>
      </w:r>
      <w:proofErr w:type="spellStart"/>
      <w:r>
        <w:t>Palgrave</w:t>
      </w:r>
      <w:proofErr w:type="spellEnd"/>
      <w:r>
        <w:t xml:space="preserve"> Macmillan.</w:t>
      </w:r>
    </w:p>
    <w:p w14:paraId="00CE5AF3" w14:textId="77777777" w:rsidR="003B0E1F" w:rsidRDefault="003B0E1F" w:rsidP="003B0E1F">
      <w:pPr>
        <w:spacing w:line="360" w:lineRule="auto"/>
      </w:pPr>
      <w:r>
        <w:t>Guilford, J.P. (1967) The Nature of Human Intelligence. New York: McGraw</w:t>
      </w:r>
      <w:r>
        <w:rPr>
          <w:rFonts w:ascii="Cambria Math" w:hAnsi="Cambria Math" w:cs="Cambria Math"/>
        </w:rPr>
        <w:t>‑</w:t>
      </w:r>
      <w:r>
        <w:t>Hill.</w:t>
      </w:r>
    </w:p>
    <w:p w14:paraId="6447CD7F" w14:textId="77777777" w:rsidR="003B0E1F" w:rsidRDefault="003B0E1F" w:rsidP="003B0E1F">
      <w:pPr>
        <w:spacing w:line="360" w:lineRule="auto"/>
      </w:pPr>
      <w:r>
        <w:t>Jones, B. (2016) ‘Welsh</w:t>
      </w:r>
      <w:r>
        <w:rPr>
          <w:rFonts w:ascii="Cambria Math" w:hAnsi="Cambria Math" w:cs="Cambria Math"/>
        </w:rPr>
        <w:t>‑</w:t>
      </w:r>
      <w:r>
        <w:t>medium education: A review of effectiveness’, Welsh Journal of Education, 18(2), pp. 45–62.</w:t>
      </w:r>
    </w:p>
    <w:p w14:paraId="63ADC18A" w14:textId="77777777" w:rsidR="003B0E1F" w:rsidRDefault="003B0E1F" w:rsidP="003B0E1F">
      <w:pPr>
        <w:spacing w:line="360" w:lineRule="auto"/>
      </w:pPr>
      <w:r>
        <w:t xml:space="preserve">Kharkhurin, A.V., Koncha, A. and Charkhabi, M. (2023) ‘Multilingualism and divergent thinking: Cognitive flexibility across languages’, Journal of Creative </w:t>
      </w:r>
      <w:proofErr w:type="spellStart"/>
      <w:r>
        <w:t>Behavior</w:t>
      </w:r>
      <w:proofErr w:type="spellEnd"/>
      <w:r>
        <w:t>, 57(1), pp. 112–126.</w:t>
      </w:r>
    </w:p>
    <w:p w14:paraId="7DDA4D84" w14:textId="77777777" w:rsidR="003B0E1F" w:rsidRDefault="003B0E1F" w:rsidP="003B0E1F">
      <w:pPr>
        <w:spacing w:line="360" w:lineRule="auto"/>
      </w:pPr>
      <w:r>
        <w:t>Poarch, G.J. (2018) ‘Executive functions in bilingual children: Cognitive advantages and challenges’, Bilingualism: Language and Cognition, 21(5), pp. 957–970.</w:t>
      </w:r>
    </w:p>
    <w:p w14:paraId="43665C35" w14:textId="77777777" w:rsidR="003B0E1F" w:rsidRDefault="003B0E1F" w:rsidP="003B0E1F">
      <w:pPr>
        <w:spacing w:line="360" w:lineRule="auto"/>
      </w:pPr>
      <w:r>
        <w:lastRenderedPageBreak/>
        <w:t>Poarch, G.J. and Van Hell, J.G. (2019) ‘Bilingualism and executive functioning: Evidence from children’, Developmental Science, 22(3), pp. 1–14.</w:t>
      </w:r>
    </w:p>
    <w:p w14:paraId="28FC060A" w14:textId="77777777" w:rsidR="003B0E1F" w:rsidRDefault="003B0E1F" w:rsidP="003B0E1F">
      <w:pPr>
        <w:spacing w:line="360" w:lineRule="auto"/>
      </w:pPr>
      <w:r>
        <w:t>Vygotsky, L.S. (1978) Mind in Society: The Development of Higher Psychological Processes. Cambridge, MA: Harvard University Press.</w:t>
      </w:r>
    </w:p>
    <w:p w14:paraId="461F7E0E" w14:textId="77777777" w:rsidR="003B0E1F" w:rsidRDefault="003B0E1F" w:rsidP="003B0E1F">
      <w:pPr>
        <w:spacing w:line="360" w:lineRule="auto"/>
      </w:pPr>
      <w:r>
        <w:t>Welsh Government (2017) Cymraeg 2050: A Million Welsh Speakers. Cardiff: Welsh Government.</w:t>
      </w:r>
    </w:p>
    <w:p w14:paraId="78D147B0" w14:textId="77777777" w:rsidR="003B0E1F" w:rsidRDefault="003B0E1F" w:rsidP="003B0E1F">
      <w:pPr>
        <w:spacing w:line="360" w:lineRule="auto"/>
      </w:pPr>
      <w:r>
        <w:t>Welsh Government (2019) Cymraeg for Kids Programme Report. Cardiff: Welsh Government.</w:t>
      </w:r>
    </w:p>
    <w:p w14:paraId="2702B9C3" w14:textId="77777777" w:rsidR="003B0E1F" w:rsidRDefault="003B0E1F" w:rsidP="003B0E1F">
      <w:pPr>
        <w:spacing w:line="360" w:lineRule="auto"/>
      </w:pPr>
      <w:r>
        <w:t>Welsh Government (2020) National Policy on Welsh Language Transmission and Use in Families. Cardiff: Welsh Government.</w:t>
      </w:r>
    </w:p>
    <w:p w14:paraId="5931FA3D" w14:textId="5EE87D04" w:rsidR="00005937" w:rsidRPr="00455351" w:rsidRDefault="003B0E1F" w:rsidP="00455351">
      <w:pPr>
        <w:spacing w:line="360" w:lineRule="auto"/>
      </w:pPr>
      <w:r>
        <w:t>Welsh Government (2022) Curriculum for Wales Guidance. Cardiff: Welsh Government.</w:t>
      </w:r>
    </w:p>
    <w:sectPr w:rsidR="00005937" w:rsidRPr="004553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89AD5" w14:textId="77777777" w:rsidR="004D5F21" w:rsidRDefault="004D5F21" w:rsidP="00B90840">
      <w:pPr>
        <w:spacing w:after="0" w:line="240" w:lineRule="auto"/>
      </w:pPr>
      <w:r>
        <w:separator/>
      </w:r>
    </w:p>
  </w:endnote>
  <w:endnote w:type="continuationSeparator" w:id="0">
    <w:p w14:paraId="7C7520E4" w14:textId="77777777" w:rsidR="004D5F21" w:rsidRDefault="004D5F21" w:rsidP="00B90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2F3F0" w14:textId="77777777" w:rsidR="004D5F21" w:rsidRDefault="004D5F21" w:rsidP="00B90840">
      <w:pPr>
        <w:spacing w:after="0" w:line="240" w:lineRule="auto"/>
      </w:pPr>
      <w:r>
        <w:separator/>
      </w:r>
    </w:p>
  </w:footnote>
  <w:footnote w:type="continuationSeparator" w:id="0">
    <w:p w14:paraId="01B2128B" w14:textId="77777777" w:rsidR="004D5F21" w:rsidRDefault="004D5F21" w:rsidP="00B9084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Z6IDvRS" int2:invalidationBookmarkName="" int2:hashCode="5NmnYnEbPG7rVG" int2:id="BVYzM7QK">
      <int2:state int2:value="Rejected" int2:type="style"/>
    </int2:bookmark>
    <int2:bookmark int2:bookmarkName="_Int_w5NDW36p" int2:invalidationBookmarkName="" int2:hashCode="IhqaUz3BU62RYQ" int2:id="4994zeQj">
      <int2:state int2:value="Rejected" int2:type="gram"/>
    </int2:bookmark>
    <int2:bookmark int2:bookmarkName="_Int_gkHeIG9W" int2:invalidationBookmarkName="" int2:hashCode="MoY5WIGzvRNW3f" int2:id="GAkHjQAh">
      <int2:state int2:value="Rejected" int2:type="gram"/>
    </int2:bookmark>
    <int2:bookmark int2:bookmarkName="_Int_PnDGb2gy" int2:invalidationBookmarkName="" int2:hashCode="8+x9wAokN1wf5f" int2:id="IMSjqxj1">
      <int2:state int2:value="Rejected" int2:type="style"/>
    </int2:bookmark>
    <int2:bookmark int2:bookmarkName="_Int_z1Jt0uuc" int2:invalidationBookmarkName="" int2:hashCode="U62NnKWxfpqqsu" int2:id="69vey3LR">
      <int2:state int2:value="Rejected" int2:type="style"/>
    </int2:bookmark>
    <int2:bookmark int2:bookmarkName="_Int_K3MiDPFT" int2:invalidationBookmarkName="" int2:hashCode="cHaeRVRT1MG7d/" int2:id="NUGgRbbz">
      <int2:state int2:value="Rejected" int2:type="style"/>
    </int2:bookmark>
    <int2:bookmark int2:bookmarkName="_Int_4JLLbAEK" int2:invalidationBookmarkName="" int2:hashCode="t5jTvasuTgPwYt" int2:id="a8jtzuh4">
      <int2:state int2:value="Rejected" int2:type="style"/>
    </int2:bookmark>
    <int2:bookmark int2:bookmarkName="_Int_zVkqE7Yu" int2:invalidationBookmarkName="" int2:hashCode="QyMHtVzhlTy+I2" int2:id="3ys8YPUu">
      <int2:state int2:value="Rejected" int2:type="style"/>
    </int2:bookmark>
    <int2:bookmark int2:bookmarkName="_Int_kW8dgDEP" int2:invalidationBookmarkName="" int2:hashCode="UjDH1Vnkat3K2m" int2:id="H7hytfRq">
      <int2:state int2:value="Rejected" int2:type="style"/>
    </int2:bookmark>
    <int2:bookmark int2:bookmarkName="_Int_ao6c8gIE" int2:invalidationBookmarkName="" int2:hashCode="ZX08dxT7jZ8t+M" int2:id="ymXNUhBb">
      <int2:state int2:value="Rejected" int2:type="style"/>
    </int2:bookmark>
    <int2:bookmark int2:bookmarkName="_Int_pKKF0EiN" int2:invalidationBookmarkName="" int2:hashCode="fsi+6B9iEFg1tl" int2:id="QGPXJmVu">
      <int2:state int2:value="Rejected" int2:type="style"/>
    </int2:bookmark>
    <int2:bookmark int2:bookmarkName="_Int_4qdSUMQh" int2:invalidationBookmarkName="" int2:hashCode="U62NnKWxfpqqsu" int2:id="zysIRRT6">
      <int2:state int2:value="Rejected" int2:type="style"/>
    </int2:bookmark>
    <int2:bookmark int2:bookmarkName="_Int_96MxqGpG" int2:invalidationBookmarkName="" int2:hashCode="p78HadLptB95ad" int2:id="44j2pMSZ">
      <int2:state int2:value="Rejected" int2:type="style"/>
    </int2:bookmark>
    <int2:bookmark int2:bookmarkName="_Int_ahfo2KIK" int2:invalidationBookmarkName="" int2:hashCode="RqhmcRGM7U3nVn" int2:id="ABv5mIw0">
      <int2:state int2:value="Rejected" int2:type="style"/>
    </int2:bookmark>
    <int2:bookmark int2:bookmarkName="_Int_B1DqbEVf" int2:invalidationBookmarkName="" int2:hashCode="IEEkdmk2qlIoq+" int2:id="Iza19lDI">
      <int2:state int2:value="Rejected" int2:type="style"/>
    </int2:bookmark>
    <int2:bookmark int2:bookmarkName="_Int_GS8cpAdR" int2:invalidationBookmarkName="" int2:hashCode="IEEkdmk2qlIoq+" int2:id="ImdIFtsu">
      <int2:state int2:value="Rejected" int2:type="style"/>
    </int2:bookmark>
    <int2:bookmark int2:bookmarkName="_Int_Hk40LK9I" int2:invalidationBookmarkName="" int2:hashCode="SLGLFARhzcGrh6" int2:id="6ksSDIFI">
      <int2:state int2:value="Rejected" int2:type="style"/>
    </int2:bookmark>
    <int2:bookmark int2:bookmarkName="_Int_sodZmTbj" int2:invalidationBookmarkName="" int2:hashCode="Z+iejkHD7EYVSz" int2:id="LQPOk0Vt">
      <int2:state int2:value="Rejected" int2:type="style"/>
    </int2:bookmark>
    <int2:bookmark int2:bookmarkName="_Int_AxmoW3LQ" int2:invalidationBookmarkName="" int2:hashCode="l5aAn32uSC0xI8" int2:id="SyosKUr7">
      <int2:state int2:value="Rejected" int2:type="style"/>
    </int2:bookmark>
    <int2:bookmark int2:bookmarkName="_Int_eJsCJIZE" int2:invalidationBookmarkName="" int2:hashCode="Fo4md7oQZDKT3E" int2:id="NtBYBqaY">
      <int2:state int2:value="Rejected" int2:type="style"/>
    </int2:bookmark>
    <int2:bookmark int2:bookmarkName="_Int_pfIHlVLe" int2:invalidationBookmarkName="" int2:hashCode="t/BvA5WS3PMXK7" int2:id="bKiTrtD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6D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C6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B40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70E92"/>
    <w:multiLevelType w:val="hybridMultilevel"/>
    <w:tmpl w:val="3BD6C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F7A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B759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F900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4002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805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851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77F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3D7EFF"/>
    <w:multiLevelType w:val="hybridMultilevel"/>
    <w:tmpl w:val="8CB8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35C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93B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E810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2D6A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927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EE1F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3C1A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4418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8C15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0D32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AE61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786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A57F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0524825">
    <w:abstractNumId w:val="3"/>
  </w:num>
  <w:num w:numId="2" w16cid:durableId="2094548320">
    <w:abstractNumId w:val="11"/>
  </w:num>
  <w:num w:numId="3" w16cid:durableId="447966621">
    <w:abstractNumId w:val="20"/>
  </w:num>
  <w:num w:numId="4" w16cid:durableId="508912336">
    <w:abstractNumId w:val="22"/>
  </w:num>
  <w:num w:numId="5" w16cid:durableId="1699045940">
    <w:abstractNumId w:val="5"/>
  </w:num>
  <w:num w:numId="6" w16cid:durableId="1274245889">
    <w:abstractNumId w:val="13"/>
  </w:num>
  <w:num w:numId="7" w16cid:durableId="1522932752">
    <w:abstractNumId w:val="15"/>
  </w:num>
  <w:num w:numId="8" w16cid:durableId="156773589">
    <w:abstractNumId w:val="14"/>
  </w:num>
  <w:num w:numId="9" w16cid:durableId="1258832618">
    <w:abstractNumId w:val="7"/>
  </w:num>
  <w:num w:numId="10" w16cid:durableId="162547834">
    <w:abstractNumId w:val="19"/>
  </w:num>
  <w:num w:numId="11" w16cid:durableId="539628315">
    <w:abstractNumId w:val="6"/>
  </w:num>
  <w:num w:numId="12" w16cid:durableId="1538658536">
    <w:abstractNumId w:val="9"/>
  </w:num>
  <w:num w:numId="13" w16cid:durableId="1114859049">
    <w:abstractNumId w:val="10"/>
  </w:num>
  <w:num w:numId="14" w16cid:durableId="308943512">
    <w:abstractNumId w:val="0"/>
  </w:num>
  <w:num w:numId="15" w16cid:durableId="1739858960">
    <w:abstractNumId w:val="21"/>
  </w:num>
  <w:num w:numId="16" w16cid:durableId="957833826">
    <w:abstractNumId w:val="8"/>
  </w:num>
  <w:num w:numId="17" w16cid:durableId="1031687662">
    <w:abstractNumId w:val="2"/>
  </w:num>
  <w:num w:numId="18" w16cid:durableId="1639797213">
    <w:abstractNumId w:val="17"/>
  </w:num>
  <w:num w:numId="19" w16cid:durableId="520555223">
    <w:abstractNumId w:val="18"/>
  </w:num>
  <w:num w:numId="20" w16cid:durableId="682633514">
    <w:abstractNumId w:val="4"/>
  </w:num>
  <w:num w:numId="21" w16cid:durableId="2087416750">
    <w:abstractNumId w:val="24"/>
  </w:num>
  <w:num w:numId="22" w16cid:durableId="252592408">
    <w:abstractNumId w:val="12"/>
  </w:num>
  <w:num w:numId="23" w16cid:durableId="766266778">
    <w:abstractNumId w:val="1"/>
  </w:num>
  <w:num w:numId="24" w16cid:durableId="1011949599">
    <w:abstractNumId w:val="16"/>
  </w:num>
  <w:num w:numId="25" w16cid:durableId="21275039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56"/>
    <w:rsid w:val="00005937"/>
    <w:rsid w:val="00014678"/>
    <w:rsid w:val="00032B49"/>
    <w:rsid w:val="00057C00"/>
    <w:rsid w:val="0006791D"/>
    <w:rsid w:val="000772D0"/>
    <w:rsid w:val="00095A73"/>
    <w:rsid w:val="000B4CF9"/>
    <w:rsid w:val="000B5076"/>
    <w:rsid w:val="000C6AC8"/>
    <w:rsid w:val="000C6FAC"/>
    <w:rsid w:val="000F64AB"/>
    <w:rsid w:val="001020D5"/>
    <w:rsid w:val="001325D0"/>
    <w:rsid w:val="001527AB"/>
    <w:rsid w:val="0019359E"/>
    <w:rsid w:val="001A721B"/>
    <w:rsid w:val="001C2C9C"/>
    <w:rsid w:val="001D0644"/>
    <w:rsid w:val="001D3274"/>
    <w:rsid w:val="001D5C14"/>
    <w:rsid w:val="001D6A09"/>
    <w:rsid w:val="001E2B66"/>
    <w:rsid w:val="001E3644"/>
    <w:rsid w:val="00211A69"/>
    <w:rsid w:val="00222202"/>
    <w:rsid w:val="00223301"/>
    <w:rsid w:val="002314E8"/>
    <w:rsid w:val="002442C5"/>
    <w:rsid w:val="00280661"/>
    <w:rsid w:val="002846CF"/>
    <w:rsid w:val="002B114F"/>
    <w:rsid w:val="002B7EC0"/>
    <w:rsid w:val="002F22D4"/>
    <w:rsid w:val="002F543D"/>
    <w:rsid w:val="003126C0"/>
    <w:rsid w:val="0032131A"/>
    <w:rsid w:val="00327FE5"/>
    <w:rsid w:val="00334411"/>
    <w:rsid w:val="00367778"/>
    <w:rsid w:val="00390D74"/>
    <w:rsid w:val="00391B58"/>
    <w:rsid w:val="003A1340"/>
    <w:rsid w:val="003B0E1F"/>
    <w:rsid w:val="003B5054"/>
    <w:rsid w:val="003C0077"/>
    <w:rsid w:val="003C4660"/>
    <w:rsid w:val="003C653F"/>
    <w:rsid w:val="003F09C5"/>
    <w:rsid w:val="00400304"/>
    <w:rsid w:val="004067D4"/>
    <w:rsid w:val="004266B1"/>
    <w:rsid w:val="00426844"/>
    <w:rsid w:val="0043552A"/>
    <w:rsid w:val="00455351"/>
    <w:rsid w:val="00467E42"/>
    <w:rsid w:val="004A2DC0"/>
    <w:rsid w:val="004B444C"/>
    <w:rsid w:val="004D5F21"/>
    <w:rsid w:val="004E6E46"/>
    <w:rsid w:val="004F3AB2"/>
    <w:rsid w:val="00523488"/>
    <w:rsid w:val="005403B1"/>
    <w:rsid w:val="005428FC"/>
    <w:rsid w:val="005762DA"/>
    <w:rsid w:val="0057721F"/>
    <w:rsid w:val="00586031"/>
    <w:rsid w:val="0058728C"/>
    <w:rsid w:val="00597F6C"/>
    <w:rsid w:val="005D3DCA"/>
    <w:rsid w:val="005D73BA"/>
    <w:rsid w:val="005E09CD"/>
    <w:rsid w:val="005E3015"/>
    <w:rsid w:val="005F3B62"/>
    <w:rsid w:val="005F5123"/>
    <w:rsid w:val="00607D8D"/>
    <w:rsid w:val="00622ADD"/>
    <w:rsid w:val="00646C02"/>
    <w:rsid w:val="00677DAB"/>
    <w:rsid w:val="00682ED4"/>
    <w:rsid w:val="0069048C"/>
    <w:rsid w:val="006913C2"/>
    <w:rsid w:val="00693711"/>
    <w:rsid w:val="00694059"/>
    <w:rsid w:val="006A461A"/>
    <w:rsid w:val="006B149A"/>
    <w:rsid w:val="00715BC6"/>
    <w:rsid w:val="007651E0"/>
    <w:rsid w:val="00780E30"/>
    <w:rsid w:val="00791648"/>
    <w:rsid w:val="007B306C"/>
    <w:rsid w:val="007B3F91"/>
    <w:rsid w:val="007D5ED5"/>
    <w:rsid w:val="007F0858"/>
    <w:rsid w:val="008079CB"/>
    <w:rsid w:val="00807BEC"/>
    <w:rsid w:val="008161E7"/>
    <w:rsid w:val="008257BA"/>
    <w:rsid w:val="00830FB1"/>
    <w:rsid w:val="0084146C"/>
    <w:rsid w:val="00841B47"/>
    <w:rsid w:val="00847D46"/>
    <w:rsid w:val="008534A6"/>
    <w:rsid w:val="00870990"/>
    <w:rsid w:val="00884C85"/>
    <w:rsid w:val="00897A52"/>
    <w:rsid w:val="008C5556"/>
    <w:rsid w:val="008D2563"/>
    <w:rsid w:val="00911D27"/>
    <w:rsid w:val="009151EA"/>
    <w:rsid w:val="00927BE7"/>
    <w:rsid w:val="009443E9"/>
    <w:rsid w:val="00951ADE"/>
    <w:rsid w:val="009521C8"/>
    <w:rsid w:val="00980E8B"/>
    <w:rsid w:val="009848CD"/>
    <w:rsid w:val="009A7569"/>
    <w:rsid w:val="009B04F2"/>
    <w:rsid w:val="009F1A96"/>
    <w:rsid w:val="009F1BD8"/>
    <w:rsid w:val="009F1D33"/>
    <w:rsid w:val="00A1111E"/>
    <w:rsid w:val="00A12B56"/>
    <w:rsid w:val="00A41C89"/>
    <w:rsid w:val="00A50720"/>
    <w:rsid w:val="00A51E53"/>
    <w:rsid w:val="00A57C96"/>
    <w:rsid w:val="00A720F4"/>
    <w:rsid w:val="00A812CA"/>
    <w:rsid w:val="00AA0484"/>
    <w:rsid w:val="00AA3EEB"/>
    <w:rsid w:val="00AA731E"/>
    <w:rsid w:val="00AB3D3E"/>
    <w:rsid w:val="00AC52C3"/>
    <w:rsid w:val="00AD7197"/>
    <w:rsid w:val="00AD7FF9"/>
    <w:rsid w:val="00AE3C9E"/>
    <w:rsid w:val="00B1080E"/>
    <w:rsid w:val="00B14D8B"/>
    <w:rsid w:val="00B25F9D"/>
    <w:rsid w:val="00B3105E"/>
    <w:rsid w:val="00B40767"/>
    <w:rsid w:val="00B47F98"/>
    <w:rsid w:val="00B60B29"/>
    <w:rsid w:val="00B60DF7"/>
    <w:rsid w:val="00B7637C"/>
    <w:rsid w:val="00B81F49"/>
    <w:rsid w:val="00B90840"/>
    <w:rsid w:val="00B90C24"/>
    <w:rsid w:val="00B9644F"/>
    <w:rsid w:val="00BA5780"/>
    <w:rsid w:val="00BA5B00"/>
    <w:rsid w:val="00BB7CFD"/>
    <w:rsid w:val="00BD015C"/>
    <w:rsid w:val="00BD2D28"/>
    <w:rsid w:val="00BD4FCF"/>
    <w:rsid w:val="00BE08C3"/>
    <w:rsid w:val="00BE380B"/>
    <w:rsid w:val="00BF0407"/>
    <w:rsid w:val="00BF2C54"/>
    <w:rsid w:val="00C04FBA"/>
    <w:rsid w:val="00C05033"/>
    <w:rsid w:val="00C12527"/>
    <w:rsid w:val="00C22707"/>
    <w:rsid w:val="00C60E40"/>
    <w:rsid w:val="00C71B3A"/>
    <w:rsid w:val="00C862FD"/>
    <w:rsid w:val="00CA0B62"/>
    <w:rsid w:val="00CE3740"/>
    <w:rsid w:val="00CE702E"/>
    <w:rsid w:val="00CF4031"/>
    <w:rsid w:val="00D00479"/>
    <w:rsid w:val="00D229D6"/>
    <w:rsid w:val="00D24558"/>
    <w:rsid w:val="00D6237E"/>
    <w:rsid w:val="00D96A12"/>
    <w:rsid w:val="00DA7E71"/>
    <w:rsid w:val="00DC7B33"/>
    <w:rsid w:val="00DE49CA"/>
    <w:rsid w:val="00DF6E75"/>
    <w:rsid w:val="00E50C37"/>
    <w:rsid w:val="00E51EAE"/>
    <w:rsid w:val="00E52E16"/>
    <w:rsid w:val="00E65C0A"/>
    <w:rsid w:val="00E86C56"/>
    <w:rsid w:val="00E97C64"/>
    <w:rsid w:val="00EB1435"/>
    <w:rsid w:val="00EB42FB"/>
    <w:rsid w:val="00EE4361"/>
    <w:rsid w:val="00F128F3"/>
    <w:rsid w:val="00F16209"/>
    <w:rsid w:val="00F2220E"/>
    <w:rsid w:val="00F31A6C"/>
    <w:rsid w:val="00F44BA1"/>
    <w:rsid w:val="00F4512D"/>
    <w:rsid w:val="00F458B0"/>
    <w:rsid w:val="00F50E20"/>
    <w:rsid w:val="00F53EAC"/>
    <w:rsid w:val="00F57D93"/>
    <w:rsid w:val="00F72255"/>
    <w:rsid w:val="00F8553A"/>
    <w:rsid w:val="00FA2F0E"/>
    <w:rsid w:val="00FA5197"/>
    <w:rsid w:val="00FB54F3"/>
    <w:rsid w:val="00FD4540"/>
    <w:rsid w:val="00FE10C7"/>
    <w:rsid w:val="00FF3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1E6564"/>
  <w15:chartTrackingRefBased/>
  <w15:docId w15:val="{A7EC7737-9A55-5B4B-BB32-D3EA5237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5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55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5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5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5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5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5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5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5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5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5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5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5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5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5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5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5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556"/>
    <w:rPr>
      <w:rFonts w:eastAsiaTheme="majorEastAsia" w:cstheme="majorBidi"/>
      <w:color w:val="272727" w:themeColor="text1" w:themeTint="D8"/>
    </w:rPr>
  </w:style>
  <w:style w:type="paragraph" w:styleId="Title">
    <w:name w:val="Title"/>
    <w:basedOn w:val="Normal"/>
    <w:next w:val="Normal"/>
    <w:link w:val="TitleChar"/>
    <w:uiPriority w:val="10"/>
    <w:qFormat/>
    <w:rsid w:val="008C55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5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5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556"/>
    <w:pPr>
      <w:spacing w:before="160"/>
      <w:jc w:val="center"/>
    </w:pPr>
    <w:rPr>
      <w:i/>
      <w:iCs/>
      <w:color w:val="404040" w:themeColor="text1" w:themeTint="BF"/>
    </w:rPr>
  </w:style>
  <w:style w:type="character" w:customStyle="1" w:styleId="QuoteChar">
    <w:name w:val="Quote Char"/>
    <w:basedOn w:val="DefaultParagraphFont"/>
    <w:link w:val="Quote"/>
    <w:uiPriority w:val="29"/>
    <w:rsid w:val="008C5556"/>
    <w:rPr>
      <w:i/>
      <w:iCs/>
      <w:color w:val="404040" w:themeColor="text1" w:themeTint="BF"/>
    </w:rPr>
  </w:style>
  <w:style w:type="paragraph" w:styleId="ListParagraph">
    <w:name w:val="List Paragraph"/>
    <w:basedOn w:val="Normal"/>
    <w:uiPriority w:val="34"/>
    <w:qFormat/>
    <w:rsid w:val="008C5556"/>
    <w:pPr>
      <w:ind w:left="720"/>
      <w:contextualSpacing/>
    </w:pPr>
  </w:style>
  <w:style w:type="character" w:styleId="IntenseEmphasis">
    <w:name w:val="Intense Emphasis"/>
    <w:basedOn w:val="DefaultParagraphFont"/>
    <w:uiPriority w:val="21"/>
    <w:qFormat/>
    <w:rsid w:val="008C5556"/>
    <w:rPr>
      <w:i/>
      <w:iCs/>
      <w:color w:val="0F4761" w:themeColor="accent1" w:themeShade="BF"/>
    </w:rPr>
  </w:style>
  <w:style w:type="paragraph" w:styleId="IntenseQuote">
    <w:name w:val="Intense Quote"/>
    <w:basedOn w:val="Normal"/>
    <w:next w:val="Normal"/>
    <w:link w:val="IntenseQuoteChar"/>
    <w:uiPriority w:val="30"/>
    <w:qFormat/>
    <w:rsid w:val="008C55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556"/>
    <w:rPr>
      <w:i/>
      <w:iCs/>
      <w:color w:val="0F4761" w:themeColor="accent1" w:themeShade="BF"/>
    </w:rPr>
  </w:style>
  <w:style w:type="character" w:styleId="IntenseReference">
    <w:name w:val="Intense Reference"/>
    <w:basedOn w:val="DefaultParagraphFont"/>
    <w:uiPriority w:val="32"/>
    <w:qFormat/>
    <w:rsid w:val="008C5556"/>
    <w:rPr>
      <w:b/>
      <w:bCs/>
      <w:smallCaps/>
      <w:color w:val="0F4761" w:themeColor="accent1" w:themeShade="BF"/>
      <w:spacing w:val="5"/>
    </w:rPr>
  </w:style>
  <w:style w:type="paragraph" w:styleId="Header">
    <w:name w:val="header"/>
    <w:basedOn w:val="Normal"/>
    <w:link w:val="HeaderChar"/>
    <w:uiPriority w:val="99"/>
    <w:unhideWhenUsed/>
    <w:rsid w:val="00B90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840"/>
  </w:style>
  <w:style w:type="paragraph" w:styleId="Footer">
    <w:name w:val="footer"/>
    <w:basedOn w:val="Normal"/>
    <w:link w:val="FooterChar"/>
    <w:uiPriority w:val="99"/>
    <w:unhideWhenUsed/>
    <w:rsid w:val="00B90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840"/>
  </w:style>
  <w:style w:type="paragraph" w:customStyle="1" w:styleId="p1">
    <w:name w:val="p1"/>
    <w:basedOn w:val="Normal"/>
    <w:rsid w:val="009848C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9848CD"/>
  </w:style>
  <w:style w:type="character" w:customStyle="1" w:styleId="s2">
    <w:name w:val="s2"/>
    <w:basedOn w:val="DefaultParagraphFont"/>
    <w:rsid w:val="009848CD"/>
  </w:style>
  <w:style w:type="character" w:customStyle="1" w:styleId="s3">
    <w:name w:val="s3"/>
    <w:basedOn w:val="DefaultParagraphFont"/>
    <w:rsid w:val="009848CD"/>
  </w:style>
  <w:style w:type="character" w:customStyle="1" w:styleId="s4">
    <w:name w:val="s4"/>
    <w:basedOn w:val="DefaultParagraphFont"/>
    <w:rsid w:val="009848CD"/>
  </w:style>
  <w:style w:type="paragraph" w:customStyle="1" w:styleId="p3">
    <w:name w:val="p3"/>
    <w:basedOn w:val="Normal"/>
    <w:rsid w:val="009848CD"/>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3126C0"/>
    <w:rPr>
      <w:color w:val="467886" w:themeColor="hyperlink"/>
      <w:u w:val="single"/>
    </w:rPr>
  </w:style>
  <w:style w:type="character" w:styleId="UnresolvedMention">
    <w:name w:val="Unresolved Mention"/>
    <w:basedOn w:val="DefaultParagraphFont"/>
    <w:uiPriority w:val="99"/>
    <w:semiHidden/>
    <w:unhideWhenUsed/>
    <w:rsid w:val="003126C0"/>
    <w:rPr>
      <w:color w:val="605E5C"/>
      <w:shd w:val="clear" w:color="auto" w:fill="E1DFDD"/>
    </w:rPr>
  </w:style>
  <w:style w:type="character" w:customStyle="1" w:styleId="apple-converted-space">
    <w:name w:val="apple-converted-space"/>
    <w:basedOn w:val="DefaultParagraphFont"/>
    <w:rsid w:val="00005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v:/g/personal/2516364_student_uwtsd_ac_uk/IQA7wjX33j79S6WFLwf7dcDwAZPRcYKgxrNjJ8YvPtDYkqI?e=j36G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2280</Words>
  <Characters>13002</Characters>
  <Application>Microsoft Office Word</Application>
  <DocSecurity>0</DocSecurity>
  <Lines>108</Lines>
  <Paragraphs>30</Paragraphs>
  <ScaleCrop>false</ScaleCrop>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2026-03-24T20:33:00Z</dcterms:created>
  <dcterms:modified xsi:type="dcterms:W3CDTF">2026-03-24T20:33:00Z</dcterms:modified>
</cp:coreProperties>
</file>