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E112BD" w14:textId="77777777" w:rsidR="00D65FDA" w:rsidRPr="00F55056" w:rsidRDefault="00D65FDA" w:rsidP="00F55056">
      <w:pPr>
        <w:spacing w:before="120" w:after="120" w:line="360" w:lineRule="auto"/>
        <w:ind w:firstLine="720"/>
        <w:jc w:val="center"/>
        <w:rPr>
          <w:rFonts w:ascii="Arial" w:hAnsi="Arial" w:cs="Arial"/>
          <w:b/>
          <w:sz w:val="28"/>
          <w:szCs w:val="28"/>
        </w:rPr>
      </w:pPr>
    </w:p>
    <w:p w14:paraId="5898BE11" w14:textId="77777777" w:rsidR="00D65FDA" w:rsidRPr="00F55056" w:rsidRDefault="00D65FDA" w:rsidP="00F55056">
      <w:pPr>
        <w:spacing w:before="120" w:after="120" w:line="360" w:lineRule="auto"/>
        <w:ind w:firstLine="720"/>
        <w:jc w:val="center"/>
        <w:rPr>
          <w:rFonts w:ascii="Arial" w:hAnsi="Arial" w:cs="Arial"/>
          <w:b/>
          <w:sz w:val="28"/>
          <w:szCs w:val="28"/>
        </w:rPr>
      </w:pPr>
    </w:p>
    <w:p w14:paraId="76C07C92" w14:textId="77777777" w:rsidR="00D65FDA" w:rsidRPr="00F55056" w:rsidRDefault="00D65FDA" w:rsidP="00F55056">
      <w:pPr>
        <w:spacing w:before="120" w:after="120" w:line="360" w:lineRule="auto"/>
        <w:ind w:firstLine="720"/>
        <w:jc w:val="center"/>
        <w:rPr>
          <w:rFonts w:ascii="Arial" w:hAnsi="Arial" w:cs="Arial"/>
          <w:b/>
          <w:sz w:val="28"/>
          <w:szCs w:val="28"/>
        </w:rPr>
      </w:pPr>
    </w:p>
    <w:p w14:paraId="5177EA8B" w14:textId="77777777" w:rsidR="00D65FDA" w:rsidRPr="00F55056" w:rsidRDefault="00D65FDA" w:rsidP="00F55056">
      <w:pPr>
        <w:spacing w:before="120" w:after="120" w:line="360" w:lineRule="auto"/>
        <w:ind w:firstLine="720"/>
        <w:jc w:val="center"/>
        <w:rPr>
          <w:rFonts w:ascii="Arial" w:hAnsi="Arial" w:cs="Arial"/>
          <w:b/>
          <w:sz w:val="28"/>
          <w:szCs w:val="28"/>
        </w:rPr>
      </w:pPr>
    </w:p>
    <w:p w14:paraId="006DB9EE" w14:textId="77777777" w:rsidR="00D65FDA" w:rsidRPr="00F55056" w:rsidRDefault="00D65FDA" w:rsidP="00F55056">
      <w:pPr>
        <w:spacing w:before="120" w:after="120" w:line="360" w:lineRule="auto"/>
        <w:ind w:firstLine="720"/>
        <w:jc w:val="center"/>
        <w:rPr>
          <w:rFonts w:ascii="Arial" w:hAnsi="Arial" w:cs="Arial"/>
          <w:b/>
          <w:sz w:val="28"/>
          <w:szCs w:val="28"/>
        </w:rPr>
      </w:pPr>
    </w:p>
    <w:p w14:paraId="0C82945D" w14:textId="77777777" w:rsidR="00D65FDA" w:rsidRPr="00F55056" w:rsidRDefault="00D65FDA" w:rsidP="00F55056">
      <w:pPr>
        <w:spacing w:before="120" w:after="120" w:line="360" w:lineRule="auto"/>
        <w:ind w:firstLine="720"/>
        <w:jc w:val="center"/>
        <w:rPr>
          <w:rFonts w:ascii="Arial" w:hAnsi="Arial" w:cs="Arial"/>
          <w:b/>
          <w:sz w:val="28"/>
          <w:szCs w:val="28"/>
        </w:rPr>
      </w:pPr>
    </w:p>
    <w:p w14:paraId="08827068" w14:textId="77777777" w:rsidR="00D65FDA" w:rsidRPr="00F55056" w:rsidRDefault="00D65FDA" w:rsidP="00F55056">
      <w:pPr>
        <w:spacing w:before="120" w:after="120" w:line="360" w:lineRule="auto"/>
        <w:ind w:firstLine="720"/>
        <w:jc w:val="center"/>
        <w:rPr>
          <w:rFonts w:ascii="Arial" w:hAnsi="Arial" w:cs="Arial"/>
          <w:b/>
          <w:sz w:val="28"/>
          <w:szCs w:val="28"/>
        </w:rPr>
      </w:pPr>
    </w:p>
    <w:p w14:paraId="0F1F02BD" w14:textId="77777777" w:rsidR="00D65FDA" w:rsidRPr="00F55056" w:rsidRDefault="00D65FDA" w:rsidP="00F55056">
      <w:pPr>
        <w:spacing w:before="120" w:after="120" w:line="360" w:lineRule="auto"/>
        <w:ind w:firstLine="720"/>
        <w:jc w:val="center"/>
        <w:rPr>
          <w:rFonts w:ascii="Arial" w:hAnsi="Arial" w:cs="Arial"/>
          <w:sz w:val="28"/>
          <w:szCs w:val="28"/>
        </w:rPr>
      </w:pPr>
      <w:r w:rsidRPr="00F55056">
        <w:rPr>
          <w:rFonts w:ascii="Arial" w:hAnsi="Arial" w:cs="Arial"/>
          <w:noProof/>
        </w:rPr>
        <w:drawing>
          <wp:anchor distT="0" distB="0" distL="114300" distR="114300" simplePos="0" relativeHeight="251659264" behindDoc="0" locked="0" layoutInCell="1" allowOverlap="1" wp14:anchorId="132C37C4" wp14:editId="22641819">
            <wp:simplePos x="0" y="0"/>
            <wp:positionH relativeFrom="column">
              <wp:posOffset>-338137</wp:posOffset>
            </wp:positionH>
            <wp:positionV relativeFrom="page">
              <wp:posOffset>788670</wp:posOffset>
            </wp:positionV>
            <wp:extent cx="3314700" cy="1381125"/>
            <wp:effectExtent l="0" t="0" r="0" b="9525"/>
            <wp:wrapThrough wrapText="bothSides">
              <wp:wrapPolygon edited="0">
                <wp:start x="0" y="0"/>
                <wp:lineTo x="0" y="21451"/>
                <wp:lineTo x="21476" y="21451"/>
                <wp:lineTo x="21476" y="0"/>
                <wp:lineTo x="0" y="0"/>
              </wp:wrapPolygon>
            </wp:wrapThrough>
            <wp:docPr id="309035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035626" name="Picture 309035626"/>
                    <pic:cNvPicPr/>
                  </pic:nvPicPr>
                  <pic:blipFill>
                    <a:blip r:embed="rId8">
                      <a:extLst>
                        <a:ext uri="{28A0092B-C50C-407E-A947-70E740481C1C}">
                          <a14:useLocalDpi xmlns:a14="http://schemas.microsoft.com/office/drawing/2010/main" val="0"/>
                        </a:ext>
                      </a:extLst>
                    </a:blip>
                    <a:stretch>
                      <a:fillRect/>
                    </a:stretch>
                  </pic:blipFill>
                  <pic:spPr>
                    <a:xfrm>
                      <a:off x="0" y="0"/>
                      <a:ext cx="3314700" cy="1381125"/>
                    </a:xfrm>
                    <a:prstGeom prst="rect">
                      <a:avLst/>
                    </a:prstGeom>
                  </pic:spPr>
                </pic:pic>
              </a:graphicData>
            </a:graphic>
          </wp:anchor>
        </w:drawing>
      </w:r>
      <w:r w:rsidRPr="00F55056">
        <w:rPr>
          <w:rFonts w:ascii="Arial" w:hAnsi="Arial" w:cs="Arial"/>
          <w:sz w:val="28"/>
          <w:szCs w:val="28"/>
        </w:rPr>
        <w:t>BA (Hons) Leadership and Management Skills for the Workplace</w:t>
      </w:r>
    </w:p>
    <w:p w14:paraId="53354EDD" w14:textId="185C908C" w:rsidR="00D65FDA" w:rsidRPr="00F55056" w:rsidRDefault="007D0CD0" w:rsidP="00F55056">
      <w:pPr>
        <w:spacing w:before="120" w:after="120" w:line="360" w:lineRule="auto"/>
        <w:jc w:val="center"/>
        <w:rPr>
          <w:rFonts w:ascii="Arial" w:hAnsi="Arial" w:cs="Arial"/>
          <w:b/>
          <w:bCs/>
          <w:sz w:val="28"/>
          <w:szCs w:val="28"/>
        </w:rPr>
      </w:pPr>
      <w:r w:rsidRPr="00F55056">
        <w:rPr>
          <w:rFonts w:ascii="Arial" w:hAnsi="Arial" w:cs="Arial"/>
          <w:sz w:val="28"/>
          <w:szCs w:val="28"/>
        </w:rPr>
        <w:t>Project Management</w:t>
      </w:r>
      <w:r w:rsidR="00615263" w:rsidRPr="00F55056">
        <w:rPr>
          <w:rFonts w:ascii="Arial" w:hAnsi="Arial" w:cs="Arial"/>
          <w:b/>
          <w:bCs/>
          <w:sz w:val="28"/>
          <w:szCs w:val="28"/>
        </w:rPr>
        <w:t> </w:t>
      </w:r>
      <w:r w:rsidR="00E520C7" w:rsidRPr="00F55056">
        <w:rPr>
          <w:rFonts w:ascii="Arial" w:hAnsi="Arial" w:cs="Arial"/>
          <w:sz w:val="28"/>
          <w:szCs w:val="28"/>
        </w:rPr>
        <w:t>(LCLM500</w:t>
      </w:r>
      <w:r w:rsidR="00F005BD" w:rsidRPr="00F55056">
        <w:rPr>
          <w:rFonts w:ascii="Arial" w:hAnsi="Arial" w:cs="Arial"/>
          <w:sz w:val="28"/>
          <w:szCs w:val="28"/>
        </w:rPr>
        <w:t>3</w:t>
      </w:r>
      <w:r w:rsidR="00E520C7" w:rsidRPr="00F55056">
        <w:rPr>
          <w:rFonts w:ascii="Arial" w:hAnsi="Arial" w:cs="Arial"/>
          <w:sz w:val="28"/>
          <w:szCs w:val="28"/>
        </w:rPr>
        <w:t>_BIRM)</w:t>
      </w:r>
    </w:p>
    <w:p w14:paraId="3F1F4B8A" w14:textId="77777777" w:rsidR="00D65FDA" w:rsidRPr="00F55056" w:rsidRDefault="00D65FDA" w:rsidP="00F55056">
      <w:pPr>
        <w:spacing w:before="120" w:after="120" w:line="360" w:lineRule="auto"/>
        <w:jc w:val="center"/>
        <w:rPr>
          <w:rFonts w:ascii="Arial" w:hAnsi="Arial" w:cs="Arial"/>
          <w:b/>
          <w:bCs/>
          <w:sz w:val="28"/>
          <w:szCs w:val="28"/>
        </w:rPr>
      </w:pPr>
    </w:p>
    <w:p w14:paraId="2EA1C7CC" w14:textId="77777777" w:rsidR="00D65FDA" w:rsidRPr="00F55056" w:rsidRDefault="00D65FDA" w:rsidP="00F55056">
      <w:pPr>
        <w:spacing w:before="120" w:after="120" w:line="360" w:lineRule="auto"/>
        <w:jc w:val="center"/>
        <w:rPr>
          <w:rFonts w:ascii="Arial" w:hAnsi="Arial" w:cs="Arial"/>
          <w:b/>
          <w:bCs/>
          <w:sz w:val="28"/>
          <w:szCs w:val="28"/>
        </w:rPr>
      </w:pPr>
    </w:p>
    <w:p w14:paraId="708D282C" w14:textId="381825C3" w:rsidR="00D65FDA" w:rsidRPr="00F55056" w:rsidRDefault="00AB100E" w:rsidP="00F55056">
      <w:pPr>
        <w:spacing w:before="120" w:after="120" w:line="360" w:lineRule="auto"/>
        <w:jc w:val="center"/>
        <w:rPr>
          <w:rFonts w:ascii="Arial" w:hAnsi="Arial" w:cs="Arial"/>
          <w:b/>
          <w:bCs/>
          <w:sz w:val="28"/>
          <w:szCs w:val="28"/>
        </w:rPr>
      </w:pPr>
      <w:r w:rsidRPr="00F55056">
        <w:rPr>
          <w:rFonts w:ascii="Arial" w:hAnsi="Arial" w:cs="Arial"/>
          <w:sz w:val="28"/>
          <w:szCs w:val="28"/>
        </w:rPr>
        <w:t xml:space="preserve">Project </w:t>
      </w:r>
      <w:proofErr w:type="spellStart"/>
      <w:r w:rsidRPr="00F55056">
        <w:rPr>
          <w:rFonts w:ascii="Arial" w:hAnsi="Arial" w:cs="Arial"/>
          <w:sz w:val="28"/>
          <w:szCs w:val="28"/>
        </w:rPr>
        <w:t>Portofolio</w:t>
      </w:r>
      <w:proofErr w:type="spellEnd"/>
    </w:p>
    <w:p w14:paraId="724B18B1" w14:textId="77777777" w:rsidR="00D65FDA" w:rsidRPr="00F55056" w:rsidRDefault="00D65FDA" w:rsidP="00F55056">
      <w:pPr>
        <w:spacing w:before="120" w:after="120" w:line="360" w:lineRule="auto"/>
        <w:jc w:val="center"/>
        <w:rPr>
          <w:rFonts w:ascii="Arial" w:hAnsi="Arial" w:cs="Arial"/>
          <w:b/>
          <w:sz w:val="28"/>
          <w:szCs w:val="28"/>
        </w:rPr>
      </w:pPr>
    </w:p>
    <w:p w14:paraId="45FF301E" w14:textId="77777777" w:rsidR="00D65FDA" w:rsidRPr="00F55056" w:rsidRDefault="00D65FDA" w:rsidP="00F55056">
      <w:pPr>
        <w:spacing w:line="360" w:lineRule="auto"/>
        <w:jc w:val="both"/>
        <w:rPr>
          <w:rFonts w:ascii="Arial" w:hAnsi="Arial" w:cs="Arial"/>
          <w:b/>
          <w:bCs/>
        </w:rPr>
      </w:pPr>
    </w:p>
    <w:p w14:paraId="69E5C570" w14:textId="20B93FCD" w:rsidR="00D65FDA" w:rsidRPr="00F55056" w:rsidRDefault="00D65FDA" w:rsidP="00F55056">
      <w:pPr>
        <w:spacing w:line="360" w:lineRule="auto"/>
        <w:ind w:left="720"/>
        <w:jc w:val="right"/>
        <w:rPr>
          <w:rFonts w:ascii="Arial" w:hAnsi="Arial" w:cs="Arial"/>
        </w:rPr>
      </w:pPr>
      <w:r w:rsidRPr="00F55056">
        <w:rPr>
          <w:rFonts w:ascii="Arial" w:hAnsi="Arial" w:cs="Arial"/>
        </w:rPr>
        <w:t xml:space="preserve">Module Leader: </w:t>
      </w:r>
      <w:r w:rsidR="000773EA" w:rsidRPr="00F55056">
        <w:rPr>
          <w:rFonts w:ascii="Arial" w:hAnsi="Arial" w:cs="Arial"/>
        </w:rPr>
        <w:t xml:space="preserve">Dr </w:t>
      </w:r>
      <w:r w:rsidR="001C5796" w:rsidRPr="00F55056">
        <w:rPr>
          <w:rFonts w:ascii="Arial" w:hAnsi="Arial" w:cs="Arial"/>
        </w:rPr>
        <w:t>Kareem Sani</w:t>
      </w:r>
    </w:p>
    <w:p w14:paraId="2ED45206" w14:textId="77777777" w:rsidR="00D65FDA" w:rsidRPr="00F55056" w:rsidRDefault="00D65FDA" w:rsidP="00F55056">
      <w:pPr>
        <w:spacing w:line="360" w:lineRule="auto"/>
        <w:ind w:left="720"/>
        <w:jc w:val="right"/>
        <w:rPr>
          <w:rFonts w:ascii="Arial" w:hAnsi="Arial" w:cs="Arial"/>
        </w:rPr>
      </w:pPr>
      <w:r w:rsidRPr="00F55056">
        <w:rPr>
          <w:rFonts w:ascii="Arial" w:hAnsi="Arial" w:cs="Arial"/>
        </w:rPr>
        <w:t>Student name: Alina Mihaila</w:t>
      </w:r>
    </w:p>
    <w:p w14:paraId="225B7F15" w14:textId="77777777" w:rsidR="00D65FDA" w:rsidRPr="00F55056" w:rsidRDefault="00D65FDA" w:rsidP="00F55056">
      <w:pPr>
        <w:spacing w:line="360" w:lineRule="auto"/>
        <w:ind w:left="720"/>
        <w:jc w:val="right"/>
        <w:rPr>
          <w:rFonts w:ascii="Arial" w:hAnsi="Arial" w:cs="Arial"/>
        </w:rPr>
      </w:pPr>
      <w:r w:rsidRPr="00F55056">
        <w:rPr>
          <w:rFonts w:ascii="Arial" w:hAnsi="Arial" w:cs="Arial"/>
        </w:rPr>
        <w:t>Student ID: 2410740</w:t>
      </w:r>
    </w:p>
    <w:p w14:paraId="2B27065F" w14:textId="77777777" w:rsidR="00D65FDA" w:rsidRPr="00F55056" w:rsidRDefault="00D65FDA" w:rsidP="00F55056">
      <w:pPr>
        <w:spacing w:line="360" w:lineRule="auto"/>
        <w:jc w:val="right"/>
        <w:rPr>
          <w:rFonts w:ascii="Arial" w:hAnsi="Arial" w:cs="Arial"/>
          <w:b/>
          <w:bCs/>
        </w:rPr>
      </w:pPr>
      <w:r w:rsidRPr="00F55056">
        <w:rPr>
          <w:rFonts w:ascii="Arial" w:hAnsi="Arial" w:cs="Arial"/>
          <w:b/>
          <w:bCs/>
        </w:rPr>
        <w:br w:type="page"/>
      </w:r>
    </w:p>
    <w:sdt>
      <w:sdtPr>
        <w:rPr>
          <w:rFonts w:ascii="Times New Roman" w:eastAsiaTheme="minorHAnsi" w:hAnsi="Times New Roman" w:cs="Times New Roman"/>
          <w:b w:val="0"/>
          <w:kern w:val="2"/>
          <w:sz w:val="24"/>
          <w:szCs w:val="24"/>
          <w:lang w:eastAsia="en-US"/>
          <w14:ligatures w14:val="standardContextual"/>
        </w:rPr>
        <w:id w:val="-1570413097"/>
        <w:docPartObj>
          <w:docPartGallery w:val="Table of Contents"/>
          <w:docPartUnique/>
        </w:docPartObj>
      </w:sdtPr>
      <w:sdtEndPr>
        <w:rPr>
          <w:bCs/>
        </w:rPr>
      </w:sdtEndPr>
      <w:sdtContent>
        <w:p w14:paraId="41E4B408" w14:textId="30589404" w:rsidR="008F542A" w:rsidRPr="0058287D" w:rsidRDefault="008F542A" w:rsidP="0058287D">
          <w:pPr>
            <w:pStyle w:val="TOCHeading"/>
            <w:spacing w:line="360" w:lineRule="auto"/>
            <w:rPr>
              <w:rFonts w:ascii="Times New Roman" w:hAnsi="Times New Roman" w:cs="Times New Roman"/>
              <w:sz w:val="24"/>
              <w:szCs w:val="24"/>
            </w:rPr>
          </w:pPr>
          <w:r w:rsidRPr="0058287D">
            <w:rPr>
              <w:rFonts w:ascii="Times New Roman" w:hAnsi="Times New Roman" w:cs="Times New Roman"/>
              <w:sz w:val="24"/>
              <w:szCs w:val="24"/>
            </w:rPr>
            <w:t>Contents</w:t>
          </w:r>
        </w:p>
        <w:p w14:paraId="0A4C4FF8" w14:textId="4E55B3CA" w:rsidR="001E79A7" w:rsidRDefault="008F542A">
          <w:pPr>
            <w:pStyle w:val="TOC1"/>
            <w:tabs>
              <w:tab w:val="right" w:leader="dot" w:pos="9016"/>
            </w:tabs>
            <w:rPr>
              <w:rFonts w:eastAsiaTheme="minorEastAsia"/>
              <w:noProof/>
              <w:lang w:eastAsia="en-GB"/>
            </w:rPr>
          </w:pPr>
          <w:r w:rsidRPr="0058287D">
            <w:rPr>
              <w:rFonts w:ascii="Times New Roman" w:hAnsi="Times New Roman" w:cs="Times New Roman"/>
            </w:rPr>
            <w:fldChar w:fldCharType="begin"/>
          </w:r>
          <w:r w:rsidRPr="0058287D">
            <w:rPr>
              <w:rFonts w:ascii="Times New Roman" w:hAnsi="Times New Roman" w:cs="Times New Roman"/>
            </w:rPr>
            <w:instrText xml:space="preserve"> TOC \o "1-3" \h \z \u </w:instrText>
          </w:r>
          <w:r w:rsidRPr="0058287D">
            <w:rPr>
              <w:rFonts w:ascii="Times New Roman" w:hAnsi="Times New Roman" w:cs="Times New Roman"/>
            </w:rPr>
            <w:fldChar w:fldCharType="separate"/>
          </w:r>
          <w:hyperlink w:anchor="_Toc235813271" w:history="1">
            <w:r w:rsidR="001E79A7" w:rsidRPr="00F45181">
              <w:rPr>
                <w:rStyle w:val="Hyperlink"/>
                <w:rFonts w:ascii="Times New Roman" w:hAnsi="Times New Roman" w:cs="Times New Roman"/>
                <w:noProof/>
              </w:rPr>
              <w:t>Part A- Project proposal poster</w:t>
            </w:r>
            <w:r w:rsidR="001E79A7">
              <w:rPr>
                <w:noProof/>
                <w:webHidden/>
              </w:rPr>
              <w:tab/>
            </w:r>
            <w:r w:rsidR="001E79A7">
              <w:rPr>
                <w:noProof/>
                <w:webHidden/>
              </w:rPr>
              <w:fldChar w:fldCharType="begin"/>
            </w:r>
            <w:r w:rsidR="001E79A7">
              <w:rPr>
                <w:noProof/>
                <w:webHidden/>
              </w:rPr>
              <w:instrText xml:space="preserve"> PAGEREF _Toc235813271 \h </w:instrText>
            </w:r>
            <w:r w:rsidR="001E79A7">
              <w:rPr>
                <w:noProof/>
                <w:webHidden/>
              </w:rPr>
            </w:r>
            <w:r w:rsidR="001E79A7">
              <w:rPr>
                <w:noProof/>
                <w:webHidden/>
              </w:rPr>
              <w:fldChar w:fldCharType="separate"/>
            </w:r>
            <w:r w:rsidR="001E79A7">
              <w:rPr>
                <w:noProof/>
                <w:webHidden/>
              </w:rPr>
              <w:t>3</w:t>
            </w:r>
            <w:r w:rsidR="001E79A7">
              <w:rPr>
                <w:noProof/>
                <w:webHidden/>
              </w:rPr>
              <w:fldChar w:fldCharType="end"/>
            </w:r>
          </w:hyperlink>
        </w:p>
        <w:p w14:paraId="2CA48FD2" w14:textId="34EC7D51" w:rsidR="001E79A7" w:rsidRDefault="001E79A7">
          <w:pPr>
            <w:pStyle w:val="TOC1"/>
            <w:tabs>
              <w:tab w:val="right" w:leader="dot" w:pos="9016"/>
            </w:tabs>
            <w:rPr>
              <w:rFonts w:eastAsiaTheme="minorEastAsia"/>
              <w:noProof/>
              <w:lang w:eastAsia="en-GB"/>
            </w:rPr>
          </w:pPr>
          <w:hyperlink w:anchor="_Toc235813272" w:history="1">
            <w:r w:rsidRPr="00F45181">
              <w:rPr>
                <w:rStyle w:val="Hyperlink"/>
                <w:rFonts w:ascii="Times New Roman" w:hAnsi="Times New Roman" w:cs="Times New Roman"/>
                <w:noProof/>
              </w:rPr>
              <w:t>Part B – Reflective Statement on Poster Feedback and Implications for the Final Project Management Plan</w:t>
            </w:r>
            <w:r>
              <w:rPr>
                <w:noProof/>
                <w:webHidden/>
              </w:rPr>
              <w:tab/>
            </w:r>
            <w:r>
              <w:rPr>
                <w:noProof/>
                <w:webHidden/>
              </w:rPr>
              <w:fldChar w:fldCharType="begin"/>
            </w:r>
            <w:r>
              <w:rPr>
                <w:noProof/>
                <w:webHidden/>
              </w:rPr>
              <w:instrText xml:space="preserve"> PAGEREF _Toc235813272 \h </w:instrText>
            </w:r>
            <w:r>
              <w:rPr>
                <w:noProof/>
                <w:webHidden/>
              </w:rPr>
            </w:r>
            <w:r>
              <w:rPr>
                <w:noProof/>
                <w:webHidden/>
              </w:rPr>
              <w:fldChar w:fldCharType="separate"/>
            </w:r>
            <w:r>
              <w:rPr>
                <w:noProof/>
                <w:webHidden/>
              </w:rPr>
              <w:t>4</w:t>
            </w:r>
            <w:r>
              <w:rPr>
                <w:noProof/>
                <w:webHidden/>
              </w:rPr>
              <w:fldChar w:fldCharType="end"/>
            </w:r>
          </w:hyperlink>
        </w:p>
        <w:p w14:paraId="402E4401" w14:textId="127C2732" w:rsidR="001E79A7" w:rsidRDefault="001E79A7">
          <w:pPr>
            <w:pStyle w:val="TOC2"/>
            <w:tabs>
              <w:tab w:val="right" w:leader="dot" w:pos="9016"/>
            </w:tabs>
            <w:rPr>
              <w:rFonts w:eastAsiaTheme="minorEastAsia"/>
              <w:noProof/>
              <w:lang w:eastAsia="en-GB"/>
            </w:rPr>
          </w:pPr>
          <w:hyperlink w:anchor="_Toc235813273" w:history="1">
            <w:r w:rsidRPr="00F45181">
              <w:rPr>
                <w:rStyle w:val="Hyperlink"/>
                <w:rFonts w:ascii="Times New Roman" w:hAnsi="Times New Roman" w:cs="Times New Roman"/>
                <w:noProof/>
              </w:rPr>
              <w:t>Key Strengths:</w:t>
            </w:r>
            <w:r>
              <w:rPr>
                <w:noProof/>
                <w:webHidden/>
              </w:rPr>
              <w:tab/>
            </w:r>
            <w:r>
              <w:rPr>
                <w:noProof/>
                <w:webHidden/>
              </w:rPr>
              <w:fldChar w:fldCharType="begin"/>
            </w:r>
            <w:r>
              <w:rPr>
                <w:noProof/>
                <w:webHidden/>
              </w:rPr>
              <w:instrText xml:space="preserve"> PAGEREF _Toc235813273 \h </w:instrText>
            </w:r>
            <w:r>
              <w:rPr>
                <w:noProof/>
                <w:webHidden/>
              </w:rPr>
            </w:r>
            <w:r>
              <w:rPr>
                <w:noProof/>
                <w:webHidden/>
              </w:rPr>
              <w:fldChar w:fldCharType="separate"/>
            </w:r>
            <w:r>
              <w:rPr>
                <w:noProof/>
                <w:webHidden/>
              </w:rPr>
              <w:t>4</w:t>
            </w:r>
            <w:r>
              <w:rPr>
                <w:noProof/>
                <w:webHidden/>
              </w:rPr>
              <w:fldChar w:fldCharType="end"/>
            </w:r>
          </w:hyperlink>
        </w:p>
        <w:p w14:paraId="49F3B69A" w14:textId="381D7932" w:rsidR="001E79A7" w:rsidRDefault="001E79A7">
          <w:pPr>
            <w:pStyle w:val="TOC2"/>
            <w:tabs>
              <w:tab w:val="right" w:leader="dot" w:pos="9016"/>
            </w:tabs>
            <w:rPr>
              <w:rFonts w:eastAsiaTheme="minorEastAsia"/>
              <w:noProof/>
              <w:lang w:eastAsia="en-GB"/>
            </w:rPr>
          </w:pPr>
          <w:hyperlink w:anchor="_Toc235813274" w:history="1">
            <w:r w:rsidRPr="00F45181">
              <w:rPr>
                <w:rStyle w:val="Hyperlink"/>
                <w:rFonts w:ascii="Times New Roman" w:hAnsi="Times New Roman" w:cs="Times New Roman"/>
                <w:noProof/>
              </w:rPr>
              <w:t>Areas for Improvement:</w:t>
            </w:r>
            <w:r>
              <w:rPr>
                <w:noProof/>
                <w:webHidden/>
              </w:rPr>
              <w:tab/>
            </w:r>
            <w:r>
              <w:rPr>
                <w:noProof/>
                <w:webHidden/>
              </w:rPr>
              <w:fldChar w:fldCharType="begin"/>
            </w:r>
            <w:r>
              <w:rPr>
                <w:noProof/>
                <w:webHidden/>
              </w:rPr>
              <w:instrText xml:space="preserve"> PAGEREF _Toc235813274 \h </w:instrText>
            </w:r>
            <w:r>
              <w:rPr>
                <w:noProof/>
                <w:webHidden/>
              </w:rPr>
            </w:r>
            <w:r>
              <w:rPr>
                <w:noProof/>
                <w:webHidden/>
              </w:rPr>
              <w:fldChar w:fldCharType="separate"/>
            </w:r>
            <w:r>
              <w:rPr>
                <w:noProof/>
                <w:webHidden/>
              </w:rPr>
              <w:t>4</w:t>
            </w:r>
            <w:r>
              <w:rPr>
                <w:noProof/>
                <w:webHidden/>
              </w:rPr>
              <w:fldChar w:fldCharType="end"/>
            </w:r>
          </w:hyperlink>
        </w:p>
        <w:p w14:paraId="25B0FC6D" w14:textId="0F057085" w:rsidR="001E79A7" w:rsidRDefault="001E79A7">
          <w:pPr>
            <w:pStyle w:val="TOC2"/>
            <w:tabs>
              <w:tab w:val="right" w:leader="dot" w:pos="9016"/>
            </w:tabs>
            <w:rPr>
              <w:rFonts w:eastAsiaTheme="minorEastAsia"/>
              <w:noProof/>
              <w:lang w:eastAsia="en-GB"/>
            </w:rPr>
          </w:pPr>
          <w:hyperlink w:anchor="_Toc235813275" w:history="1">
            <w:r w:rsidRPr="00F45181">
              <w:rPr>
                <w:rStyle w:val="Hyperlink"/>
                <w:rFonts w:ascii="Times New Roman" w:hAnsi="Times New Roman" w:cs="Times New Roman"/>
                <w:noProof/>
              </w:rPr>
              <w:t>How Feedback Informed Changes to the Final Project Management Plan</w:t>
            </w:r>
            <w:r>
              <w:rPr>
                <w:noProof/>
                <w:webHidden/>
              </w:rPr>
              <w:tab/>
            </w:r>
            <w:r>
              <w:rPr>
                <w:noProof/>
                <w:webHidden/>
              </w:rPr>
              <w:fldChar w:fldCharType="begin"/>
            </w:r>
            <w:r>
              <w:rPr>
                <w:noProof/>
                <w:webHidden/>
              </w:rPr>
              <w:instrText xml:space="preserve"> PAGEREF _Toc235813275 \h </w:instrText>
            </w:r>
            <w:r>
              <w:rPr>
                <w:noProof/>
                <w:webHidden/>
              </w:rPr>
            </w:r>
            <w:r>
              <w:rPr>
                <w:noProof/>
                <w:webHidden/>
              </w:rPr>
              <w:fldChar w:fldCharType="separate"/>
            </w:r>
            <w:r>
              <w:rPr>
                <w:noProof/>
                <w:webHidden/>
              </w:rPr>
              <w:t>4</w:t>
            </w:r>
            <w:r>
              <w:rPr>
                <w:noProof/>
                <w:webHidden/>
              </w:rPr>
              <w:fldChar w:fldCharType="end"/>
            </w:r>
          </w:hyperlink>
        </w:p>
        <w:p w14:paraId="11D0AA35" w14:textId="3016C56F" w:rsidR="001E79A7" w:rsidRDefault="001E79A7">
          <w:pPr>
            <w:pStyle w:val="TOC1"/>
            <w:tabs>
              <w:tab w:val="right" w:leader="dot" w:pos="9016"/>
            </w:tabs>
            <w:rPr>
              <w:rFonts w:eastAsiaTheme="minorEastAsia"/>
              <w:noProof/>
              <w:lang w:eastAsia="en-GB"/>
            </w:rPr>
          </w:pPr>
          <w:hyperlink w:anchor="_Toc235813276" w:history="1">
            <w:r w:rsidRPr="00F45181">
              <w:rPr>
                <w:rStyle w:val="Hyperlink"/>
                <w:rFonts w:ascii="Times New Roman" w:hAnsi="Times New Roman" w:cs="Times New Roman"/>
                <w:noProof/>
                <w:lang w:val="en-US"/>
              </w:rPr>
              <w:t>Part C: Project Management Plan</w:t>
            </w:r>
            <w:r>
              <w:rPr>
                <w:noProof/>
                <w:webHidden/>
              </w:rPr>
              <w:tab/>
            </w:r>
            <w:r>
              <w:rPr>
                <w:noProof/>
                <w:webHidden/>
              </w:rPr>
              <w:fldChar w:fldCharType="begin"/>
            </w:r>
            <w:r>
              <w:rPr>
                <w:noProof/>
                <w:webHidden/>
              </w:rPr>
              <w:instrText xml:space="preserve"> PAGEREF _Toc235813276 \h </w:instrText>
            </w:r>
            <w:r>
              <w:rPr>
                <w:noProof/>
                <w:webHidden/>
              </w:rPr>
            </w:r>
            <w:r>
              <w:rPr>
                <w:noProof/>
                <w:webHidden/>
              </w:rPr>
              <w:fldChar w:fldCharType="separate"/>
            </w:r>
            <w:r>
              <w:rPr>
                <w:noProof/>
                <w:webHidden/>
              </w:rPr>
              <w:t>5</w:t>
            </w:r>
            <w:r>
              <w:rPr>
                <w:noProof/>
                <w:webHidden/>
              </w:rPr>
              <w:fldChar w:fldCharType="end"/>
            </w:r>
          </w:hyperlink>
        </w:p>
        <w:p w14:paraId="0D1E671C" w14:textId="5D4A068E" w:rsidR="001E79A7" w:rsidRDefault="001E79A7">
          <w:pPr>
            <w:pStyle w:val="TOC2"/>
            <w:tabs>
              <w:tab w:val="right" w:leader="dot" w:pos="9016"/>
            </w:tabs>
            <w:rPr>
              <w:rFonts w:eastAsiaTheme="minorEastAsia"/>
              <w:noProof/>
              <w:lang w:eastAsia="en-GB"/>
            </w:rPr>
          </w:pPr>
          <w:hyperlink w:anchor="_Toc235813277" w:history="1">
            <w:r w:rsidRPr="00F45181">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_Toc235813277 \h </w:instrText>
            </w:r>
            <w:r>
              <w:rPr>
                <w:noProof/>
                <w:webHidden/>
              </w:rPr>
            </w:r>
            <w:r>
              <w:rPr>
                <w:noProof/>
                <w:webHidden/>
              </w:rPr>
              <w:fldChar w:fldCharType="separate"/>
            </w:r>
            <w:r>
              <w:rPr>
                <w:noProof/>
                <w:webHidden/>
              </w:rPr>
              <w:t>5</w:t>
            </w:r>
            <w:r>
              <w:rPr>
                <w:noProof/>
                <w:webHidden/>
              </w:rPr>
              <w:fldChar w:fldCharType="end"/>
            </w:r>
          </w:hyperlink>
        </w:p>
        <w:p w14:paraId="626644F5" w14:textId="692940EB" w:rsidR="001E79A7" w:rsidRDefault="001E79A7">
          <w:pPr>
            <w:pStyle w:val="TOC2"/>
            <w:tabs>
              <w:tab w:val="right" w:leader="dot" w:pos="9016"/>
            </w:tabs>
            <w:rPr>
              <w:rFonts w:eastAsiaTheme="minorEastAsia"/>
              <w:noProof/>
              <w:lang w:eastAsia="en-GB"/>
            </w:rPr>
          </w:pPr>
          <w:hyperlink w:anchor="_Toc235813278" w:history="1">
            <w:r w:rsidRPr="00F45181">
              <w:rPr>
                <w:rStyle w:val="Hyperlink"/>
                <w:rFonts w:ascii="Times New Roman" w:hAnsi="Times New Roman" w:cs="Times New Roman"/>
                <w:noProof/>
              </w:rPr>
              <w:t>2. Project Description</w:t>
            </w:r>
            <w:r>
              <w:rPr>
                <w:noProof/>
                <w:webHidden/>
              </w:rPr>
              <w:tab/>
            </w:r>
            <w:r>
              <w:rPr>
                <w:noProof/>
                <w:webHidden/>
              </w:rPr>
              <w:fldChar w:fldCharType="begin"/>
            </w:r>
            <w:r>
              <w:rPr>
                <w:noProof/>
                <w:webHidden/>
              </w:rPr>
              <w:instrText xml:space="preserve"> PAGEREF _Toc235813278 \h </w:instrText>
            </w:r>
            <w:r>
              <w:rPr>
                <w:noProof/>
                <w:webHidden/>
              </w:rPr>
            </w:r>
            <w:r>
              <w:rPr>
                <w:noProof/>
                <w:webHidden/>
              </w:rPr>
              <w:fldChar w:fldCharType="separate"/>
            </w:r>
            <w:r>
              <w:rPr>
                <w:noProof/>
                <w:webHidden/>
              </w:rPr>
              <w:t>5</w:t>
            </w:r>
            <w:r>
              <w:rPr>
                <w:noProof/>
                <w:webHidden/>
              </w:rPr>
              <w:fldChar w:fldCharType="end"/>
            </w:r>
          </w:hyperlink>
        </w:p>
        <w:p w14:paraId="08705628" w14:textId="69181836" w:rsidR="001E79A7" w:rsidRDefault="001E79A7">
          <w:pPr>
            <w:pStyle w:val="TOC2"/>
            <w:tabs>
              <w:tab w:val="right" w:leader="dot" w:pos="9016"/>
            </w:tabs>
            <w:rPr>
              <w:rFonts w:eastAsiaTheme="minorEastAsia"/>
              <w:noProof/>
              <w:lang w:eastAsia="en-GB"/>
            </w:rPr>
          </w:pPr>
          <w:hyperlink w:anchor="_Toc235813279" w:history="1">
            <w:r w:rsidRPr="00F45181">
              <w:rPr>
                <w:rStyle w:val="Hyperlink"/>
                <w:rFonts w:ascii="Times New Roman" w:hAnsi="Times New Roman" w:cs="Times New Roman"/>
                <w:noProof/>
              </w:rPr>
              <w:t>3. Scope</w:t>
            </w:r>
            <w:r>
              <w:rPr>
                <w:noProof/>
                <w:webHidden/>
              </w:rPr>
              <w:tab/>
            </w:r>
            <w:r>
              <w:rPr>
                <w:noProof/>
                <w:webHidden/>
              </w:rPr>
              <w:fldChar w:fldCharType="begin"/>
            </w:r>
            <w:r>
              <w:rPr>
                <w:noProof/>
                <w:webHidden/>
              </w:rPr>
              <w:instrText xml:space="preserve"> PAGEREF _Toc235813279 \h </w:instrText>
            </w:r>
            <w:r>
              <w:rPr>
                <w:noProof/>
                <w:webHidden/>
              </w:rPr>
            </w:r>
            <w:r>
              <w:rPr>
                <w:noProof/>
                <w:webHidden/>
              </w:rPr>
              <w:fldChar w:fldCharType="separate"/>
            </w:r>
            <w:r>
              <w:rPr>
                <w:noProof/>
                <w:webHidden/>
              </w:rPr>
              <w:t>6</w:t>
            </w:r>
            <w:r>
              <w:rPr>
                <w:noProof/>
                <w:webHidden/>
              </w:rPr>
              <w:fldChar w:fldCharType="end"/>
            </w:r>
          </w:hyperlink>
        </w:p>
        <w:p w14:paraId="58A5E644" w14:textId="459B22B9" w:rsidR="001E79A7" w:rsidRDefault="001E79A7">
          <w:pPr>
            <w:pStyle w:val="TOC2"/>
            <w:tabs>
              <w:tab w:val="right" w:leader="dot" w:pos="9016"/>
            </w:tabs>
            <w:rPr>
              <w:rFonts w:eastAsiaTheme="minorEastAsia"/>
              <w:noProof/>
              <w:lang w:eastAsia="en-GB"/>
            </w:rPr>
          </w:pPr>
          <w:hyperlink w:anchor="_Toc235813280" w:history="1">
            <w:r w:rsidRPr="00F45181">
              <w:rPr>
                <w:rStyle w:val="Hyperlink"/>
                <w:rFonts w:ascii="Times New Roman" w:hAnsi="Times New Roman" w:cs="Times New Roman"/>
                <w:noProof/>
              </w:rPr>
              <w:t>4. Work Breakdown Structure (WBS)</w:t>
            </w:r>
            <w:r>
              <w:rPr>
                <w:noProof/>
                <w:webHidden/>
              </w:rPr>
              <w:tab/>
            </w:r>
            <w:r>
              <w:rPr>
                <w:noProof/>
                <w:webHidden/>
              </w:rPr>
              <w:fldChar w:fldCharType="begin"/>
            </w:r>
            <w:r>
              <w:rPr>
                <w:noProof/>
                <w:webHidden/>
              </w:rPr>
              <w:instrText xml:space="preserve"> PAGEREF _Toc235813280 \h </w:instrText>
            </w:r>
            <w:r>
              <w:rPr>
                <w:noProof/>
                <w:webHidden/>
              </w:rPr>
            </w:r>
            <w:r>
              <w:rPr>
                <w:noProof/>
                <w:webHidden/>
              </w:rPr>
              <w:fldChar w:fldCharType="separate"/>
            </w:r>
            <w:r>
              <w:rPr>
                <w:noProof/>
                <w:webHidden/>
              </w:rPr>
              <w:t>7</w:t>
            </w:r>
            <w:r>
              <w:rPr>
                <w:noProof/>
                <w:webHidden/>
              </w:rPr>
              <w:fldChar w:fldCharType="end"/>
            </w:r>
          </w:hyperlink>
        </w:p>
        <w:p w14:paraId="6F7F9F35" w14:textId="0D90DF7F" w:rsidR="001E79A7" w:rsidRDefault="001E79A7">
          <w:pPr>
            <w:pStyle w:val="TOC2"/>
            <w:tabs>
              <w:tab w:val="right" w:leader="dot" w:pos="9016"/>
            </w:tabs>
            <w:rPr>
              <w:rFonts w:eastAsiaTheme="minorEastAsia"/>
              <w:noProof/>
              <w:lang w:eastAsia="en-GB"/>
            </w:rPr>
          </w:pPr>
          <w:hyperlink w:anchor="_Toc235813281" w:history="1">
            <w:r w:rsidRPr="00F45181">
              <w:rPr>
                <w:rStyle w:val="Hyperlink"/>
                <w:rFonts w:ascii="Times New Roman" w:hAnsi="Times New Roman" w:cs="Times New Roman"/>
                <w:noProof/>
              </w:rPr>
              <w:t>5. Quad Chart</w:t>
            </w:r>
            <w:r>
              <w:rPr>
                <w:noProof/>
                <w:webHidden/>
              </w:rPr>
              <w:tab/>
            </w:r>
            <w:r>
              <w:rPr>
                <w:noProof/>
                <w:webHidden/>
              </w:rPr>
              <w:fldChar w:fldCharType="begin"/>
            </w:r>
            <w:r>
              <w:rPr>
                <w:noProof/>
                <w:webHidden/>
              </w:rPr>
              <w:instrText xml:space="preserve"> PAGEREF _Toc235813281 \h </w:instrText>
            </w:r>
            <w:r>
              <w:rPr>
                <w:noProof/>
                <w:webHidden/>
              </w:rPr>
            </w:r>
            <w:r>
              <w:rPr>
                <w:noProof/>
                <w:webHidden/>
              </w:rPr>
              <w:fldChar w:fldCharType="separate"/>
            </w:r>
            <w:r>
              <w:rPr>
                <w:noProof/>
                <w:webHidden/>
              </w:rPr>
              <w:t>8</w:t>
            </w:r>
            <w:r>
              <w:rPr>
                <w:noProof/>
                <w:webHidden/>
              </w:rPr>
              <w:fldChar w:fldCharType="end"/>
            </w:r>
          </w:hyperlink>
        </w:p>
        <w:p w14:paraId="0E0BB2A9" w14:textId="2A5341BD" w:rsidR="001E79A7" w:rsidRDefault="001E79A7">
          <w:pPr>
            <w:pStyle w:val="TOC2"/>
            <w:tabs>
              <w:tab w:val="right" w:leader="dot" w:pos="9016"/>
            </w:tabs>
            <w:rPr>
              <w:rFonts w:eastAsiaTheme="minorEastAsia"/>
              <w:noProof/>
              <w:lang w:eastAsia="en-GB"/>
            </w:rPr>
          </w:pPr>
          <w:hyperlink w:anchor="_Toc235813282" w:history="1">
            <w:r w:rsidRPr="00F45181">
              <w:rPr>
                <w:rStyle w:val="Hyperlink"/>
                <w:rFonts w:ascii="Times New Roman" w:hAnsi="Times New Roman" w:cs="Times New Roman"/>
                <w:noProof/>
              </w:rPr>
              <w:t>6. Gantt Chart</w:t>
            </w:r>
            <w:r>
              <w:rPr>
                <w:noProof/>
                <w:webHidden/>
              </w:rPr>
              <w:tab/>
            </w:r>
            <w:r>
              <w:rPr>
                <w:noProof/>
                <w:webHidden/>
              </w:rPr>
              <w:fldChar w:fldCharType="begin"/>
            </w:r>
            <w:r>
              <w:rPr>
                <w:noProof/>
                <w:webHidden/>
              </w:rPr>
              <w:instrText xml:space="preserve"> PAGEREF _Toc235813282 \h </w:instrText>
            </w:r>
            <w:r>
              <w:rPr>
                <w:noProof/>
                <w:webHidden/>
              </w:rPr>
            </w:r>
            <w:r>
              <w:rPr>
                <w:noProof/>
                <w:webHidden/>
              </w:rPr>
              <w:fldChar w:fldCharType="separate"/>
            </w:r>
            <w:r>
              <w:rPr>
                <w:noProof/>
                <w:webHidden/>
              </w:rPr>
              <w:t>9</w:t>
            </w:r>
            <w:r>
              <w:rPr>
                <w:noProof/>
                <w:webHidden/>
              </w:rPr>
              <w:fldChar w:fldCharType="end"/>
            </w:r>
          </w:hyperlink>
        </w:p>
        <w:p w14:paraId="71D1C15A" w14:textId="468ACA16" w:rsidR="001E79A7" w:rsidRDefault="001E79A7">
          <w:pPr>
            <w:pStyle w:val="TOC2"/>
            <w:tabs>
              <w:tab w:val="right" w:leader="dot" w:pos="9016"/>
            </w:tabs>
            <w:rPr>
              <w:rFonts w:eastAsiaTheme="minorEastAsia"/>
              <w:noProof/>
              <w:lang w:eastAsia="en-GB"/>
            </w:rPr>
          </w:pPr>
          <w:hyperlink w:anchor="_Toc235813283" w:history="1">
            <w:r w:rsidRPr="00F45181">
              <w:rPr>
                <w:rStyle w:val="Hyperlink"/>
                <w:rFonts w:ascii="Times New Roman" w:hAnsi="Times New Roman" w:cs="Times New Roman"/>
                <w:noProof/>
              </w:rPr>
              <w:t>7. Stakeholders’ Involvement</w:t>
            </w:r>
            <w:r>
              <w:rPr>
                <w:noProof/>
                <w:webHidden/>
              </w:rPr>
              <w:tab/>
            </w:r>
            <w:r>
              <w:rPr>
                <w:noProof/>
                <w:webHidden/>
              </w:rPr>
              <w:fldChar w:fldCharType="begin"/>
            </w:r>
            <w:r>
              <w:rPr>
                <w:noProof/>
                <w:webHidden/>
              </w:rPr>
              <w:instrText xml:space="preserve"> PAGEREF _Toc235813283 \h </w:instrText>
            </w:r>
            <w:r>
              <w:rPr>
                <w:noProof/>
                <w:webHidden/>
              </w:rPr>
            </w:r>
            <w:r>
              <w:rPr>
                <w:noProof/>
                <w:webHidden/>
              </w:rPr>
              <w:fldChar w:fldCharType="separate"/>
            </w:r>
            <w:r>
              <w:rPr>
                <w:noProof/>
                <w:webHidden/>
              </w:rPr>
              <w:t>9</w:t>
            </w:r>
            <w:r>
              <w:rPr>
                <w:noProof/>
                <w:webHidden/>
              </w:rPr>
              <w:fldChar w:fldCharType="end"/>
            </w:r>
          </w:hyperlink>
        </w:p>
        <w:p w14:paraId="16F3903C" w14:textId="660A4365" w:rsidR="001E79A7" w:rsidRDefault="001E79A7">
          <w:pPr>
            <w:pStyle w:val="TOC2"/>
            <w:tabs>
              <w:tab w:val="right" w:leader="dot" w:pos="9016"/>
            </w:tabs>
            <w:rPr>
              <w:rFonts w:eastAsiaTheme="minorEastAsia"/>
              <w:noProof/>
              <w:lang w:eastAsia="en-GB"/>
            </w:rPr>
          </w:pPr>
          <w:hyperlink w:anchor="_Toc235813284" w:history="1">
            <w:r w:rsidRPr="00F45181">
              <w:rPr>
                <w:rStyle w:val="Hyperlink"/>
                <w:rFonts w:ascii="Times New Roman" w:hAnsi="Times New Roman" w:cs="Times New Roman"/>
                <w:noProof/>
              </w:rPr>
              <w:t>8. Allocation of Resources</w:t>
            </w:r>
            <w:r>
              <w:rPr>
                <w:noProof/>
                <w:webHidden/>
              </w:rPr>
              <w:tab/>
            </w:r>
            <w:r>
              <w:rPr>
                <w:noProof/>
                <w:webHidden/>
              </w:rPr>
              <w:fldChar w:fldCharType="begin"/>
            </w:r>
            <w:r>
              <w:rPr>
                <w:noProof/>
                <w:webHidden/>
              </w:rPr>
              <w:instrText xml:space="preserve"> PAGEREF _Toc235813284 \h </w:instrText>
            </w:r>
            <w:r>
              <w:rPr>
                <w:noProof/>
                <w:webHidden/>
              </w:rPr>
            </w:r>
            <w:r>
              <w:rPr>
                <w:noProof/>
                <w:webHidden/>
              </w:rPr>
              <w:fldChar w:fldCharType="separate"/>
            </w:r>
            <w:r>
              <w:rPr>
                <w:noProof/>
                <w:webHidden/>
              </w:rPr>
              <w:t>12</w:t>
            </w:r>
            <w:r>
              <w:rPr>
                <w:noProof/>
                <w:webHidden/>
              </w:rPr>
              <w:fldChar w:fldCharType="end"/>
            </w:r>
          </w:hyperlink>
        </w:p>
        <w:p w14:paraId="18F10F10" w14:textId="4AEB920F" w:rsidR="001E79A7" w:rsidRDefault="001E79A7">
          <w:pPr>
            <w:pStyle w:val="TOC2"/>
            <w:tabs>
              <w:tab w:val="right" w:leader="dot" w:pos="9016"/>
            </w:tabs>
            <w:rPr>
              <w:rFonts w:eastAsiaTheme="minorEastAsia"/>
              <w:noProof/>
              <w:lang w:eastAsia="en-GB"/>
            </w:rPr>
          </w:pPr>
          <w:hyperlink w:anchor="_Toc235813285" w:history="1">
            <w:r w:rsidRPr="00F45181">
              <w:rPr>
                <w:rStyle w:val="Hyperlink"/>
                <w:rFonts w:ascii="Times New Roman" w:hAnsi="Times New Roman" w:cs="Times New Roman"/>
                <w:noProof/>
              </w:rPr>
              <w:t>9. Risk Analysis</w:t>
            </w:r>
            <w:r>
              <w:rPr>
                <w:noProof/>
                <w:webHidden/>
              </w:rPr>
              <w:tab/>
            </w:r>
            <w:r>
              <w:rPr>
                <w:noProof/>
                <w:webHidden/>
              </w:rPr>
              <w:fldChar w:fldCharType="begin"/>
            </w:r>
            <w:r>
              <w:rPr>
                <w:noProof/>
                <w:webHidden/>
              </w:rPr>
              <w:instrText xml:space="preserve"> PAGEREF _Toc235813285 \h </w:instrText>
            </w:r>
            <w:r>
              <w:rPr>
                <w:noProof/>
                <w:webHidden/>
              </w:rPr>
            </w:r>
            <w:r>
              <w:rPr>
                <w:noProof/>
                <w:webHidden/>
              </w:rPr>
              <w:fldChar w:fldCharType="separate"/>
            </w:r>
            <w:r>
              <w:rPr>
                <w:noProof/>
                <w:webHidden/>
              </w:rPr>
              <w:t>12</w:t>
            </w:r>
            <w:r>
              <w:rPr>
                <w:noProof/>
                <w:webHidden/>
              </w:rPr>
              <w:fldChar w:fldCharType="end"/>
            </w:r>
          </w:hyperlink>
        </w:p>
        <w:p w14:paraId="72DB944E" w14:textId="5AEC89D4" w:rsidR="001E79A7" w:rsidRDefault="001E79A7">
          <w:pPr>
            <w:pStyle w:val="TOC2"/>
            <w:tabs>
              <w:tab w:val="right" w:leader="dot" w:pos="9016"/>
            </w:tabs>
            <w:rPr>
              <w:rFonts w:eastAsiaTheme="minorEastAsia"/>
              <w:noProof/>
              <w:lang w:eastAsia="en-GB"/>
            </w:rPr>
          </w:pPr>
          <w:hyperlink w:anchor="_Toc235813286" w:history="1">
            <w:r w:rsidRPr="00F45181">
              <w:rPr>
                <w:rStyle w:val="Hyperlink"/>
                <w:rFonts w:ascii="Times New Roman" w:hAnsi="Times New Roman" w:cs="Times New Roman"/>
                <w:noProof/>
              </w:rPr>
              <w:t>10. Conclusion</w:t>
            </w:r>
            <w:r>
              <w:rPr>
                <w:noProof/>
                <w:webHidden/>
              </w:rPr>
              <w:tab/>
            </w:r>
            <w:r>
              <w:rPr>
                <w:noProof/>
                <w:webHidden/>
              </w:rPr>
              <w:fldChar w:fldCharType="begin"/>
            </w:r>
            <w:r>
              <w:rPr>
                <w:noProof/>
                <w:webHidden/>
              </w:rPr>
              <w:instrText xml:space="preserve"> PAGEREF _Toc235813286 \h </w:instrText>
            </w:r>
            <w:r>
              <w:rPr>
                <w:noProof/>
                <w:webHidden/>
              </w:rPr>
            </w:r>
            <w:r>
              <w:rPr>
                <w:noProof/>
                <w:webHidden/>
              </w:rPr>
              <w:fldChar w:fldCharType="separate"/>
            </w:r>
            <w:r>
              <w:rPr>
                <w:noProof/>
                <w:webHidden/>
              </w:rPr>
              <w:t>15</w:t>
            </w:r>
            <w:r>
              <w:rPr>
                <w:noProof/>
                <w:webHidden/>
              </w:rPr>
              <w:fldChar w:fldCharType="end"/>
            </w:r>
          </w:hyperlink>
        </w:p>
        <w:p w14:paraId="6CD556B7" w14:textId="555D5E1C" w:rsidR="001E79A7" w:rsidRDefault="001E79A7">
          <w:pPr>
            <w:pStyle w:val="TOC1"/>
            <w:tabs>
              <w:tab w:val="right" w:leader="dot" w:pos="9016"/>
            </w:tabs>
            <w:rPr>
              <w:rFonts w:eastAsiaTheme="minorEastAsia"/>
              <w:noProof/>
              <w:lang w:eastAsia="en-GB"/>
            </w:rPr>
          </w:pPr>
          <w:hyperlink w:anchor="_Toc235813287" w:history="1">
            <w:r w:rsidRPr="00F45181">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_Toc235813287 \h </w:instrText>
            </w:r>
            <w:r>
              <w:rPr>
                <w:noProof/>
                <w:webHidden/>
              </w:rPr>
            </w:r>
            <w:r>
              <w:rPr>
                <w:noProof/>
                <w:webHidden/>
              </w:rPr>
              <w:fldChar w:fldCharType="separate"/>
            </w:r>
            <w:r>
              <w:rPr>
                <w:noProof/>
                <w:webHidden/>
              </w:rPr>
              <w:t>17</w:t>
            </w:r>
            <w:r>
              <w:rPr>
                <w:noProof/>
                <w:webHidden/>
              </w:rPr>
              <w:fldChar w:fldCharType="end"/>
            </w:r>
          </w:hyperlink>
        </w:p>
        <w:p w14:paraId="7DDB5F49" w14:textId="4F6C975A" w:rsidR="008F542A" w:rsidRPr="0058287D" w:rsidRDefault="008F542A" w:rsidP="0058287D">
          <w:pPr>
            <w:spacing w:line="360" w:lineRule="auto"/>
            <w:rPr>
              <w:rFonts w:ascii="Times New Roman" w:hAnsi="Times New Roman" w:cs="Times New Roman"/>
            </w:rPr>
          </w:pPr>
          <w:r w:rsidRPr="0058287D">
            <w:rPr>
              <w:rFonts w:ascii="Times New Roman" w:hAnsi="Times New Roman" w:cs="Times New Roman"/>
              <w:b/>
              <w:bCs/>
            </w:rPr>
            <w:fldChar w:fldCharType="end"/>
          </w:r>
        </w:p>
      </w:sdtContent>
    </w:sdt>
    <w:p w14:paraId="5536F26D" w14:textId="77777777" w:rsidR="001A1B0D" w:rsidRPr="0058287D" w:rsidRDefault="001A1B0D" w:rsidP="0058287D">
      <w:pPr>
        <w:spacing w:line="360" w:lineRule="auto"/>
        <w:jc w:val="both"/>
        <w:rPr>
          <w:rFonts w:ascii="Times New Roman" w:hAnsi="Times New Roman" w:cs="Times New Roman"/>
          <w:b/>
          <w:bCs/>
        </w:rPr>
      </w:pPr>
    </w:p>
    <w:p w14:paraId="50FE29AB" w14:textId="77777777" w:rsidR="001A1B0D" w:rsidRPr="0058287D" w:rsidRDefault="001A1B0D" w:rsidP="0058287D">
      <w:pPr>
        <w:spacing w:line="360" w:lineRule="auto"/>
        <w:rPr>
          <w:rFonts w:ascii="Times New Roman" w:hAnsi="Times New Roman" w:cs="Times New Roman"/>
          <w:b/>
          <w:bCs/>
        </w:rPr>
      </w:pPr>
      <w:r w:rsidRPr="0058287D">
        <w:rPr>
          <w:rFonts w:ascii="Times New Roman" w:hAnsi="Times New Roman" w:cs="Times New Roman"/>
          <w:b/>
          <w:bCs/>
        </w:rPr>
        <w:br w:type="page"/>
      </w:r>
    </w:p>
    <w:p w14:paraId="7B5037BD" w14:textId="74604EEA" w:rsidR="00D96DA3" w:rsidRPr="0058287D" w:rsidRDefault="000262FF" w:rsidP="0058287D">
      <w:pPr>
        <w:pStyle w:val="Heading1"/>
        <w:rPr>
          <w:rFonts w:ascii="Times New Roman" w:hAnsi="Times New Roman" w:cs="Times New Roman"/>
        </w:rPr>
      </w:pPr>
      <w:bookmarkStart w:id="0" w:name="_Toc235813271"/>
      <w:r w:rsidRPr="0058287D">
        <w:rPr>
          <w:rFonts w:ascii="Times New Roman" w:hAnsi="Times New Roman" w:cs="Times New Roman"/>
        </w:rPr>
        <w:lastRenderedPageBreak/>
        <w:t>Part A- Project proposal poster</w:t>
      </w:r>
      <w:bookmarkEnd w:id="0"/>
    </w:p>
    <w:p w14:paraId="1BE5166A" w14:textId="14579A41" w:rsidR="00C0125D" w:rsidRPr="0058287D" w:rsidRDefault="00273BA8" w:rsidP="0058287D">
      <w:pPr>
        <w:spacing w:line="360" w:lineRule="auto"/>
        <w:rPr>
          <w:rFonts w:ascii="Times New Roman" w:hAnsi="Times New Roman" w:cs="Times New Roman"/>
        </w:rPr>
      </w:pPr>
      <w:r w:rsidRPr="0058287D">
        <w:rPr>
          <w:rFonts w:ascii="Times New Roman" w:hAnsi="Times New Roman" w:cs="Times New Roman"/>
          <w:noProof/>
        </w:rPr>
        <w:drawing>
          <wp:inline distT="0" distB="0" distL="0" distR="0" wp14:anchorId="730A870F" wp14:editId="1F64A64C">
            <wp:extent cx="5731510" cy="8107680"/>
            <wp:effectExtent l="0" t="0" r="2540" b="7620"/>
            <wp:docPr id="1383509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509154" name="Picture 138350915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inline>
        </w:drawing>
      </w:r>
    </w:p>
    <w:p w14:paraId="7FC56AA7" w14:textId="77777777" w:rsidR="00C0125D" w:rsidRPr="0058287D" w:rsidRDefault="00C0125D" w:rsidP="0058287D">
      <w:pPr>
        <w:spacing w:line="360" w:lineRule="auto"/>
        <w:rPr>
          <w:rFonts w:ascii="Times New Roman" w:hAnsi="Times New Roman" w:cs="Times New Roman"/>
        </w:rPr>
      </w:pPr>
      <w:r w:rsidRPr="0058287D">
        <w:rPr>
          <w:rFonts w:ascii="Times New Roman" w:hAnsi="Times New Roman" w:cs="Times New Roman"/>
        </w:rPr>
        <w:br w:type="page"/>
      </w:r>
    </w:p>
    <w:p w14:paraId="7A4157D2" w14:textId="77777777" w:rsidR="007047EB" w:rsidRPr="0058287D" w:rsidRDefault="009128BC" w:rsidP="0058287D">
      <w:pPr>
        <w:pStyle w:val="Heading1"/>
        <w:rPr>
          <w:rFonts w:ascii="Times New Roman" w:hAnsi="Times New Roman" w:cs="Times New Roman"/>
        </w:rPr>
      </w:pPr>
      <w:bookmarkStart w:id="1" w:name="_Toc235813272"/>
      <w:r w:rsidRPr="0058287D">
        <w:rPr>
          <w:rFonts w:ascii="Times New Roman" w:hAnsi="Times New Roman" w:cs="Times New Roman"/>
        </w:rPr>
        <w:lastRenderedPageBreak/>
        <w:t xml:space="preserve">Part B – </w:t>
      </w:r>
      <w:r w:rsidR="007047EB" w:rsidRPr="0058287D">
        <w:rPr>
          <w:rFonts w:ascii="Times New Roman" w:hAnsi="Times New Roman" w:cs="Times New Roman"/>
        </w:rPr>
        <w:t>Reflective Statement on Poster Feedback and Implications for the Final Project Management Plan</w:t>
      </w:r>
      <w:bookmarkEnd w:id="1"/>
    </w:p>
    <w:p w14:paraId="37D301E2" w14:textId="77777777" w:rsidR="007047EB" w:rsidRPr="0058287D" w:rsidRDefault="007047EB" w:rsidP="0058287D">
      <w:pPr>
        <w:spacing w:line="360" w:lineRule="auto"/>
        <w:jc w:val="both"/>
        <w:rPr>
          <w:rFonts w:ascii="Times New Roman" w:hAnsi="Times New Roman" w:cs="Times New Roman"/>
          <w:bCs/>
        </w:rPr>
      </w:pPr>
      <w:r w:rsidRPr="0058287D">
        <w:rPr>
          <w:rFonts w:ascii="Times New Roman" w:hAnsi="Times New Roman" w:cs="Times New Roman"/>
          <w:bCs/>
        </w:rPr>
        <w:t>The tutor’s feedback on my poster for the sustainable redevelopment of the Central Metropolitan Transport Hub was both affirming and constructive. It highlighted several strengths while identifying targeted areas for enhancement, directly shaping improvements in my final project management plan.</w:t>
      </w:r>
    </w:p>
    <w:p w14:paraId="34FC18D6" w14:textId="6C0F9F51" w:rsidR="007047EB" w:rsidRPr="0058287D" w:rsidRDefault="007047EB" w:rsidP="0058287D">
      <w:pPr>
        <w:spacing w:line="360" w:lineRule="auto"/>
        <w:jc w:val="both"/>
        <w:rPr>
          <w:rFonts w:ascii="Times New Roman" w:hAnsi="Times New Roman" w:cs="Times New Roman"/>
          <w:bCs/>
        </w:rPr>
      </w:pPr>
      <w:bookmarkStart w:id="2" w:name="_Toc235813273"/>
      <w:r w:rsidRPr="0058287D">
        <w:rPr>
          <w:rStyle w:val="Heading2Char"/>
          <w:rFonts w:ascii="Times New Roman" w:hAnsi="Times New Roman" w:cs="Times New Roman"/>
          <w:sz w:val="24"/>
          <w:szCs w:val="24"/>
        </w:rPr>
        <w:t>Key Strengths</w:t>
      </w:r>
      <w:r w:rsidR="00040E0F" w:rsidRPr="0058287D">
        <w:rPr>
          <w:rStyle w:val="Heading2Char"/>
          <w:rFonts w:ascii="Times New Roman" w:hAnsi="Times New Roman" w:cs="Times New Roman"/>
          <w:sz w:val="24"/>
          <w:szCs w:val="24"/>
        </w:rPr>
        <w:t>:</w:t>
      </w:r>
      <w:bookmarkEnd w:id="2"/>
      <w:r w:rsidRPr="0058287D">
        <w:rPr>
          <w:rFonts w:ascii="Times New Roman" w:hAnsi="Times New Roman" w:cs="Times New Roman"/>
          <w:bCs/>
        </w:rPr>
        <w:t xml:space="preserve"> The feedback praised the poster’s clear structure, visual engagement, and strong integration of sustainability, accessibility, and urban regeneration themes. The rationale for choosing full redevelopment was well-justified as the only viable long-term solution, with effective use of SMART objectives, stakeholder identification, scope boundaries, and strategic value linking to broader economic, social, and environmental benefits (Dindar, 2025; Knowles et al., 2023). The inclusion of project management principles such as PRINCE2 methodology, BIM, and benefits realisation demonstrated good application of theory to practice. Overall, the poster effectively communicated the project’s alignment with UK net-zero and urban regeneration goals, meeting the assessment criteria well (</w:t>
      </w:r>
      <w:proofErr w:type="spellStart"/>
      <w:r w:rsidRPr="0058287D">
        <w:rPr>
          <w:rFonts w:ascii="Times New Roman" w:hAnsi="Times New Roman" w:cs="Times New Roman"/>
          <w:bCs/>
        </w:rPr>
        <w:t>Mahadevia</w:t>
      </w:r>
      <w:proofErr w:type="spellEnd"/>
      <w:r w:rsidRPr="0058287D">
        <w:rPr>
          <w:rFonts w:ascii="Times New Roman" w:hAnsi="Times New Roman" w:cs="Times New Roman"/>
          <w:bCs/>
        </w:rPr>
        <w:t>, 2023).</w:t>
      </w:r>
    </w:p>
    <w:p w14:paraId="4651AC7F" w14:textId="4EC94F57" w:rsidR="007047EB" w:rsidRPr="0058287D" w:rsidRDefault="007047EB" w:rsidP="0058287D">
      <w:pPr>
        <w:spacing w:line="360" w:lineRule="auto"/>
        <w:jc w:val="both"/>
        <w:rPr>
          <w:rFonts w:ascii="Times New Roman" w:hAnsi="Times New Roman" w:cs="Times New Roman"/>
          <w:bCs/>
        </w:rPr>
      </w:pPr>
      <w:bookmarkStart w:id="3" w:name="_Toc235813274"/>
      <w:r w:rsidRPr="0058287D">
        <w:rPr>
          <w:rStyle w:val="Heading2Char"/>
          <w:rFonts w:ascii="Times New Roman" w:hAnsi="Times New Roman" w:cs="Times New Roman"/>
          <w:sz w:val="24"/>
          <w:szCs w:val="24"/>
        </w:rPr>
        <w:t>Areas for Improvement</w:t>
      </w:r>
      <w:r w:rsidR="00F9501C" w:rsidRPr="0058287D">
        <w:rPr>
          <w:rStyle w:val="Heading2Char"/>
          <w:rFonts w:ascii="Times New Roman" w:hAnsi="Times New Roman" w:cs="Times New Roman"/>
          <w:sz w:val="24"/>
          <w:szCs w:val="24"/>
        </w:rPr>
        <w:t>:</w:t>
      </w:r>
      <w:bookmarkEnd w:id="3"/>
      <w:r w:rsidRPr="0058287D">
        <w:rPr>
          <w:rFonts w:ascii="Times New Roman" w:hAnsi="Times New Roman" w:cs="Times New Roman"/>
          <w:bCs/>
        </w:rPr>
        <w:t xml:space="preserve"> The tutor noted that some sections were text-heavy, reducing readability. Greater use of visual tools—such as stakeholder matrices, timelines, and risk heat maps—would improve stakeholder engagement. The risks and mitigation section required deeper critical analysis of potential impacts on project outcomes. Finally, stronger integration of academic and project management literature throughout the main content (rather than just in references) would enhance academic rigour (Flyvbjerg, 2014; </w:t>
      </w:r>
      <w:proofErr w:type="spellStart"/>
      <w:r w:rsidRPr="0058287D">
        <w:rPr>
          <w:rFonts w:ascii="Times New Roman" w:hAnsi="Times New Roman" w:cs="Times New Roman"/>
          <w:bCs/>
        </w:rPr>
        <w:t>Stanievska</w:t>
      </w:r>
      <w:proofErr w:type="spellEnd"/>
      <w:r w:rsidRPr="0058287D">
        <w:rPr>
          <w:rFonts w:ascii="Times New Roman" w:hAnsi="Times New Roman" w:cs="Times New Roman"/>
          <w:bCs/>
        </w:rPr>
        <w:t>, 2023).</w:t>
      </w:r>
    </w:p>
    <w:p w14:paraId="46536D69" w14:textId="72503070" w:rsidR="007047EB" w:rsidRPr="0058287D" w:rsidRDefault="007047EB" w:rsidP="0058287D">
      <w:pPr>
        <w:spacing w:line="360" w:lineRule="auto"/>
        <w:jc w:val="both"/>
        <w:rPr>
          <w:rFonts w:ascii="Times New Roman" w:hAnsi="Times New Roman" w:cs="Times New Roman"/>
          <w:bCs/>
        </w:rPr>
      </w:pPr>
      <w:bookmarkStart w:id="4" w:name="_Toc235813275"/>
      <w:r w:rsidRPr="0058287D">
        <w:rPr>
          <w:rStyle w:val="Heading2Char"/>
          <w:rFonts w:ascii="Times New Roman" w:hAnsi="Times New Roman" w:cs="Times New Roman"/>
          <w:sz w:val="24"/>
          <w:szCs w:val="24"/>
        </w:rPr>
        <w:t>How Feedback Informed Changes to the Final Project Management Plan</w:t>
      </w:r>
      <w:bookmarkEnd w:id="4"/>
      <w:r w:rsidR="0065596A" w:rsidRPr="0058287D">
        <w:rPr>
          <w:rFonts w:ascii="Times New Roman" w:hAnsi="Times New Roman" w:cs="Times New Roman"/>
          <w:bCs/>
        </w:rPr>
        <w:t>:</w:t>
      </w:r>
      <w:r w:rsidRPr="0058287D">
        <w:rPr>
          <w:rFonts w:ascii="Times New Roman" w:hAnsi="Times New Roman" w:cs="Times New Roman"/>
          <w:bCs/>
        </w:rPr>
        <w:t xml:space="preserve"> This feedback has directly informed a more robust final project management plan. To address text density and readability, I will incorporate visual management tools including a detailed stakeholder power/interest matrix, a Gantt chart timeline, and a risk heat map (Likert scale probability vs impact) in the risk register and communication plan (PMI, 2021; APM, 2023). These will make the plan more accessible to diverse stakeholders.</w:t>
      </w:r>
    </w:p>
    <w:p w14:paraId="099936DB" w14:textId="77777777" w:rsidR="007047EB" w:rsidRPr="0058287D" w:rsidRDefault="007047EB" w:rsidP="0058287D">
      <w:pPr>
        <w:spacing w:line="360" w:lineRule="auto"/>
        <w:jc w:val="both"/>
        <w:rPr>
          <w:rFonts w:ascii="Times New Roman" w:hAnsi="Times New Roman" w:cs="Times New Roman"/>
          <w:bCs/>
        </w:rPr>
      </w:pPr>
      <w:r w:rsidRPr="0058287D">
        <w:rPr>
          <w:rFonts w:ascii="Times New Roman" w:hAnsi="Times New Roman" w:cs="Times New Roman"/>
          <w:bCs/>
        </w:rPr>
        <w:t>For risk management, I will expand the analysis with critical evaluation of interdependencies — for example, how cost overruns could force cuts to green infrastructure, undermining sustainability objectives. Mitigation strategies will include quantitative techniques such as Monte Carlo simulation and Earned Value Management, alongside contingency planning at 15-</w:t>
      </w:r>
      <w:r w:rsidRPr="0058287D">
        <w:rPr>
          <w:rFonts w:ascii="Times New Roman" w:hAnsi="Times New Roman" w:cs="Times New Roman"/>
          <w:bCs/>
        </w:rPr>
        <w:lastRenderedPageBreak/>
        <w:t>20% (Wang et al., 2018). I will integrate more literature to support these choices, demonstrating evidence-based decision-making.</w:t>
      </w:r>
    </w:p>
    <w:p w14:paraId="55DA1DA3" w14:textId="77777777" w:rsidR="007047EB" w:rsidRPr="0058287D" w:rsidRDefault="007047EB" w:rsidP="0058287D">
      <w:pPr>
        <w:spacing w:line="360" w:lineRule="auto"/>
        <w:jc w:val="both"/>
        <w:rPr>
          <w:rFonts w:ascii="Times New Roman" w:hAnsi="Times New Roman" w:cs="Times New Roman"/>
          <w:bCs/>
        </w:rPr>
      </w:pPr>
      <w:r w:rsidRPr="0058287D">
        <w:rPr>
          <w:rFonts w:ascii="Times New Roman" w:hAnsi="Times New Roman" w:cs="Times New Roman"/>
          <w:bCs/>
        </w:rPr>
        <w:t>In the final plan, I will weave academic references throughout the rationale, risk, and benefits sections to strengthen theoretical grounding. The benefits realisation plan will be enhanced with clearer KPIs and post-handover evaluation mechanisms, addressing the need for deeper critical insight (Cooke-Davies, 2002).</w:t>
      </w:r>
    </w:p>
    <w:p w14:paraId="2BAFEB41" w14:textId="4B5857D5" w:rsidR="00D97DA4" w:rsidRPr="0058287D" w:rsidRDefault="007047EB" w:rsidP="0058287D">
      <w:pPr>
        <w:spacing w:line="360" w:lineRule="auto"/>
        <w:jc w:val="both"/>
        <w:rPr>
          <w:rFonts w:ascii="Times New Roman" w:hAnsi="Times New Roman" w:cs="Times New Roman"/>
          <w:bCs/>
        </w:rPr>
      </w:pPr>
      <w:r w:rsidRPr="0058287D">
        <w:rPr>
          <w:rFonts w:ascii="Times New Roman" w:hAnsi="Times New Roman" w:cs="Times New Roman"/>
          <w:bCs/>
        </w:rPr>
        <w:t>Overall, the feedback reinforces the importance of balancing visual appeal with analytical depth in project documentation. These revisions will elevate the final project management plan from a solid proposal to a comprehensive, critically informed document ready for professional application.</w:t>
      </w:r>
    </w:p>
    <w:p w14:paraId="3C6E6D2C" w14:textId="77777777" w:rsidR="0091322C" w:rsidRPr="0058287D" w:rsidRDefault="0091322C" w:rsidP="0058287D">
      <w:pPr>
        <w:pStyle w:val="Heading1"/>
        <w:rPr>
          <w:rFonts w:ascii="Times New Roman" w:hAnsi="Times New Roman" w:cs="Times New Roman"/>
          <w:lang w:val="en-US"/>
        </w:rPr>
      </w:pPr>
      <w:bookmarkStart w:id="5" w:name="_Toc235813276"/>
      <w:r w:rsidRPr="0058287D">
        <w:rPr>
          <w:rFonts w:ascii="Times New Roman" w:hAnsi="Times New Roman" w:cs="Times New Roman"/>
          <w:lang w:val="en-US"/>
        </w:rPr>
        <w:t>Part C: Project Management Plan</w:t>
      </w:r>
      <w:bookmarkEnd w:id="5"/>
      <w:r w:rsidRPr="0058287D">
        <w:rPr>
          <w:rFonts w:ascii="Times New Roman" w:hAnsi="Times New Roman" w:cs="Times New Roman"/>
          <w:lang w:val="en-US"/>
        </w:rPr>
        <w:t xml:space="preserve"> </w:t>
      </w:r>
    </w:p>
    <w:p w14:paraId="12A1CBDC" w14:textId="1DE1B2D6" w:rsidR="008C14DC" w:rsidRPr="0058287D" w:rsidRDefault="008C14DC" w:rsidP="0058287D">
      <w:pPr>
        <w:pStyle w:val="Heading2"/>
        <w:spacing w:line="360" w:lineRule="auto"/>
        <w:rPr>
          <w:rFonts w:ascii="Times New Roman" w:hAnsi="Times New Roman" w:cs="Times New Roman"/>
          <w:sz w:val="24"/>
          <w:szCs w:val="24"/>
        </w:rPr>
      </w:pPr>
      <w:bookmarkStart w:id="6" w:name="_Toc235813277"/>
      <w:r w:rsidRPr="0058287D">
        <w:rPr>
          <w:rFonts w:ascii="Times New Roman" w:hAnsi="Times New Roman" w:cs="Times New Roman"/>
          <w:sz w:val="24"/>
          <w:szCs w:val="24"/>
        </w:rPr>
        <w:t>1. Introduction</w:t>
      </w:r>
      <w:bookmarkEnd w:id="6"/>
      <w:r w:rsidRPr="0058287D">
        <w:rPr>
          <w:rFonts w:ascii="Times New Roman" w:hAnsi="Times New Roman" w:cs="Times New Roman"/>
          <w:sz w:val="24"/>
          <w:szCs w:val="24"/>
        </w:rPr>
        <w:t xml:space="preserve"> </w:t>
      </w:r>
    </w:p>
    <w:p w14:paraId="641664C7" w14:textId="77777777" w:rsidR="008C14DC"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Cs/>
        </w:rPr>
        <w:t xml:space="preserve">This Project Management Plan (PMP) outlines the delivery of the sustainable redevelopment of the Central Metropolitan Transport Hub, closed in November 2025 due to structural and accessibility failures. The plan applies established project management methodologies, primarily </w:t>
      </w:r>
      <w:r w:rsidRPr="0058287D">
        <w:rPr>
          <w:rFonts w:ascii="Times New Roman" w:hAnsi="Times New Roman" w:cs="Times New Roman"/>
        </w:rPr>
        <w:t>PRINCE2</w:t>
      </w:r>
      <w:r w:rsidRPr="0058287D">
        <w:rPr>
          <w:rFonts w:ascii="Times New Roman" w:hAnsi="Times New Roman" w:cs="Times New Roman"/>
          <w:bCs/>
        </w:rPr>
        <w:t xml:space="preserve"> (for structured governance and stages) and elements of </w:t>
      </w:r>
      <w:r w:rsidRPr="0058287D">
        <w:rPr>
          <w:rFonts w:ascii="Times New Roman" w:hAnsi="Times New Roman" w:cs="Times New Roman"/>
        </w:rPr>
        <w:t>PMBOK</w:t>
      </w:r>
      <w:r w:rsidRPr="0058287D">
        <w:rPr>
          <w:rFonts w:ascii="Times New Roman" w:hAnsi="Times New Roman" w:cs="Times New Roman"/>
          <w:bCs/>
        </w:rPr>
        <w:t xml:space="preserve"> (for knowledge areas such as scope, time, cost, risk, and stakeholder management) (PMI, 2021; APM, 2023). It also incorporates </w:t>
      </w:r>
      <w:r w:rsidRPr="0058287D">
        <w:rPr>
          <w:rFonts w:ascii="Times New Roman" w:hAnsi="Times New Roman" w:cs="Times New Roman"/>
        </w:rPr>
        <w:t>Building Information Modelling (BIM)</w:t>
      </w:r>
      <w:r w:rsidRPr="0058287D">
        <w:rPr>
          <w:rFonts w:ascii="Times New Roman" w:hAnsi="Times New Roman" w:cs="Times New Roman"/>
          <w:bCs/>
        </w:rPr>
        <w:t xml:space="preserve"> for digital integration and agile practices for digital components.</w:t>
      </w:r>
    </w:p>
    <w:p w14:paraId="4A25066D" w14:textId="77777777" w:rsidR="008C14DC"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Cs/>
        </w:rPr>
        <w:t>The project aligns with UK net-zero targets, urban regeneration policies, and Sustainable Development Goal 11 (</w:t>
      </w:r>
      <w:proofErr w:type="spellStart"/>
      <w:r w:rsidRPr="0058287D">
        <w:rPr>
          <w:rFonts w:ascii="Times New Roman" w:hAnsi="Times New Roman" w:cs="Times New Roman"/>
          <w:bCs/>
        </w:rPr>
        <w:t>Mahadevia</w:t>
      </w:r>
      <w:proofErr w:type="spellEnd"/>
      <w:r w:rsidRPr="0058287D">
        <w:rPr>
          <w:rFonts w:ascii="Times New Roman" w:hAnsi="Times New Roman" w:cs="Times New Roman"/>
          <w:bCs/>
        </w:rPr>
        <w:t>, 2023; Dindar, 2025). It demonstrates a balanced approach addressing the “iron triangle” of time, cost, and quality while prioritising sustainability and benefits realisation (Cooke-Davies, 2002).</w:t>
      </w:r>
    </w:p>
    <w:p w14:paraId="09745F2A" w14:textId="77777777" w:rsidR="008C14DC"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Cs/>
        </w:rPr>
        <w:t>This PMP serves as a baseline document for stakeholders, providing clarity on objectives, deliverables, governance, and control mechanisms. It will be reviewed at stage boundaries in line with PRINCE2 principles.</w:t>
      </w:r>
    </w:p>
    <w:p w14:paraId="7A111D4B" w14:textId="769683D2" w:rsidR="008C14DC" w:rsidRPr="0058287D" w:rsidRDefault="008C14DC" w:rsidP="0058287D">
      <w:pPr>
        <w:pStyle w:val="Heading2"/>
        <w:spacing w:line="360" w:lineRule="auto"/>
        <w:rPr>
          <w:rFonts w:ascii="Times New Roman" w:hAnsi="Times New Roman" w:cs="Times New Roman"/>
          <w:sz w:val="24"/>
          <w:szCs w:val="24"/>
        </w:rPr>
      </w:pPr>
      <w:bookmarkStart w:id="7" w:name="_Toc235813278"/>
      <w:r w:rsidRPr="0058287D">
        <w:rPr>
          <w:rFonts w:ascii="Times New Roman" w:hAnsi="Times New Roman" w:cs="Times New Roman"/>
          <w:sz w:val="24"/>
          <w:szCs w:val="24"/>
        </w:rPr>
        <w:t>2. Project Description</w:t>
      </w:r>
      <w:bookmarkEnd w:id="7"/>
      <w:r w:rsidRPr="0058287D">
        <w:rPr>
          <w:rFonts w:ascii="Times New Roman" w:hAnsi="Times New Roman" w:cs="Times New Roman"/>
          <w:sz w:val="24"/>
          <w:szCs w:val="24"/>
        </w:rPr>
        <w:t xml:space="preserve"> </w:t>
      </w:r>
    </w:p>
    <w:p w14:paraId="7D9DC373" w14:textId="77777777" w:rsidR="008C14DC"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Cs/>
        </w:rPr>
        <w:t xml:space="preserve">The project involves the full redevelopment of the Central Metropolitan Transport Hub into a modern, safe, accessible, multimodal facility integrating rail, bus, cycling, pedestrian, and freight services. The hub will incorporate smart digital systems (real-time passenger </w:t>
      </w:r>
      <w:r w:rsidRPr="0058287D">
        <w:rPr>
          <w:rFonts w:ascii="Times New Roman" w:hAnsi="Times New Roman" w:cs="Times New Roman"/>
          <w:bCs/>
        </w:rPr>
        <w:lastRenderedPageBreak/>
        <w:t>information, AI-optimised logistics, smart ticketing) and sustainable design features (renewable energy, green infrastructure, EV charging).</w:t>
      </w:r>
    </w:p>
    <w:p w14:paraId="286000B3" w14:textId="77777777" w:rsidR="008C14DC" w:rsidRPr="0058287D" w:rsidRDefault="008C14DC" w:rsidP="0058287D">
      <w:pPr>
        <w:spacing w:line="360" w:lineRule="auto"/>
        <w:jc w:val="both"/>
        <w:rPr>
          <w:rFonts w:ascii="Times New Roman" w:hAnsi="Times New Roman" w:cs="Times New Roman"/>
          <w:bCs/>
        </w:rPr>
      </w:pPr>
      <w:r w:rsidRPr="0065304F">
        <w:rPr>
          <w:rFonts w:ascii="Times New Roman" w:hAnsi="Times New Roman" w:cs="Times New Roman"/>
        </w:rPr>
        <w:t>Objectives</w:t>
      </w:r>
      <w:r w:rsidRPr="0058287D">
        <w:rPr>
          <w:rFonts w:ascii="Times New Roman" w:hAnsi="Times New Roman" w:cs="Times New Roman"/>
          <w:bCs/>
        </w:rPr>
        <w:t xml:space="preserve"> (SMART):</w:t>
      </w:r>
    </w:p>
    <w:p w14:paraId="0607987D" w14:textId="77777777" w:rsidR="008C14DC" w:rsidRPr="0058287D" w:rsidRDefault="008C14DC" w:rsidP="0058287D">
      <w:pPr>
        <w:numPr>
          <w:ilvl w:val="0"/>
          <w:numId w:val="7"/>
        </w:numPr>
        <w:spacing w:line="360" w:lineRule="auto"/>
        <w:jc w:val="both"/>
        <w:rPr>
          <w:rFonts w:ascii="Times New Roman" w:hAnsi="Times New Roman" w:cs="Times New Roman"/>
          <w:bCs/>
        </w:rPr>
      </w:pPr>
      <w:r w:rsidRPr="0058287D">
        <w:rPr>
          <w:rFonts w:ascii="Times New Roman" w:hAnsi="Times New Roman" w:cs="Times New Roman"/>
          <w:bCs/>
        </w:rPr>
        <w:t>Reinstate full operational capacity within 36 months.</w:t>
      </w:r>
    </w:p>
    <w:p w14:paraId="6C71B57F" w14:textId="77777777" w:rsidR="008C14DC" w:rsidRPr="0058287D" w:rsidRDefault="008C14DC" w:rsidP="0058287D">
      <w:pPr>
        <w:numPr>
          <w:ilvl w:val="0"/>
          <w:numId w:val="7"/>
        </w:numPr>
        <w:spacing w:line="360" w:lineRule="auto"/>
        <w:jc w:val="both"/>
        <w:rPr>
          <w:rFonts w:ascii="Times New Roman" w:hAnsi="Times New Roman" w:cs="Times New Roman"/>
          <w:bCs/>
        </w:rPr>
      </w:pPr>
      <w:r w:rsidRPr="0058287D">
        <w:rPr>
          <w:rFonts w:ascii="Times New Roman" w:hAnsi="Times New Roman" w:cs="Times New Roman"/>
          <w:bCs/>
        </w:rPr>
        <w:t>Achieve net-zero operational compliance.</w:t>
      </w:r>
    </w:p>
    <w:p w14:paraId="614CAAEB" w14:textId="77777777" w:rsidR="008C14DC" w:rsidRPr="0058287D" w:rsidRDefault="008C14DC" w:rsidP="0058287D">
      <w:pPr>
        <w:numPr>
          <w:ilvl w:val="0"/>
          <w:numId w:val="7"/>
        </w:numPr>
        <w:spacing w:line="360" w:lineRule="auto"/>
        <w:jc w:val="both"/>
        <w:rPr>
          <w:rFonts w:ascii="Times New Roman" w:hAnsi="Times New Roman" w:cs="Times New Roman"/>
          <w:bCs/>
        </w:rPr>
      </w:pPr>
      <w:r w:rsidRPr="0058287D">
        <w:rPr>
          <w:rFonts w:ascii="Times New Roman" w:hAnsi="Times New Roman" w:cs="Times New Roman"/>
          <w:bCs/>
        </w:rPr>
        <w:t>Improve passenger experience by 40%.</w:t>
      </w:r>
    </w:p>
    <w:p w14:paraId="5545D4DC" w14:textId="77777777" w:rsidR="008C14DC" w:rsidRPr="0058287D" w:rsidRDefault="008C14DC" w:rsidP="0058287D">
      <w:pPr>
        <w:numPr>
          <w:ilvl w:val="0"/>
          <w:numId w:val="7"/>
        </w:numPr>
        <w:spacing w:line="360" w:lineRule="auto"/>
        <w:jc w:val="both"/>
        <w:rPr>
          <w:rFonts w:ascii="Times New Roman" w:hAnsi="Times New Roman" w:cs="Times New Roman"/>
          <w:bCs/>
        </w:rPr>
      </w:pPr>
      <w:r w:rsidRPr="0058287D">
        <w:rPr>
          <w:rFonts w:ascii="Times New Roman" w:hAnsi="Times New Roman" w:cs="Times New Roman"/>
          <w:bCs/>
        </w:rPr>
        <w:t>Reduce disruption through phased implementation.</w:t>
      </w:r>
    </w:p>
    <w:p w14:paraId="7303CD71" w14:textId="77777777" w:rsidR="008C14DC" w:rsidRPr="0058287D" w:rsidRDefault="008C14DC" w:rsidP="0058287D">
      <w:pPr>
        <w:numPr>
          <w:ilvl w:val="0"/>
          <w:numId w:val="7"/>
        </w:numPr>
        <w:spacing w:line="360" w:lineRule="auto"/>
        <w:jc w:val="both"/>
        <w:rPr>
          <w:rFonts w:ascii="Times New Roman" w:hAnsi="Times New Roman" w:cs="Times New Roman"/>
          <w:bCs/>
        </w:rPr>
      </w:pPr>
      <w:r w:rsidRPr="0058287D">
        <w:rPr>
          <w:rFonts w:ascii="Times New Roman" w:hAnsi="Times New Roman" w:cs="Times New Roman"/>
          <w:bCs/>
        </w:rPr>
        <w:t>Deliver inclusive design and economic regeneration benefits.</w:t>
      </w:r>
    </w:p>
    <w:p w14:paraId="73ED59DD" w14:textId="77777777" w:rsidR="008C14DC"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Cs/>
        </w:rPr>
        <w:t xml:space="preserve">The project addresses immediate safety issues while delivering long-term urban regeneration outcomes, including improved connectivity and reduced emissions (Knowles et al., 2023; </w:t>
      </w:r>
      <w:proofErr w:type="spellStart"/>
      <w:r w:rsidRPr="0058287D">
        <w:rPr>
          <w:rFonts w:ascii="Times New Roman" w:hAnsi="Times New Roman" w:cs="Times New Roman"/>
          <w:bCs/>
        </w:rPr>
        <w:t>Stanievska</w:t>
      </w:r>
      <w:proofErr w:type="spellEnd"/>
      <w:r w:rsidRPr="0058287D">
        <w:rPr>
          <w:rFonts w:ascii="Times New Roman" w:hAnsi="Times New Roman" w:cs="Times New Roman"/>
          <w:bCs/>
        </w:rPr>
        <w:t>, 2023).</w:t>
      </w:r>
    </w:p>
    <w:p w14:paraId="739D7030" w14:textId="77777777" w:rsidR="008C14DC" w:rsidRPr="0058287D" w:rsidRDefault="008C14DC" w:rsidP="0058287D">
      <w:pPr>
        <w:spacing w:line="360" w:lineRule="auto"/>
        <w:jc w:val="both"/>
        <w:rPr>
          <w:rFonts w:ascii="Times New Roman" w:hAnsi="Times New Roman" w:cs="Times New Roman"/>
          <w:bCs/>
        </w:rPr>
      </w:pPr>
      <w:r w:rsidRPr="0065304F">
        <w:rPr>
          <w:rFonts w:ascii="Times New Roman" w:hAnsi="Times New Roman" w:cs="Times New Roman"/>
        </w:rPr>
        <w:t>Business Case Summary</w:t>
      </w:r>
      <w:r w:rsidRPr="0058287D">
        <w:rPr>
          <w:rFonts w:ascii="Times New Roman" w:hAnsi="Times New Roman" w:cs="Times New Roman"/>
          <w:bCs/>
        </w:rPr>
        <w:t>: The “do-nothing” or temporary-fix options carry high ongoing costs and fail to meet policy requirements. Full redevelopment provides the highest long-term value (Dindar, 2025).</w:t>
      </w:r>
    </w:p>
    <w:p w14:paraId="01E32FC7" w14:textId="39843B53" w:rsidR="008C14DC" w:rsidRPr="0058287D" w:rsidRDefault="008C14DC" w:rsidP="0058287D">
      <w:pPr>
        <w:pStyle w:val="Heading2"/>
        <w:spacing w:line="360" w:lineRule="auto"/>
        <w:rPr>
          <w:rFonts w:ascii="Times New Roman" w:hAnsi="Times New Roman" w:cs="Times New Roman"/>
          <w:sz w:val="24"/>
          <w:szCs w:val="24"/>
        </w:rPr>
      </w:pPr>
      <w:bookmarkStart w:id="8" w:name="_Toc235813279"/>
      <w:r w:rsidRPr="0058287D">
        <w:rPr>
          <w:rFonts w:ascii="Times New Roman" w:hAnsi="Times New Roman" w:cs="Times New Roman"/>
          <w:sz w:val="24"/>
          <w:szCs w:val="24"/>
        </w:rPr>
        <w:t>3. Scope</w:t>
      </w:r>
      <w:bookmarkEnd w:id="8"/>
      <w:r w:rsidRPr="0058287D">
        <w:rPr>
          <w:rFonts w:ascii="Times New Roman" w:hAnsi="Times New Roman" w:cs="Times New Roman"/>
          <w:sz w:val="24"/>
          <w:szCs w:val="24"/>
        </w:rPr>
        <w:t xml:space="preserve"> </w:t>
      </w:r>
    </w:p>
    <w:p w14:paraId="03ACA5F6" w14:textId="77777777" w:rsidR="008C14DC" w:rsidRPr="0058287D" w:rsidRDefault="008C14DC" w:rsidP="0058287D">
      <w:pPr>
        <w:spacing w:line="360" w:lineRule="auto"/>
        <w:jc w:val="both"/>
        <w:rPr>
          <w:rFonts w:ascii="Times New Roman" w:hAnsi="Times New Roman" w:cs="Times New Roman"/>
          <w:bCs/>
        </w:rPr>
      </w:pPr>
      <w:r w:rsidRPr="0065304F">
        <w:rPr>
          <w:rFonts w:ascii="Times New Roman" w:hAnsi="Times New Roman" w:cs="Times New Roman"/>
        </w:rPr>
        <w:t>In Scope</w:t>
      </w:r>
      <w:r w:rsidRPr="0058287D">
        <w:rPr>
          <w:rFonts w:ascii="Times New Roman" w:hAnsi="Times New Roman" w:cs="Times New Roman"/>
          <w:bCs/>
        </w:rPr>
        <w:t>:</w:t>
      </w:r>
    </w:p>
    <w:p w14:paraId="1167787B" w14:textId="77777777" w:rsidR="008C14DC" w:rsidRPr="0058287D" w:rsidRDefault="008C14DC" w:rsidP="0058287D">
      <w:pPr>
        <w:numPr>
          <w:ilvl w:val="0"/>
          <w:numId w:val="8"/>
        </w:numPr>
        <w:spacing w:line="360" w:lineRule="auto"/>
        <w:jc w:val="both"/>
        <w:rPr>
          <w:rFonts w:ascii="Times New Roman" w:hAnsi="Times New Roman" w:cs="Times New Roman"/>
          <w:bCs/>
        </w:rPr>
      </w:pPr>
      <w:r w:rsidRPr="0058287D">
        <w:rPr>
          <w:rFonts w:ascii="Times New Roman" w:hAnsi="Times New Roman" w:cs="Times New Roman"/>
          <w:bCs/>
        </w:rPr>
        <w:t>Demolition and reconstruction of the main hub structure.</w:t>
      </w:r>
    </w:p>
    <w:p w14:paraId="4985D44D" w14:textId="77777777" w:rsidR="008C14DC" w:rsidRPr="0058287D" w:rsidRDefault="008C14DC" w:rsidP="0058287D">
      <w:pPr>
        <w:numPr>
          <w:ilvl w:val="0"/>
          <w:numId w:val="8"/>
        </w:numPr>
        <w:spacing w:line="360" w:lineRule="auto"/>
        <w:jc w:val="both"/>
        <w:rPr>
          <w:rFonts w:ascii="Times New Roman" w:hAnsi="Times New Roman" w:cs="Times New Roman"/>
          <w:bCs/>
        </w:rPr>
      </w:pPr>
      <w:r w:rsidRPr="0058287D">
        <w:rPr>
          <w:rFonts w:ascii="Times New Roman" w:hAnsi="Times New Roman" w:cs="Times New Roman"/>
          <w:bCs/>
        </w:rPr>
        <w:t>Multimodal integration (rail, bus, cycling, pedestrian, freight).</w:t>
      </w:r>
    </w:p>
    <w:p w14:paraId="2E2E5F75" w14:textId="77777777" w:rsidR="008C14DC" w:rsidRPr="0058287D" w:rsidRDefault="008C14DC" w:rsidP="0058287D">
      <w:pPr>
        <w:numPr>
          <w:ilvl w:val="0"/>
          <w:numId w:val="8"/>
        </w:numPr>
        <w:spacing w:line="360" w:lineRule="auto"/>
        <w:jc w:val="both"/>
        <w:rPr>
          <w:rFonts w:ascii="Times New Roman" w:hAnsi="Times New Roman" w:cs="Times New Roman"/>
          <w:bCs/>
        </w:rPr>
      </w:pPr>
      <w:r w:rsidRPr="0058287D">
        <w:rPr>
          <w:rFonts w:ascii="Times New Roman" w:hAnsi="Times New Roman" w:cs="Times New Roman"/>
          <w:bCs/>
        </w:rPr>
        <w:t>Digital modernisation: real-time systems, smart ticketing, AI logistics.</w:t>
      </w:r>
    </w:p>
    <w:p w14:paraId="4410E69E" w14:textId="77777777" w:rsidR="008C14DC" w:rsidRPr="0058287D" w:rsidRDefault="008C14DC" w:rsidP="0058287D">
      <w:pPr>
        <w:numPr>
          <w:ilvl w:val="0"/>
          <w:numId w:val="8"/>
        </w:numPr>
        <w:spacing w:line="360" w:lineRule="auto"/>
        <w:jc w:val="both"/>
        <w:rPr>
          <w:rFonts w:ascii="Times New Roman" w:hAnsi="Times New Roman" w:cs="Times New Roman"/>
          <w:bCs/>
        </w:rPr>
      </w:pPr>
      <w:r w:rsidRPr="0058287D">
        <w:rPr>
          <w:rFonts w:ascii="Times New Roman" w:hAnsi="Times New Roman" w:cs="Times New Roman"/>
          <w:bCs/>
        </w:rPr>
        <w:t>Sustainable features: renewable energy, green infrastructure, EV charging.</w:t>
      </w:r>
    </w:p>
    <w:p w14:paraId="576C1071" w14:textId="77777777" w:rsidR="008C14DC" w:rsidRPr="0058287D" w:rsidRDefault="008C14DC" w:rsidP="0058287D">
      <w:pPr>
        <w:numPr>
          <w:ilvl w:val="0"/>
          <w:numId w:val="8"/>
        </w:numPr>
        <w:spacing w:line="360" w:lineRule="auto"/>
        <w:jc w:val="both"/>
        <w:rPr>
          <w:rFonts w:ascii="Times New Roman" w:hAnsi="Times New Roman" w:cs="Times New Roman"/>
          <w:bCs/>
        </w:rPr>
      </w:pPr>
      <w:r w:rsidRPr="0058287D">
        <w:rPr>
          <w:rFonts w:ascii="Times New Roman" w:hAnsi="Times New Roman" w:cs="Times New Roman"/>
          <w:bCs/>
        </w:rPr>
        <w:t>Inclusive design and temporary facilities during construction.</w:t>
      </w:r>
    </w:p>
    <w:p w14:paraId="67BF9F1B" w14:textId="77777777" w:rsidR="008C14DC" w:rsidRPr="0058287D" w:rsidRDefault="008C14DC" w:rsidP="0058287D">
      <w:pPr>
        <w:numPr>
          <w:ilvl w:val="0"/>
          <w:numId w:val="8"/>
        </w:numPr>
        <w:spacing w:line="360" w:lineRule="auto"/>
        <w:jc w:val="both"/>
        <w:rPr>
          <w:rFonts w:ascii="Times New Roman" w:hAnsi="Times New Roman" w:cs="Times New Roman"/>
          <w:bCs/>
        </w:rPr>
      </w:pPr>
      <w:r w:rsidRPr="0058287D">
        <w:rPr>
          <w:rFonts w:ascii="Times New Roman" w:hAnsi="Times New Roman" w:cs="Times New Roman"/>
          <w:bCs/>
        </w:rPr>
        <w:t>Stakeholder training and handover.</w:t>
      </w:r>
    </w:p>
    <w:p w14:paraId="3D47C9C4" w14:textId="77777777" w:rsidR="008C14DC" w:rsidRPr="0058287D" w:rsidRDefault="008C14DC" w:rsidP="0058287D">
      <w:pPr>
        <w:spacing w:line="360" w:lineRule="auto"/>
        <w:jc w:val="both"/>
        <w:rPr>
          <w:rFonts w:ascii="Times New Roman" w:hAnsi="Times New Roman" w:cs="Times New Roman"/>
          <w:bCs/>
        </w:rPr>
      </w:pPr>
      <w:r w:rsidRPr="0065304F">
        <w:rPr>
          <w:rFonts w:ascii="Times New Roman" w:hAnsi="Times New Roman" w:cs="Times New Roman"/>
        </w:rPr>
        <w:t>Out of Scope</w:t>
      </w:r>
      <w:r w:rsidRPr="0058287D">
        <w:rPr>
          <w:rFonts w:ascii="Times New Roman" w:hAnsi="Times New Roman" w:cs="Times New Roman"/>
          <w:bCs/>
        </w:rPr>
        <w:t>:</w:t>
      </w:r>
    </w:p>
    <w:p w14:paraId="061440D1" w14:textId="77777777" w:rsidR="008C14DC" w:rsidRPr="0058287D" w:rsidRDefault="008C14DC" w:rsidP="0058287D">
      <w:pPr>
        <w:numPr>
          <w:ilvl w:val="0"/>
          <w:numId w:val="9"/>
        </w:numPr>
        <w:spacing w:line="360" w:lineRule="auto"/>
        <w:jc w:val="both"/>
        <w:rPr>
          <w:rFonts w:ascii="Times New Roman" w:hAnsi="Times New Roman" w:cs="Times New Roman"/>
          <w:bCs/>
        </w:rPr>
      </w:pPr>
      <w:r w:rsidRPr="0058287D">
        <w:rPr>
          <w:rFonts w:ascii="Times New Roman" w:hAnsi="Times New Roman" w:cs="Times New Roman"/>
          <w:bCs/>
        </w:rPr>
        <w:t>City-wide road network upgrades.</w:t>
      </w:r>
    </w:p>
    <w:p w14:paraId="520758E2" w14:textId="77777777" w:rsidR="008C14DC" w:rsidRPr="0058287D" w:rsidRDefault="008C14DC" w:rsidP="0058287D">
      <w:pPr>
        <w:numPr>
          <w:ilvl w:val="0"/>
          <w:numId w:val="9"/>
        </w:numPr>
        <w:spacing w:line="360" w:lineRule="auto"/>
        <w:jc w:val="both"/>
        <w:rPr>
          <w:rFonts w:ascii="Times New Roman" w:hAnsi="Times New Roman" w:cs="Times New Roman"/>
          <w:bCs/>
        </w:rPr>
      </w:pPr>
      <w:r w:rsidRPr="0058287D">
        <w:rPr>
          <w:rFonts w:ascii="Times New Roman" w:hAnsi="Times New Roman" w:cs="Times New Roman"/>
          <w:bCs/>
        </w:rPr>
        <w:t>Non-transport regeneration projects.</w:t>
      </w:r>
    </w:p>
    <w:p w14:paraId="7EE9B076" w14:textId="77777777" w:rsidR="008C14DC" w:rsidRPr="0058287D" w:rsidRDefault="008C14DC" w:rsidP="0058287D">
      <w:pPr>
        <w:numPr>
          <w:ilvl w:val="0"/>
          <w:numId w:val="9"/>
        </w:numPr>
        <w:spacing w:line="360" w:lineRule="auto"/>
        <w:jc w:val="both"/>
        <w:rPr>
          <w:rFonts w:ascii="Times New Roman" w:hAnsi="Times New Roman" w:cs="Times New Roman"/>
          <w:bCs/>
        </w:rPr>
      </w:pPr>
      <w:r w:rsidRPr="0058287D">
        <w:rPr>
          <w:rFonts w:ascii="Times New Roman" w:hAnsi="Times New Roman" w:cs="Times New Roman"/>
          <w:bCs/>
        </w:rPr>
        <w:t>Long-term operational management post-handover.</w:t>
      </w:r>
    </w:p>
    <w:p w14:paraId="6623A151" w14:textId="77777777" w:rsidR="008C14DC" w:rsidRPr="0058287D" w:rsidRDefault="008C14DC" w:rsidP="0058287D">
      <w:pPr>
        <w:spacing w:line="360" w:lineRule="auto"/>
        <w:jc w:val="both"/>
        <w:rPr>
          <w:rFonts w:ascii="Times New Roman" w:hAnsi="Times New Roman" w:cs="Times New Roman"/>
          <w:bCs/>
        </w:rPr>
      </w:pPr>
      <w:r w:rsidRPr="0065304F">
        <w:rPr>
          <w:rFonts w:ascii="Times New Roman" w:hAnsi="Times New Roman" w:cs="Times New Roman"/>
        </w:rPr>
        <w:lastRenderedPageBreak/>
        <w:t>Scope Management</w:t>
      </w:r>
      <w:r w:rsidRPr="0058287D">
        <w:rPr>
          <w:rFonts w:ascii="Times New Roman" w:hAnsi="Times New Roman" w:cs="Times New Roman"/>
          <w:bCs/>
        </w:rPr>
        <w:t>: Change control will follow PRINCE2 procedures. Any scope changes require Project Board approval and impact assessment on time, cost, and benefits (PMI, 2021).</w:t>
      </w:r>
    </w:p>
    <w:p w14:paraId="48EE0499" w14:textId="09D59134" w:rsidR="008C14DC" w:rsidRPr="0058287D" w:rsidRDefault="008C14DC" w:rsidP="0058287D">
      <w:pPr>
        <w:pStyle w:val="Heading2"/>
        <w:spacing w:line="360" w:lineRule="auto"/>
        <w:rPr>
          <w:rFonts w:ascii="Times New Roman" w:hAnsi="Times New Roman" w:cs="Times New Roman"/>
          <w:sz w:val="24"/>
          <w:szCs w:val="24"/>
        </w:rPr>
      </w:pPr>
      <w:bookmarkStart w:id="9" w:name="_Toc235813280"/>
      <w:r w:rsidRPr="0058287D">
        <w:rPr>
          <w:rFonts w:ascii="Times New Roman" w:hAnsi="Times New Roman" w:cs="Times New Roman"/>
          <w:sz w:val="24"/>
          <w:szCs w:val="24"/>
        </w:rPr>
        <w:t>4. Work Breakdown Structure (WBS)</w:t>
      </w:r>
      <w:bookmarkEnd w:id="9"/>
      <w:r w:rsidRPr="0058287D">
        <w:rPr>
          <w:rFonts w:ascii="Times New Roman" w:hAnsi="Times New Roman" w:cs="Times New Roman"/>
          <w:sz w:val="24"/>
          <w:szCs w:val="24"/>
        </w:rPr>
        <w:t xml:space="preserve"> </w:t>
      </w:r>
    </w:p>
    <w:p w14:paraId="6A75F4E1" w14:textId="77777777" w:rsidR="00411E5E" w:rsidRPr="0058287D" w:rsidRDefault="00411E5E" w:rsidP="0058287D">
      <w:pPr>
        <w:spacing w:line="360" w:lineRule="auto"/>
        <w:jc w:val="both"/>
        <w:rPr>
          <w:rFonts w:ascii="Times New Roman" w:hAnsi="Times New Roman" w:cs="Times New Roman"/>
          <w:bCs/>
        </w:rPr>
      </w:pPr>
      <w:r w:rsidRPr="0058287D">
        <w:rPr>
          <w:rFonts w:ascii="Times New Roman" w:hAnsi="Times New Roman" w:cs="Times New Roman"/>
          <w:bCs/>
        </w:rPr>
        <w:t>The Work Breakdown Structure (WBS) is “a hierarchical decomposition of the total scope of work to be carried out by the project team to accomplish the project objectives and create the required deliverables” (PMI, 2021, p. 156). It organises the project into manageable sections, facilitating planning, resource allocation, and control.</w:t>
      </w:r>
    </w:p>
    <w:p w14:paraId="4A405832" w14:textId="77777777" w:rsidR="00411E5E" w:rsidRPr="0058287D" w:rsidRDefault="00411E5E" w:rsidP="0058287D">
      <w:pPr>
        <w:spacing w:line="360" w:lineRule="auto"/>
        <w:jc w:val="both"/>
        <w:rPr>
          <w:rFonts w:ascii="Times New Roman" w:hAnsi="Times New Roman" w:cs="Times New Roman"/>
          <w:bCs/>
        </w:rPr>
      </w:pPr>
      <w:r w:rsidRPr="0058287D">
        <w:rPr>
          <w:rFonts w:ascii="Times New Roman" w:hAnsi="Times New Roman" w:cs="Times New Roman"/>
          <w:bCs/>
        </w:rPr>
        <w:t>The WBS for this project follows a deliverable-oriented approach consistent with PRINCE2 planning and PMBOK guidelines (Office of Government Commerce, 2009; PMI, 2021).</w:t>
      </w:r>
    </w:p>
    <w:p w14:paraId="6E3336EC" w14:textId="77777777" w:rsidR="008C14DC"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Cs/>
        </w:rPr>
        <w:t>The WBS decomposes the project into manageable deliverables using a hierarchical structure (Level 1–4):</w:t>
      </w:r>
    </w:p>
    <w:p w14:paraId="3690F6FD" w14:textId="77777777" w:rsidR="00CE02D4"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
          <w:bCs/>
        </w:rPr>
        <w:t>1.0 Initiation &amp; Planning</w:t>
      </w:r>
      <w:r w:rsidRPr="0058287D">
        <w:rPr>
          <w:rFonts w:ascii="Times New Roman" w:hAnsi="Times New Roman" w:cs="Times New Roman"/>
          <w:bCs/>
        </w:rPr>
        <w:t xml:space="preserve"> </w:t>
      </w:r>
    </w:p>
    <w:p w14:paraId="6A3E33FA" w14:textId="77777777" w:rsidR="00CE02D4"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Cs/>
        </w:rPr>
        <w:t xml:space="preserve">1.1 Project charter &amp; business case </w:t>
      </w:r>
    </w:p>
    <w:p w14:paraId="58F5329E" w14:textId="77777777" w:rsidR="00CE02D4"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Cs/>
        </w:rPr>
        <w:t xml:space="preserve">1.2 Stakeholder analysis &amp; engagement plan </w:t>
      </w:r>
    </w:p>
    <w:p w14:paraId="3DCEF7AB" w14:textId="6F5CDF73" w:rsidR="008C14DC"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Cs/>
        </w:rPr>
        <w:t>1.3 Detailed design &amp; BIM model development</w:t>
      </w:r>
    </w:p>
    <w:p w14:paraId="0ECACEBC" w14:textId="77777777" w:rsidR="00CE02D4"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
          <w:bCs/>
        </w:rPr>
        <w:t>2.0 Design &amp; Approvals</w:t>
      </w:r>
      <w:r w:rsidRPr="0058287D">
        <w:rPr>
          <w:rFonts w:ascii="Times New Roman" w:hAnsi="Times New Roman" w:cs="Times New Roman"/>
          <w:bCs/>
        </w:rPr>
        <w:t xml:space="preserve"> </w:t>
      </w:r>
    </w:p>
    <w:p w14:paraId="12B18724" w14:textId="77777777" w:rsidR="00CE02D4"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Cs/>
        </w:rPr>
        <w:t xml:space="preserve">2.1 Architectural &amp; engineering design </w:t>
      </w:r>
    </w:p>
    <w:p w14:paraId="17C5CB16" w14:textId="77777777" w:rsidR="00CE02D4"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Cs/>
        </w:rPr>
        <w:t xml:space="preserve">2.2 Sustainability &amp; accessibility assessments </w:t>
      </w:r>
    </w:p>
    <w:p w14:paraId="48001F61" w14:textId="3F9A268D" w:rsidR="008C14DC"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Cs/>
        </w:rPr>
        <w:t>2.3 Regulatory approvals &amp; planning permissions</w:t>
      </w:r>
    </w:p>
    <w:p w14:paraId="79ED657B" w14:textId="77777777" w:rsidR="00CE02D4"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
          <w:bCs/>
        </w:rPr>
        <w:t>3.0 Construction Phase</w:t>
      </w:r>
      <w:r w:rsidRPr="0058287D">
        <w:rPr>
          <w:rFonts w:ascii="Times New Roman" w:hAnsi="Times New Roman" w:cs="Times New Roman"/>
          <w:bCs/>
        </w:rPr>
        <w:t xml:space="preserve"> </w:t>
      </w:r>
    </w:p>
    <w:p w14:paraId="79A99BCC" w14:textId="77777777" w:rsidR="00CE02D4"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Cs/>
        </w:rPr>
        <w:t xml:space="preserve">3.1 Site preparation &amp; demolition </w:t>
      </w:r>
    </w:p>
    <w:p w14:paraId="50475905" w14:textId="77777777" w:rsidR="00CE02D4"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Cs/>
        </w:rPr>
        <w:t xml:space="preserve">3.2 Structural rebuild &amp; multimodal integration </w:t>
      </w:r>
    </w:p>
    <w:p w14:paraId="0EA07F0D" w14:textId="77777777" w:rsidR="00CE02D4"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Cs/>
        </w:rPr>
        <w:t xml:space="preserve">3.3 Sustainable systems installation (energy, green features) </w:t>
      </w:r>
    </w:p>
    <w:p w14:paraId="47C0B849" w14:textId="5C2EE8A9" w:rsidR="008C14DC"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Cs/>
        </w:rPr>
        <w:t>3.4 Digital systems integration</w:t>
      </w:r>
    </w:p>
    <w:p w14:paraId="5A2A14A9" w14:textId="77777777" w:rsidR="00CE02D4"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
          <w:bCs/>
        </w:rPr>
        <w:t>4.0 Testing &amp; Commissioning</w:t>
      </w:r>
      <w:r w:rsidRPr="0058287D">
        <w:rPr>
          <w:rFonts w:ascii="Times New Roman" w:hAnsi="Times New Roman" w:cs="Times New Roman"/>
          <w:bCs/>
        </w:rPr>
        <w:t xml:space="preserve"> </w:t>
      </w:r>
    </w:p>
    <w:p w14:paraId="6A4D5E05" w14:textId="77777777" w:rsidR="00CE02D4"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Cs/>
        </w:rPr>
        <w:t xml:space="preserve">4.1 System testing &amp; safety certification </w:t>
      </w:r>
    </w:p>
    <w:p w14:paraId="2C898F57" w14:textId="77777777" w:rsidR="00CE02D4"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Cs/>
        </w:rPr>
        <w:lastRenderedPageBreak/>
        <w:t xml:space="preserve">4.2 User acceptance testing </w:t>
      </w:r>
    </w:p>
    <w:p w14:paraId="476A9F83" w14:textId="351CCA4C" w:rsidR="008C14DC"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Cs/>
        </w:rPr>
        <w:t>4.3 Staff training</w:t>
      </w:r>
    </w:p>
    <w:p w14:paraId="0144B6AE" w14:textId="77777777" w:rsidR="00CE02D4"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
          <w:bCs/>
        </w:rPr>
        <w:t>5.0 Handover &amp; Closure</w:t>
      </w:r>
      <w:r w:rsidRPr="0058287D">
        <w:rPr>
          <w:rFonts w:ascii="Times New Roman" w:hAnsi="Times New Roman" w:cs="Times New Roman"/>
          <w:bCs/>
        </w:rPr>
        <w:t xml:space="preserve"> </w:t>
      </w:r>
    </w:p>
    <w:p w14:paraId="3AA1E041" w14:textId="77777777" w:rsidR="00CE02D4"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Cs/>
        </w:rPr>
        <w:t xml:space="preserve">5.1 Operational handover </w:t>
      </w:r>
    </w:p>
    <w:p w14:paraId="74DA757A" w14:textId="77777777" w:rsidR="00CE02D4"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Cs/>
        </w:rPr>
        <w:t xml:space="preserve">5.2 Benefits realisation review </w:t>
      </w:r>
    </w:p>
    <w:p w14:paraId="60763A02" w14:textId="6F24E10C" w:rsidR="008C14DC"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Cs/>
        </w:rPr>
        <w:t>5.3 Project closure report</w:t>
      </w:r>
    </w:p>
    <w:p w14:paraId="329C3B44" w14:textId="77777777" w:rsidR="008C14DC"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Cs/>
        </w:rPr>
        <w:t>This WBS supports effective resource allocation and progress tracking. It will be maintained in project management software (e.g., Microsoft Project or Primavera).</w:t>
      </w:r>
    </w:p>
    <w:p w14:paraId="7355E7C8" w14:textId="5F9BDF0F" w:rsidR="008C14DC" w:rsidRPr="0058287D" w:rsidRDefault="008C14DC" w:rsidP="0058287D">
      <w:pPr>
        <w:pStyle w:val="Heading2"/>
        <w:spacing w:line="360" w:lineRule="auto"/>
        <w:rPr>
          <w:rFonts w:ascii="Times New Roman" w:hAnsi="Times New Roman" w:cs="Times New Roman"/>
          <w:sz w:val="24"/>
          <w:szCs w:val="24"/>
        </w:rPr>
      </w:pPr>
      <w:bookmarkStart w:id="10" w:name="_Toc235813281"/>
      <w:r w:rsidRPr="0058287D">
        <w:rPr>
          <w:rFonts w:ascii="Times New Roman" w:hAnsi="Times New Roman" w:cs="Times New Roman"/>
          <w:sz w:val="24"/>
          <w:szCs w:val="24"/>
        </w:rPr>
        <w:t>5. Quad Chart</w:t>
      </w:r>
      <w:bookmarkEnd w:id="10"/>
      <w:r w:rsidRPr="0058287D">
        <w:rPr>
          <w:rFonts w:ascii="Times New Roman" w:hAnsi="Times New Roman" w:cs="Times New Roman"/>
          <w:sz w:val="24"/>
          <w:szCs w:val="24"/>
        </w:rPr>
        <w:t xml:space="preserve"> </w:t>
      </w:r>
    </w:p>
    <w:p w14:paraId="6898D02A" w14:textId="77777777" w:rsidR="00CD7856" w:rsidRPr="0058287D" w:rsidRDefault="00CD7856" w:rsidP="0058287D">
      <w:pPr>
        <w:spacing w:line="360" w:lineRule="auto"/>
        <w:jc w:val="both"/>
        <w:rPr>
          <w:rFonts w:ascii="Times New Roman" w:hAnsi="Times New Roman" w:cs="Times New Roman"/>
        </w:rPr>
      </w:pPr>
      <w:r w:rsidRPr="0058287D">
        <w:rPr>
          <w:rFonts w:ascii="Times New Roman" w:hAnsi="Times New Roman" w:cs="Times New Roman"/>
        </w:rPr>
        <w:t>A Quad Chart is a one-page visual management tool that summarises the key elements of a project in four quadrants. It is widely used in project governance to provide senior stakeholders with a high-level overview of objectives, deliverables, risks, and resources/timeline (Kerzner, 2017; Dinsmore and Cabanis-Brewin, 2018).</w:t>
      </w:r>
    </w:p>
    <w:p w14:paraId="363CE8A4" w14:textId="5F898AC3" w:rsidR="0096200C" w:rsidRPr="00611372" w:rsidRDefault="008C14DC" w:rsidP="0058287D">
      <w:pPr>
        <w:spacing w:line="360" w:lineRule="auto"/>
        <w:jc w:val="both"/>
        <w:rPr>
          <w:rFonts w:ascii="Times New Roman" w:hAnsi="Times New Roman" w:cs="Times New Roman"/>
        </w:rPr>
      </w:pPr>
      <w:r w:rsidRPr="00611372">
        <w:rPr>
          <w:rFonts w:ascii="Times New Roman" w:hAnsi="Times New Roman" w:cs="Times New Roman"/>
        </w:rPr>
        <w:t>Quad Chart Summary</w:t>
      </w:r>
    </w:p>
    <w:tbl>
      <w:tblPr>
        <w:tblStyle w:val="TableGrid"/>
        <w:tblW w:w="0" w:type="auto"/>
        <w:tblLook w:val="04A0" w:firstRow="1" w:lastRow="0" w:firstColumn="1" w:lastColumn="0" w:noHBand="0" w:noVBand="1"/>
      </w:tblPr>
      <w:tblGrid>
        <w:gridCol w:w="3681"/>
        <w:gridCol w:w="5117"/>
      </w:tblGrid>
      <w:tr w:rsidR="00C17E12" w:rsidRPr="0058287D" w14:paraId="7917D31B" w14:textId="77777777" w:rsidTr="009B044F">
        <w:trPr>
          <w:trHeight w:val="489"/>
        </w:trPr>
        <w:tc>
          <w:tcPr>
            <w:tcW w:w="3681" w:type="dxa"/>
          </w:tcPr>
          <w:p w14:paraId="2DB0F1DD" w14:textId="7292E6E0" w:rsidR="00076368" w:rsidRPr="0058287D" w:rsidRDefault="00291C2F" w:rsidP="0058287D">
            <w:pPr>
              <w:spacing w:line="360" w:lineRule="auto"/>
              <w:jc w:val="both"/>
              <w:rPr>
                <w:rFonts w:ascii="Times New Roman" w:hAnsi="Times New Roman" w:cs="Times New Roman"/>
                <w:b/>
                <w:bCs/>
              </w:rPr>
            </w:pPr>
            <w:r w:rsidRPr="0058287D">
              <w:rPr>
                <w:rFonts w:ascii="Times New Roman" w:hAnsi="Times New Roman" w:cs="Times New Roman"/>
                <w:b/>
                <w:bCs/>
              </w:rPr>
              <w:t>Objectives &amp; Success Criteria</w:t>
            </w:r>
            <w:r w:rsidRPr="0058287D">
              <w:rPr>
                <w:rFonts w:ascii="Times New Roman" w:hAnsi="Times New Roman" w:cs="Times New Roman"/>
                <w:b/>
                <w:bCs/>
              </w:rPr>
              <w:t>:</w:t>
            </w:r>
          </w:p>
          <w:p w14:paraId="1DCB37CF" w14:textId="385FC2A1" w:rsidR="009B044F" w:rsidRPr="0058287D" w:rsidRDefault="009B044F" w:rsidP="0058287D">
            <w:pPr>
              <w:spacing w:line="360" w:lineRule="auto"/>
              <w:jc w:val="both"/>
              <w:rPr>
                <w:rFonts w:ascii="Times New Roman" w:hAnsi="Times New Roman" w:cs="Times New Roman"/>
                <w:bCs/>
              </w:rPr>
            </w:pPr>
            <w:r w:rsidRPr="0058287D">
              <w:rPr>
                <w:rFonts w:ascii="Times New Roman" w:hAnsi="Times New Roman" w:cs="Times New Roman"/>
                <w:bCs/>
              </w:rPr>
              <w:t>*</w:t>
            </w:r>
            <w:r w:rsidRPr="0058287D">
              <w:rPr>
                <w:rFonts w:ascii="Times New Roman" w:hAnsi="Times New Roman" w:cs="Times New Roman"/>
                <w:bCs/>
              </w:rPr>
              <w:t>Deliver modern multimodal</w:t>
            </w:r>
            <w:r w:rsidR="00CA54AE" w:rsidRPr="0058287D">
              <w:rPr>
                <w:rFonts w:ascii="Times New Roman" w:hAnsi="Times New Roman" w:cs="Times New Roman"/>
                <w:bCs/>
              </w:rPr>
              <w:t>, n</w:t>
            </w:r>
            <w:r w:rsidRPr="0058287D">
              <w:rPr>
                <w:rFonts w:ascii="Times New Roman" w:hAnsi="Times New Roman" w:cs="Times New Roman"/>
                <w:bCs/>
              </w:rPr>
              <w:t>et-zero</w:t>
            </w:r>
            <w:r w:rsidR="00D357F3" w:rsidRPr="0058287D">
              <w:rPr>
                <w:rFonts w:ascii="Times New Roman" w:hAnsi="Times New Roman" w:cs="Times New Roman"/>
                <w:bCs/>
              </w:rPr>
              <w:t xml:space="preserve"> </w:t>
            </w:r>
            <w:r w:rsidR="00D357F3" w:rsidRPr="0058287D">
              <w:rPr>
                <w:rFonts w:ascii="Times New Roman" w:hAnsi="Times New Roman" w:cs="Times New Roman"/>
                <w:bCs/>
              </w:rPr>
              <w:t>compliant transport hub</w:t>
            </w:r>
            <w:r w:rsidRPr="0058287D">
              <w:rPr>
                <w:rFonts w:ascii="Times New Roman" w:hAnsi="Times New Roman" w:cs="Times New Roman"/>
                <w:bCs/>
              </w:rPr>
              <w:t xml:space="preserve">; </w:t>
            </w:r>
          </w:p>
          <w:p w14:paraId="3C81363D" w14:textId="469A9F59" w:rsidR="009B044F" w:rsidRPr="0058287D" w:rsidRDefault="009B044F" w:rsidP="0058287D">
            <w:pPr>
              <w:spacing w:line="360" w:lineRule="auto"/>
              <w:jc w:val="both"/>
              <w:rPr>
                <w:rFonts w:ascii="Times New Roman" w:hAnsi="Times New Roman" w:cs="Times New Roman"/>
                <w:bCs/>
              </w:rPr>
            </w:pPr>
            <w:r w:rsidRPr="0058287D">
              <w:rPr>
                <w:rFonts w:ascii="Times New Roman" w:hAnsi="Times New Roman" w:cs="Times New Roman"/>
                <w:bCs/>
              </w:rPr>
              <w:t>*</w:t>
            </w:r>
            <w:r w:rsidR="00CA54AE" w:rsidRPr="0058287D">
              <w:rPr>
                <w:rFonts w:ascii="Times New Roman" w:eastAsia="Times New Roman" w:hAnsi="Times New Roman" w:cs="Times New Roman"/>
                <w:kern w:val="0"/>
                <w:lang w:eastAsia="en-GB"/>
                <w14:ligatures w14:val="none"/>
              </w:rPr>
              <w:t xml:space="preserve"> </w:t>
            </w:r>
            <w:r w:rsidR="00CA54AE" w:rsidRPr="0058287D">
              <w:rPr>
                <w:rFonts w:ascii="Times New Roman" w:hAnsi="Times New Roman" w:cs="Times New Roman"/>
                <w:bCs/>
              </w:rPr>
              <w:t>36-month completion with 40% passenger experience improvement</w:t>
            </w:r>
            <w:r w:rsidRPr="0058287D">
              <w:rPr>
                <w:rFonts w:ascii="Times New Roman" w:hAnsi="Times New Roman" w:cs="Times New Roman"/>
                <w:bCs/>
              </w:rPr>
              <w:t xml:space="preserve">; </w:t>
            </w:r>
          </w:p>
          <w:p w14:paraId="4AEAA420" w14:textId="0B8E7DB2" w:rsidR="00291C2F" w:rsidRPr="0058287D" w:rsidRDefault="009B044F" w:rsidP="0058287D">
            <w:pPr>
              <w:spacing w:line="360" w:lineRule="auto"/>
              <w:jc w:val="both"/>
              <w:rPr>
                <w:rFonts w:ascii="Times New Roman" w:hAnsi="Times New Roman" w:cs="Times New Roman"/>
                <w:bCs/>
              </w:rPr>
            </w:pPr>
            <w:r w:rsidRPr="0058287D">
              <w:rPr>
                <w:rFonts w:ascii="Times New Roman" w:hAnsi="Times New Roman" w:cs="Times New Roman"/>
                <w:bCs/>
              </w:rPr>
              <w:t>*</w:t>
            </w:r>
            <w:r w:rsidR="00BE17CE" w:rsidRPr="0058287D">
              <w:rPr>
                <w:rFonts w:ascii="Times New Roman" w:eastAsia="Times New Roman" w:hAnsi="Times New Roman" w:cs="Times New Roman"/>
                <w:kern w:val="0"/>
                <w:lang w:eastAsia="en-GB"/>
                <w14:ligatures w14:val="none"/>
              </w:rPr>
              <w:t xml:space="preserve"> </w:t>
            </w:r>
            <w:r w:rsidR="00BE17CE" w:rsidRPr="0058287D">
              <w:rPr>
                <w:rFonts w:ascii="Times New Roman" w:hAnsi="Times New Roman" w:cs="Times New Roman"/>
                <w:bCs/>
              </w:rPr>
              <w:t>Measurable urban regeneration and sustainability benefits</w:t>
            </w:r>
            <w:r w:rsidRPr="0058287D">
              <w:rPr>
                <w:rFonts w:ascii="Times New Roman" w:hAnsi="Times New Roman" w:cs="Times New Roman"/>
                <w:bCs/>
              </w:rPr>
              <w:t>.</w:t>
            </w:r>
          </w:p>
        </w:tc>
        <w:tc>
          <w:tcPr>
            <w:tcW w:w="5117" w:type="dxa"/>
          </w:tcPr>
          <w:p w14:paraId="60F457C5" w14:textId="14ED102B" w:rsidR="00076368" w:rsidRPr="00146428" w:rsidRDefault="00076368" w:rsidP="0058287D">
            <w:pPr>
              <w:spacing w:line="360" w:lineRule="auto"/>
              <w:jc w:val="both"/>
              <w:rPr>
                <w:rFonts w:ascii="Times New Roman" w:hAnsi="Times New Roman" w:cs="Times New Roman"/>
                <w:b/>
                <w:bCs/>
              </w:rPr>
            </w:pPr>
            <w:r w:rsidRPr="0058287D">
              <w:rPr>
                <w:rFonts w:ascii="Times New Roman" w:hAnsi="Times New Roman" w:cs="Times New Roman"/>
                <w:b/>
                <w:bCs/>
              </w:rPr>
              <w:t>Key Deliverables</w:t>
            </w:r>
            <w:r w:rsidRPr="0058287D">
              <w:rPr>
                <w:rFonts w:ascii="Times New Roman" w:hAnsi="Times New Roman" w:cs="Times New Roman"/>
                <w:b/>
                <w:bCs/>
              </w:rPr>
              <w:t>:</w:t>
            </w:r>
          </w:p>
          <w:p w14:paraId="45CF4D28" w14:textId="52EF4238" w:rsidR="009A429A" w:rsidRPr="0058287D" w:rsidRDefault="009A429A" w:rsidP="0058287D">
            <w:pPr>
              <w:spacing w:line="360" w:lineRule="auto"/>
              <w:jc w:val="both"/>
              <w:rPr>
                <w:rFonts w:ascii="Times New Roman" w:hAnsi="Times New Roman" w:cs="Times New Roman"/>
                <w:bCs/>
              </w:rPr>
            </w:pPr>
            <w:r w:rsidRPr="0058287D">
              <w:rPr>
                <w:rFonts w:ascii="Times New Roman" w:hAnsi="Times New Roman" w:cs="Times New Roman"/>
                <w:bCs/>
              </w:rPr>
              <w:t>*</w:t>
            </w:r>
            <w:r w:rsidR="00076368" w:rsidRPr="0058287D">
              <w:rPr>
                <w:rFonts w:ascii="Times New Roman" w:hAnsi="Times New Roman" w:cs="Times New Roman"/>
                <w:bCs/>
              </w:rPr>
              <w:t xml:space="preserve">Rebuilt </w:t>
            </w:r>
            <w:r w:rsidR="00E17C37" w:rsidRPr="0058287D">
              <w:rPr>
                <w:rFonts w:ascii="Times New Roman" w:hAnsi="Times New Roman" w:cs="Times New Roman"/>
                <w:bCs/>
              </w:rPr>
              <w:t>multimodal structure with inclusive design</w:t>
            </w:r>
            <w:r w:rsidRPr="0058287D">
              <w:rPr>
                <w:rFonts w:ascii="Times New Roman" w:hAnsi="Times New Roman" w:cs="Times New Roman"/>
                <w:bCs/>
              </w:rPr>
              <w:t>;</w:t>
            </w:r>
          </w:p>
          <w:p w14:paraId="00D911F9" w14:textId="4D87FA1A" w:rsidR="009A429A" w:rsidRPr="0058287D" w:rsidRDefault="009A429A" w:rsidP="0058287D">
            <w:pPr>
              <w:spacing w:line="360" w:lineRule="auto"/>
              <w:jc w:val="both"/>
              <w:rPr>
                <w:rFonts w:ascii="Times New Roman" w:hAnsi="Times New Roman" w:cs="Times New Roman"/>
                <w:bCs/>
              </w:rPr>
            </w:pPr>
            <w:r w:rsidRPr="0058287D">
              <w:rPr>
                <w:rFonts w:ascii="Times New Roman" w:hAnsi="Times New Roman" w:cs="Times New Roman"/>
                <w:bCs/>
              </w:rPr>
              <w:t>*</w:t>
            </w:r>
            <w:r w:rsidR="00E17C37" w:rsidRPr="0058287D">
              <w:rPr>
                <w:rFonts w:ascii="Times New Roman" w:hAnsi="Times New Roman" w:cs="Times New Roman"/>
                <w:bCs/>
              </w:rPr>
              <w:t>I</w:t>
            </w:r>
            <w:r w:rsidR="00E17C37" w:rsidRPr="0058287D">
              <w:rPr>
                <w:rFonts w:ascii="Times New Roman" w:hAnsi="Times New Roman" w:cs="Times New Roman"/>
                <w:bCs/>
              </w:rPr>
              <w:t>ntegrated smart digital systems and sustainable infrastructure</w:t>
            </w:r>
            <w:r w:rsidRPr="0058287D">
              <w:rPr>
                <w:rFonts w:ascii="Times New Roman" w:hAnsi="Times New Roman" w:cs="Times New Roman"/>
                <w:bCs/>
              </w:rPr>
              <w:t>;</w:t>
            </w:r>
          </w:p>
          <w:p w14:paraId="202F9F8F" w14:textId="60E0A658" w:rsidR="00076368" w:rsidRPr="0058287D" w:rsidRDefault="009A429A" w:rsidP="0058287D">
            <w:pPr>
              <w:spacing w:line="360" w:lineRule="auto"/>
              <w:jc w:val="both"/>
              <w:rPr>
                <w:rFonts w:ascii="Times New Roman" w:hAnsi="Times New Roman" w:cs="Times New Roman"/>
                <w:bCs/>
              </w:rPr>
            </w:pPr>
            <w:r w:rsidRPr="0058287D">
              <w:rPr>
                <w:rFonts w:ascii="Times New Roman" w:hAnsi="Times New Roman" w:cs="Times New Roman"/>
                <w:bCs/>
              </w:rPr>
              <w:t>*T</w:t>
            </w:r>
            <w:r w:rsidR="00076368" w:rsidRPr="0058287D">
              <w:rPr>
                <w:rFonts w:ascii="Times New Roman" w:hAnsi="Times New Roman" w:cs="Times New Roman"/>
                <w:bCs/>
              </w:rPr>
              <w:t xml:space="preserve">rained </w:t>
            </w:r>
            <w:r w:rsidR="00B66A09" w:rsidRPr="0058287D">
              <w:rPr>
                <w:rFonts w:ascii="Times New Roman" w:hAnsi="Times New Roman" w:cs="Times New Roman"/>
                <w:bCs/>
              </w:rPr>
              <w:t>operations team and full handover</w:t>
            </w:r>
            <w:r w:rsidR="00076368" w:rsidRPr="0058287D">
              <w:rPr>
                <w:rFonts w:ascii="Times New Roman" w:hAnsi="Times New Roman" w:cs="Times New Roman"/>
                <w:bCs/>
              </w:rPr>
              <w:t>.</w:t>
            </w:r>
          </w:p>
          <w:p w14:paraId="26A73E90" w14:textId="2CFFA485" w:rsidR="00076368" w:rsidRPr="0058287D" w:rsidRDefault="00076368" w:rsidP="0058287D">
            <w:pPr>
              <w:spacing w:line="360" w:lineRule="auto"/>
              <w:jc w:val="both"/>
              <w:rPr>
                <w:rFonts w:ascii="Times New Roman" w:hAnsi="Times New Roman" w:cs="Times New Roman"/>
                <w:bCs/>
              </w:rPr>
            </w:pPr>
          </w:p>
        </w:tc>
      </w:tr>
      <w:tr w:rsidR="00C17E12" w:rsidRPr="0058287D" w14:paraId="4C152ED0" w14:textId="77777777" w:rsidTr="009B044F">
        <w:trPr>
          <w:trHeight w:val="489"/>
        </w:trPr>
        <w:tc>
          <w:tcPr>
            <w:tcW w:w="3681" w:type="dxa"/>
          </w:tcPr>
          <w:p w14:paraId="054C5CC6" w14:textId="4A99E4B9" w:rsidR="009A429A" w:rsidRPr="0058287D" w:rsidRDefault="009A429A" w:rsidP="0058287D">
            <w:pPr>
              <w:spacing w:line="360" w:lineRule="auto"/>
              <w:jc w:val="both"/>
              <w:rPr>
                <w:rFonts w:ascii="Times New Roman" w:hAnsi="Times New Roman" w:cs="Times New Roman"/>
                <w:b/>
                <w:bCs/>
              </w:rPr>
            </w:pPr>
            <w:r w:rsidRPr="0058287D">
              <w:rPr>
                <w:rFonts w:ascii="Times New Roman" w:hAnsi="Times New Roman" w:cs="Times New Roman"/>
                <w:b/>
                <w:bCs/>
              </w:rPr>
              <w:t>Risks &amp; Mitigations</w:t>
            </w:r>
            <w:r w:rsidRPr="0058287D">
              <w:rPr>
                <w:rFonts w:ascii="Times New Roman" w:hAnsi="Times New Roman" w:cs="Times New Roman"/>
                <w:b/>
                <w:bCs/>
              </w:rPr>
              <w:t>:</w:t>
            </w:r>
          </w:p>
          <w:p w14:paraId="77915187" w14:textId="2F158938" w:rsidR="009B3A06" w:rsidRPr="0058287D" w:rsidRDefault="009B3A06" w:rsidP="0058287D">
            <w:pPr>
              <w:spacing w:line="360" w:lineRule="auto"/>
              <w:jc w:val="both"/>
              <w:rPr>
                <w:rFonts w:ascii="Times New Roman" w:hAnsi="Times New Roman" w:cs="Times New Roman"/>
                <w:bCs/>
              </w:rPr>
            </w:pPr>
            <w:r w:rsidRPr="0058287D">
              <w:rPr>
                <w:rFonts w:ascii="Times New Roman" w:hAnsi="Times New Roman" w:cs="Times New Roman"/>
                <w:bCs/>
              </w:rPr>
              <w:t>*</w:t>
            </w:r>
            <w:r w:rsidR="0013378E" w:rsidRPr="0058287D">
              <w:rPr>
                <w:rFonts w:ascii="Times New Roman" w:hAnsi="Times New Roman" w:cs="Times New Roman"/>
                <w:bCs/>
              </w:rPr>
              <w:t>Cost overruns/delays: 18% contingency + Earned Value Management (Flyvbjerg, 2014)</w:t>
            </w:r>
            <w:r w:rsidR="009A429A" w:rsidRPr="0058287D">
              <w:rPr>
                <w:rFonts w:ascii="Times New Roman" w:hAnsi="Times New Roman" w:cs="Times New Roman"/>
                <w:bCs/>
              </w:rPr>
              <w:t xml:space="preserve">; </w:t>
            </w:r>
          </w:p>
          <w:p w14:paraId="220AA6E0" w14:textId="683E0428" w:rsidR="009A429A" w:rsidRPr="0058287D" w:rsidRDefault="009B3A06" w:rsidP="0058287D">
            <w:pPr>
              <w:spacing w:line="360" w:lineRule="auto"/>
              <w:jc w:val="both"/>
              <w:rPr>
                <w:rFonts w:ascii="Times New Roman" w:hAnsi="Times New Roman" w:cs="Times New Roman"/>
                <w:bCs/>
              </w:rPr>
            </w:pPr>
            <w:r w:rsidRPr="0058287D">
              <w:rPr>
                <w:rFonts w:ascii="Times New Roman" w:hAnsi="Times New Roman" w:cs="Times New Roman"/>
                <w:bCs/>
              </w:rPr>
              <w:t>*</w:t>
            </w:r>
            <w:r w:rsidR="00D55D63" w:rsidRPr="0058287D">
              <w:rPr>
                <w:rFonts w:ascii="Times New Roman" w:hAnsi="Times New Roman" w:cs="Times New Roman"/>
                <w:bCs/>
              </w:rPr>
              <w:t>Service disruption: Phased implementation and temporary facilities</w:t>
            </w:r>
            <w:r w:rsidR="009A429A" w:rsidRPr="0058287D">
              <w:rPr>
                <w:rFonts w:ascii="Times New Roman" w:hAnsi="Times New Roman" w:cs="Times New Roman"/>
                <w:bCs/>
              </w:rPr>
              <w:t>.</w:t>
            </w:r>
          </w:p>
        </w:tc>
        <w:tc>
          <w:tcPr>
            <w:tcW w:w="5117" w:type="dxa"/>
          </w:tcPr>
          <w:p w14:paraId="1313E752" w14:textId="1C049FD7" w:rsidR="009B3A06" w:rsidRPr="0058287D" w:rsidRDefault="009B3A06" w:rsidP="0058287D">
            <w:pPr>
              <w:spacing w:line="360" w:lineRule="auto"/>
              <w:jc w:val="both"/>
              <w:rPr>
                <w:rFonts w:ascii="Times New Roman" w:hAnsi="Times New Roman" w:cs="Times New Roman"/>
                <w:b/>
                <w:bCs/>
              </w:rPr>
            </w:pPr>
            <w:r w:rsidRPr="0058287D">
              <w:rPr>
                <w:rFonts w:ascii="Times New Roman" w:hAnsi="Times New Roman" w:cs="Times New Roman"/>
                <w:b/>
                <w:bCs/>
              </w:rPr>
              <w:t>Timeline &amp; Resources</w:t>
            </w:r>
            <w:r w:rsidRPr="0058287D">
              <w:rPr>
                <w:rFonts w:ascii="Times New Roman" w:hAnsi="Times New Roman" w:cs="Times New Roman"/>
                <w:b/>
                <w:bCs/>
              </w:rPr>
              <w:t>:</w:t>
            </w:r>
          </w:p>
          <w:p w14:paraId="1A6855DF" w14:textId="252A77EE" w:rsidR="00A83A9D" w:rsidRPr="0058287D" w:rsidRDefault="00A83A9D" w:rsidP="0058287D">
            <w:pPr>
              <w:spacing w:line="360" w:lineRule="auto"/>
              <w:jc w:val="both"/>
              <w:rPr>
                <w:rFonts w:ascii="Times New Roman" w:hAnsi="Times New Roman" w:cs="Times New Roman"/>
                <w:bCs/>
              </w:rPr>
            </w:pPr>
            <w:r w:rsidRPr="0058287D">
              <w:rPr>
                <w:rFonts w:ascii="Times New Roman" w:hAnsi="Times New Roman" w:cs="Times New Roman"/>
                <w:bCs/>
              </w:rPr>
              <w:t>*</w:t>
            </w:r>
            <w:r w:rsidRPr="0058287D">
              <w:rPr>
                <w:rFonts w:ascii="Times New Roman" w:hAnsi="Times New Roman" w:cs="Times New Roman"/>
                <w:bCs/>
              </w:rPr>
              <w:t>36 months</w:t>
            </w:r>
            <w:r w:rsidR="00EE598C" w:rsidRPr="0058287D">
              <w:rPr>
                <w:rFonts w:ascii="Times New Roman" w:hAnsi="Times New Roman" w:cs="Times New Roman"/>
                <w:bCs/>
              </w:rPr>
              <w:t xml:space="preserve"> </w:t>
            </w:r>
            <w:r w:rsidR="00EE598C" w:rsidRPr="0058287D">
              <w:rPr>
                <w:rFonts w:ascii="Times New Roman" w:hAnsi="Times New Roman" w:cs="Times New Roman"/>
                <w:bCs/>
              </w:rPr>
              <w:t>duration</w:t>
            </w:r>
            <w:r w:rsidRPr="0058287D">
              <w:rPr>
                <w:rFonts w:ascii="Times New Roman" w:hAnsi="Times New Roman" w:cs="Times New Roman"/>
                <w:bCs/>
              </w:rPr>
              <w:t xml:space="preserve">; </w:t>
            </w:r>
          </w:p>
          <w:p w14:paraId="66E0870E" w14:textId="04F466B9" w:rsidR="00A83A9D" w:rsidRPr="0058287D" w:rsidRDefault="00A83A9D" w:rsidP="0058287D">
            <w:pPr>
              <w:spacing w:line="360" w:lineRule="auto"/>
              <w:jc w:val="both"/>
              <w:rPr>
                <w:rFonts w:ascii="Times New Roman" w:hAnsi="Times New Roman" w:cs="Times New Roman"/>
                <w:bCs/>
              </w:rPr>
            </w:pPr>
            <w:r w:rsidRPr="0058287D">
              <w:rPr>
                <w:rFonts w:ascii="Times New Roman" w:hAnsi="Times New Roman" w:cs="Times New Roman"/>
                <w:bCs/>
              </w:rPr>
              <w:t>*</w:t>
            </w:r>
            <w:r w:rsidR="00D55D63" w:rsidRPr="0058287D">
              <w:rPr>
                <w:rFonts w:ascii="Times New Roman" w:hAnsi="Times New Roman" w:cs="Times New Roman"/>
                <w:bCs/>
              </w:rPr>
              <w:t>Multi-disciplinary team and specialist contractors</w:t>
            </w:r>
            <w:r w:rsidRPr="0058287D">
              <w:rPr>
                <w:rFonts w:ascii="Times New Roman" w:hAnsi="Times New Roman" w:cs="Times New Roman"/>
                <w:bCs/>
              </w:rPr>
              <w:t xml:space="preserve">; </w:t>
            </w:r>
          </w:p>
          <w:p w14:paraId="6069C028" w14:textId="6C652220" w:rsidR="00A83A9D" w:rsidRPr="0058287D" w:rsidRDefault="00A83A9D" w:rsidP="0058287D">
            <w:pPr>
              <w:spacing w:line="360" w:lineRule="auto"/>
              <w:jc w:val="both"/>
              <w:rPr>
                <w:rFonts w:ascii="Times New Roman" w:hAnsi="Times New Roman" w:cs="Times New Roman"/>
                <w:bCs/>
              </w:rPr>
            </w:pPr>
            <w:r w:rsidRPr="0058287D">
              <w:rPr>
                <w:rFonts w:ascii="Times New Roman" w:hAnsi="Times New Roman" w:cs="Times New Roman"/>
                <w:bCs/>
              </w:rPr>
              <w:t>*</w:t>
            </w:r>
            <w:r w:rsidR="009A6CEC" w:rsidRPr="0058287D">
              <w:rPr>
                <w:rFonts w:ascii="Times New Roman" w:hAnsi="Times New Roman" w:cs="Times New Roman"/>
                <w:bCs/>
              </w:rPr>
              <w:t>Budget with contingency; PRINCE2 governance</w:t>
            </w:r>
            <w:r w:rsidRPr="0058287D">
              <w:rPr>
                <w:rFonts w:ascii="Times New Roman" w:hAnsi="Times New Roman" w:cs="Times New Roman"/>
                <w:bCs/>
              </w:rPr>
              <w:t>.</w:t>
            </w:r>
          </w:p>
          <w:p w14:paraId="0DB0A0CA" w14:textId="45AFD44B" w:rsidR="009B3A06" w:rsidRPr="0058287D" w:rsidRDefault="009B3A06" w:rsidP="0058287D">
            <w:pPr>
              <w:spacing w:line="360" w:lineRule="auto"/>
              <w:jc w:val="both"/>
              <w:rPr>
                <w:rFonts w:ascii="Times New Roman" w:hAnsi="Times New Roman" w:cs="Times New Roman"/>
                <w:bCs/>
              </w:rPr>
            </w:pPr>
          </w:p>
        </w:tc>
      </w:tr>
    </w:tbl>
    <w:p w14:paraId="3E2EEB82" w14:textId="77777777" w:rsidR="0096200C" w:rsidRPr="0058287D" w:rsidRDefault="0096200C" w:rsidP="0058287D">
      <w:pPr>
        <w:spacing w:line="360" w:lineRule="auto"/>
        <w:jc w:val="both"/>
        <w:rPr>
          <w:rFonts w:ascii="Times New Roman" w:hAnsi="Times New Roman" w:cs="Times New Roman"/>
          <w:bCs/>
        </w:rPr>
      </w:pPr>
    </w:p>
    <w:p w14:paraId="0168BEDD" w14:textId="77777777" w:rsidR="009D01AA" w:rsidRPr="0058287D" w:rsidRDefault="008C14DC" w:rsidP="0058287D">
      <w:pPr>
        <w:pStyle w:val="Heading2"/>
        <w:spacing w:line="360" w:lineRule="auto"/>
        <w:rPr>
          <w:rFonts w:ascii="Times New Roman" w:hAnsi="Times New Roman" w:cs="Times New Roman"/>
          <w:sz w:val="24"/>
          <w:szCs w:val="24"/>
        </w:rPr>
      </w:pPr>
      <w:bookmarkStart w:id="11" w:name="_Toc235813282"/>
      <w:r w:rsidRPr="0058287D">
        <w:rPr>
          <w:rFonts w:ascii="Times New Roman" w:hAnsi="Times New Roman" w:cs="Times New Roman"/>
          <w:sz w:val="24"/>
          <w:szCs w:val="24"/>
        </w:rPr>
        <w:lastRenderedPageBreak/>
        <w:t>6. Gantt Chart</w:t>
      </w:r>
      <w:bookmarkEnd w:id="11"/>
    </w:p>
    <w:p w14:paraId="2BEE934E" w14:textId="77777777" w:rsidR="009D01AA" w:rsidRPr="0058287D" w:rsidRDefault="009D01AA" w:rsidP="0058287D">
      <w:pPr>
        <w:spacing w:line="360" w:lineRule="auto"/>
        <w:rPr>
          <w:rFonts w:ascii="Times New Roman" w:hAnsi="Times New Roman" w:cs="Times New Roman"/>
        </w:rPr>
      </w:pPr>
      <w:r w:rsidRPr="0058287D">
        <w:rPr>
          <w:rFonts w:ascii="Times New Roman" w:hAnsi="Times New Roman" w:cs="Times New Roman"/>
        </w:rPr>
        <w:t>A Gantt Chart is a bar chart that illustrates a project schedule, showing tasks, durations, dependencies, and milestones over time. It was developed by Henry Gantt and remains one of the most widely used tools for visualising and communicating project timelines (Maylor, 2010; Kerzner, 2017)</w:t>
      </w:r>
    </w:p>
    <w:p w14:paraId="3CFDEF58" w14:textId="0A3EAE3B" w:rsidR="008C14DC" w:rsidRPr="0058287D" w:rsidRDefault="00A14D7F" w:rsidP="0058287D">
      <w:pPr>
        <w:spacing w:line="360" w:lineRule="auto"/>
        <w:jc w:val="both"/>
        <w:rPr>
          <w:rFonts w:ascii="Times New Roman" w:hAnsi="Times New Roman" w:cs="Times New Roman"/>
          <w:bCs/>
        </w:rPr>
      </w:pPr>
      <w:r w:rsidRPr="0058287D">
        <w:rPr>
          <w:rFonts w:ascii="Times New Roman" w:hAnsi="Times New Roman" w:cs="Times New Roman"/>
        </w:rPr>
        <w:drawing>
          <wp:inline distT="0" distB="0" distL="0" distR="0" wp14:anchorId="307FE860" wp14:editId="0515EA8A">
            <wp:extent cx="6053138" cy="1834853"/>
            <wp:effectExtent l="0" t="0" r="0" b="0"/>
            <wp:docPr id="6321772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62331" cy="1837640"/>
                    </a:xfrm>
                    <a:prstGeom prst="rect">
                      <a:avLst/>
                    </a:prstGeom>
                    <a:noFill/>
                    <a:ln>
                      <a:noFill/>
                    </a:ln>
                  </pic:spPr>
                </pic:pic>
              </a:graphicData>
            </a:graphic>
          </wp:inline>
        </w:drawing>
      </w:r>
    </w:p>
    <w:p w14:paraId="1B196342" w14:textId="77777777" w:rsidR="0086080F" w:rsidRPr="0058287D" w:rsidRDefault="0086080F" w:rsidP="0058287D">
      <w:pPr>
        <w:spacing w:line="360" w:lineRule="auto"/>
        <w:jc w:val="both"/>
        <w:rPr>
          <w:rFonts w:ascii="Times New Roman" w:hAnsi="Times New Roman" w:cs="Times New Roman"/>
          <w:bCs/>
        </w:rPr>
      </w:pPr>
      <w:r w:rsidRPr="00611372">
        <w:rPr>
          <w:rFonts w:ascii="Times New Roman" w:hAnsi="Times New Roman" w:cs="Times New Roman"/>
        </w:rPr>
        <w:t>Dependencies &amp; Critical Path</w:t>
      </w:r>
      <w:r w:rsidRPr="0058287D">
        <w:rPr>
          <w:rFonts w:ascii="Times New Roman" w:hAnsi="Times New Roman" w:cs="Times New Roman"/>
          <w:bCs/>
        </w:rPr>
        <w:t>: Strong finish-to-start relationships exist between approvals, demolition, and structural work. Float is limited on the critical path. Resource levelling and agile sprints for digital elements provide flexibility (Schwalbe, 2020).</w:t>
      </w:r>
    </w:p>
    <w:p w14:paraId="3801A48F" w14:textId="77777777" w:rsidR="0086080F" w:rsidRPr="0058287D" w:rsidRDefault="0086080F" w:rsidP="0058287D">
      <w:pPr>
        <w:spacing w:line="360" w:lineRule="auto"/>
        <w:jc w:val="both"/>
        <w:rPr>
          <w:rFonts w:ascii="Times New Roman" w:hAnsi="Times New Roman" w:cs="Times New Roman"/>
          <w:bCs/>
        </w:rPr>
      </w:pPr>
      <w:r w:rsidRPr="0058287D">
        <w:rPr>
          <w:rFonts w:ascii="Times New Roman" w:hAnsi="Times New Roman" w:cs="Times New Roman"/>
          <w:bCs/>
        </w:rPr>
        <w:t>Progress will be tracked using baseline vs actual comparisons and Earned Value Management reports.</w:t>
      </w:r>
    </w:p>
    <w:p w14:paraId="74D3DE14" w14:textId="00FA3D96" w:rsidR="008C14DC" w:rsidRPr="0058287D" w:rsidRDefault="008C14DC" w:rsidP="0058287D">
      <w:pPr>
        <w:spacing w:line="360" w:lineRule="auto"/>
        <w:jc w:val="both"/>
        <w:rPr>
          <w:rFonts w:ascii="Times New Roman" w:hAnsi="Times New Roman" w:cs="Times New Roman"/>
          <w:bCs/>
        </w:rPr>
      </w:pPr>
    </w:p>
    <w:p w14:paraId="164FC69F" w14:textId="4C54498A" w:rsidR="008C14DC" w:rsidRPr="0058287D" w:rsidRDefault="008C14DC" w:rsidP="0058287D">
      <w:pPr>
        <w:pStyle w:val="Heading2"/>
        <w:spacing w:line="360" w:lineRule="auto"/>
        <w:rPr>
          <w:rFonts w:ascii="Times New Roman" w:hAnsi="Times New Roman" w:cs="Times New Roman"/>
          <w:sz w:val="24"/>
          <w:szCs w:val="24"/>
        </w:rPr>
      </w:pPr>
      <w:bookmarkStart w:id="12" w:name="_Toc235813283"/>
      <w:r w:rsidRPr="0058287D">
        <w:rPr>
          <w:rFonts w:ascii="Times New Roman" w:hAnsi="Times New Roman" w:cs="Times New Roman"/>
          <w:sz w:val="24"/>
          <w:szCs w:val="24"/>
        </w:rPr>
        <w:t>7. Stakeholders’ Involvement</w:t>
      </w:r>
      <w:bookmarkEnd w:id="12"/>
      <w:r w:rsidRPr="0058287D">
        <w:rPr>
          <w:rFonts w:ascii="Times New Roman" w:hAnsi="Times New Roman" w:cs="Times New Roman"/>
          <w:sz w:val="24"/>
          <w:szCs w:val="24"/>
        </w:rPr>
        <w:t xml:space="preserve"> </w:t>
      </w:r>
    </w:p>
    <w:p w14:paraId="3BCFC291" w14:textId="77777777" w:rsidR="00152407" w:rsidRPr="0058287D" w:rsidRDefault="00152407" w:rsidP="0058287D">
      <w:pPr>
        <w:spacing w:line="360" w:lineRule="auto"/>
        <w:jc w:val="both"/>
        <w:rPr>
          <w:rFonts w:ascii="Times New Roman" w:hAnsi="Times New Roman" w:cs="Times New Roman"/>
          <w:bCs/>
        </w:rPr>
      </w:pPr>
      <w:r w:rsidRPr="0058287D">
        <w:rPr>
          <w:rFonts w:ascii="Times New Roman" w:hAnsi="Times New Roman" w:cs="Times New Roman"/>
          <w:bCs/>
        </w:rPr>
        <w:t>Stakeholder management is “the systematic identification, analysis, planning, and implementation of actions designed to engage with stakeholders” who can influence or be influenced by the project (Freeman, 2010, p. 24; PMI, 2021). It is a critical success factor in infrastructure projects, especially those involving public funds and significant community impact. Effective engagement aligns with PRINCE2’s “continued business justification” and “learn from experience” principles, ensuring stakeholder needs are addressed throughout the project lifecycle (Office of Government Commerce, 2009).</w:t>
      </w:r>
    </w:p>
    <w:p w14:paraId="15736C64" w14:textId="77777777" w:rsidR="000C7E38" w:rsidRDefault="00152407" w:rsidP="0058287D">
      <w:pPr>
        <w:spacing w:line="360" w:lineRule="auto"/>
        <w:jc w:val="both"/>
        <w:rPr>
          <w:rFonts w:ascii="Times New Roman" w:hAnsi="Times New Roman" w:cs="Times New Roman"/>
          <w:bCs/>
        </w:rPr>
      </w:pPr>
      <w:r w:rsidRPr="00611372">
        <w:rPr>
          <w:rFonts w:ascii="Times New Roman" w:hAnsi="Times New Roman" w:cs="Times New Roman"/>
        </w:rPr>
        <w:t>Stakeholder Identification and Analysis</w:t>
      </w:r>
      <w:r w:rsidRPr="0058287D">
        <w:rPr>
          <w:rFonts w:ascii="Times New Roman" w:hAnsi="Times New Roman" w:cs="Times New Roman"/>
          <w:bCs/>
        </w:rPr>
        <w:t xml:space="preserve"> </w:t>
      </w:r>
    </w:p>
    <w:p w14:paraId="2C67F591" w14:textId="0752FAFD" w:rsidR="00152407" w:rsidRPr="0058287D" w:rsidRDefault="00152407" w:rsidP="0058287D">
      <w:pPr>
        <w:spacing w:line="360" w:lineRule="auto"/>
        <w:jc w:val="both"/>
        <w:rPr>
          <w:rFonts w:ascii="Times New Roman" w:hAnsi="Times New Roman" w:cs="Times New Roman"/>
          <w:bCs/>
        </w:rPr>
      </w:pPr>
      <w:r w:rsidRPr="0058287D">
        <w:rPr>
          <w:rFonts w:ascii="Times New Roman" w:hAnsi="Times New Roman" w:cs="Times New Roman"/>
          <w:bCs/>
        </w:rPr>
        <w:t xml:space="preserve">A comprehensive stakeholder mapping exercise was conducted using Mendelow’s Power/Interest Matrix and Freeman’s stakeholder theory. Stakeholders were categorised based </w:t>
      </w:r>
      <w:r w:rsidRPr="0058287D">
        <w:rPr>
          <w:rFonts w:ascii="Times New Roman" w:hAnsi="Times New Roman" w:cs="Times New Roman"/>
          <w:bCs/>
        </w:rPr>
        <w:lastRenderedPageBreak/>
        <w:t>on their ability to affect project outcomes and their level of interest. This analysis was informed by workshops with the project sponsor and initial consultations.</w:t>
      </w:r>
    </w:p>
    <w:p w14:paraId="2B447AB1" w14:textId="19B74217" w:rsidR="00152407" w:rsidRPr="000C7E38" w:rsidRDefault="00152407" w:rsidP="0058287D">
      <w:pPr>
        <w:spacing w:line="360" w:lineRule="auto"/>
        <w:jc w:val="both"/>
        <w:rPr>
          <w:rFonts w:ascii="Times New Roman" w:hAnsi="Times New Roman" w:cs="Times New Roman"/>
        </w:rPr>
      </w:pPr>
      <w:r w:rsidRPr="000C7E38">
        <w:rPr>
          <w:rFonts w:ascii="Times New Roman" w:hAnsi="Times New Roman" w:cs="Times New Roman"/>
        </w:rPr>
        <w:t>Power/Interest Matrix:</w:t>
      </w:r>
    </w:p>
    <w:p w14:paraId="7D23A8EC" w14:textId="77777777" w:rsidR="00152407" w:rsidRPr="0058287D" w:rsidRDefault="00152407" w:rsidP="0058287D">
      <w:pPr>
        <w:numPr>
          <w:ilvl w:val="0"/>
          <w:numId w:val="18"/>
        </w:numPr>
        <w:spacing w:line="360" w:lineRule="auto"/>
        <w:jc w:val="both"/>
        <w:rPr>
          <w:rFonts w:ascii="Times New Roman" w:hAnsi="Times New Roman" w:cs="Times New Roman"/>
          <w:bCs/>
        </w:rPr>
      </w:pPr>
      <w:r w:rsidRPr="0058287D">
        <w:rPr>
          <w:rFonts w:ascii="Times New Roman" w:hAnsi="Times New Roman" w:cs="Times New Roman"/>
          <w:b/>
          <w:bCs/>
        </w:rPr>
        <w:t>High Power / High Interest</w:t>
      </w:r>
      <w:r w:rsidRPr="0058287D">
        <w:rPr>
          <w:rFonts w:ascii="Times New Roman" w:hAnsi="Times New Roman" w:cs="Times New Roman"/>
          <w:bCs/>
        </w:rPr>
        <w:t xml:space="preserve"> (Manage Closely – Primary Focus): Local Authorities and Transport Authority (primary funders and decision-makers). They provide governance, funding, and strategic direction. Engagement includes monthly Project Board meetings, joint risk workshops, and direct involvement in key decisions. Failure to manage this group effectively could halt the project.</w:t>
      </w:r>
    </w:p>
    <w:p w14:paraId="5C1450A8" w14:textId="77777777" w:rsidR="00152407" w:rsidRPr="0058287D" w:rsidRDefault="00152407" w:rsidP="0058287D">
      <w:pPr>
        <w:numPr>
          <w:ilvl w:val="0"/>
          <w:numId w:val="18"/>
        </w:numPr>
        <w:spacing w:line="360" w:lineRule="auto"/>
        <w:jc w:val="both"/>
        <w:rPr>
          <w:rFonts w:ascii="Times New Roman" w:hAnsi="Times New Roman" w:cs="Times New Roman"/>
          <w:bCs/>
        </w:rPr>
      </w:pPr>
      <w:r w:rsidRPr="0058287D">
        <w:rPr>
          <w:rFonts w:ascii="Times New Roman" w:hAnsi="Times New Roman" w:cs="Times New Roman"/>
          <w:b/>
          <w:bCs/>
        </w:rPr>
        <w:t>High Power / Low Interest</w:t>
      </w:r>
      <w:r w:rsidRPr="0058287D">
        <w:rPr>
          <w:rFonts w:ascii="Times New Roman" w:hAnsi="Times New Roman" w:cs="Times New Roman"/>
          <w:bCs/>
        </w:rPr>
        <w:t xml:space="preserve"> (Keep Satisfied): Central Government / Department for Transport (DfT) and major regulatory bodies. They influence policy, funding approvals, and compliance standards. Engagement strategy involves formal quarterly reports, compliance demonstrations, and targeted briefings on national net-zero alignment. Regular updates prevent unnecessary scrutiny while maintaining support.</w:t>
      </w:r>
    </w:p>
    <w:p w14:paraId="12671EAA" w14:textId="77777777" w:rsidR="00152407" w:rsidRPr="0058287D" w:rsidRDefault="00152407" w:rsidP="0058287D">
      <w:pPr>
        <w:numPr>
          <w:ilvl w:val="0"/>
          <w:numId w:val="18"/>
        </w:numPr>
        <w:spacing w:line="360" w:lineRule="auto"/>
        <w:jc w:val="both"/>
        <w:rPr>
          <w:rFonts w:ascii="Times New Roman" w:hAnsi="Times New Roman" w:cs="Times New Roman"/>
          <w:bCs/>
        </w:rPr>
      </w:pPr>
      <w:r w:rsidRPr="0058287D">
        <w:rPr>
          <w:rFonts w:ascii="Times New Roman" w:hAnsi="Times New Roman" w:cs="Times New Roman"/>
          <w:b/>
          <w:bCs/>
        </w:rPr>
        <w:t>Low Power / High Interest</w:t>
      </w:r>
      <w:r w:rsidRPr="0058287D">
        <w:rPr>
          <w:rFonts w:ascii="Times New Roman" w:hAnsi="Times New Roman" w:cs="Times New Roman"/>
          <w:bCs/>
        </w:rPr>
        <w:t xml:space="preserve"> (Keep Informed): Commuters, local businesses, residents, accessibility groups, environmental organisations, rail/bus operators, and freight companies. These groups are directly affected by construction disruption and will benefit from improved services. Engagement methods include community forums, digital newsletters, feedback surveys, pop-up consultation events, and dedicated liaison officers. BIM models will be shared in accessible formats to gather inclusive design input. Operators will participate in integration workshops to ensure seamless transition.</w:t>
      </w:r>
    </w:p>
    <w:p w14:paraId="19102D3D" w14:textId="77777777" w:rsidR="00152407" w:rsidRPr="0058287D" w:rsidRDefault="00152407" w:rsidP="0058287D">
      <w:pPr>
        <w:numPr>
          <w:ilvl w:val="0"/>
          <w:numId w:val="18"/>
        </w:numPr>
        <w:spacing w:line="360" w:lineRule="auto"/>
        <w:jc w:val="both"/>
        <w:rPr>
          <w:rFonts w:ascii="Times New Roman" w:hAnsi="Times New Roman" w:cs="Times New Roman"/>
          <w:bCs/>
        </w:rPr>
      </w:pPr>
      <w:r w:rsidRPr="0058287D">
        <w:rPr>
          <w:rFonts w:ascii="Times New Roman" w:hAnsi="Times New Roman" w:cs="Times New Roman"/>
          <w:b/>
          <w:bCs/>
        </w:rPr>
        <w:t>Low Power / Low Interest</w:t>
      </w:r>
      <w:r w:rsidRPr="0058287D">
        <w:rPr>
          <w:rFonts w:ascii="Times New Roman" w:hAnsi="Times New Roman" w:cs="Times New Roman"/>
          <w:bCs/>
        </w:rPr>
        <w:t xml:space="preserve"> (Monitor): General public, media outlets, and indirect interest groups. Engagement is light-touch through press releases, project website updates, and social media summaries to maintain positive public perception.</w:t>
      </w:r>
    </w:p>
    <w:p w14:paraId="1CA42998" w14:textId="594D0DA7" w:rsidR="00152407" w:rsidRPr="0058287D" w:rsidRDefault="00152407" w:rsidP="0058287D">
      <w:pPr>
        <w:spacing w:line="360" w:lineRule="auto"/>
        <w:jc w:val="both"/>
        <w:rPr>
          <w:rFonts w:ascii="Times New Roman" w:hAnsi="Times New Roman" w:cs="Times New Roman"/>
          <w:bCs/>
        </w:rPr>
      </w:pPr>
      <w:r w:rsidRPr="0058287D">
        <w:rPr>
          <w:rFonts w:ascii="Times New Roman" w:hAnsi="Times New Roman" w:cs="Times New Roman"/>
          <w:bCs/>
        </w:rPr>
        <w:t>The plan follows a tailored, multi-channel approach to maximise participation and minimise resistance:</w:t>
      </w:r>
    </w:p>
    <w:p w14:paraId="60DC7B0B" w14:textId="77777777" w:rsidR="00152407" w:rsidRPr="0058287D" w:rsidRDefault="00152407" w:rsidP="0058287D">
      <w:pPr>
        <w:numPr>
          <w:ilvl w:val="0"/>
          <w:numId w:val="19"/>
        </w:numPr>
        <w:spacing w:line="360" w:lineRule="auto"/>
        <w:jc w:val="both"/>
        <w:rPr>
          <w:rFonts w:ascii="Times New Roman" w:hAnsi="Times New Roman" w:cs="Times New Roman"/>
          <w:bCs/>
        </w:rPr>
      </w:pPr>
      <w:r w:rsidRPr="00C87116">
        <w:rPr>
          <w:rFonts w:ascii="Times New Roman" w:hAnsi="Times New Roman" w:cs="Times New Roman"/>
        </w:rPr>
        <w:t>Frequency and Methods</w:t>
      </w:r>
      <w:r w:rsidRPr="0058287D">
        <w:rPr>
          <w:rFonts w:ascii="Times New Roman" w:hAnsi="Times New Roman" w:cs="Times New Roman"/>
          <w:bCs/>
        </w:rPr>
        <w:t>: Weekly core team meetings, monthly board sessions, quarterly wider stakeholder forums, and ad-hoc consultations as needed. Digital platforms (project dashboard and BIM collaboration tools) enable real-time visibility.</w:t>
      </w:r>
    </w:p>
    <w:p w14:paraId="05693223" w14:textId="4D4B424D" w:rsidR="00152407" w:rsidRPr="0058287D" w:rsidRDefault="00152407" w:rsidP="0058287D">
      <w:pPr>
        <w:numPr>
          <w:ilvl w:val="0"/>
          <w:numId w:val="19"/>
        </w:numPr>
        <w:spacing w:line="360" w:lineRule="auto"/>
        <w:jc w:val="both"/>
        <w:rPr>
          <w:rFonts w:ascii="Times New Roman" w:hAnsi="Times New Roman" w:cs="Times New Roman"/>
          <w:bCs/>
        </w:rPr>
      </w:pPr>
      <w:r w:rsidRPr="00C87116">
        <w:rPr>
          <w:rFonts w:ascii="Times New Roman" w:hAnsi="Times New Roman" w:cs="Times New Roman"/>
          <w:bCs/>
        </w:rPr>
        <w:lastRenderedPageBreak/>
        <w:t>Inclusivity Measures</w:t>
      </w:r>
      <w:r w:rsidRPr="0058287D">
        <w:rPr>
          <w:rFonts w:ascii="Times New Roman" w:hAnsi="Times New Roman" w:cs="Times New Roman"/>
          <w:bCs/>
        </w:rPr>
        <w:t>: Special provisions for underrepresented groups (e.g., disabled users, elderly, non-English speakers) through accessible formats, interpreters, and targeted sessions. Sustainability-focused workshops with environmental agencies.</w:t>
      </w:r>
    </w:p>
    <w:p w14:paraId="2FB513BA" w14:textId="77777777" w:rsidR="00152407" w:rsidRPr="0058287D" w:rsidRDefault="00152407" w:rsidP="0058287D">
      <w:pPr>
        <w:numPr>
          <w:ilvl w:val="0"/>
          <w:numId w:val="19"/>
        </w:numPr>
        <w:spacing w:line="360" w:lineRule="auto"/>
        <w:jc w:val="both"/>
        <w:rPr>
          <w:rFonts w:ascii="Times New Roman" w:hAnsi="Times New Roman" w:cs="Times New Roman"/>
          <w:bCs/>
        </w:rPr>
      </w:pPr>
      <w:r w:rsidRPr="00C87116">
        <w:rPr>
          <w:rFonts w:ascii="Times New Roman" w:hAnsi="Times New Roman" w:cs="Times New Roman"/>
        </w:rPr>
        <w:t>Feedback Mechanisms</w:t>
      </w:r>
      <w:r w:rsidRPr="0058287D">
        <w:rPr>
          <w:rFonts w:ascii="Times New Roman" w:hAnsi="Times New Roman" w:cs="Times New Roman"/>
          <w:bCs/>
        </w:rPr>
        <w:t>: Regular satisfaction surveys, issue logging systems, and “You Said, We Did” updates to close the feedback loop and build trust.</w:t>
      </w:r>
    </w:p>
    <w:p w14:paraId="50C28416" w14:textId="77777777" w:rsidR="00152407" w:rsidRPr="0058287D" w:rsidRDefault="00152407" w:rsidP="0058287D">
      <w:pPr>
        <w:numPr>
          <w:ilvl w:val="0"/>
          <w:numId w:val="19"/>
        </w:numPr>
        <w:spacing w:line="360" w:lineRule="auto"/>
        <w:jc w:val="both"/>
        <w:rPr>
          <w:rFonts w:ascii="Times New Roman" w:hAnsi="Times New Roman" w:cs="Times New Roman"/>
          <w:bCs/>
        </w:rPr>
      </w:pPr>
      <w:r w:rsidRPr="00C87116">
        <w:rPr>
          <w:rFonts w:ascii="Times New Roman" w:hAnsi="Times New Roman" w:cs="Times New Roman"/>
        </w:rPr>
        <w:t>Benefits Communication</w:t>
      </w:r>
      <w:r w:rsidRPr="0058287D">
        <w:rPr>
          <w:rFonts w:ascii="Times New Roman" w:hAnsi="Times New Roman" w:cs="Times New Roman"/>
          <w:bCs/>
        </w:rPr>
        <w:t xml:space="preserve">: Clear messaging on “what’s in it for you” – e.g., faster journeys and better accessibility for commuters; economic opportunities for businesses; environmental gains for green groups (Knowles et al., 2023; </w:t>
      </w:r>
      <w:proofErr w:type="spellStart"/>
      <w:r w:rsidRPr="0058287D">
        <w:rPr>
          <w:rFonts w:ascii="Times New Roman" w:hAnsi="Times New Roman" w:cs="Times New Roman"/>
          <w:bCs/>
        </w:rPr>
        <w:t>Mahadevia</w:t>
      </w:r>
      <w:proofErr w:type="spellEnd"/>
      <w:r w:rsidRPr="0058287D">
        <w:rPr>
          <w:rFonts w:ascii="Times New Roman" w:hAnsi="Times New Roman" w:cs="Times New Roman"/>
          <w:bCs/>
        </w:rPr>
        <w:t>, 2023).</w:t>
      </w:r>
    </w:p>
    <w:p w14:paraId="51521EB3" w14:textId="1F48C8BB" w:rsidR="00152407" w:rsidRPr="00C87116" w:rsidRDefault="00152407" w:rsidP="0058287D">
      <w:pPr>
        <w:spacing w:line="360" w:lineRule="auto"/>
        <w:jc w:val="both"/>
        <w:rPr>
          <w:rFonts w:ascii="Times New Roman" w:hAnsi="Times New Roman" w:cs="Times New Roman"/>
        </w:rPr>
      </w:pPr>
      <w:r w:rsidRPr="00C87116">
        <w:rPr>
          <w:rFonts w:ascii="Times New Roman" w:hAnsi="Times New Roman" w:cs="Times New Roman"/>
        </w:rPr>
        <w:t>RACI Matrix:</w:t>
      </w:r>
    </w:p>
    <w:p w14:paraId="5670A9A5" w14:textId="77777777" w:rsidR="00152407" w:rsidRPr="0058287D" w:rsidRDefault="00152407" w:rsidP="0058287D">
      <w:pPr>
        <w:numPr>
          <w:ilvl w:val="0"/>
          <w:numId w:val="20"/>
        </w:numPr>
        <w:spacing w:line="360" w:lineRule="auto"/>
        <w:jc w:val="both"/>
        <w:rPr>
          <w:rFonts w:ascii="Times New Roman" w:hAnsi="Times New Roman" w:cs="Times New Roman"/>
          <w:bCs/>
        </w:rPr>
      </w:pPr>
      <w:r w:rsidRPr="005C40B1">
        <w:rPr>
          <w:rFonts w:ascii="Times New Roman" w:hAnsi="Times New Roman" w:cs="Times New Roman"/>
        </w:rPr>
        <w:t>Responsible</w:t>
      </w:r>
      <w:r w:rsidRPr="0058287D">
        <w:rPr>
          <w:rFonts w:ascii="Times New Roman" w:hAnsi="Times New Roman" w:cs="Times New Roman"/>
          <w:bCs/>
        </w:rPr>
        <w:t>: Project Manager for day-to-day coordination.</w:t>
      </w:r>
    </w:p>
    <w:p w14:paraId="3B28F901" w14:textId="77777777" w:rsidR="00152407" w:rsidRPr="0058287D" w:rsidRDefault="00152407" w:rsidP="0058287D">
      <w:pPr>
        <w:numPr>
          <w:ilvl w:val="0"/>
          <w:numId w:val="20"/>
        </w:numPr>
        <w:spacing w:line="360" w:lineRule="auto"/>
        <w:jc w:val="both"/>
        <w:rPr>
          <w:rFonts w:ascii="Times New Roman" w:hAnsi="Times New Roman" w:cs="Times New Roman"/>
          <w:bCs/>
        </w:rPr>
      </w:pPr>
      <w:r w:rsidRPr="005C40B1">
        <w:rPr>
          <w:rFonts w:ascii="Times New Roman" w:hAnsi="Times New Roman" w:cs="Times New Roman"/>
        </w:rPr>
        <w:t>Accountable</w:t>
      </w:r>
      <w:r w:rsidRPr="0058287D">
        <w:rPr>
          <w:rFonts w:ascii="Times New Roman" w:hAnsi="Times New Roman" w:cs="Times New Roman"/>
          <w:bCs/>
        </w:rPr>
        <w:t>: Project Sponsor (Transport Authority Lead) for overall success.</w:t>
      </w:r>
    </w:p>
    <w:p w14:paraId="2DE581F1" w14:textId="77777777" w:rsidR="00152407" w:rsidRPr="0058287D" w:rsidRDefault="00152407" w:rsidP="0058287D">
      <w:pPr>
        <w:numPr>
          <w:ilvl w:val="0"/>
          <w:numId w:val="20"/>
        </w:numPr>
        <w:spacing w:line="360" w:lineRule="auto"/>
        <w:jc w:val="both"/>
        <w:rPr>
          <w:rFonts w:ascii="Times New Roman" w:hAnsi="Times New Roman" w:cs="Times New Roman"/>
          <w:bCs/>
        </w:rPr>
      </w:pPr>
      <w:r w:rsidRPr="005C40B1">
        <w:rPr>
          <w:rFonts w:ascii="Times New Roman" w:hAnsi="Times New Roman" w:cs="Times New Roman"/>
        </w:rPr>
        <w:t>Consulted</w:t>
      </w:r>
      <w:r w:rsidRPr="0058287D">
        <w:rPr>
          <w:rFonts w:ascii="Times New Roman" w:hAnsi="Times New Roman" w:cs="Times New Roman"/>
          <w:bCs/>
        </w:rPr>
        <w:t>: Engineers, operators, and community representatives on design and operational matters.</w:t>
      </w:r>
    </w:p>
    <w:p w14:paraId="58B6C793" w14:textId="77777777" w:rsidR="00152407" w:rsidRPr="0058287D" w:rsidRDefault="00152407" w:rsidP="0058287D">
      <w:pPr>
        <w:numPr>
          <w:ilvl w:val="0"/>
          <w:numId w:val="20"/>
        </w:numPr>
        <w:spacing w:line="360" w:lineRule="auto"/>
        <w:jc w:val="both"/>
        <w:rPr>
          <w:rFonts w:ascii="Times New Roman" w:hAnsi="Times New Roman" w:cs="Times New Roman"/>
          <w:bCs/>
        </w:rPr>
      </w:pPr>
      <w:r w:rsidRPr="005C40B1">
        <w:rPr>
          <w:rFonts w:ascii="Times New Roman" w:hAnsi="Times New Roman" w:cs="Times New Roman"/>
        </w:rPr>
        <w:t>Informed</w:t>
      </w:r>
      <w:r w:rsidRPr="0058287D">
        <w:rPr>
          <w:rFonts w:ascii="Times New Roman" w:hAnsi="Times New Roman" w:cs="Times New Roman"/>
          <w:bCs/>
        </w:rPr>
        <w:t>: Broader public and regulatory bodies on progress and milestones.</w:t>
      </w:r>
    </w:p>
    <w:p w14:paraId="33697E18" w14:textId="77777777" w:rsidR="003805AE" w:rsidRPr="003805AE" w:rsidRDefault="00152407" w:rsidP="0058287D">
      <w:pPr>
        <w:spacing w:line="360" w:lineRule="auto"/>
        <w:jc w:val="both"/>
        <w:rPr>
          <w:rFonts w:ascii="Times New Roman" w:hAnsi="Times New Roman" w:cs="Times New Roman"/>
        </w:rPr>
      </w:pPr>
      <w:r w:rsidRPr="003805AE">
        <w:rPr>
          <w:rFonts w:ascii="Times New Roman" w:hAnsi="Times New Roman" w:cs="Times New Roman"/>
        </w:rPr>
        <w:t xml:space="preserve">Integration with Other Project Processes </w:t>
      </w:r>
    </w:p>
    <w:p w14:paraId="7713481D" w14:textId="0D91F4D0" w:rsidR="00152407" w:rsidRPr="0058287D" w:rsidRDefault="00152407" w:rsidP="0058287D">
      <w:pPr>
        <w:spacing w:line="360" w:lineRule="auto"/>
        <w:jc w:val="both"/>
        <w:rPr>
          <w:rFonts w:ascii="Times New Roman" w:hAnsi="Times New Roman" w:cs="Times New Roman"/>
          <w:bCs/>
        </w:rPr>
      </w:pPr>
      <w:r w:rsidRPr="0058287D">
        <w:rPr>
          <w:rFonts w:ascii="Times New Roman" w:hAnsi="Times New Roman" w:cs="Times New Roman"/>
          <w:bCs/>
        </w:rPr>
        <w:t>Stakeholder engagement is embedded across all phases: requirements gathering in planning, design co-creation using BIM, construction impact mitigation, and post-handover benefits realisation reviews. It links directly to the Communication Management Plan and Risk Register (e.g., stakeholder resistance as a monitored risk).</w:t>
      </w:r>
    </w:p>
    <w:p w14:paraId="21B984F2" w14:textId="77777777" w:rsidR="003805AE" w:rsidRPr="003805AE" w:rsidRDefault="00152407" w:rsidP="0058287D">
      <w:pPr>
        <w:spacing w:line="360" w:lineRule="auto"/>
        <w:jc w:val="both"/>
        <w:rPr>
          <w:rFonts w:ascii="Times New Roman" w:hAnsi="Times New Roman" w:cs="Times New Roman"/>
        </w:rPr>
      </w:pPr>
      <w:r w:rsidRPr="003805AE">
        <w:rPr>
          <w:rFonts w:ascii="Times New Roman" w:hAnsi="Times New Roman" w:cs="Times New Roman"/>
        </w:rPr>
        <w:t xml:space="preserve">Monitoring and Control </w:t>
      </w:r>
    </w:p>
    <w:p w14:paraId="39C26816" w14:textId="711730D6" w:rsidR="00152407" w:rsidRPr="0058287D" w:rsidRDefault="00152407" w:rsidP="0058287D">
      <w:pPr>
        <w:spacing w:line="360" w:lineRule="auto"/>
        <w:jc w:val="both"/>
        <w:rPr>
          <w:rFonts w:ascii="Times New Roman" w:hAnsi="Times New Roman" w:cs="Times New Roman"/>
          <w:bCs/>
        </w:rPr>
      </w:pPr>
      <w:r w:rsidRPr="0058287D">
        <w:rPr>
          <w:rFonts w:ascii="Times New Roman" w:hAnsi="Times New Roman" w:cs="Times New Roman"/>
          <w:bCs/>
        </w:rPr>
        <w:t>Stakeholder satisfaction will be measured through Net Promoter Scores (NPS) and qualitative feedback at key milestones. An Issues and Concerns Log will track escalations. The matrix and engagement plan will be reviewed at every PRINCE2 stage boundary to adapt to changing dynamics (e.g., new political priorities or emerging community concerns).</w:t>
      </w:r>
    </w:p>
    <w:p w14:paraId="2DFCA961" w14:textId="77777777" w:rsidR="003805AE" w:rsidRPr="003805AE" w:rsidRDefault="00152407" w:rsidP="0058287D">
      <w:pPr>
        <w:spacing w:line="360" w:lineRule="auto"/>
        <w:jc w:val="both"/>
        <w:rPr>
          <w:rFonts w:ascii="Times New Roman" w:hAnsi="Times New Roman" w:cs="Times New Roman"/>
        </w:rPr>
      </w:pPr>
      <w:r w:rsidRPr="003805AE">
        <w:rPr>
          <w:rFonts w:ascii="Times New Roman" w:hAnsi="Times New Roman" w:cs="Times New Roman"/>
        </w:rPr>
        <w:t xml:space="preserve">Critical Evaluation and Challenges </w:t>
      </w:r>
    </w:p>
    <w:p w14:paraId="721FEF07" w14:textId="652DED7C" w:rsidR="00152407" w:rsidRPr="0058287D" w:rsidRDefault="00152407" w:rsidP="0058287D">
      <w:pPr>
        <w:spacing w:line="360" w:lineRule="auto"/>
        <w:jc w:val="both"/>
        <w:rPr>
          <w:rFonts w:ascii="Times New Roman" w:hAnsi="Times New Roman" w:cs="Times New Roman"/>
          <w:bCs/>
        </w:rPr>
      </w:pPr>
      <w:r w:rsidRPr="0058287D">
        <w:rPr>
          <w:rFonts w:ascii="Times New Roman" w:hAnsi="Times New Roman" w:cs="Times New Roman"/>
          <w:bCs/>
        </w:rPr>
        <w:t xml:space="preserve">While stakeholder engagement enhances project legitimacy and reduces opposition risks, it can introduce delays if not managed efficiently (Flyvbjerg, 2014). This plan balances inclusivity with decisiveness through clear governance. In public infrastructure projects, failure to engage meaningfully often leads to scope creep or legal challenges; proactive, transparent involvement </w:t>
      </w:r>
      <w:r w:rsidRPr="0058287D">
        <w:rPr>
          <w:rFonts w:ascii="Times New Roman" w:hAnsi="Times New Roman" w:cs="Times New Roman"/>
          <w:bCs/>
        </w:rPr>
        <w:lastRenderedPageBreak/>
        <w:t>is therefore not optional but essential for delivering the triple-bottom-line benefits of sustainability, accessibility, and urban regeneration (</w:t>
      </w:r>
      <w:proofErr w:type="spellStart"/>
      <w:r w:rsidRPr="0058287D">
        <w:rPr>
          <w:rFonts w:ascii="Times New Roman" w:hAnsi="Times New Roman" w:cs="Times New Roman"/>
          <w:bCs/>
        </w:rPr>
        <w:t>Stanievska</w:t>
      </w:r>
      <w:proofErr w:type="spellEnd"/>
      <w:r w:rsidRPr="0058287D">
        <w:rPr>
          <w:rFonts w:ascii="Times New Roman" w:hAnsi="Times New Roman" w:cs="Times New Roman"/>
          <w:bCs/>
        </w:rPr>
        <w:t>, 2023; Dindar, 2025).</w:t>
      </w:r>
    </w:p>
    <w:p w14:paraId="6034903B" w14:textId="49F44CA0" w:rsidR="008C14DC" w:rsidRPr="0058287D" w:rsidRDefault="00152407" w:rsidP="0058287D">
      <w:pPr>
        <w:spacing w:line="360" w:lineRule="auto"/>
        <w:jc w:val="both"/>
        <w:rPr>
          <w:rFonts w:ascii="Times New Roman" w:hAnsi="Times New Roman" w:cs="Times New Roman"/>
          <w:bCs/>
        </w:rPr>
      </w:pPr>
      <w:r w:rsidRPr="0058287D">
        <w:rPr>
          <w:rFonts w:ascii="Times New Roman" w:hAnsi="Times New Roman" w:cs="Times New Roman"/>
          <w:bCs/>
        </w:rPr>
        <w:t>This robust stakeholder management strategy ensures broad support, informed decision-making, and successful project delivery that meets diverse needs while advancing the city’s long-term vision.</w:t>
      </w:r>
    </w:p>
    <w:p w14:paraId="73DED490" w14:textId="397209AD" w:rsidR="008C14DC" w:rsidRPr="0058287D" w:rsidRDefault="008C14DC" w:rsidP="0058287D">
      <w:pPr>
        <w:pStyle w:val="Heading2"/>
        <w:spacing w:line="360" w:lineRule="auto"/>
        <w:rPr>
          <w:rFonts w:ascii="Times New Roman" w:hAnsi="Times New Roman" w:cs="Times New Roman"/>
          <w:sz w:val="24"/>
          <w:szCs w:val="24"/>
        </w:rPr>
      </w:pPr>
      <w:bookmarkStart w:id="13" w:name="_Toc235813284"/>
      <w:r w:rsidRPr="0058287D">
        <w:rPr>
          <w:rFonts w:ascii="Times New Roman" w:hAnsi="Times New Roman" w:cs="Times New Roman"/>
          <w:sz w:val="24"/>
          <w:szCs w:val="24"/>
        </w:rPr>
        <w:t>8. Allocation of Resources</w:t>
      </w:r>
      <w:bookmarkEnd w:id="13"/>
      <w:r w:rsidRPr="0058287D">
        <w:rPr>
          <w:rFonts w:ascii="Times New Roman" w:hAnsi="Times New Roman" w:cs="Times New Roman"/>
          <w:sz w:val="24"/>
          <w:szCs w:val="24"/>
        </w:rPr>
        <w:t xml:space="preserve"> </w:t>
      </w:r>
    </w:p>
    <w:p w14:paraId="468D82EF" w14:textId="77777777" w:rsidR="008C14DC" w:rsidRPr="0058287D" w:rsidRDefault="008C14DC" w:rsidP="0058287D">
      <w:pPr>
        <w:spacing w:line="360" w:lineRule="auto"/>
        <w:jc w:val="both"/>
        <w:rPr>
          <w:rFonts w:ascii="Times New Roman" w:hAnsi="Times New Roman" w:cs="Times New Roman"/>
          <w:bCs/>
        </w:rPr>
      </w:pPr>
      <w:r w:rsidRPr="003805AE">
        <w:rPr>
          <w:rFonts w:ascii="Times New Roman" w:hAnsi="Times New Roman" w:cs="Times New Roman"/>
        </w:rPr>
        <w:t>Human Resources</w:t>
      </w:r>
      <w:r w:rsidRPr="0058287D">
        <w:rPr>
          <w:rFonts w:ascii="Times New Roman" w:hAnsi="Times New Roman" w:cs="Times New Roman"/>
          <w:bCs/>
        </w:rPr>
        <w:t>: Multi-disciplinary team including project manager, architects, engineers, sustainability specialists, digital/IT experts, and contractors. RACI matrix defines responsibilities. Training will be provided on BIM and new systems.</w:t>
      </w:r>
    </w:p>
    <w:p w14:paraId="3DE4F6F2" w14:textId="77777777" w:rsidR="008C14DC" w:rsidRPr="0058287D" w:rsidRDefault="008C14DC" w:rsidP="0058287D">
      <w:pPr>
        <w:spacing w:line="360" w:lineRule="auto"/>
        <w:jc w:val="both"/>
        <w:rPr>
          <w:rFonts w:ascii="Times New Roman" w:hAnsi="Times New Roman" w:cs="Times New Roman"/>
          <w:bCs/>
        </w:rPr>
      </w:pPr>
      <w:r w:rsidRPr="003805AE">
        <w:rPr>
          <w:rFonts w:ascii="Times New Roman" w:hAnsi="Times New Roman" w:cs="Times New Roman"/>
        </w:rPr>
        <w:t>Physical/Resources</w:t>
      </w:r>
      <w:r w:rsidRPr="0058287D">
        <w:rPr>
          <w:rFonts w:ascii="Times New Roman" w:hAnsi="Times New Roman" w:cs="Times New Roman"/>
          <w:bCs/>
        </w:rPr>
        <w:t>: Construction materials (prioritising sustainable sourcing), temporary facilities, digital hardware/software.</w:t>
      </w:r>
    </w:p>
    <w:p w14:paraId="13E27FE1" w14:textId="77777777" w:rsidR="008C14DC" w:rsidRPr="0058287D" w:rsidRDefault="008C14DC" w:rsidP="0058287D">
      <w:pPr>
        <w:spacing w:line="360" w:lineRule="auto"/>
        <w:jc w:val="both"/>
        <w:rPr>
          <w:rFonts w:ascii="Times New Roman" w:hAnsi="Times New Roman" w:cs="Times New Roman"/>
          <w:bCs/>
        </w:rPr>
      </w:pPr>
      <w:r w:rsidRPr="003805AE">
        <w:rPr>
          <w:rFonts w:ascii="Times New Roman" w:hAnsi="Times New Roman" w:cs="Times New Roman"/>
        </w:rPr>
        <w:t>Financial</w:t>
      </w:r>
      <w:r w:rsidRPr="0058287D">
        <w:rPr>
          <w:rFonts w:ascii="Times New Roman" w:hAnsi="Times New Roman" w:cs="Times New Roman"/>
          <w:bCs/>
        </w:rPr>
        <w:t>: Detailed budget with 15-20% contingency. Funding from local authorities, government grants, and potential private partnerships. Cost management via Earned Value Management (EVM).</w:t>
      </w:r>
    </w:p>
    <w:p w14:paraId="735085AB" w14:textId="77777777" w:rsidR="008C14DC" w:rsidRPr="0058287D" w:rsidRDefault="008C14DC" w:rsidP="0058287D">
      <w:pPr>
        <w:spacing w:line="360" w:lineRule="auto"/>
        <w:jc w:val="both"/>
        <w:rPr>
          <w:rFonts w:ascii="Times New Roman" w:hAnsi="Times New Roman" w:cs="Times New Roman"/>
          <w:bCs/>
        </w:rPr>
      </w:pPr>
      <w:r w:rsidRPr="0058287D">
        <w:rPr>
          <w:rFonts w:ascii="Times New Roman" w:hAnsi="Times New Roman" w:cs="Times New Roman"/>
          <w:bCs/>
        </w:rPr>
        <w:t>Resource levelling will prevent overallocation, with agile sprints for digital components.</w:t>
      </w:r>
    </w:p>
    <w:p w14:paraId="6BC0A985" w14:textId="7F4F8075" w:rsidR="008C14DC" w:rsidRPr="0058287D" w:rsidRDefault="008C14DC" w:rsidP="0058287D">
      <w:pPr>
        <w:pStyle w:val="Heading2"/>
        <w:spacing w:line="360" w:lineRule="auto"/>
        <w:rPr>
          <w:rFonts w:ascii="Times New Roman" w:hAnsi="Times New Roman" w:cs="Times New Roman"/>
          <w:sz w:val="24"/>
          <w:szCs w:val="24"/>
        </w:rPr>
      </w:pPr>
      <w:bookmarkStart w:id="14" w:name="_Toc235813285"/>
      <w:r w:rsidRPr="0058287D">
        <w:rPr>
          <w:rFonts w:ascii="Times New Roman" w:hAnsi="Times New Roman" w:cs="Times New Roman"/>
          <w:sz w:val="24"/>
          <w:szCs w:val="24"/>
        </w:rPr>
        <w:t>9. Risk Analysis</w:t>
      </w:r>
      <w:bookmarkEnd w:id="14"/>
      <w:r w:rsidRPr="0058287D">
        <w:rPr>
          <w:rFonts w:ascii="Times New Roman" w:hAnsi="Times New Roman" w:cs="Times New Roman"/>
          <w:sz w:val="24"/>
          <w:szCs w:val="24"/>
        </w:rPr>
        <w:t xml:space="preserve"> </w:t>
      </w:r>
    </w:p>
    <w:p w14:paraId="495D4A66" w14:textId="77777777" w:rsidR="007C14C6" w:rsidRPr="0058287D" w:rsidRDefault="007C14C6" w:rsidP="0058287D">
      <w:pPr>
        <w:spacing w:line="360" w:lineRule="auto"/>
        <w:jc w:val="both"/>
        <w:rPr>
          <w:rFonts w:ascii="Times New Roman" w:hAnsi="Times New Roman" w:cs="Times New Roman"/>
        </w:rPr>
      </w:pPr>
      <w:r w:rsidRPr="0058287D">
        <w:rPr>
          <w:rFonts w:ascii="Times New Roman" w:hAnsi="Times New Roman" w:cs="Times New Roman"/>
        </w:rPr>
        <w:t>Risk analysis in project management is the process of identifying, assessing, and prioritising potential uncertainties that could affect project objectives, followed by the development of response strategies. It is a core component of both PRINCE2’s risk theme and PMBOK’s Project Risk Management knowledge area (Office of Government Commerce, 2009; PMI, 2021).</w:t>
      </w:r>
    </w:p>
    <w:p w14:paraId="23B9AB12" w14:textId="77777777" w:rsidR="007C14C6" w:rsidRPr="0058287D" w:rsidRDefault="007C14C6" w:rsidP="0058287D">
      <w:pPr>
        <w:spacing w:line="360" w:lineRule="auto"/>
        <w:jc w:val="both"/>
        <w:rPr>
          <w:rFonts w:ascii="Times New Roman" w:hAnsi="Times New Roman" w:cs="Times New Roman"/>
        </w:rPr>
      </w:pPr>
      <w:r w:rsidRPr="0058287D">
        <w:rPr>
          <w:rFonts w:ascii="Times New Roman" w:hAnsi="Times New Roman" w:cs="Times New Roman"/>
        </w:rPr>
        <w:t>Risk Management Approach This project adopts a structured, iterative risk management process aligned with ISO 31000 principles. Risks will be identified through workshops involving stakeholders, reviewed at every stage boundary, and documented in a live Risk Register. Both qualitative and quantitative techniques will be employed, including risk probability and impact assessment, risk heat mapping, and Monte Carlo simulation for schedule and cost forecasting (Wang et al., 2018; Kerzner, 2017).</w:t>
      </w:r>
    </w:p>
    <w:p w14:paraId="216B4C95" w14:textId="50FAC754" w:rsidR="004E71CD" w:rsidRPr="0058287D" w:rsidRDefault="004E71CD" w:rsidP="0058287D">
      <w:pPr>
        <w:spacing w:line="360" w:lineRule="auto"/>
        <w:jc w:val="both"/>
        <w:rPr>
          <w:rFonts w:ascii="Times New Roman" w:hAnsi="Times New Roman" w:cs="Times New Roman"/>
        </w:rPr>
      </w:pPr>
      <w:r w:rsidRPr="003805AE">
        <w:rPr>
          <w:rFonts w:ascii="Times New Roman" w:hAnsi="Times New Roman" w:cs="Times New Roman"/>
        </w:rPr>
        <w:t>Risk Identification</w:t>
      </w:r>
      <w:r w:rsidR="003805AE">
        <w:rPr>
          <w:rFonts w:ascii="Times New Roman" w:hAnsi="Times New Roman" w:cs="Times New Roman"/>
        </w:rPr>
        <w:t>:</w:t>
      </w:r>
      <w:r w:rsidRPr="0058287D">
        <w:rPr>
          <w:rFonts w:ascii="Times New Roman" w:hAnsi="Times New Roman" w:cs="Times New Roman"/>
        </w:rPr>
        <w:t xml:space="preserve"> Key risks were identified across technical, financial, operational, regulatory, and external categories. Primary sources include historical data from similar megaprojects, stakeholder consultations, and industry benchmarks.</w:t>
      </w:r>
    </w:p>
    <w:p w14:paraId="36A02544" w14:textId="77777777" w:rsidR="00B3582F" w:rsidRPr="00B3582F" w:rsidRDefault="004E71CD" w:rsidP="0058287D">
      <w:pPr>
        <w:spacing w:line="360" w:lineRule="auto"/>
        <w:jc w:val="both"/>
        <w:rPr>
          <w:rFonts w:ascii="Times New Roman" w:hAnsi="Times New Roman" w:cs="Times New Roman"/>
        </w:rPr>
      </w:pPr>
      <w:r w:rsidRPr="00B3582F">
        <w:rPr>
          <w:rFonts w:ascii="Times New Roman" w:hAnsi="Times New Roman" w:cs="Times New Roman"/>
        </w:rPr>
        <w:lastRenderedPageBreak/>
        <w:t xml:space="preserve">Risk Assessment &amp; Heat Map </w:t>
      </w:r>
    </w:p>
    <w:p w14:paraId="2C65B537" w14:textId="1A5B2B7D" w:rsidR="004E71CD" w:rsidRPr="0058287D" w:rsidRDefault="004E71CD" w:rsidP="0058287D">
      <w:pPr>
        <w:spacing w:line="360" w:lineRule="auto"/>
        <w:jc w:val="both"/>
        <w:rPr>
          <w:rFonts w:ascii="Times New Roman" w:hAnsi="Times New Roman" w:cs="Times New Roman"/>
        </w:rPr>
      </w:pPr>
      <w:r w:rsidRPr="0058287D">
        <w:rPr>
          <w:rFonts w:ascii="Times New Roman" w:hAnsi="Times New Roman" w:cs="Times New Roman"/>
        </w:rPr>
        <w:t xml:space="preserve">Risks are assessed on a 5x5 matrix (Likelihood vs Impact). A visual </w:t>
      </w:r>
      <w:r w:rsidRPr="009F4215">
        <w:rPr>
          <w:rFonts w:ascii="Times New Roman" w:hAnsi="Times New Roman" w:cs="Times New Roman"/>
        </w:rPr>
        <w:t>Risk Heat Map</w:t>
      </w:r>
      <w:r w:rsidRPr="0058287D">
        <w:rPr>
          <w:rFonts w:ascii="Times New Roman" w:hAnsi="Times New Roman" w:cs="Times New Roman"/>
        </w:rPr>
        <w:t xml:space="preserve"> will be maintained and updated regularly:</w:t>
      </w:r>
    </w:p>
    <w:p w14:paraId="54E5D017" w14:textId="77777777" w:rsidR="004E71CD" w:rsidRPr="009F4215" w:rsidRDefault="004E71CD" w:rsidP="0058287D">
      <w:pPr>
        <w:numPr>
          <w:ilvl w:val="0"/>
          <w:numId w:val="15"/>
        </w:numPr>
        <w:spacing w:line="360" w:lineRule="auto"/>
        <w:jc w:val="both"/>
        <w:rPr>
          <w:rFonts w:ascii="Times New Roman" w:hAnsi="Times New Roman" w:cs="Times New Roman"/>
        </w:rPr>
      </w:pPr>
      <w:r w:rsidRPr="009F4215">
        <w:rPr>
          <w:rFonts w:ascii="Times New Roman" w:hAnsi="Times New Roman" w:cs="Times New Roman"/>
        </w:rPr>
        <w:t>Red (High Priority): Immediate action required.</w:t>
      </w:r>
    </w:p>
    <w:p w14:paraId="0F6CE108" w14:textId="77777777" w:rsidR="004E71CD" w:rsidRPr="009F4215" w:rsidRDefault="004E71CD" w:rsidP="0058287D">
      <w:pPr>
        <w:numPr>
          <w:ilvl w:val="0"/>
          <w:numId w:val="15"/>
        </w:numPr>
        <w:spacing w:line="360" w:lineRule="auto"/>
        <w:jc w:val="both"/>
        <w:rPr>
          <w:rFonts w:ascii="Times New Roman" w:hAnsi="Times New Roman" w:cs="Times New Roman"/>
        </w:rPr>
      </w:pPr>
      <w:r w:rsidRPr="009F4215">
        <w:rPr>
          <w:rFonts w:ascii="Times New Roman" w:hAnsi="Times New Roman" w:cs="Times New Roman"/>
        </w:rPr>
        <w:t>Amber (Medium): Monitor and plan responses.</w:t>
      </w:r>
    </w:p>
    <w:p w14:paraId="5F01A375" w14:textId="77777777" w:rsidR="004E71CD" w:rsidRPr="009F4215" w:rsidRDefault="004E71CD" w:rsidP="0058287D">
      <w:pPr>
        <w:numPr>
          <w:ilvl w:val="0"/>
          <w:numId w:val="15"/>
        </w:numPr>
        <w:spacing w:line="360" w:lineRule="auto"/>
        <w:jc w:val="both"/>
        <w:rPr>
          <w:rFonts w:ascii="Times New Roman" w:hAnsi="Times New Roman" w:cs="Times New Roman"/>
        </w:rPr>
      </w:pPr>
      <w:r w:rsidRPr="009F4215">
        <w:rPr>
          <w:rFonts w:ascii="Times New Roman" w:hAnsi="Times New Roman" w:cs="Times New Roman"/>
        </w:rPr>
        <w:t>Green (Low): Routine monitoring.</w:t>
      </w:r>
    </w:p>
    <w:p w14:paraId="6699F9C3" w14:textId="753AAE0A" w:rsidR="00B26122" w:rsidRPr="00432A8A" w:rsidRDefault="00B26122" w:rsidP="0058287D">
      <w:pPr>
        <w:spacing w:line="360" w:lineRule="auto"/>
        <w:rPr>
          <w:rFonts w:ascii="Times New Roman" w:hAnsi="Times New Roman" w:cs="Times New Roman"/>
        </w:rPr>
      </w:pPr>
      <w:r w:rsidRPr="00432A8A">
        <w:rPr>
          <w:rFonts w:ascii="Times New Roman" w:hAnsi="Times New Roman" w:cs="Times New Roman"/>
        </w:rPr>
        <w:t>Detailed Risk Register:</w:t>
      </w:r>
    </w:p>
    <w:p w14:paraId="3C0FA98C" w14:textId="77777777" w:rsidR="00B26122" w:rsidRPr="0058287D" w:rsidRDefault="00B26122" w:rsidP="0058287D">
      <w:pPr>
        <w:numPr>
          <w:ilvl w:val="0"/>
          <w:numId w:val="16"/>
        </w:numPr>
        <w:spacing w:line="360" w:lineRule="auto"/>
        <w:jc w:val="both"/>
        <w:rPr>
          <w:rFonts w:ascii="Times New Roman" w:hAnsi="Times New Roman" w:cs="Times New Roman"/>
        </w:rPr>
      </w:pPr>
      <w:r w:rsidRPr="0058287D">
        <w:rPr>
          <w:rFonts w:ascii="Times New Roman" w:hAnsi="Times New Roman" w:cs="Times New Roman"/>
          <w:b/>
          <w:bCs/>
        </w:rPr>
        <w:t>Cost Overruns and Schedule Delays</w:t>
      </w:r>
      <w:r w:rsidRPr="0058287D">
        <w:rPr>
          <w:rFonts w:ascii="Times New Roman" w:hAnsi="Times New Roman" w:cs="Times New Roman"/>
        </w:rPr>
        <w:t xml:space="preserve"> (Likelihood: High | Impact: High – Red) Common in major infrastructure projects due to optimism bias and unforeseen site conditions (Flyvbjerg, 2014). </w:t>
      </w:r>
      <w:r w:rsidRPr="00432A8A">
        <w:rPr>
          <w:rFonts w:ascii="Times New Roman" w:hAnsi="Times New Roman" w:cs="Times New Roman"/>
        </w:rPr>
        <w:t>Potential Impact</w:t>
      </w:r>
      <w:r w:rsidRPr="0058287D">
        <w:rPr>
          <w:rFonts w:ascii="Times New Roman" w:hAnsi="Times New Roman" w:cs="Times New Roman"/>
        </w:rPr>
        <w:t xml:space="preserve">: Budget exceedance, delayed benefits realisation, and possible reduction in sustainability features (e.g., green infrastructure scope cuts). Could erode stakeholder confidence and trigger funding reviews. </w:t>
      </w:r>
      <w:r w:rsidRPr="00432A8A">
        <w:rPr>
          <w:rFonts w:ascii="Times New Roman" w:hAnsi="Times New Roman" w:cs="Times New Roman"/>
        </w:rPr>
        <w:t>Mitigation</w:t>
      </w:r>
      <w:r w:rsidRPr="0058287D">
        <w:rPr>
          <w:rFonts w:ascii="Times New Roman" w:hAnsi="Times New Roman" w:cs="Times New Roman"/>
        </w:rPr>
        <w:t>: 18% contingency fund, Earned Value Management (EVM) for early warning, rigorous change control, and regular cost audits. Quantitative analysis via Monte Carlo simulation to model probabilistic outcomes. Risk owner: Project Manager &amp; Commercial Lead.</w:t>
      </w:r>
    </w:p>
    <w:p w14:paraId="3FE8356E" w14:textId="77777777" w:rsidR="00B26122" w:rsidRPr="0058287D" w:rsidRDefault="00B26122" w:rsidP="0058287D">
      <w:pPr>
        <w:numPr>
          <w:ilvl w:val="0"/>
          <w:numId w:val="16"/>
        </w:numPr>
        <w:spacing w:line="360" w:lineRule="auto"/>
        <w:jc w:val="both"/>
        <w:rPr>
          <w:rFonts w:ascii="Times New Roman" w:hAnsi="Times New Roman" w:cs="Times New Roman"/>
        </w:rPr>
      </w:pPr>
      <w:r w:rsidRPr="0058287D">
        <w:rPr>
          <w:rFonts w:ascii="Times New Roman" w:hAnsi="Times New Roman" w:cs="Times New Roman"/>
          <w:b/>
          <w:bCs/>
        </w:rPr>
        <w:t>Major Service Disruption to Passengers and Operators</w:t>
      </w:r>
      <w:r w:rsidRPr="0058287D">
        <w:rPr>
          <w:rFonts w:ascii="Times New Roman" w:hAnsi="Times New Roman" w:cs="Times New Roman"/>
        </w:rPr>
        <w:t xml:space="preserve"> (Likelihood: High | Impact: High – Red) Construction activities in a busy transport hub pose significant operational risks. </w:t>
      </w:r>
      <w:r w:rsidRPr="00432A8A">
        <w:rPr>
          <w:rFonts w:ascii="Times New Roman" w:hAnsi="Times New Roman" w:cs="Times New Roman"/>
        </w:rPr>
        <w:t>Potential Impact</w:t>
      </w:r>
      <w:r w:rsidRPr="0058287D">
        <w:rPr>
          <w:rFonts w:ascii="Times New Roman" w:hAnsi="Times New Roman" w:cs="Times New Roman"/>
        </w:rPr>
        <w:t xml:space="preserve">: Loss of public trust, economic harm to local businesses, reduced ridership during transition, and reputational damage to the Transport Authority. Long-term effects could include legal claims or political backlash. </w:t>
      </w:r>
      <w:r w:rsidRPr="00432A8A">
        <w:rPr>
          <w:rFonts w:ascii="Times New Roman" w:hAnsi="Times New Roman" w:cs="Times New Roman"/>
        </w:rPr>
        <w:t>Mitigation</w:t>
      </w:r>
      <w:r w:rsidRPr="0058287D">
        <w:rPr>
          <w:rFonts w:ascii="Times New Roman" w:hAnsi="Times New Roman" w:cs="Times New Roman"/>
        </w:rPr>
        <w:t>: Phased implementation with robust temporary multimodal facilities, comprehensive communication plan, and contingency transport arrangements. Regular operator coordination meetings. Risk owner: Operations Lead.</w:t>
      </w:r>
    </w:p>
    <w:p w14:paraId="4A568112" w14:textId="77777777" w:rsidR="00B26122" w:rsidRPr="0058287D" w:rsidRDefault="00B26122" w:rsidP="0058287D">
      <w:pPr>
        <w:numPr>
          <w:ilvl w:val="0"/>
          <w:numId w:val="16"/>
        </w:numPr>
        <w:spacing w:line="360" w:lineRule="auto"/>
        <w:jc w:val="both"/>
        <w:rPr>
          <w:rFonts w:ascii="Times New Roman" w:hAnsi="Times New Roman" w:cs="Times New Roman"/>
        </w:rPr>
      </w:pPr>
      <w:r w:rsidRPr="0058287D">
        <w:rPr>
          <w:rFonts w:ascii="Times New Roman" w:hAnsi="Times New Roman" w:cs="Times New Roman"/>
          <w:b/>
          <w:bCs/>
        </w:rPr>
        <w:t>Regulatory Approvals and Compliance Delays</w:t>
      </w:r>
      <w:r w:rsidRPr="0058287D">
        <w:rPr>
          <w:rFonts w:ascii="Times New Roman" w:hAnsi="Times New Roman" w:cs="Times New Roman"/>
        </w:rPr>
        <w:t xml:space="preserve"> (Likelihood: Medium | Impact: High – Amber) Planning permissions, environmental assessments, and safety certifications for a complex multimodal project. </w:t>
      </w:r>
      <w:r w:rsidRPr="00B377FD">
        <w:rPr>
          <w:rFonts w:ascii="Times New Roman" w:hAnsi="Times New Roman" w:cs="Times New Roman"/>
        </w:rPr>
        <w:t>Potential Impact</w:t>
      </w:r>
      <w:r w:rsidRPr="0058287D">
        <w:rPr>
          <w:rFonts w:ascii="Times New Roman" w:hAnsi="Times New Roman" w:cs="Times New Roman"/>
        </w:rPr>
        <w:t xml:space="preserve">: Extended project timeline, increased holding costs, and missed grant funding windows. Could compromise net-zero targets if rushed. </w:t>
      </w:r>
      <w:r w:rsidRPr="00B377FD">
        <w:rPr>
          <w:rFonts w:ascii="Times New Roman" w:hAnsi="Times New Roman" w:cs="Times New Roman"/>
        </w:rPr>
        <w:t>Mitigation</w:t>
      </w:r>
      <w:r w:rsidRPr="0058287D">
        <w:rPr>
          <w:rFonts w:ascii="Times New Roman" w:hAnsi="Times New Roman" w:cs="Times New Roman"/>
        </w:rPr>
        <w:t xml:space="preserve">: Early engagement with regulators, use of BIM for </w:t>
      </w:r>
      <w:r w:rsidRPr="0058287D">
        <w:rPr>
          <w:rFonts w:ascii="Times New Roman" w:hAnsi="Times New Roman" w:cs="Times New Roman"/>
        </w:rPr>
        <w:lastRenderedPageBreak/>
        <w:t>accurate submissions, and parallel processing of approvals where possible. Risk owner: Design &amp; Compliance Manager.</w:t>
      </w:r>
    </w:p>
    <w:p w14:paraId="73A26DA5" w14:textId="77777777" w:rsidR="00B26122" w:rsidRPr="0058287D" w:rsidRDefault="00B26122" w:rsidP="0058287D">
      <w:pPr>
        <w:numPr>
          <w:ilvl w:val="0"/>
          <w:numId w:val="16"/>
        </w:numPr>
        <w:spacing w:line="360" w:lineRule="auto"/>
        <w:jc w:val="both"/>
        <w:rPr>
          <w:rFonts w:ascii="Times New Roman" w:hAnsi="Times New Roman" w:cs="Times New Roman"/>
        </w:rPr>
      </w:pPr>
      <w:r w:rsidRPr="0058287D">
        <w:rPr>
          <w:rFonts w:ascii="Times New Roman" w:hAnsi="Times New Roman" w:cs="Times New Roman"/>
          <w:b/>
          <w:bCs/>
        </w:rPr>
        <w:t>Stakeholder Resistance and Community Opposition</w:t>
      </w:r>
      <w:r w:rsidRPr="0058287D">
        <w:rPr>
          <w:rFonts w:ascii="Times New Roman" w:hAnsi="Times New Roman" w:cs="Times New Roman"/>
        </w:rPr>
        <w:t xml:space="preserve"> (Likelihood: Medium | Impact: Medium – Amber) Concerns over disruption, design choices, or environmental trade-offs. </w:t>
      </w:r>
      <w:r w:rsidRPr="00B377FD">
        <w:rPr>
          <w:rFonts w:ascii="Times New Roman" w:hAnsi="Times New Roman" w:cs="Times New Roman"/>
        </w:rPr>
        <w:t>Potential Impact</w:t>
      </w:r>
      <w:r w:rsidRPr="0058287D">
        <w:rPr>
          <w:rFonts w:ascii="Times New Roman" w:hAnsi="Times New Roman" w:cs="Times New Roman"/>
        </w:rPr>
        <w:t xml:space="preserve">: Delays from protests or judicial reviews, scope creep, and reduced public support for future phases of urban regeneration. </w:t>
      </w:r>
      <w:r w:rsidRPr="00B377FD">
        <w:rPr>
          <w:rFonts w:ascii="Times New Roman" w:hAnsi="Times New Roman" w:cs="Times New Roman"/>
        </w:rPr>
        <w:t>Mitigation</w:t>
      </w:r>
      <w:r w:rsidRPr="0058287D">
        <w:rPr>
          <w:rFonts w:ascii="Times New Roman" w:hAnsi="Times New Roman" w:cs="Times New Roman"/>
        </w:rPr>
        <w:t>: Proactive engagement via Power/Interest Matrix, transparent benefits communication, and community liaison officers. Co-design workshops using BIM models. Risk owner: Stakeholder Engagement Lead.</w:t>
      </w:r>
    </w:p>
    <w:p w14:paraId="3955588A" w14:textId="77777777" w:rsidR="00B26122" w:rsidRPr="0058287D" w:rsidRDefault="00B26122" w:rsidP="0058287D">
      <w:pPr>
        <w:numPr>
          <w:ilvl w:val="0"/>
          <w:numId w:val="16"/>
        </w:numPr>
        <w:spacing w:line="360" w:lineRule="auto"/>
        <w:jc w:val="both"/>
        <w:rPr>
          <w:rFonts w:ascii="Times New Roman" w:hAnsi="Times New Roman" w:cs="Times New Roman"/>
        </w:rPr>
      </w:pPr>
      <w:r w:rsidRPr="0058287D">
        <w:rPr>
          <w:rFonts w:ascii="Times New Roman" w:hAnsi="Times New Roman" w:cs="Times New Roman"/>
          <w:b/>
          <w:bCs/>
        </w:rPr>
        <w:t>Supply Chain Disruptions and Material Shortages</w:t>
      </w:r>
      <w:r w:rsidRPr="0058287D">
        <w:rPr>
          <w:rFonts w:ascii="Times New Roman" w:hAnsi="Times New Roman" w:cs="Times New Roman"/>
        </w:rPr>
        <w:t xml:space="preserve"> (Likelihood: Medium | Impact: Medium-High) Particularly for sustainable and digital components. </w:t>
      </w:r>
      <w:r w:rsidRPr="00B377FD">
        <w:rPr>
          <w:rFonts w:ascii="Times New Roman" w:hAnsi="Times New Roman" w:cs="Times New Roman"/>
        </w:rPr>
        <w:t>Potential Impact</w:t>
      </w:r>
      <w:r w:rsidRPr="0058287D">
        <w:rPr>
          <w:rFonts w:ascii="Times New Roman" w:hAnsi="Times New Roman" w:cs="Times New Roman"/>
        </w:rPr>
        <w:t xml:space="preserve">: Cost inflation and schedule slippage. </w:t>
      </w:r>
      <w:r w:rsidRPr="00B377FD">
        <w:rPr>
          <w:rFonts w:ascii="Times New Roman" w:hAnsi="Times New Roman" w:cs="Times New Roman"/>
        </w:rPr>
        <w:t>Mitigation</w:t>
      </w:r>
      <w:r w:rsidRPr="0058287D">
        <w:rPr>
          <w:rFonts w:ascii="Times New Roman" w:hAnsi="Times New Roman" w:cs="Times New Roman"/>
        </w:rPr>
        <w:t>: Diversified suppliers, early procurement, and contractual penalties/incentives. Risk owner: Procurement Lead.</w:t>
      </w:r>
    </w:p>
    <w:p w14:paraId="1A327AE1" w14:textId="77777777" w:rsidR="00B26122" w:rsidRPr="0058287D" w:rsidRDefault="00B26122" w:rsidP="0058287D">
      <w:pPr>
        <w:numPr>
          <w:ilvl w:val="0"/>
          <w:numId w:val="16"/>
        </w:numPr>
        <w:spacing w:line="360" w:lineRule="auto"/>
        <w:jc w:val="both"/>
        <w:rPr>
          <w:rFonts w:ascii="Times New Roman" w:hAnsi="Times New Roman" w:cs="Times New Roman"/>
        </w:rPr>
      </w:pPr>
      <w:r w:rsidRPr="0058287D">
        <w:rPr>
          <w:rFonts w:ascii="Times New Roman" w:hAnsi="Times New Roman" w:cs="Times New Roman"/>
          <w:b/>
          <w:bCs/>
        </w:rPr>
        <w:t>Technical Risks – Digital Systems Integration</w:t>
      </w:r>
      <w:r w:rsidRPr="0058287D">
        <w:rPr>
          <w:rFonts w:ascii="Times New Roman" w:hAnsi="Times New Roman" w:cs="Times New Roman"/>
        </w:rPr>
        <w:t xml:space="preserve"> (Likelihood: Medium | Impact: Medium) Integration of AI logistics and smart ticketing with legacy systems. </w:t>
      </w:r>
      <w:r w:rsidRPr="00B377FD">
        <w:rPr>
          <w:rFonts w:ascii="Times New Roman" w:hAnsi="Times New Roman" w:cs="Times New Roman"/>
        </w:rPr>
        <w:t>Mitigation</w:t>
      </w:r>
      <w:r w:rsidRPr="0058287D">
        <w:rPr>
          <w:rFonts w:ascii="Times New Roman" w:hAnsi="Times New Roman" w:cs="Times New Roman"/>
        </w:rPr>
        <w:t>: Agile development sprints, thorough testing, and vendor warranties. Risk owner: Digital Transformation Lead.</w:t>
      </w:r>
    </w:p>
    <w:p w14:paraId="1DA0CDED" w14:textId="77777777" w:rsidR="00B26122" w:rsidRPr="0058287D" w:rsidRDefault="00B26122" w:rsidP="0058287D">
      <w:pPr>
        <w:numPr>
          <w:ilvl w:val="0"/>
          <w:numId w:val="16"/>
        </w:numPr>
        <w:spacing w:line="360" w:lineRule="auto"/>
        <w:jc w:val="both"/>
        <w:rPr>
          <w:rFonts w:ascii="Times New Roman" w:hAnsi="Times New Roman" w:cs="Times New Roman"/>
        </w:rPr>
      </w:pPr>
      <w:r w:rsidRPr="0058287D">
        <w:rPr>
          <w:rFonts w:ascii="Times New Roman" w:hAnsi="Times New Roman" w:cs="Times New Roman"/>
          <w:b/>
          <w:bCs/>
        </w:rPr>
        <w:t>Sustainability and Climate-Related Risks</w:t>
      </w:r>
      <w:r w:rsidRPr="0058287D">
        <w:rPr>
          <w:rFonts w:ascii="Times New Roman" w:hAnsi="Times New Roman" w:cs="Times New Roman"/>
        </w:rPr>
        <w:t xml:space="preserve"> (Likelihood: Low-Medium | Impact: High) Failure to meet net-zero goals or resilience to extreme weather. </w:t>
      </w:r>
      <w:r w:rsidRPr="00B377FD">
        <w:rPr>
          <w:rFonts w:ascii="Times New Roman" w:hAnsi="Times New Roman" w:cs="Times New Roman"/>
        </w:rPr>
        <w:t>Mitigation</w:t>
      </w:r>
      <w:r w:rsidRPr="0058287D">
        <w:rPr>
          <w:rFonts w:ascii="Times New Roman" w:hAnsi="Times New Roman" w:cs="Times New Roman"/>
        </w:rPr>
        <w:t>: Independent sustainability audits and climate risk assessments. Risk owner: Sustainability Champion.</w:t>
      </w:r>
    </w:p>
    <w:p w14:paraId="3C968C33" w14:textId="6BD524C2" w:rsidR="00444046" w:rsidRPr="0058287D" w:rsidRDefault="00444046" w:rsidP="0058287D">
      <w:pPr>
        <w:spacing w:line="360" w:lineRule="auto"/>
        <w:jc w:val="both"/>
        <w:rPr>
          <w:rFonts w:ascii="Times New Roman" w:hAnsi="Times New Roman" w:cs="Times New Roman"/>
        </w:rPr>
      </w:pPr>
      <w:r w:rsidRPr="00AF3A7C">
        <w:rPr>
          <w:rFonts w:ascii="Times New Roman" w:hAnsi="Times New Roman" w:cs="Times New Roman"/>
        </w:rPr>
        <w:t>Quantitative Risk Analysis</w:t>
      </w:r>
      <w:r w:rsidR="00AF3A7C">
        <w:rPr>
          <w:rFonts w:ascii="Times New Roman" w:hAnsi="Times New Roman" w:cs="Times New Roman"/>
        </w:rPr>
        <w:t>:</w:t>
      </w:r>
      <w:r w:rsidRPr="0058287D">
        <w:rPr>
          <w:rFonts w:ascii="Times New Roman" w:hAnsi="Times New Roman" w:cs="Times New Roman"/>
        </w:rPr>
        <w:t xml:space="preserve"> Monte Carlo simulations will be conducted using @RISK or similar software to provide probabilistic forecasts for total project cost and completion date (e.g., P50 and P90 confidence levels). Sensitivity analysis will identify the most influential risk variables.</w:t>
      </w:r>
    </w:p>
    <w:p w14:paraId="768D5E2F" w14:textId="77777777" w:rsidR="00444046" w:rsidRPr="00F4745B" w:rsidRDefault="00444046" w:rsidP="0058287D">
      <w:pPr>
        <w:spacing w:line="360" w:lineRule="auto"/>
        <w:jc w:val="both"/>
        <w:rPr>
          <w:rFonts w:ascii="Times New Roman" w:hAnsi="Times New Roman" w:cs="Times New Roman"/>
        </w:rPr>
      </w:pPr>
      <w:r w:rsidRPr="00F4745B">
        <w:rPr>
          <w:rFonts w:ascii="Times New Roman" w:hAnsi="Times New Roman" w:cs="Times New Roman"/>
        </w:rPr>
        <w:t>Risk Response Strategies</w:t>
      </w:r>
    </w:p>
    <w:p w14:paraId="2863333A" w14:textId="77777777" w:rsidR="00444046" w:rsidRPr="0058287D" w:rsidRDefault="00444046" w:rsidP="0058287D">
      <w:pPr>
        <w:numPr>
          <w:ilvl w:val="0"/>
          <w:numId w:val="17"/>
        </w:numPr>
        <w:spacing w:line="360" w:lineRule="auto"/>
        <w:jc w:val="both"/>
        <w:rPr>
          <w:rFonts w:ascii="Times New Roman" w:hAnsi="Times New Roman" w:cs="Times New Roman"/>
        </w:rPr>
      </w:pPr>
      <w:r w:rsidRPr="00AF3A7C">
        <w:rPr>
          <w:rFonts w:ascii="Times New Roman" w:hAnsi="Times New Roman" w:cs="Times New Roman"/>
        </w:rPr>
        <w:t>Avoid</w:t>
      </w:r>
      <w:r w:rsidRPr="0058287D">
        <w:rPr>
          <w:rFonts w:ascii="Times New Roman" w:hAnsi="Times New Roman" w:cs="Times New Roman"/>
        </w:rPr>
        <w:t>: Eliminate high-risk elements where feasible (e.g., design modifications).</w:t>
      </w:r>
    </w:p>
    <w:p w14:paraId="00B0FF2E" w14:textId="77777777" w:rsidR="00444046" w:rsidRPr="0058287D" w:rsidRDefault="00444046" w:rsidP="0058287D">
      <w:pPr>
        <w:numPr>
          <w:ilvl w:val="0"/>
          <w:numId w:val="17"/>
        </w:numPr>
        <w:spacing w:line="360" w:lineRule="auto"/>
        <w:jc w:val="both"/>
        <w:rPr>
          <w:rFonts w:ascii="Times New Roman" w:hAnsi="Times New Roman" w:cs="Times New Roman"/>
        </w:rPr>
      </w:pPr>
      <w:r w:rsidRPr="00AF3A7C">
        <w:rPr>
          <w:rFonts w:ascii="Times New Roman" w:hAnsi="Times New Roman" w:cs="Times New Roman"/>
        </w:rPr>
        <w:t>Mitigate</w:t>
      </w:r>
      <w:r w:rsidRPr="0058287D">
        <w:rPr>
          <w:rFonts w:ascii="Times New Roman" w:hAnsi="Times New Roman" w:cs="Times New Roman"/>
        </w:rPr>
        <w:t>: Reduce probability or impact through the measures above.</w:t>
      </w:r>
    </w:p>
    <w:p w14:paraId="213A49A6" w14:textId="77777777" w:rsidR="00444046" w:rsidRPr="0058287D" w:rsidRDefault="00444046" w:rsidP="0058287D">
      <w:pPr>
        <w:numPr>
          <w:ilvl w:val="0"/>
          <w:numId w:val="17"/>
        </w:numPr>
        <w:spacing w:line="360" w:lineRule="auto"/>
        <w:jc w:val="both"/>
        <w:rPr>
          <w:rFonts w:ascii="Times New Roman" w:hAnsi="Times New Roman" w:cs="Times New Roman"/>
        </w:rPr>
      </w:pPr>
      <w:r w:rsidRPr="0058287D">
        <w:rPr>
          <w:rFonts w:ascii="Times New Roman" w:hAnsi="Times New Roman" w:cs="Times New Roman"/>
        </w:rPr>
        <w:t>Transfer: Via insurance or contractual allocation to contractors.</w:t>
      </w:r>
    </w:p>
    <w:p w14:paraId="54283926" w14:textId="77777777" w:rsidR="00444046" w:rsidRPr="0058287D" w:rsidRDefault="00444046" w:rsidP="0058287D">
      <w:pPr>
        <w:numPr>
          <w:ilvl w:val="0"/>
          <w:numId w:val="17"/>
        </w:numPr>
        <w:spacing w:line="360" w:lineRule="auto"/>
        <w:jc w:val="both"/>
        <w:rPr>
          <w:rFonts w:ascii="Times New Roman" w:hAnsi="Times New Roman" w:cs="Times New Roman"/>
        </w:rPr>
      </w:pPr>
      <w:r w:rsidRPr="0058287D">
        <w:rPr>
          <w:rFonts w:ascii="Times New Roman" w:hAnsi="Times New Roman" w:cs="Times New Roman"/>
        </w:rPr>
        <w:t>Accept: For low-impact risks with monitoring.</w:t>
      </w:r>
    </w:p>
    <w:p w14:paraId="365F5FB2" w14:textId="41C26613" w:rsidR="00F55056" w:rsidRPr="0058287D" w:rsidRDefault="00F55056" w:rsidP="0058287D">
      <w:pPr>
        <w:pStyle w:val="NormalWeb"/>
        <w:numPr>
          <w:ilvl w:val="0"/>
          <w:numId w:val="17"/>
        </w:numPr>
        <w:spacing w:line="360" w:lineRule="auto"/>
        <w:jc w:val="both"/>
      </w:pPr>
      <w:r w:rsidRPr="0058287D">
        <w:rPr>
          <w:rStyle w:val="Strong"/>
          <w:b w:val="0"/>
          <w:bCs w:val="0"/>
        </w:rPr>
        <w:lastRenderedPageBreak/>
        <w:t>Risk Monitoring &amp; Control</w:t>
      </w:r>
      <w:r w:rsidR="0058287D" w:rsidRPr="0058287D">
        <w:rPr>
          <w:rStyle w:val="Strong"/>
          <w:b w:val="0"/>
          <w:bCs w:val="0"/>
        </w:rPr>
        <w:t>:</w:t>
      </w:r>
      <w:r w:rsidRPr="0058287D">
        <w:t xml:space="preserve"> Risks will be reviewed monthly by the Project Board with exception reporting for high risks. A risk owner is assigned to each entry, and effectiveness of responses will be evaluated. Post-project, a lessons-learned register will capture risk management performance for organisational learning (Schwalbe, 2020).</w:t>
      </w:r>
    </w:p>
    <w:p w14:paraId="03E7017D" w14:textId="6C422CED" w:rsidR="00F55056" w:rsidRPr="0058287D" w:rsidRDefault="00F55056" w:rsidP="0058287D">
      <w:pPr>
        <w:pStyle w:val="NormalWeb"/>
        <w:numPr>
          <w:ilvl w:val="0"/>
          <w:numId w:val="17"/>
        </w:numPr>
        <w:spacing w:line="360" w:lineRule="auto"/>
        <w:jc w:val="both"/>
      </w:pPr>
      <w:r w:rsidRPr="0058287D">
        <w:rPr>
          <w:rStyle w:val="Strong"/>
          <w:b w:val="0"/>
          <w:bCs w:val="0"/>
        </w:rPr>
        <w:t>Critical Evaluation</w:t>
      </w:r>
      <w:r w:rsidR="0058287D">
        <w:t>:</w:t>
      </w:r>
      <w:r w:rsidRPr="0058287D">
        <w:t xml:space="preserve"> Megaprojects like this transport hub redevelopment are notoriously prone to cost and time overruns due to complexity and optimism bias (Flyvbjerg, 2014). This plan counters these challenges through proactive, data-driven risk management. However, over-reliance on mitigation could increase bureaucracy; therefore, a balanced, agile approach for digital elements is incorporated. Effective risk management is not only about avoidance but about creating opportunities for enhanced sustainability and stakeholder value.</w:t>
      </w:r>
    </w:p>
    <w:p w14:paraId="5030D95F" w14:textId="77777777" w:rsidR="00F55056" w:rsidRPr="0058287D" w:rsidRDefault="00F55056" w:rsidP="0058287D">
      <w:pPr>
        <w:pStyle w:val="NormalWeb"/>
        <w:numPr>
          <w:ilvl w:val="0"/>
          <w:numId w:val="17"/>
        </w:numPr>
        <w:spacing w:line="360" w:lineRule="auto"/>
        <w:jc w:val="both"/>
      </w:pPr>
      <w:r w:rsidRPr="0058287D">
        <w:t>This comprehensive risk analysis ensures the project remains resilient and aligned with its strategic objectives.</w:t>
      </w:r>
    </w:p>
    <w:p w14:paraId="3774A27E" w14:textId="77777777" w:rsidR="008B2298" w:rsidRPr="0058287D" w:rsidRDefault="008B2298" w:rsidP="0058287D">
      <w:pPr>
        <w:spacing w:line="360" w:lineRule="auto"/>
        <w:jc w:val="both"/>
        <w:rPr>
          <w:rFonts w:ascii="Times New Roman" w:hAnsi="Times New Roman" w:cs="Times New Roman"/>
        </w:rPr>
      </w:pPr>
    </w:p>
    <w:p w14:paraId="689D7968" w14:textId="27FFF2FB" w:rsidR="008C14DC" w:rsidRDefault="008C14DC" w:rsidP="0058287D">
      <w:pPr>
        <w:pStyle w:val="Heading2"/>
        <w:spacing w:line="360" w:lineRule="auto"/>
        <w:rPr>
          <w:rFonts w:ascii="Times New Roman" w:hAnsi="Times New Roman" w:cs="Times New Roman"/>
          <w:sz w:val="24"/>
          <w:szCs w:val="24"/>
        </w:rPr>
      </w:pPr>
      <w:bookmarkStart w:id="15" w:name="_Toc235813286"/>
      <w:r w:rsidRPr="0058287D">
        <w:rPr>
          <w:rFonts w:ascii="Times New Roman" w:hAnsi="Times New Roman" w:cs="Times New Roman"/>
          <w:sz w:val="24"/>
          <w:szCs w:val="24"/>
        </w:rPr>
        <w:t>10. Conclusion</w:t>
      </w:r>
      <w:bookmarkEnd w:id="15"/>
      <w:r w:rsidRPr="0058287D">
        <w:rPr>
          <w:rFonts w:ascii="Times New Roman" w:hAnsi="Times New Roman" w:cs="Times New Roman"/>
          <w:sz w:val="24"/>
          <w:szCs w:val="24"/>
        </w:rPr>
        <w:t xml:space="preserve"> </w:t>
      </w:r>
    </w:p>
    <w:p w14:paraId="7CF07BA9" w14:textId="77777777" w:rsidR="00A704C2" w:rsidRPr="00A704C2" w:rsidRDefault="00A704C2" w:rsidP="00A704C2">
      <w:pPr>
        <w:spacing w:line="360" w:lineRule="auto"/>
        <w:jc w:val="both"/>
        <w:rPr>
          <w:rFonts w:ascii="Times New Roman" w:hAnsi="Times New Roman" w:cs="Times New Roman"/>
        </w:rPr>
      </w:pPr>
      <w:r w:rsidRPr="00A704C2">
        <w:rPr>
          <w:rFonts w:ascii="Times New Roman" w:hAnsi="Times New Roman" w:cs="Times New Roman"/>
        </w:rPr>
        <w:t>This Project Management Plan provides a comprehensive, structured, and actionable framework for the successful delivery of the sustainable redevelopment of the Central Metropolitan Transport Hub. By addressing the structural, accessibility, and operational failures that led to the hub’s closure in November 2025, the project represents a transformative opportunity to create a modern, inclusive, net-zero compliant multimodal facility that will serve the city for decades to come.</w:t>
      </w:r>
    </w:p>
    <w:p w14:paraId="30C4F0C4" w14:textId="77777777" w:rsidR="00A704C2" w:rsidRPr="00A704C2" w:rsidRDefault="00A704C2" w:rsidP="00A704C2">
      <w:pPr>
        <w:spacing w:line="360" w:lineRule="auto"/>
        <w:jc w:val="both"/>
        <w:rPr>
          <w:rFonts w:ascii="Times New Roman" w:hAnsi="Times New Roman" w:cs="Times New Roman"/>
        </w:rPr>
      </w:pPr>
      <w:r w:rsidRPr="00A704C2">
        <w:rPr>
          <w:rFonts w:ascii="Times New Roman" w:hAnsi="Times New Roman" w:cs="Times New Roman"/>
        </w:rPr>
        <w:t xml:space="preserve">The plan demonstrates strong application of established project management methodologies, particularly PRINCE2 for staged control and governance, and PMBOK principles across scope, time, cost, quality, risk, and stakeholder management (PMI, 2021; APM, 2023; Office of Government Commerce, 2009). The detailed Work Breakdown Structure, Quad Chart, Gantt Chart, stakeholder matrix, resource allocation strategy, and in-depth risk analysis collectively ensure that the project remains aligned with its SMART objectives, business case, and strategic goals of improved connectivity, sustainability, accessibility, and urban regeneration (Dindar, 2025; Knowles et al., 2023; </w:t>
      </w:r>
      <w:proofErr w:type="spellStart"/>
      <w:r w:rsidRPr="00A704C2">
        <w:rPr>
          <w:rFonts w:ascii="Times New Roman" w:hAnsi="Times New Roman" w:cs="Times New Roman"/>
        </w:rPr>
        <w:t>Mahadevia</w:t>
      </w:r>
      <w:proofErr w:type="spellEnd"/>
      <w:r w:rsidRPr="00A704C2">
        <w:rPr>
          <w:rFonts w:ascii="Times New Roman" w:hAnsi="Times New Roman" w:cs="Times New Roman"/>
        </w:rPr>
        <w:t>, 2023).</w:t>
      </w:r>
    </w:p>
    <w:p w14:paraId="0E55581D" w14:textId="086B207A" w:rsidR="00A704C2" w:rsidRPr="00A704C2" w:rsidRDefault="00A704C2" w:rsidP="00A704C2">
      <w:pPr>
        <w:spacing w:line="360" w:lineRule="auto"/>
        <w:jc w:val="both"/>
        <w:rPr>
          <w:rFonts w:ascii="Times New Roman" w:hAnsi="Times New Roman" w:cs="Times New Roman"/>
        </w:rPr>
      </w:pPr>
      <w:r w:rsidRPr="00A704C2">
        <w:rPr>
          <w:rFonts w:ascii="Times New Roman" w:hAnsi="Times New Roman" w:cs="Times New Roman"/>
        </w:rPr>
        <w:t xml:space="preserve">Key strengths of the approach include the integration of </w:t>
      </w:r>
      <w:r w:rsidR="00700C32">
        <w:rPr>
          <w:rFonts w:ascii="Times New Roman" w:hAnsi="Times New Roman" w:cs="Times New Roman"/>
        </w:rPr>
        <w:t xml:space="preserve"> </w:t>
      </w:r>
      <w:r w:rsidRPr="00A704C2">
        <w:rPr>
          <w:rFonts w:ascii="Times New Roman" w:hAnsi="Times New Roman" w:cs="Times New Roman"/>
        </w:rPr>
        <w:t xml:space="preserve">Building Information Modelling (BIM) for collaborative design and digital delivery, proactive risk management using </w:t>
      </w:r>
      <w:r w:rsidRPr="00A704C2">
        <w:rPr>
          <w:rFonts w:ascii="Times New Roman" w:hAnsi="Times New Roman" w:cs="Times New Roman"/>
        </w:rPr>
        <w:lastRenderedPageBreak/>
        <w:t>quantitative tools such as Monte Carlo simulation and Earned Value Management, and a robust stakeholder engagement strategy that balances the needs of high-power funders with those of local communities and operators (</w:t>
      </w:r>
      <w:proofErr w:type="spellStart"/>
      <w:r w:rsidRPr="00A704C2">
        <w:rPr>
          <w:rFonts w:ascii="Times New Roman" w:hAnsi="Times New Roman" w:cs="Times New Roman"/>
        </w:rPr>
        <w:t>Stanievska</w:t>
      </w:r>
      <w:proofErr w:type="spellEnd"/>
      <w:r w:rsidRPr="00A704C2">
        <w:rPr>
          <w:rFonts w:ascii="Times New Roman" w:hAnsi="Times New Roman" w:cs="Times New Roman"/>
        </w:rPr>
        <w:t>, 2023). The emphasis on phased implementation minimises disruption while maximising long-term benefits, addressing common pitfalls observed in major infrastructure projects (Flyvbjerg, 2014).</w:t>
      </w:r>
    </w:p>
    <w:p w14:paraId="7B21F9E4" w14:textId="77777777" w:rsidR="00A704C2" w:rsidRPr="00A704C2" w:rsidRDefault="00A704C2" w:rsidP="00A704C2">
      <w:pPr>
        <w:spacing w:line="360" w:lineRule="auto"/>
        <w:jc w:val="both"/>
        <w:rPr>
          <w:rFonts w:ascii="Times New Roman" w:hAnsi="Times New Roman" w:cs="Times New Roman"/>
        </w:rPr>
      </w:pPr>
      <w:r w:rsidRPr="00A704C2">
        <w:rPr>
          <w:rFonts w:ascii="Times New Roman" w:hAnsi="Times New Roman" w:cs="Times New Roman"/>
        </w:rPr>
        <w:t>Successful execution of this plan will deliver significant triple-bottom-line outcomes: economic (job creation, enhanced mobility, and supply chain resilience), social (improved accessibility and passenger experience), and environmental (net-zero operations and green infrastructure). Post-project benefits realisation reviews will ensure that promised value is achieved and sustained beyond handover.</w:t>
      </w:r>
    </w:p>
    <w:p w14:paraId="617CAA38" w14:textId="77777777" w:rsidR="00A704C2" w:rsidRPr="00A704C2" w:rsidRDefault="00A704C2" w:rsidP="00A704C2">
      <w:pPr>
        <w:spacing w:line="360" w:lineRule="auto"/>
        <w:jc w:val="both"/>
        <w:rPr>
          <w:rFonts w:ascii="Times New Roman" w:hAnsi="Times New Roman" w:cs="Times New Roman"/>
        </w:rPr>
      </w:pPr>
      <w:r w:rsidRPr="00A704C2">
        <w:rPr>
          <w:rFonts w:ascii="Times New Roman" w:hAnsi="Times New Roman" w:cs="Times New Roman"/>
        </w:rPr>
        <w:t>In conclusion, this PMP not only serves as a baseline for effective project execution and control but also embodies a commitment to excellence in public project delivery. With strong governance, dedicated resources, and continued stakeholder collaboration, the redevelopment of the Central Metropolitan Transport Hub will become a flagship example of sustainable urban infrastructure development, contributing meaningfully to the city’s future prosperity and quality of life.</w:t>
      </w:r>
    </w:p>
    <w:p w14:paraId="069B1312" w14:textId="77777777" w:rsidR="00A704C2" w:rsidRPr="00A704C2" w:rsidRDefault="00A704C2" w:rsidP="00A704C2">
      <w:pPr>
        <w:spacing w:line="360" w:lineRule="auto"/>
        <w:jc w:val="both"/>
        <w:rPr>
          <w:rFonts w:ascii="Times New Roman" w:hAnsi="Times New Roman" w:cs="Times New Roman"/>
        </w:rPr>
      </w:pPr>
      <w:r w:rsidRPr="00A704C2">
        <w:rPr>
          <w:rFonts w:ascii="Times New Roman" w:hAnsi="Times New Roman" w:cs="Times New Roman"/>
        </w:rPr>
        <w:t>The Project Board is recommended to approve this plan and authorise progression to the next stage. Regular reviews and adaptive management will remain central to navigating the complexities inherent in such a significant undertaking.</w:t>
      </w:r>
    </w:p>
    <w:p w14:paraId="59ED55BB" w14:textId="77777777" w:rsidR="00A704C2" w:rsidRPr="00A704C2" w:rsidRDefault="00A704C2" w:rsidP="00A704C2"/>
    <w:p w14:paraId="791CA805" w14:textId="261341C3" w:rsidR="00BC5D00" w:rsidRPr="0058287D" w:rsidRDefault="00D97DA4" w:rsidP="0058287D">
      <w:pPr>
        <w:pStyle w:val="Heading1"/>
        <w:rPr>
          <w:rFonts w:ascii="Times New Roman" w:hAnsi="Times New Roman" w:cs="Times New Roman"/>
        </w:rPr>
      </w:pPr>
      <w:r w:rsidRPr="0058287D">
        <w:rPr>
          <w:rFonts w:ascii="Times New Roman" w:hAnsi="Times New Roman" w:cs="Times New Roman"/>
        </w:rPr>
        <w:br w:type="page"/>
      </w:r>
      <w:bookmarkStart w:id="16" w:name="_Toc235813287"/>
      <w:r w:rsidRPr="0058287D">
        <w:rPr>
          <w:rFonts w:ascii="Times New Roman" w:hAnsi="Times New Roman" w:cs="Times New Roman"/>
        </w:rPr>
        <w:lastRenderedPageBreak/>
        <w:t>References:</w:t>
      </w:r>
      <w:bookmarkEnd w:id="16"/>
    </w:p>
    <w:p w14:paraId="25534E87" w14:textId="77777777" w:rsidR="00412EF7" w:rsidRPr="0058287D" w:rsidRDefault="00412EF7" w:rsidP="0058287D">
      <w:pPr>
        <w:spacing w:line="360" w:lineRule="auto"/>
        <w:jc w:val="both"/>
        <w:rPr>
          <w:rFonts w:ascii="Times New Roman" w:hAnsi="Times New Roman" w:cs="Times New Roman"/>
          <w:bCs/>
        </w:rPr>
      </w:pPr>
      <w:r w:rsidRPr="0058287D">
        <w:rPr>
          <w:rFonts w:ascii="Times New Roman" w:hAnsi="Times New Roman" w:cs="Times New Roman"/>
          <w:bCs/>
        </w:rPr>
        <w:t xml:space="preserve">APM (2023) </w:t>
      </w:r>
      <w:r w:rsidRPr="0058287D">
        <w:rPr>
          <w:rFonts w:ascii="Times New Roman" w:hAnsi="Times New Roman" w:cs="Times New Roman"/>
          <w:bCs/>
          <w:i/>
          <w:iCs/>
        </w:rPr>
        <w:t>APM Body of Knowledge</w:t>
      </w:r>
      <w:r w:rsidRPr="0058287D">
        <w:rPr>
          <w:rFonts w:ascii="Times New Roman" w:hAnsi="Times New Roman" w:cs="Times New Roman"/>
          <w:bCs/>
        </w:rPr>
        <w:t xml:space="preserve">. 7th </w:t>
      </w:r>
      <w:proofErr w:type="spellStart"/>
      <w:r w:rsidRPr="0058287D">
        <w:rPr>
          <w:rFonts w:ascii="Times New Roman" w:hAnsi="Times New Roman" w:cs="Times New Roman"/>
          <w:bCs/>
        </w:rPr>
        <w:t>edn</w:t>
      </w:r>
      <w:proofErr w:type="spellEnd"/>
      <w:r w:rsidRPr="0058287D">
        <w:rPr>
          <w:rFonts w:ascii="Times New Roman" w:hAnsi="Times New Roman" w:cs="Times New Roman"/>
          <w:bCs/>
        </w:rPr>
        <w:t>. Princes Risborough: Association for Project Management.</w:t>
      </w:r>
    </w:p>
    <w:p w14:paraId="07F851F0" w14:textId="77777777" w:rsidR="00412EF7" w:rsidRPr="0058287D" w:rsidRDefault="00412EF7" w:rsidP="0058287D">
      <w:pPr>
        <w:spacing w:line="360" w:lineRule="auto"/>
        <w:rPr>
          <w:rFonts w:ascii="Times New Roman" w:hAnsi="Times New Roman" w:cs="Times New Roman"/>
          <w:bCs/>
        </w:rPr>
      </w:pPr>
      <w:r w:rsidRPr="0058287D">
        <w:rPr>
          <w:rFonts w:ascii="Times New Roman" w:hAnsi="Times New Roman" w:cs="Times New Roman"/>
          <w:bCs/>
        </w:rPr>
        <w:t xml:space="preserve">Association for Project Management (2022) </w:t>
      </w:r>
      <w:r w:rsidRPr="0058287D">
        <w:rPr>
          <w:rFonts w:ascii="Times New Roman" w:hAnsi="Times New Roman" w:cs="Times New Roman"/>
          <w:bCs/>
          <w:i/>
          <w:iCs/>
        </w:rPr>
        <w:t>Conditions for Project Success</w:t>
      </w:r>
      <w:r w:rsidRPr="0058287D">
        <w:rPr>
          <w:rFonts w:ascii="Times New Roman" w:hAnsi="Times New Roman" w:cs="Times New Roman"/>
          <w:bCs/>
        </w:rPr>
        <w:t xml:space="preserve">. </w:t>
      </w:r>
    </w:p>
    <w:p w14:paraId="5C6C13D7" w14:textId="77777777" w:rsidR="00412EF7" w:rsidRPr="0058287D" w:rsidRDefault="00412EF7" w:rsidP="0058287D">
      <w:pPr>
        <w:spacing w:line="360" w:lineRule="auto"/>
        <w:rPr>
          <w:rFonts w:ascii="Times New Roman" w:hAnsi="Times New Roman" w:cs="Times New Roman"/>
          <w:bCs/>
        </w:rPr>
      </w:pPr>
      <w:r w:rsidRPr="0058287D">
        <w:rPr>
          <w:rFonts w:ascii="Times New Roman" w:hAnsi="Times New Roman" w:cs="Times New Roman"/>
          <w:bCs/>
        </w:rPr>
        <w:t xml:space="preserve">BIM Task Group (2024) </w:t>
      </w:r>
      <w:r w:rsidRPr="0058287D">
        <w:rPr>
          <w:rFonts w:ascii="Times New Roman" w:hAnsi="Times New Roman" w:cs="Times New Roman"/>
          <w:bCs/>
          <w:i/>
          <w:iCs/>
        </w:rPr>
        <w:t>UK BIM Framework</w:t>
      </w:r>
      <w:r w:rsidRPr="0058287D">
        <w:rPr>
          <w:rFonts w:ascii="Times New Roman" w:hAnsi="Times New Roman" w:cs="Times New Roman"/>
          <w:bCs/>
        </w:rPr>
        <w:t xml:space="preserve">. </w:t>
      </w:r>
    </w:p>
    <w:p w14:paraId="39420D07" w14:textId="77777777" w:rsidR="00412EF7" w:rsidRPr="0058287D" w:rsidRDefault="00412EF7" w:rsidP="0058287D">
      <w:pPr>
        <w:spacing w:line="360" w:lineRule="auto"/>
        <w:jc w:val="both"/>
        <w:rPr>
          <w:rFonts w:ascii="Times New Roman" w:hAnsi="Times New Roman" w:cs="Times New Roman"/>
          <w:bCs/>
        </w:rPr>
      </w:pPr>
      <w:r w:rsidRPr="0058287D">
        <w:rPr>
          <w:rFonts w:ascii="Times New Roman" w:hAnsi="Times New Roman" w:cs="Times New Roman"/>
          <w:bCs/>
        </w:rPr>
        <w:t xml:space="preserve">Cooke-Davies, T. (2002) The “real” success factors on projects, </w:t>
      </w:r>
      <w:r w:rsidRPr="0058287D">
        <w:rPr>
          <w:rFonts w:ascii="Times New Roman" w:hAnsi="Times New Roman" w:cs="Times New Roman"/>
          <w:bCs/>
          <w:i/>
          <w:iCs/>
        </w:rPr>
        <w:t>International Journal of Project Management</w:t>
      </w:r>
      <w:r w:rsidRPr="0058287D">
        <w:rPr>
          <w:rFonts w:ascii="Times New Roman" w:hAnsi="Times New Roman" w:cs="Times New Roman"/>
          <w:bCs/>
        </w:rPr>
        <w:t>, 20(3), pp.185–190.</w:t>
      </w:r>
    </w:p>
    <w:p w14:paraId="35FA8AED" w14:textId="77777777" w:rsidR="00412EF7" w:rsidRPr="0058287D" w:rsidRDefault="00412EF7" w:rsidP="0058287D">
      <w:pPr>
        <w:spacing w:line="360" w:lineRule="auto"/>
        <w:jc w:val="both"/>
        <w:rPr>
          <w:rFonts w:ascii="Times New Roman" w:hAnsi="Times New Roman" w:cs="Times New Roman"/>
          <w:bCs/>
        </w:rPr>
      </w:pPr>
      <w:r w:rsidRPr="0058287D">
        <w:rPr>
          <w:rFonts w:ascii="Times New Roman" w:hAnsi="Times New Roman" w:cs="Times New Roman"/>
          <w:bCs/>
        </w:rPr>
        <w:t xml:space="preserve">Dindar, S. (2025) A Systematic Review of Urban Regeneration’s Impact on Sustainable Transport, </w:t>
      </w:r>
      <w:r w:rsidRPr="0058287D">
        <w:rPr>
          <w:rFonts w:ascii="Times New Roman" w:hAnsi="Times New Roman" w:cs="Times New Roman"/>
          <w:bCs/>
          <w:i/>
          <w:iCs/>
        </w:rPr>
        <w:t>Sustainable Development</w:t>
      </w:r>
      <w:r w:rsidRPr="0058287D">
        <w:rPr>
          <w:rFonts w:ascii="Times New Roman" w:hAnsi="Times New Roman" w:cs="Times New Roman"/>
          <w:bCs/>
        </w:rPr>
        <w:t>, 33(5), pp.399–426.</w:t>
      </w:r>
    </w:p>
    <w:p w14:paraId="7A4E1EAA" w14:textId="7BE9D351" w:rsidR="00412EF7" w:rsidRPr="0058287D" w:rsidRDefault="00412EF7" w:rsidP="0058287D">
      <w:pPr>
        <w:spacing w:line="360" w:lineRule="auto"/>
        <w:rPr>
          <w:rFonts w:ascii="Times New Roman" w:hAnsi="Times New Roman" w:cs="Times New Roman"/>
          <w:bCs/>
        </w:rPr>
      </w:pPr>
      <w:r w:rsidRPr="0058287D">
        <w:rPr>
          <w:rFonts w:ascii="Times New Roman" w:hAnsi="Times New Roman" w:cs="Times New Roman"/>
          <w:bCs/>
        </w:rPr>
        <w:t xml:space="preserve">Dinsmore, P.C. and Cabanis-Brewin, J. (2018) </w:t>
      </w:r>
      <w:r w:rsidRPr="0058287D">
        <w:rPr>
          <w:rFonts w:ascii="Times New Roman" w:hAnsi="Times New Roman" w:cs="Times New Roman"/>
          <w:bCs/>
          <w:i/>
          <w:iCs/>
        </w:rPr>
        <w:t>The AMA Handbook of Project Management</w:t>
      </w:r>
      <w:r w:rsidRPr="0058287D">
        <w:rPr>
          <w:rFonts w:ascii="Times New Roman" w:hAnsi="Times New Roman" w:cs="Times New Roman"/>
          <w:bCs/>
        </w:rPr>
        <w:t xml:space="preserve">. 5th </w:t>
      </w:r>
      <w:proofErr w:type="spellStart"/>
      <w:r w:rsidRPr="0058287D">
        <w:rPr>
          <w:rFonts w:ascii="Times New Roman" w:hAnsi="Times New Roman" w:cs="Times New Roman"/>
          <w:bCs/>
        </w:rPr>
        <w:t>edn</w:t>
      </w:r>
      <w:proofErr w:type="spellEnd"/>
      <w:r w:rsidRPr="0058287D">
        <w:rPr>
          <w:rFonts w:ascii="Times New Roman" w:hAnsi="Times New Roman" w:cs="Times New Roman"/>
          <w:bCs/>
        </w:rPr>
        <w:t>. AMACOM.</w:t>
      </w:r>
    </w:p>
    <w:p w14:paraId="21FB6129" w14:textId="77777777" w:rsidR="00412EF7" w:rsidRPr="0058287D" w:rsidRDefault="00412EF7" w:rsidP="0058287D">
      <w:pPr>
        <w:spacing w:line="360" w:lineRule="auto"/>
        <w:jc w:val="both"/>
        <w:rPr>
          <w:rFonts w:ascii="Times New Roman" w:hAnsi="Times New Roman" w:cs="Times New Roman"/>
          <w:bCs/>
        </w:rPr>
      </w:pPr>
      <w:r w:rsidRPr="0058287D">
        <w:rPr>
          <w:rFonts w:ascii="Times New Roman" w:hAnsi="Times New Roman" w:cs="Times New Roman"/>
          <w:bCs/>
        </w:rPr>
        <w:t xml:space="preserve">Flyvbjerg, B. (2014) What you should know about megaprojects and why: An overview, </w:t>
      </w:r>
      <w:r w:rsidRPr="0058287D">
        <w:rPr>
          <w:rFonts w:ascii="Times New Roman" w:hAnsi="Times New Roman" w:cs="Times New Roman"/>
          <w:bCs/>
          <w:i/>
          <w:iCs/>
        </w:rPr>
        <w:t>Project Management Journal</w:t>
      </w:r>
      <w:r w:rsidRPr="0058287D">
        <w:rPr>
          <w:rFonts w:ascii="Times New Roman" w:hAnsi="Times New Roman" w:cs="Times New Roman"/>
          <w:bCs/>
        </w:rPr>
        <w:t>, 45(2), pp.6–19.</w:t>
      </w:r>
    </w:p>
    <w:p w14:paraId="64FF0124" w14:textId="77777777" w:rsidR="00412EF7" w:rsidRPr="0058287D" w:rsidRDefault="00412EF7" w:rsidP="0058287D">
      <w:pPr>
        <w:spacing w:line="360" w:lineRule="auto"/>
        <w:jc w:val="both"/>
        <w:rPr>
          <w:rFonts w:ascii="Times New Roman" w:hAnsi="Times New Roman" w:cs="Times New Roman"/>
          <w:bCs/>
        </w:rPr>
      </w:pPr>
      <w:r w:rsidRPr="0058287D">
        <w:rPr>
          <w:rFonts w:ascii="Times New Roman" w:hAnsi="Times New Roman" w:cs="Times New Roman"/>
          <w:bCs/>
        </w:rPr>
        <w:t xml:space="preserve">Flyvbjerg, B. and </w:t>
      </w:r>
      <w:proofErr w:type="spellStart"/>
      <w:r w:rsidRPr="0058287D">
        <w:rPr>
          <w:rFonts w:ascii="Times New Roman" w:hAnsi="Times New Roman" w:cs="Times New Roman"/>
          <w:bCs/>
        </w:rPr>
        <w:t>Budzier</w:t>
      </w:r>
      <w:proofErr w:type="spellEnd"/>
      <w:r w:rsidRPr="0058287D">
        <w:rPr>
          <w:rFonts w:ascii="Times New Roman" w:hAnsi="Times New Roman" w:cs="Times New Roman"/>
          <w:bCs/>
        </w:rPr>
        <w:t xml:space="preserve">, A. (2011) Are megaprojects </w:t>
      </w:r>
      <w:proofErr w:type="gramStart"/>
      <w:r w:rsidRPr="0058287D">
        <w:rPr>
          <w:rFonts w:ascii="Times New Roman" w:hAnsi="Times New Roman" w:cs="Times New Roman"/>
          <w:bCs/>
        </w:rPr>
        <w:t>different?,</w:t>
      </w:r>
      <w:proofErr w:type="gramEnd"/>
      <w:r w:rsidRPr="0058287D">
        <w:rPr>
          <w:rFonts w:ascii="Times New Roman" w:hAnsi="Times New Roman" w:cs="Times New Roman"/>
          <w:bCs/>
        </w:rPr>
        <w:t xml:space="preserve"> in </w:t>
      </w:r>
      <w:r w:rsidRPr="0058287D">
        <w:rPr>
          <w:rFonts w:ascii="Times New Roman" w:hAnsi="Times New Roman" w:cs="Times New Roman"/>
          <w:bCs/>
          <w:i/>
          <w:iCs/>
        </w:rPr>
        <w:t>The Oxford Handbook of Megaproject Management</w:t>
      </w:r>
      <w:r w:rsidRPr="0058287D">
        <w:rPr>
          <w:rFonts w:ascii="Times New Roman" w:hAnsi="Times New Roman" w:cs="Times New Roman"/>
          <w:bCs/>
        </w:rPr>
        <w:t>. Oxford: Oxford University Press.</w:t>
      </w:r>
    </w:p>
    <w:p w14:paraId="25DBB88B" w14:textId="77777777" w:rsidR="00412EF7" w:rsidRPr="0058287D" w:rsidRDefault="00412EF7" w:rsidP="0058287D">
      <w:pPr>
        <w:spacing w:line="360" w:lineRule="auto"/>
        <w:rPr>
          <w:rFonts w:ascii="Times New Roman" w:hAnsi="Times New Roman" w:cs="Times New Roman"/>
          <w:bCs/>
        </w:rPr>
      </w:pPr>
      <w:r w:rsidRPr="0058287D">
        <w:rPr>
          <w:rFonts w:ascii="Times New Roman" w:hAnsi="Times New Roman" w:cs="Times New Roman"/>
          <w:bCs/>
        </w:rPr>
        <w:t xml:space="preserve">Freeman, R.E. (2010) </w:t>
      </w:r>
      <w:r w:rsidRPr="0058287D">
        <w:rPr>
          <w:rFonts w:ascii="Times New Roman" w:hAnsi="Times New Roman" w:cs="Times New Roman"/>
          <w:bCs/>
          <w:i/>
          <w:iCs/>
        </w:rPr>
        <w:t>Strategic Management: A Stakeholder Approach</w:t>
      </w:r>
      <w:r w:rsidRPr="0058287D">
        <w:rPr>
          <w:rFonts w:ascii="Times New Roman" w:hAnsi="Times New Roman" w:cs="Times New Roman"/>
          <w:bCs/>
        </w:rPr>
        <w:t>. Cambridge: Cambridge University Press.</w:t>
      </w:r>
    </w:p>
    <w:p w14:paraId="29C5799F" w14:textId="77777777" w:rsidR="00412EF7" w:rsidRPr="0058287D" w:rsidRDefault="00412EF7" w:rsidP="0058287D">
      <w:pPr>
        <w:spacing w:line="360" w:lineRule="auto"/>
        <w:rPr>
          <w:rFonts w:ascii="Times New Roman" w:hAnsi="Times New Roman" w:cs="Times New Roman"/>
          <w:bCs/>
        </w:rPr>
      </w:pPr>
      <w:r w:rsidRPr="0058287D">
        <w:rPr>
          <w:rFonts w:ascii="Times New Roman" w:hAnsi="Times New Roman" w:cs="Times New Roman"/>
          <w:bCs/>
        </w:rPr>
        <w:t xml:space="preserve">ISO 21500 (2020) </w:t>
      </w:r>
      <w:r w:rsidRPr="0058287D">
        <w:rPr>
          <w:rFonts w:ascii="Times New Roman" w:hAnsi="Times New Roman" w:cs="Times New Roman"/>
          <w:bCs/>
          <w:i/>
          <w:iCs/>
        </w:rPr>
        <w:t>Project, Programme and Portfolio Management</w:t>
      </w:r>
      <w:r w:rsidRPr="0058287D">
        <w:rPr>
          <w:rFonts w:ascii="Times New Roman" w:hAnsi="Times New Roman" w:cs="Times New Roman"/>
          <w:bCs/>
        </w:rPr>
        <w:t xml:space="preserve">. </w:t>
      </w:r>
    </w:p>
    <w:p w14:paraId="433E6561" w14:textId="77777777" w:rsidR="00412EF7" w:rsidRPr="0058287D" w:rsidRDefault="00412EF7" w:rsidP="0058287D">
      <w:pPr>
        <w:spacing w:line="360" w:lineRule="auto"/>
        <w:jc w:val="both"/>
        <w:rPr>
          <w:rFonts w:ascii="Times New Roman" w:hAnsi="Times New Roman" w:cs="Times New Roman"/>
          <w:bCs/>
        </w:rPr>
      </w:pPr>
      <w:r w:rsidRPr="0058287D">
        <w:rPr>
          <w:rFonts w:ascii="Times New Roman" w:hAnsi="Times New Roman" w:cs="Times New Roman"/>
          <w:bCs/>
        </w:rPr>
        <w:t xml:space="preserve">Kerzner, H. (2017) </w:t>
      </w:r>
      <w:r w:rsidRPr="0058287D">
        <w:rPr>
          <w:rFonts w:ascii="Times New Roman" w:hAnsi="Times New Roman" w:cs="Times New Roman"/>
          <w:bCs/>
          <w:i/>
          <w:iCs/>
        </w:rPr>
        <w:t>Project Management: A Systems Approach</w:t>
      </w:r>
      <w:r w:rsidRPr="0058287D">
        <w:rPr>
          <w:rFonts w:ascii="Times New Roman" w:hAnsi="Times New Roman" w:cs="Times New Roman"/>
          <w:bCs/>
        </w:rPr>
        <w:t xml:space="preserve">. 12th </w:t>
      </w:r>
      <w:proofErr w:type="spellStart"/>
      <w:r w:rsidRPr="0058287D">
        <w:rPr>
          <w:rFonts w:ascii="Times New Roman" w:hAnsi="Times New Roman" w:cs="Times New Roman"/>
          <w:bCs/>
        </w:rPr>
        <w:t>edn</w:t>
      </w:r>
      <w:proofErr w:type="spellEnd"/>
      <w:r w:rsidRPr="0058287D">
        <w:rPr>
          <w:rFonts w:ascii="Times New Roman" w:hAnsi="Times New Roman" w:cs="Times New Roman"/>
          <w:bCs/>
        </w:rPr>
        <w:t xml:space="preserve">. Hoboken: Wiley. </w:t>
      </w:r>
    </w:p>
    <w:p w14:paraId="4BC421B7" w14:textId="77777777" w:rsidR="00412EF7" w:rsidRPr="0058287D" w:rsidRDefault="00412EF7" w:rsidP="0058287D">
      <w:pPr>
        <w:spacing w:line="360" w:lineRule="auto"/>
        <w:jc w:val="both"/>
        <w:rPr>
          <w:rFonts w:ascii="Times New Roman" w:hAnsi="Times New Roman" w:cs="Times New Roman"/>
          <w:bCs/>
        </w:rPr>
      </w:pPr>
      <w:r w:rsidRPr="0058287D">
        <w:rPr>
          <w:rFonts w:ascii="Times New Roman" w:hAnsi="Times New Roman" w:cs="Times New Roman"/>
          <w:bCs/>
        </w:rPr>
        <w:t xml:space="preserve">Knowles, R.D., Ferbrache, F. and Nikitas, A. (2023) Transport’s historical, contemporary and future role in shaping urban form, </w:t>
      </w:r>
      <w:r w:rsidRPr="0058287D">
        <w:rPr>
          <w:rFonts w:ascii="Times New Roman" w:hAnsi="Times New Roman" w:cs="Times New Roman"/>
          <w:bCs/>
          <w:i/>
          <w:iCs/>
        </w:rPr>
        <w:t>Cities</w:t>
      </w:r>
      <w:r w:rsidRPr="0058287D">
        <w:rPr>
          <w:rFonts w:ascii="Times New Roman" w:hAnsi="Times New Roman" w:cs="Times New Roman"/>
          <w:bCs/>
        </w:rPr>
        <w:t>, 35(1), pp.1–20.</w:t>
      </w:r>
    </w:p>
    <w:p w14:paraId="3E4E3D67" w14:textId="77777777" w:rsidR="00412EF7" w:rsidRPr="0058287D" w:rsidRDefault="00412EF7" w:rsidP="0058287D">
      <w:pPr>
        <w:spacing w:line="360" w:lineRule="auto"/>
        <w:jc w:val="both"/>
        <w:rPr>
          <w:rFonts w:ascii="Times New Roman" w:hAnsi="Times New Roman" w:cs="Times New Roman"/>
          <w:bCs/>
        </w:rPr>
      </w:pPr>
      <w:proofErr w:type="spellStart"/>
      <w:r w:rsidRPr="0058287D">
        <w:rPr>
          <w:rFonts w:ascii="Times New Roman" w:hAnsi="Times New Roman" w:cs="Times New Roman"/>
          <w:bCs/>
        </w:rPr>
        <w:t>Mahadevia</w:t>
      </w:r>
      <w:proofErr w:type="spellEnd"/>
      <w:r w:rsidRPr="0058287D">
        <w:rPr>
          <w:rFonts w:ascii="Times New Roman" w:hAnsi="Times New Roman" w:cs="Times New Roman"/>
          <w:bCs/>
        </w:rPr>
        <w:t xml:space="preserve">, D. (2023) The Role of Urban Transport in Delivering Sustainable Development Goal 11, </w:t>
      </w:r>
      <w:r w:rsidRPr="0058287D">
        <w:rPr>
          <w:rFonts w:ascii="Times New Roman" w:hAnsi="Times New Roman" w:cs="Times New Roman"/>
          <w:bCs/>
          <w:i/>
          <w:iCs/>
        </w:rPr>
        <w:t>Environment and Urbanization</w:t>
      </w:r>
      <w:r w:rsidRPr="0058287D">
        <w:rPr>
          <w:rFonts w:ascii="Times New Roman" w:hAnsi="Times New Roman" w:cs="Times New Roman"/>
          <w:bCs/>
        </w:rPr>
        <w:t>, 35(1), pp.1–20.</w:t>
      </w:r>
    </w:p>
    <w:p w14:paraId="5A965CAD" w14:textId="77777777" w:rsidR="00412EF7" w:rsidRPr="0058287D" w:rsidRDefault="00412EF7" w:rsidP="0058287D">
      <w:pPr>
        <w:spacing w:line="360" w:lineRule="auto"/>
        <w:jc w:val="both"/>
        <w:rPr>
          <w:rFonts w:ascii="Times New Roman" w:hAnsi="Times New Roman" w:cs="Times New Roman"/>
          <w:bCs/>
        </w:rPr>
      </w:pPr>
      <w:r w:rsidRPr="0058287D">
        <w:rPr>
          <w:rFonts w:ascii="Times New Roman" w:hAnsi="Times New Roman" w:cs="Times New Roman"/>
          <w:bCs/>
        </w:rPr>
        <w:t xml:space="preserve">Maylor, H. (2010) </w:t>
      </w:r>
      <w:r w:rsidRPr="0058287D">
        <w:rPr>
          <w:rFonts w:ascii="Times New Roman" w:hAnsi="Times New Roman" w:cs="Times New Roman"/>
          <w:bCs/>
          <w:i/>
          <w:iCs/>
        </w:rPr>
        <w:t>Project Management</w:t>
      </w:r>
      <w:r w:rsidRPr="0058287D">
        <w:rPr>
          <w:rFonts w:ascii="Times New Roman" w:hAnsi="Times New Roman" w:cs="Times New Roman"/>
          <w:bCs/>
        </w:rPr>
        <w:t xml:space="preserve">. 4th </w:t>
      </w:r>
      <w:proofErr w:type="spellStart"/>
      <w:r w:rsidRPr="0058287D">
        <w:rPr>
          <w:rFonts w:ascii="Times New Roman" w:hAnsi="Times New Roman" w:cs="Times New Roman"/>
          <w:bCs/>
        </w:rPr>
        <w:t>edn</w:t>
      </w:r>
      <w:proofErr w:type="spellEnd"/>
      <w:r w:rsidRPr="0058287D">
        <w:rPr>
          <w:rFonts w:ascii="Times New Roman" w:hAnsi="Times New Roman" w:cs="Times New Roman"/>
          <w:bCs/>
        </w:rPr>
        <w:t xml:space="preserve">. Harlow: Pearson. </w:t>
      </w:r>
    </w:p>
    <w:p w14:paraId="0255DC30" w14:textId="77777777" w:rsidR="00412EF7" w:rsidRPr="0058287D" w:rsidRDefault="00412EF7" w:rsidP="0058287D">
      <w:pPr>
        <w:spacing w:line="360" w:lineRule="auto"/>
        <w:rPr>
          <w:rFonts w:ascii="Times New Roman" w:hAnsi="Times New Roman" w:cs="Times New Roman"/>
          <w:bCs/>
        </w:rPr>
      </w:pPr>
      <w:r w:rsidRPr="0058287D">
        <w:rPr>
          <w:rFonts w:ascii="Times New Roman" w:hAnsi="Times New Roman" w:cs="Times New Roman"/>
          <w:bCs/>
        </w:rPr>
        <w:t xml:space="preserve">Office of Government Commerce (2009) </w:t>
      </w:r>
      <w:r w:rsidRPr="0058287D">
        <w:rPr>
          <w:rFonts w:ascii="Times New Roman" w:hAnsi="Times New Roman" w:cs="Times New Roman"/>
          <w:bCs/>
          <w:i/>
          <w:iCs/>
        </w:rPr>
        <w:t>Managing Successful Projects with PRINCE2</w:t>
      </w:r>
      <w:r w:rsidRPr="0058287D">
        <w:rPr>
          <w:rFonts w:ascii="Times New Roman" w:hAnsi="Times New Roman" w:cs="Times New Roman"/>
          <w:bCs/>
        </w:rPr>
        <w:t xml:space="preserve">. TSO. </w:t>
      </w:r>
    </w:p>
    <w:p w14:paraId="32ECCC7E" w14:textId="77777777" w:rsidR="00412EF7" w:rsidRPr="0058287D" w:rsidRDefault="00412EF7" w:rsidP="0058287D">
      <w:pPr>
        <w:spacing w:line="360" w:lineRule="auto"/>
        <w:jc w:val="both"/>
        <w:rPr>
          <w:rFonts w:ascii="Times New Roman" w:hAnsi="Times New Roman" w:cs="Times New Roman"/>
          <w:bCs/>
        </w:rPr>
      </w:pPr>
      <w:r w:rsidRPr="0058287D">
        <w:rPr>
          <w:rFonts w:ascii="Times New Roman" w:hAnsi="Times New Roman" w:cs="Times New Roman"/>
          <w:bCs/>
        </w:rPr>
        <w:t xml:space="preserve">PMI (2021) </w:t>
      </w:r>
      <w:r w:rsidRPr="0058287D">
        <w:rPr>
          <w:rFonts w:ascii="Times New Roman" w:hAnsi="Times New Roman" w:cs="Times New Roman"/>
          <w:bCs/>
          <w:i/>
          <w:iCs/>
        </w:rPr>
        <w:t>A Guide to the Project Management Body of Knowledge (PMBOK Guide)</w:t>
      </w:r>
      <w:r w:rsidRPr="0058287D">
        <w:rPr>
          <w:rFonts w:ascii="Times New Roman" w:hAnsi="Times New Roman" w:cs="Times New Roman"/>
          <w:bCs/>
        </w:rPr>
        <w:t xml:space="preserve">. 7th </w:t>
      </w:r>
      <w:proofErr w:type="spellStart"/>
      <w:r w:rsidRPr="0058287D">
        <w:rPr>
          <w:rFonts w:ascii="Times New Roman" w:hAnsi="Times New Roman" w:cs="Times New Roman"/>
          <w:bCs/>
        </w:rPr>
        <w:t>edn</w:t>
      </w:r>
      <w:proofErr w:type="spellEnd"/>
      <w:r w:rsidRPr="0058287D">
        <w:rPr>
          <w:rFonts w:ascii="Times New Roman" w:hAnsi="Times New Roman" w:cs="Times New Roman"/>
          <w:bCs/>
        </w:rPr>
        <w:t>. Newtown Square: Project Management Institute.</w:t>
      </w:r>
    </w:p>
    <w:p w14:paraId="41BE1C81" w14:textId="77777777" w:rsidR="00412EF7" w:rsidRPr="0058287D" w:rsidRDefault="00412EF7" w:rsidP="0058287D">
      <w:pPr>
        <w:spacing w:line="360" w:lineRule="auto"/>
        <w:jc w:val="both"/>
        <w:rPr>
          <w:rFonts w:ascii="Times New Roman" w:hAnsi="Times New Roman" w:cs="Times New Roman"/>
          <w:bCs/>
        </w:rPr>
      </w:pPr>
      <w:r w:rsidRPr="0058287D">
        <w:rPr>
          <w:rFonts w:ascii="Times New Roman" w:hAnsi="Times New Roman" w:cs="Times New Roman"/>
          <w:bCs/>
        </w:rPr>
        <w:lastRenderedPageBreak/>
        <w:t xml:space="preserve">Schwalbe, K. (2020) </w:t>
      </w:r>
      <w:r w:rsidRPr="0058287D">
        <w:rPr>
          <w:rFonts w:ascii="Times New Roman" w:hAnsi="Times New Roman" w:cs="Times New Roman"/>
          <w:bCs/>
          <w:i/>
          <w:iCs/>
        </w:rPr>
        <w:t>Information Technology Project Management</w:t>
      </w:r>
      <w:r w:rsidRPr="0058287D">
        <w:rPr>
          <w:rFonts w:ascii="Times New Roman" w:hAnsi="Times New Roman" w:cs="Times New Roman"/>
          <w:bCs/>
        </w:rPr>
        <w:t xml:space="preserve">. 9th </w:t>
      </w:r>
      <w:proofErr w:type="spellStart"/>
      <w:r w:rsidRPr="0058287D">
        <w:rPr>
          <w:rFonts w:ascii="Times New Roman" w:hAnsi="Times New Roman" w:cs="Times New Roman"/>
          <w:bCs/>
        </w:rPr>
        <w:t>edn</w:t>
      </w:r>
      <w:proofErr w:type="spellEnd"/>
      <w:r w:rsidRPr="0058287D">
        <w:rPr>
          <w:rFonts w:ascii="Times New Roman" w:hAnsi="Times New Roman" w:cs="Times New Roman"/>
          <w:bCs/>
        </w:rPr>
        <w:t>. Boston: Cengage.</w:t>
      </w:r>
    </w:p>
    <w:p w14:paraId="35585D67" w14:textId="77777777" w:rsidR="00412EF7" w:rsidRPr="0058287D" w:rsidRDefault="00412EF7" w:rsidP="0058287D">
      <w:pPr>
        <w:spacing w:line="360" w:lineRule="auto"/>
        <w:jc w:val="both"/>
        <w:rPr>
          <w:rFonts w:ascii="Times New Roman" w:hAnsi="Times New Roman" w:cs="Times New Roman"/>
          <w:bCs/>
        </w:rPr>
      </w:pPr>
      <w:proofErr w:type="spellStart"/>
      <w:r w:rsidRPr="0058287D">
        <w:rPr>
          <w:rFonts w:ascii="Times New Roman" w:hAnsi="Times New Roman" w:cs="Times New Roman"/>
          <w:bCs/>
        </w:rPr>
        <w:t>Stanievska</w:t>
      </w:r>
      <w:proofErr w:type="spellEnd"/>
      <w:r w:rsidRPr="0058287D">
        <w:rPr>
          <w:rFonts w:ascii="Times New Roman" w:hAnsi="Times New Roman" w:cs="Times New Roman"/>
          <w:bCs/>
        </w:rPr>
        <w:t xml:space="preserve">, A. (2023) Framework for the Design of a Small Transport Hub as an Interdisciplinary Challenge, </w:t>
      </w:r>
      <w:r w:rsidRPr="0058287D">
        <w:rPr>
          <w:rFonts w:ascii="Times New Roman" w:hAnsi="Times New Roman" w:cs="Times New Roman"/>
          <w:bCs/>
          <w:i/>
          <w:iCs/>
        </w:rPr>
        <w:t>Sustainability</w:t>
      </w:r>
      <w:r w:rsidRPr="0058287D">
        <w:rPr>
          <w:rFonts w:ascii="Times New Roman" w:hAnsi="Times New Roman" w:cs="Times New Roman"/>
          <w:bCs/>
        </w:rPr>
        <w:t>, 15(14), p.10975.</w:t>
      </w:r>
    </w:p>
    <w:p w14:paraId="1A03F869" w14:textId="77777777" w:rsidR="00412EF7" w:rsidRPr="0058287D" w:rsidRDefault="00412EF7" w:rsidP="0058287D">
      <w:pPr>
        <w:spacing w:line="360" w:lineRule="auto"/>
        <w:rPr>
          <w:rFonts w:ascii="Times New Roman" w:hAnsi="Times New Roman" w:cs="Times New Roman"/>
          <w:bCs/>
        </w:rPr>
      </w:pPr>
      <w:r w:rsidRPr="0058287D">
        <w:rPr>
          <w:rFonts w:ascii="Times New Roman" w:hAnsi="Times New Roman" w:cs="Times New Roman"/>
          <w:bCs/>
        </w:rPr>
        <w:t xml:space="preserve">Turner, J.R. (2022) </w:t>
      </w:r>
      <w:r w:rsidRPr="0058287D">
        <w:rPr>
          <w:rFonts w:ascii="Times New Roman" w:hAnsi="Times New Roman" w:cs="Times New Roman"/>
          <w:bCs/>
          <w:i/>
          <w:iCs/>
        </w:rPr>
        <w:t>The Handbook of Project Management</w:t>
      </w:r>
      <w:r w:rsidRPr="0058287D">
        <w:rPr>
          <w:rFonts w:ascii="Times New Roman" w:hAnsi="Times New Roman" w:cs="Times New Roman"/>
          <w:bCs/>
        </w:rPr>
        <w:t xml:space="preserve">. Routledge. </w:t>
      </w:r>
    </w:p>
    <w:p w14:paraId="255D8C45" w14:textId="77777777" w:rsidR="00412EF7" w:rsidRPr="0058287D" w:rsidRDefault="00412EF7" w:rsidP="0058287D">
      <w:pPr>
        <w:spacing w:line="360" w:lineRule="auto"/>
        <w:jc w:val="both"/>
        <w:rPr>
          <w:rFonts w:ascii="Times New Roman" w:hAnsi="Times New Roman" w:cs="Times New Roman"/>
          <w:bCs/>
        </w:rPr>
      </w:pPr>
      <w:r w:rsidRPr="0058287D">
        <w:rPr>
          <w:rFonts w:ascii="Times New Roman" w:hAnsi="Times New Roman" w:cs="Times New Roman"/>
          <w:bCs/>
        </w:rPr>
        <w:t xml:space="preserve">Wang, L. et al. (2018) The Impacts of Transportation Infrastructure on Sustainable Development, </w:t>
      </w:r>
      <w:r w:rsidRPr="0058287D">
        <w:rPr>
          <w:rFonts w:ascii="Times New Roman" w:hAnsi="Times New Roman" w:cs="Times New Roman"/>
          <w:bCs/>
          <w:i/>
          <w:iCs/>
        </w:rPr>
        <w:t>Sustainability</w:t>
      </w:r>
      <w:r w:rsidRPr="0058287D">
        <w:rPr>
          <w:rFonts w:ascii="Times New Roman" w:hAnsi="Times New Roman" w:cs="Times New Roman"/>
          <w:bCs/>
        </w:rPr>
        <w:t>, 10(7).</w:t>
      </w:r>
    </w:p>
    <w:sectPr w:rsidR="00412EF7" w:rsidRPr="0058287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5B2FD7" w14:textId="77777777" w:rsidR="007E52E9" w:rsidRDefault="007E52E9" w:rsidP="000C4176">
      <w:pPr>
        <w:spacing w:after="0" w:line="240" w:lineRule="auto"/>
      </w:pPr>
      <w:r>
        <w:separator/>
      </w:r>
    </w:p>
  </w:endnote>
  <w:endnote w:type="continuationSeparator" w:id="0">
    <w:p w14:paraId="490E245B" w14:textId="77777777" w:rsidR="007E52E9" w:rsidRDefault="007E52E9" w:rsidP="000C41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8222170"/>
      <w:docPartObj>
        <w:docPartGallery w:val="Page Numbers (Bottom of Page)"/>
        <w:docPartUnique/>
      </w:docPartObj>
    </w:sdtPr>
    <w:sdtEndPr/>
    <w:sdtContent>
      <w:p w14:paraId="5BCBB494" w14:textId="34C0D076" w:rsidR="000C4176" w:rsidRDefault="000C4176">
        <w:pPr>
          <w:pStyle w:val="Footer"/>
          <w:jc w:val="right"/>
        </w:pPr>
        <w:r>
          <w:fldChar w:fldCharType="begin"/>
        </w:r>
        <w:r>
          <w:instrText>PAGE   \* MERGEFORMAT</w:instrText>
        </w:r>
        <w:r>
          <w:fldChar w:fldCharType="separate"/>
        </w:r>
        <w:r>
          <w:t>2</w:t>
        </w:r>
        <w:r>
          <w:fldChar w:fldCharType="end"/>
        </w:r>
      </w:p>
    </w:sdtContent>
  </w:sdt>
  <w:p w14:paraId="547A0972" w14:textId="77777777" w:rsidR="000C4176" w:rsidRDefault="000C41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EE5766" w14:textId="77777777" w:rsidR="007E52E9" w:rsidRDefault="007E52E9" w:rsidP="000C4176">
      <w:pPr>
        <w:spacing w:after="0" w:line="240" w:lineRule="auto"/>
      </w:pPr>
      <w:r>
        <w:separator/>
      </w:r>
    </w:p>
  </w:footnote>
  <w:footnote w:type="continuationSeparator" w:id="0">
    <w:p w14:paraId="67BBFEBA" w14:textId="77777777" w:rsidR="007E52E9" w:rsidRDefault="007E52E9" w:rsidP="000C41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470DB"/>
    <w:multiLevelType w:val="multilevel"/>
    <w:tmpl w:val="97AAD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3B1FFD"/>
    <w:multiLevelType w:val="multilevel"/>
    <w:tmpl w:val="BC4E70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085B84"/>
    <w:multiLevelType w:val="multilevel"/>
    <w:tmpl w:val="1F068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9F5A3B"/>
    <w:multiLevelType w:val="multilevel"/>
    <w:tmpl w:val="B972B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ED4D73"/>
    <w:multiLevelType w:val="multilevel"/>
    <w:tmpl w:val="EA7E8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6233FF"/>
    <w:multiLevelType w:val="multilevel"/>
    <w:tmpl w:val="EF3A1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C203D2"/>
    <w:multiLevelType w:val="multilevel"/>
    <w:tmpl w:val="849E2A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9BF37A5"/>
    <w:multiLevelType w:val="multilevel"/>
    <w:tmpl w:val="E6840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776F61"/>
    <w:multiLevelType w:val="multilevel"/>
    <w:tmpl w:val="77384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F653B4"/>
    <w:multiLevelType w:val="multilevel"/>
    <w:tmpl w:val="E28CA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F5B1A97"/>
    <w:multiLevelType w:val="multilevel"/>
    <w:tmpl w:val="A3965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435885"/>
    <w:multiLevelType w:val="multilevel"/>
    <w:tmpl w:val="566A8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D5365B"/>
    <w:multiLevelType w:val="multilevel"/>
    <w:tmpl w:val="02AAA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74102B9"/>
    <w:multiLevelType w:val="multilevel"/>
    <w:tmpl w:val="4BD69E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BA14530"/>
    <w:multiLevelType w:val="multilevel"/>
    <w:tmpl w:val="FD040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D73359B"/>
    <w:multiLevelType w:val="multilevel"/>
    <w:tmpl w:val="6F6C1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EF0342C"/>
    <w:multiLevelType w:val="multilevel"/>
    <w:tmpl w:val="79E49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7E2DCB"/>
    <w:multiLevelType w:val="multilevel"/>
    <w:tmpl w:val="19BE03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4BD3831"/>
    <w:multiLevelType w:val="multilevel"/>
    <w:tmpl w:val="E9088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FBA6214"/>
    <w:multiLevelType w:val="multilevel"/>
    <w:tmpl w:val="D8EC63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78120558">
    <w:abstractNumId w:val="11"/>
  </w:num>
  <w:num w:numId="2" w16cid:durableId="1925459062">
    <w:abstractNumId w:val="1"/>
  </w:num>
  <w:num w:numId="3" w16cid:durableId="2052800075">
    <w:abstractNumId w:val="17"/>
  </w:num>
  <w:num w:numId="4" w16cid:durableId="615408097">
    <w:abstractNumId w:val="6"/>
  </w:num>
  <w:num w:numId="5" w16cid:durableId="1835802647">
    <w:abstractNumId w:val="13"/>
  </w:num>
  <w:num w:numId="6" w16cid:durableId="1326006841">
    <w:abstractNumId w:val="0"/>
  </w:num>
  <w:num w:numId="7" w16cid:durableId="992609448">
    <w:abstractNumId w:val="7"/>
  </w:num>
  <w:num w:numId="8" w16cid:durableId="1883251624">
    <w:abstractNumId w:val="10"/>
  </w:num>
  <w:num w:numId="9" w16cid:durableId="733745458">
    <w:abstractNumId w:val="4"/>
  </w:num>
  <w:num w:numId="10" w16cid:durableId="1712728647">
    <w:abstractNumId w:val="14"/>
  </w:num>
  <w:num w:numId="11" w16cid:durableId="1949771322">
    <w:abstractNumId w:val="5"/>
  </w:num>
  <w:num w:numId="12" w16cid:durableId="1399547666">
    <w:abstractNumId w:val="8"/>
  </w:num>
  <w:num w:numId="13" w16cid:durableId="1863283127">
    <w:abstractNumId w:val="16"/>
  </w:num>
  <w:num w:numId="14" w16cid:durableId="988173796">
    <w:abstractNumId w:val="9"/>
  </w:num>
  <w:num w:numId="15" w16cid:durableId="704063770">
    <w:abstractNumId w:val="3"/>
  </w:num>
  <w:num w:numId="16" w16cid:durableId="1556426901">
    <w:abstractNumId w:val="19"/>
  </w:num>
  <w:num w:numId="17" w16cid:durableId="540749357">
    <w:abstractNumId w:val="18"/>
  </w:num>
  <w:num w:numId="18" w16cid:durableId="288516405">
    <w:abstractNumId w:val="2"/>
  </w:num>
  <w:num w:numId="19" w16cid:durableId="340665972">
    <w:abstractNumId w:val="12"/>
  </w:num>
  <w:num w:numId="20" w16cid:durableId="193200947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F0E"/>
    <w:rsid w:val="0000011D"/>
    <w:rsid w:val="00004C7A"/>
    <w:rsid w:val="000262FF"/>
    <w:rsid w:val="00040E0F"/>
    <w:rsid w:val="00040F47"/>
    <w:rsid w:val="00054061"/>
    <w:rsid w:val="0005531E"/>
    <w:rsid w:val="00074F0E"/>
    <w:rsid w:val="00076368"/>
    <w:rsid w:val="000773EA"/>
    <w:rsid w:val="00081976"/>
    <w:rsid w:val="000A33C5"/>
    <w:rsid w:val="000A6086"/>
    <w:rsid w:val="000B0B8C"/>
    <w:rsid w:val="000C4176"/>
    <w:rsid w:val="000C6A6F"/>
    <w:rsid w:val="000C7E38"/>
    <w:rsid w:val="000D3888"/>
    <w:rsid w:val="000E4272"/>
    <w:rsid w:val="000E6779"/>
    <w:rsid w:val="00101786"/>
    <w:rsid w:val="001155C9"/>
    <w:rsid w:val="0013378E"/>
    <w:rsid w:val="00142D5B"/>
    <w:rsid w:val="00146428"/>
    <w:rsid w:val="00152407"/>
    <w:rsid w:val="00155B75"/>
    <w:rsid w:val="001616A2"/>
    <w:rsid w:val="0017471A"/>
    <w:rsid w:val="001A1B0D"/>
    <w:rsid w:val="001A5EF4"/>
    <w:rsid w:val="001B62CF"/>
    <w:rsid w:val="001C5796"/>
    <w:rsid w:val="001E79A7"/>
    <w:rsid w:val="001F1C3F"/>
    <w:rsid w:val="00204D74"/>
    <w:rsid w:val="002139E3"/>
    <w:rsid w:val="002152AC"/>
    <w:rsid w:val="00235CDE"/>
    <w:rsid w:val="00240F7D"/>
    <w:rsid w:val="00271003"/>
    <w:rsid w:val="00273BA8"/>
    <w:rsid w:val="00274170"/>
    <w:rsid w:val="00291C2F"/>
    <w:rsid w:val="002B087D"/>
    <w:rsid w:val="002B2222"/>
    <w:rsid w:val="0030082E"/>
    <w:rsid w:val="00300EC9"/>
    <w:rsid w:val="00307DC0"/>
    <w:rsid w:val="0034249A"/>
    <w:rsid w:val="0035195B"/>
    <w:rsid w:val="003805AE"/>
    <w:rsid w:val="003B5636"/>
    <w:rsid w:val="003D4313"/>
    <w:rsid w:val="003D654E"/>
    <w:rsid w:val="003E0DE4"/>
    <w:rsid w:val="003F27F5"/>
    <w:rsid w:val="0040231A"/>
    <w:rsid w:val="00404B6C"/>
    <w:rsid w:val="00411E5E"/>
    <w:rsid w:val="00412EF7"/>
    <w:rsid w:val="00432A8A"/>
    <w:rsid w:val="004426F2"/>
    <w:rsid w:val="00444046"/>
    <w:rsid w:val="00452F29"/>
    <w:rsid w:val="00486DE6"/>
    <w:rsid w:val="004B72E5"/>
    <w:rsid w:val="004E71CD"/>
    <w:rsid w:val="0051326A"/>
    <w:rsid w:val="0054150A"/>
    <w:rsid w:val="00543575"/>
    <w:rsid w:val="005461D1"/>
    <w:rsid w:val="00581F77"/>
    <w:rsid w:val="0058287D"/>
    <w:rsid w:val="005A0CCA"/>
    <w:rsid w:val="005A4D32"/>
    <w:rsid w:val="005B674D"/>
    <w:rsid w:val="005C40B1"/>
    <w:rsid w:val="005C53F2"/>
    <w:rsid w:val="005E28B9"/>
    <w:rsid w:val="005F3A62"/>
    <w:rsid w:val="00611372"/>
    <w:rsid w:val="00615263"/>
    <w:rsid w:val="0061555F"/>
    <w:rsid w:val="0065304F"/>
    <w:rsid w:val="0065596A"/>
    <w:rsid w:val="00663723"/>
    <w:rsid w:val="00666BD2"/>
    <w:rsid w:val="00677A77"/>
    <w:rsid w:val="006825C6"/>
    <w:rsid w:val="006925C6"/>
    <w:rsid w:val="006A148F"/>
    <w:rsid w:val="006D16F3"/>
    <w:rsid w:val="006D4EE5"/>
    <w:rsid w:val="006D687B"/>
    <w:rsid w:val="006D7D12"/>
    <w:rsid w:val="006E5E20"/>
    <w:rsid w:val="00700B6A"/>
    <w:rsid w:val="00700C32"/>
    <w:rsid w:val="007047EB"/>
    <w:rsid w:val="007335A4"/>
    <w:rsid w:val="0074724D"/>
    <w:rsid w:val="0074767C"/>
    <w:rsid w:val="00773393"/>
    <w:rsid w:val="00795FCE"/>
    <w:rsid w:val="007C11C7"/>
    <w:rsid w:val="007C14C6"/>
    <w:rsid w:val="007D0CD0"/>
    <w:rsid w:val="007E52E9"/>
    <w:rsid w:val="00815D1D"/>
    <w:rsid w:val="008324CC"/>
    <w:rsid w:val="008402FE"/>
    <w:rsid w:val="00841150"/>
    <w:rsid w:val="0086080F"/>
    <w:rsid w:val="00877043"/>
    <w:rsid w:val="008B100D"/>
    <w:rsid w:val="008B2298"/>
    <w:rsid w:val="008C14DC"/>
    <w:rsid w:val="008E569E"/>
    <w:rsid w:val="008F542A"/>
    <w:rsid w:val="00907B1E"/>
    <w:rsid w:val="009128BC"/>
    <w:rsid w:val="0091322C"/>
    <w:rsid w:val="009447A8"/>
    <w:rsid w:val="0095373C"/>
    <w:rsid w:val="0096200C"/>
    <w:rsid w:val="009A429A"/>
    <w:rsid w:val="009A42B9"/>
    <w:rsid w:val="009A6CEC"/>
    <w:rsid w:val="009B044F"/>
    <w:rsid w:val="009B3A06"/>
    <w:rsid w:val="009C4239"/>
    <w:rsid w:val="009D01AA"/>
    <w:rsid w:val="009E0A16"/>
    <w:rsid w:val="009E5DE1"/>
    <w:rsid w:val="009E5E15"/>
    <w:rsid w:val="009E6168"/>
    <w:rsid w:val="009F4215"/>
    <w:rsid w:val="00A1203B"/>
    <w:rsid w:val="00A14D7F"/>
    <w:rsid w:val="00A30100"/>
    <w:rsid w:val="00A65335"/>
    <w:rsid w:val="00A704C2"/>
    <w:rsid w:val="00A83A9D"/>
    <w:rsid w:val="00AB100E"/>
    <w:rsid w:val="00AD1FFB"/>
    <w:rsid w:val="00AE254F"/>
    <w:rsid w:val="00AF3A7C"/>
    <w:rsid w:val="00B26122"/>
    <w:rsid w:val="00B30588"/>
    <w:rsid w:val="00B31B7A"/>
    <w:rsid w:val="00B3582F"/>
    <w:rsid w:val="00B362FA"/>
    <w:rsid w:val="00B377FD"/>
    <w:rsid w:val="00B522B4"/>
    <w:rsid w:val="00B56B41"/>
    <w:rsid w:val="00B66A09"/>
    <w:rsid w:val="00BC5D00"/>
    <w:rsid w:val="00BD16AF"/>
    <w:rsid w:val="00BE134B"/>
    <w:rsid w:val="00BE17CE"/>
    <w:rsid w:val="00BE5E56"/>
    <w:rsid w:val="00BE725E"/>
    <w:rsid w:val="00BF4AFB"/>
    <w:rsid w:val="00C0125D"/>
    <w:rsid w:val="00C17E12"/>
    <w:rsid w:val="00C57202"/>
    <w:rsid w:val="00C87116"/>
    <w:rsid w:val="00CA04DC"/>
    <w:rsid w:val="00CA4DC7"/>
    <w:rsid w:val="00CA54AE"/>
    <w:rsid w:val="00CC4BEC"/>
    <w:rsid w:val="00CD7856"/>
    <w:rsid w:val="00CE02D4"/>
    <w:rsid w:val="00CE3749"/>
    <w:rsid w:val="00CF3BF8"/>
    <w:rsid w:val="00D0244C"/>
    <w:rsid w:val="00D07FB4"/>
    <w:rsid w:val="00D15DD0"/>
    <w:rsid w:val="00D357F3"/>
    <w:rsid w:val="00D474D9"/>
    <w:rsid w:val="00D55D63"/>
    <w:rsid w:val="00D65FDA"/>
    <w:rsid w:val="00D7072B"/>
    <w:rsid w:val="00D73290"/>
    <w:rsid w:val="00D96DA3"/>
    <w:rsid w:val="00D97DA4"/>
    <w:rsid w:val="00DA5085"/>
    <w:rsid w:val="00E17C37"/>
    <w:rsid w:val="00E34821"/>
    <w:rsid w:val="00E41ABF"/>
    <w:rsid w:val="00E520C7"/>
    <w:rsid w:val="00E552F0"/>
    <w:rsid w:val="00E60E36"/>
    <w:rsid w:val="00E80114"/>
    <w:rsid w:val="00E94F2A"/>
    <w:rsid w:val="00E9506A"/>
    <w:rsid w:val="00EE203F"/>
    <w:rsid w:val="00EE598C"/>
    <w:rsid w:val="00EF70F4"/>
    <w:rsid w:val="00F005BD"/>
    <w:rsid w:val="00F30097"/>
    <w:rsid w:val="00F461A1"/>
    <w:rsid w:val="00F4745B"/>
    <w:rsid w:val="00F5075B"/>
    <w:rsid w:val="00F55056"/>
    <w:rsid w:val="00F730BC"/>
    <w:rsid w:val="00F809BF"/>
    <w:rsid w:val="00F84E6F"/>
    <w:rsid w:val="00F949C7"/>
    <w:rsid w:val="00F9501C"/>
    <w:rsid w:val="00FA50EB"/>
    <w:rsid w:val="00FB4A99"/>
    <w:rsid w:val="00FD778B"/>
    <w:rsid w:val="00FF68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52336"/>
  <w15:chartTrackingRefBased/>
  <w15:docId w15:val="{3320467E-CAE0-44AE-B660-363801352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40E0F"/>
    <w:pPr>
      <w:keepNext/>
      <w:keepLines/>
      <w:spacing w:before="360" w:after="80" w:line="360" w:lineRule="auto"/>
      <w:outlineLvl w:val="0"/>
    </w:pPr>
    <w:rPr>
      <w:rFonts w:ascii="Arial" w:eastAsiaTheme="majorEastAsia" w:hAnsi="Arial" w:cs="Arial"/>
      <w:b/>
    </w:rPr>
  </w:style>
  <w:style w:type="paragraph" w:styleId="Heading2">
    <w:name w:val="heading 2"/>
    <w:basedOn w:val="Normal"/>
    <w:next w:val="Normal"/>
    <w:link w:val="Heading2Char"/>
    <w:autoRedefine/>
    <w:uiPriority w:val="9"/>
    <w:unhideWhenUsed/>
    <w:qFormat/>
    <w:rsid w:val="003E0DE4"/>
    <w:pPr>
      <w:keepNext/>
      <w:keepLines/>
      <w:spacing w:before="160" w:after="80"/>
      <w:outlineLvl w:val="1"/>
    </w:pPr>
    <w:rPr>
      <w:rFonts w:ascii="Arial" w:eastAsiaTheme="majorEastAsia" w:hAnsi="Arial" w:cstheme="majorBidi"/>
      <w:i/>
      <w:sz w:val="22"/>
      <w:szCs w:val="32"/>
    </w:rPr>
  </w:style>
  <w:style w:type="paragraph" w:styleId="Heading3">
    <w:name w:val="heading 3"/>
    <w:basedOn w:val="Normal"/>
    <w:next w:val="Normal"/>
    <w:link w:val="Heading3Char"/>
    <w:uiPriority w:val="9"/>
    <w:unhideWhenUsed/>
    <w:qFormat/>
    <w:rsid w:val="00074F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4F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4F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4F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4F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4F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4F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0E0F"/>
    <w:rPr>
      <w:rFonts w:ascii="Arial" w:eastAsiaTheme="majorEastAsia" w:hAnsi="Arial" w:cs="Arial"/>
      <w:b/>
    </w:rPr>
  </w:style>
  <w:style w:type="character" w:customStyle="1" w:styleId="Heading2Char">
    <w:name w:val="Heading 2 Char"/>
    <w:basedOn w:val="DefaultParagraphFont"/>
    <w:link w:val="Heading2"/>
    <w:uiPriority w:val="9"/>
    <w:rsid w:val="003E0DE4"/>
    <w:rPr>
      <w:rFonts w:ascii="Arial" w:eastAsiaTheme="majorEastAsia" w:hAnsi="Arial" w:cstheme="majorBidi"/>
      <w:i/>
      <w:sz w:val="22"/>
      <w:szCs w:val="32"/>
    </w:rPr>
  </w:style>
  <w:style w:type="character" w:customStyle="1" w:styleId="Heading3Char">
    <w:name w:val="Heading 3 Char"/>
    <w:basedOn w:val="DefaultParagraphFont"/>
    <w:link w:val="Heading3"/>
    <w:uiPriority w:val="9"/>
    <w:rsid w:val="00074F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4F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4F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4F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4F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4F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4F0E"/>
    <w:rPr>
      <w:rFonts w:eastAsiaTheme="majorEastAsia" w:cstheme="majorBidi"/>
      <w:color w:val="272727" w:themeColor="text1" w:themeTint="D8"/>
    </w:rPr>
  </w:style>
  <w:style w:type="paragraph" w:styleId="Title">
    <w:name w:val="Title"/>
    <w:basedOn w:val="Normal"/>
    <w:next w:val="Normal"/>
    <w:link w:val="TitleChar"/>
    <w:uiPriority w:val="10"/>
    <w:qFormat/>
    <w:rsid w:val="00074F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4F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4F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4F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4F0E"/>
    <w:pPr>
      <w:spacing w:before="160"/>
      <w:jc w:val="center"/>
    </w:pPr>
    <w:rPr>
      <w:i/>
      <w:iCs/>
      <w:color w:val="404040" w:themeColor="text1" w:themeTint="BF"/>
    </w:rPr>
  </w:style>
  <w:style w:type="character" w:customStyle="1" w:styleId="QuoteChar">
    <w:name w:val="Quote Char"/>
    <w:basedOn w:val="DefaultParagraphFont"/>
    <w:link w:val="Quote"/>
    <w:uiPriority w:val="29"/>
    <w:rsid w:val="00074F0E"/>
    <w:rPr>
      <w:i/>
      <w:iCs/>
      <w:color w:val="404040" w:themeColor="text1" w:themeTint="BF"/>
    </w:rPr>
  </w:style>
  <w:style w:type="paragraph" w:styleId="ListParagraph">
    <w:name w:val="List Paragraph"/>
    <w:basedOn w:val="Normal"/>
    <w:uiPriority w:val="34"/>
    <w:qFormat/>
    <w:rsid w:val="00074F0E"/>
    <w:pPr>
      <w:ind w:left="720"/>
      <w:contextualSpacing/>
    </w:pPr>
  </w:style>
  <w:style w:type="character" w:styleId="IntenseEmphasis">
    <w:name w:val="Intense Emphasis"/>
    <w:basedOn w:val="DefaultParagraphFont"/>
    <w:uiPriority w:val="21"/>
    <w:qFormat/>
    <w:rsid w:val="00074F0E"/>
    <w:rPr>
      <w:i/>
      <w:iCs/>
      <w:color w:val="0F4761" w:themeColor="accent1" w:themeShade="BF"/>
    </w:rPr>
  </w:style>
  <w:style w:type="paragraph" w:styleId="IntenseQuote">
    <w:name w:val="Intense Quote"/>
    <w:basedOn w:val="Normal"/>
    <w:next w:val="Normal"/>
    <w:link w:val="IntenseQuoteChar"/>
    <w:uiPriority w:val="30"/>
    <w:qFormat/>
    <w:rsid w:val="00074F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4F0E"/>
    <w:rPr>
      <w:i/>
      <w:iCs/>
      <w:color w:val="0F4761" w:themeColor="accent1" w:themeShade="BF"/>
    </w:rPr>
  </w:style>
  <w:style w:type="character" w:styleId="IntenseReference">
    <w:name w:val="Intense Reference"/>
    <w:basedOn w:val="DefaultParagraphFont"/>
    <w:uiPriority w:val="32"/>
    <w:qFormat/>
    <w:rsid w:val="00074F0E"/>
    <w:rPr>
      <w:b/>
      <w:bCs/>
      <w:smallCaps/>
      <w:color w:val="0F4761" w:themeColor="accent1" w:themeShade="BF"/>
      <w:spacing w:val="5"/>
    </w:rPr>
  </w:style>
  <w:style w:type="character" w:styleId="Hyperlink">
    <w:name w:val="Hyperlink"/>
    <w:basedOn w:val="DefaultParagraphFont"/>
    <w:uiPriority w:val="99"/>
    <w:unhideWhenUsed/>
    <w:rsid w:val="00074F0E"/>
    <w:rPr>
      <w:color w:val="467886" w:themeColor="hyperlink"/>
      <w:u w:val="single"/>
    </w:rPr>
  </w:style>
  <w:style w:type="character" w:styleId="UnresolvedMention">
    <w:name w:val="Unresolved Mention"/>
    <w:basedOn w:val="DefaultParagraphFont"/>
    <w:uiPriority w:val="99"/>
    <w:semiHidden/>
    <w:unhideWhenUsed/>
    <w:rsid w:val="00074F0E"/>
    <w:rPr>
      <w:color w:val="605E5C"/>
      <w:shd w:val="clear" w:color="auto" w:fill="E1DFDD"/>
    </w:rPr>
  </w:style>
  <w:style w:type="paragraph" w:styleId="Header">
    <w:name w:val="header"/>
    <w:basedOn w:val="Normal"/>
    <w:link w:val="HeaderChar"/>
    <w:uiPriority w:val="99"/>
    <w:unhideWhenUsed/>
    <w:rsid w:val="000C41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4176"/>
  </w:style>
  <w:style w:type="paragraph" w:styleId="Footer">
    <w:name w:val="footer"/>
    <w:basedOn w:val="Normal"/>
    <w:link w:val="FooterChar"/>
    <w:uiPriority w:val="99"/>
    <w:unhideWhenUsed/>
    <w:rsid w:val="000C41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4176"/>
  </w:style>
  <w:style w:type="paragraph" w:styleId="TOCHeading">
    <w:name w:val="TOC Heading"/>
    <w:basedOn w:val="Heading1"/>
    <w:next w:val="Normal"/>
    <w:uiPriority w:val="39"/>
    <w:unhideWhenUsed/>
    <w:qFormat/>
    <w:rsid w:val="008F542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139E3"/>
    <w:pPr>
      <w:spacing w:after="100"/>
    </w:pPr>
  </w:style>
  <w:style w:type="paragraph" w:styleId="TOC2">
    <w:name w:val="toc 2"/>
    <w:basedOn w:val="Normal"/>
    <w:next w:val="Normal"/>
    <w:autoRedefine/>
    <w:uiPriority w:val="39"/>
    <w:unhideWhenUsed/>
    <w:rsid w:val="002139E3"/>
    <w:pPr>
      <w:spacing w:after="100"/>
      <w:ind w:left="240"/>
    </w:pPr>
  </w:style>
  <w:style w:type="paragraph" w:styleId="NormalWeb">
    <w:name w:val="Normal (Web)"/>
    <w:basedOn w:val="Normal"/>
    <w:uiPriority w:val="99"/>
    <w:unhideWhenUsed/>
    <w:rsid w:val="003B563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9447A8"/>
    <w:rPr>
      <w:color w:val="96607D" w:themeColor="followedHyperlink"/>
      <w:u w:val="single"/>
    </w:rPr>
  </w:style>
  <w:style w:type="table" w:styleId="TableGrid">
    <w:name w:val="Table Grid"/>
    <w:basedOn w:val="TableNormal"/>
    <w:uiPriority w:val="39"/>
    <w:rsid w:val="00C17E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5505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8300F8-AB1F-4228-B2BD-6E9F25682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18</Pages>
  <Words>4308</Words>
  <Characters>24559</Characters>
  <Application>Microsoft Office Word</Application>
  <DocSecurity>0</DocSecurity>
  <Lines>204</Lines>
  <Paragraphs>57</Paragraphs>
  <ScaleCrop>false</ScaleCrop>
  <Company/>
  <LinksUpToDate>false</LinksUpToDate>
  <CharactersWithSpaces>28810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Mihaila</dc:creator>
  <cp:keywords/>
  <dc:description/>
  <cp:lastModifiedBy>Alina Mihaila</cp:lastModifiedBy>
  <cp:revision>125</cp:revision>
  <dcterms:created xsi:type="dcterms:W3CDTF">2026-07-18T12:28:00Z</dcterms:created>
  <dcterms:modified xsi:type="dcterms:W3CDTF">2026-07-24T18:21:00Z</dcterms:modified>
</cp:coreProperties>
</file>